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23E51">
      <w:pPr>
        <w:jc w:val="center"/>
        <w:rPr>
          <w:rFonts w:hint="eastAsia" w:cs="黑体" w:asciiTheme="minorEastAsia" w:hAnsiTheme="minorEastAsia" w:eastAsiaTheme="minorEastAsia"/>
          <w:b/>
          <w:bCs/>
          <w:color w:val="auto"/>
          <w:sz w:val="44"/>
          <w:szCs w:val="44"/>
          <w:highlight w:val="none"/>
          <w:lang w:eastAsia="zh-CN"/>
        </w:rPr>
      </w:pPr>
      <w:r>
        <w:rPr>
          <w:rFonts w:hint="eastAsia" w:cs="黑体" w:asciiTheme="minorEastAsia" w:hAnsiTheme="minorEastAsia"/>
          <w:b/>
          <w:bCs/>
          <w:color w:val="auto"/>
          <w:sz w:val="44"/>
          <w:szCs w:val="44"/>
          <w:highlight w:val="none"/>
          <w:lang w:eastAsia="zh-CN"/>
        </w:rPr>
        <w:t>禹州市环境保护局禹州市2025年污染地块详细调查及风险评估引进第三方专家服务项目</w:t>
      </w:r>
    </w:p>
    <w:p w14:paraId="2D5ACF5C">
      <w:pPr>
        <w:jc w:val="center"/>
        <w:rPr>
          <w:rFonts w:asciiTheme="minorEastAsia" w:hAnsiTheme="minorEastAsia" w:cstheme="majorEastAsia"/>
          <w:b/>
          <w:bCs/>
          <w:color w:val="auto"/>
          <w:sz w:val="44"/>
          <w:szCs w:val="44"/>
          <w:highlight w:val="none"/>
        </w:rPr>
      </w:pPr>
    </w:p>
    <w:p w14:paraId="0891158C">
      <w:pPr>
        <w:rPr>
          <w:rFonts w:asciiTheme="minorEastAsia" w:hAnsiTheme="minorEastAsia"/>
          <w:color w:val="auto"/>
          <w:highlight w:val="none"/>
          <w:u w:val="single"/>
        </w:rPr>
      </w:pPr>
    </w:p>
    <w:p w14:paraId="5040BE73">
      <w:pPr>
        <w:rPr>
          <w:rFonts w:asciiTheme="minorEastAsia" w:hAnsiTheme="minorEastAsia"/>
          <w:color w:val="auto"/>
          <w:highlight w:val="none"/>
        </w:rPr>
      </w:pPr>
    </w:p>
    <w:p w14:paraId="4D213BBC">
      <w:pPr>
        <w:rPr>
          <w:rFonts w:asciiTheme="minorEastAsia" w:hAnsiTheme="minorEastAsia"/>
          <w:color w:val="auto"/>
          <w:highlight w:val="none"/>
        </w:rPr>
      </w:pPr>
    </w:p>
    <w:p w14:paraId="7C97686F">
      <w:pPr>
        <w:rPr>
          <w:rFonts w:asciiTheme="minorEastAsia" w:hAnsiTheme="minorEastAsia"/>
          <w:color w:val="auto"/>
          <w:highlight w:val="none"/>
        </w:rPr>
      </w:pPr>
    </w:p>
    <w:p w14:paraId="6F87F6D4">
      <w:pPr>
        <w:rPr>
          <w:rFonts w:asciiTheme="minorEastAsia" w:hAnsiTheme="minorEastAsia"/>
          <w:color w:val="auto"/>
          <w:highlight w:val="none"/>
        </w:rPr>
      </w:pPr>
    </w:p>
    <w:p w14:paraId="7891431F">
      <w:pPr>
        <w:rPr>
          <w:rFonts w:asciiTheme="minorEastAsia" w:hAnsiTheme="minorEastAsia"/>
          <w:color w:val="auto"/>
          <w:highlight w:val="none"/>
        </w:rPr>
      </w:pPr>
    </w:p>
    <w:p w14:paraId="3782BD9E">
      <w:pPr>
        <w:rPr>
          <w:rFonts w:asciiTheme="minorEastAsia" w:hAnsiTheme="minorEastAsia"/>
          <w:color w:val="auto"/>
          <w:highlight w:val="none"/>
        </w:rPr>
      </w:pPr>
    </w:p>
    <w:p w14:paraId="00E5EB4D">
      <w:pPr>
        <w:rPr>
          <w:rFonts w:asciiTheme="minorEastAsia" w:hAnsiTheme="minorEastAsia"/>
          <w:color w:val="auto"/>
          <w:highlight w:val="none"/>
        </w:rPr>
      </w:pPr>
    </w:p>
    <w:p w14:paraId="35A31229">
      <w:pPr>
        <w:pStyle w:val="37"/>
        <w:rPr>
          <w:color w:val="auto"/>
          <w:highlight w:val="none"/>
        </w:rPr>
      </w:pPr>
    </w:p>
    <w:p w14:paraId="71880966">
      <w:pPr>
        <w:rPr>
          <w:rFonts w:asciiTheme="minorEastAsia" w:hAnsiTheme="minorEastAsia"/>
          <w:color w:val="auto"/>
          <w:highlight w:val="none"/>
        </w:rPr>
      </w:pPr>
    </w:p>
    <w:p w14:paraId="487566D2">
      <w:pPr>
        <w:jc w:val="center"/>
        <w:rPr>
          <w:rFonts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竞争性磋商文件</w:t>
      </w:r>
    </w:p>
    <w:p w14:paraId="0860F6F9">
      <w:pPr>
        <w:rPr>
          <w:rFonts w:asciiTheme="minorEastAsia" w:hAnsiTheme="minorEastAsia"/>
          <w:color w:val="auto"/>
          <w:highlight w:val="none"/>
        </w:rPr>
      </w:pPr>
    </w:p>
    <w:p w14:paraId="48EABED1">
      <w:pPr>
        <w:rPr>
          <w:rFonts w:asciiTheme="minorEastAsia" w:hAnsiTheme="minorEastAsia"/>
          <w:color w:val="auto"/>
          <w:highlight w:val="none"/>
        </w:rPr>
      </w:pPr>
    </w:p>
    <w:p w14:paraId="64CDD3ED">
      <w:pPr>
        <w:rPr>
          <w:rFonts w:asciiTheme="minorEastAsia" w:hAnsiTheme="minorEastAsia"/>
          <w:color w:val="auto"/>
          <w:highlight w:val="none"/>
        </w:rPr>
      </w:pPr>
    </w:p>
    <w:p w14:paraId="4BA1AD12">
      <w:pPr>
        <w:pStyle w:val="37"/>
        <w:rPr>
          <w:color w:val="auto"/>
          <w:highlight w:val="none"/>
        </w:rPr>
      </w:pPr>
    </w:p>
    <w:p w14:paraId="5432D043">
      <w:pPr>
        <w:rPr>
          <w:rFonts w:asciiTheme="minorEastAsia" w:hAnsiTheme="minorEastAsia"/>
          <w:color w:val="auto"/>
          <w:highlight w:val="none"/>
        </w:rPr>
      </w:pPr>
    </w:p>
    <w:p w14:paraId="605ED5DF">
      <w:pPr>
        <w:rPr>
          <w:rFonts w:asciiTheme="minorEastAsia" w:hAnsiTheme="minorEastAsia"/>
          <w:color w:val="auto"/>
          <w:highlight w:val="none"/>
        </w:rPr>
      </w:pPr>
    </w:p>
    <w:p w14:paraId="1B4AA569">
      <w:pPr>
        <w:rPr>
          <w:rFonts w:asciiTheme="minorEastAsia" w:hAnsiTheme="minorEastAsia"/>
          <w:color w:val="auto"/>
          <w:highlight w:val="none"/>
        </w:rPr>
      </w:pPr>
    </w:p>
    <w:p w14:paraId="05DB336C">
      <w:pPr>
        <w:rPr>
          <w:rFonts w:asciiTheme="minorEastAsia" w:hAnsiTheme="minorEastAsia"/>
          <w:color w:val="auto"/>
          <w:highlight w:val="none"/>
        </w:rPr>
      </w:pPr>
    </w:p>
    <w:p w14:paraId="0C6AD258">
      <w:pPr>
        <w:rPr>
          <w:rFonts w:asciiTheme="minorEastAsia" w:hAnsiTheme="minorEastAsia"/>
          <w:color w:val="auto"/>
          <w:highlight w:val="none"/>
        </w:rPr>
      </w:pPr>
    </w:p>
    <w:p w14:paraId="701ED334">
      <w:pPr>
        <w:rPr>
          <w:rFonts w:asciiTheme="minorEastAsia" w:hAnsiTheme="minorEastAsia"/>
          <w:color w:val="auto"/>
          <w:highlight w:val="none"/>
        </w:rPr>
      </w:pPr>
    </w:p>
    <w:p w14:paraId="75B61448">
      <w:pPr>
        <w:rPr>
          <w:rFonts w:asciiTheme="minorEastAsia" w:hAnsiTheme="minorEastAsia"/>
          <w:color w:val="auto"/>
          <w:highlight w:val="none"/>
        </w:rPr>
      </w:pPr>
    </w:p>
    <w:p w14:paraId="06876AAC">
      <w:pPr>
        <w:rPr>
          <w:rFonts w:asciiTheme="minorEastAsia" w:hAnsiTheme="minorEastAsia"/>
          <w:color w:val="auto"/>
          <w:highlight w:val="none"/>
        </w:rPr>
      </w:pPr>
    </w:p>
    <w:p w14:paraId="72E04E7C">
      <w:pPr>
        <w:rPr>
          <w:rFonts w:asciiTheme="minorEastAsia" w:hAnsiTheme="minorEastAsia"/>
          <w:color w:val="auto"/>
          <w:highlight w:val="none"/>
        </w:rPr>
      </w:pPr>
    </w:p>
    <w:p w14:paraId="5317DB6C">
      <w:pPr>
        <w:rPr>
          <w:rFonts w:asciiTheme="minorEastAsia" w:hAnsiTheme="minorEastAsia"/>
          <w:color w:val="auto"/>
          <w:highlight w:val="none"/>
        </w:rPr>
      </w:pPr>
    </w:p>
    <w:p w14:paraId="3145F108">
      <w:pPr>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 xml:space="preserve">      采购编号：YZCG-DLC202</w:t>
      </w:r>
      <w:r>
        <w:rPr>
          <w:rFonts w:hint="eastAsia" w:asciiTheme="minorEastAsia" w:hAnsiTheme="minorEastAsia" w:cstheme="majorEastAsia"/>
          <w:b/>
          <w:bCs/>
          <w:color w:val="auto"/>
          <w:sz w:val="36"/>
          <w:szCs w:val="36"/>
          <w:highlight w:val="none"/>
          <w:lang w:val="en-US" w:eastAsia="zh-CN"/>
        </w:rPr>
        <w:t>6021</w:t>
      </w:r>
      <w:r>
        <w:rPr>
          <w:rFonts w:hint="eastAsia" w:asciiTheme="minorEastAsia" w:hAnsiTheme="minorEastAsia" w:cstheme="majorEastAsia"/>
          <w:b/>
          <w:bCs/>
          <w:color w:val="auto"/>
          <w:sz w:val="36"/>
          <w:szCs w:val="36"/>
          <w:highlight w:val="none"/>
        </w:rPr>
        <w:t xml:space="preserve">  </w:t>
      </w:r>
    </w:p>
    <w:p w14:paraId="19063933">
      <w:pPr>
        <w:ind w:firstLine="1084" w:firstLineChars="300"/>
        <w:rPr>
          <w:rFonts w:hint="eastAsia" w:asciiTheme="minorEastAsia" w:hAnsiTheme="minorEastAsia" w:eastAsiaTheme="minorEastAsia" w:cstheme="majorEastAsia"/>
          <w:b/>
          <w:bCs/>
          <w:color w:val="auto"/>
          <w:sz w:val="36"/>
          <w:szCs w:val="36"/>
          <w:highlight w:val="none"/>
          <w:lang w:eastAsia="zh-CN"/>
        </w:rPr>
      </w:pPr>
      <w:r>
        <w:rPr>
          <w:rFonts w:hint="eastAsia" w:asciiTheme="minorEastAsia" w:hAnsiTheme="minorEastAsia" w:cstheme="majorEastAsia"/>
          <w:b/>
          <w:bCs/>
          <w:color w:val="auto"/>
          <w:sz w:val="36"/>
          <w:szCs w:val="36"/>
          <w:highlight w:val="none"/>
        </w:rPr>
        <w:t>采购单位：</w:t>
      </w:r>
      <w:r>
        <w:rPr>
          <w:rFonts w:hint="eastAsia" w:asciiTheme="minorEastAsia" w:hAnsiTheme="minorEastAsia" w:cstheme="majorEastAsia"/>
          <w:b/>
          <w:bCs/>
          <w:color w:val="auto"/>
          <w:sz w:val="36"/>
          <w:szCs w:val="36"/>
          <w:highlight w:val="none"/>
          <w:lang w:eastAsia="zh-CN"/>
        </w:rPr>
        <w:t>禹州市环境保护局</w:t>
      </w:r>
    </w:p>
    <w:p w14:paraId="70B29BD7">
      <w:pPr>
        <w:ind w:firstLine="1084" w:firstLineChars="300"/>
        <w:rPr>
          <w:rFonts w:ascii="宋体" w:hAnsi="宋体" w:eastAsia="宋体" w:cstheme="majorEastAsia"/>
          <w:b/>
          <w:bCs/>
          <w:color w:val="auto"/>
          <w:sz w:val="36"/>
          <w:szCs w:val="36"/>
          <w:highlight w:val="none"/>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eastAsia="zh-CN"/>
        </w:rPr>
        <w:t>许昌莲城招标有限公司</w:t>
      </w:r>
      <w:r>
        <w:rPr>
          <w:rFonts w:hint="eastAsia" w:asciiTheme="minorEastAsia" w:hAnsiTheme="minorEastAsia" w:cstheme="majorEastAsia"/>
          <w:b/>
          <w:bCs/>
          <w:color w:val="auto"/>
          <w:sz w:val="36"/>
          <w:szCs w:val="36"/>
          <w:highlight w:val="none"/>
        </w:rPr>
        <w:t xml:space="preserve"> </w:t>
      </w:r>
    </w:p>
    <w:p w14:paraId="66FA8E59">
      <w:pPr>
        <w:ind w:firstLine="2891" w:firstLineChars="800"/>
        <w:rPr>
          <w:rFonts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二〇二</w:t>
      </w:r>
      <w:r>
        <w:rPr>
          <w:rFonts w:hint="eastAsia" w:asciiTheme="minorEastAsia" w:hAnsiTheme="minorEastAsia" w:cstheme="majorEastAsia"/>
          <w:b/>
          <w:bCs/>
          <w:color w:val="auto"/>
          <w:sz w:val="36"/>
          <w:szCs w:val="36"/>
          <w:highlight w:val="none"/>
          <w:lang w:val="en-US" w:eastAsia="zh-CN"/>
        </w:rPr>
        <w:t>六</w:t>
      </w:r>
      <w:r>
        <w:rPr>
          <w:rFonts w:hint="eastAsia" w:asciiTheme="minorEastAsia" w:hAnsiTheme="minorEastAsia" w:cstheme="majorEastAsia"/>
          <w:b/>
          <w:bCs/>
          <w:color w:val="auto"/>
          <w:sz w:val="36"/>
          <w:szCs w:val="36"/>
          <w:highlight w:val="none"/>
        </w:rPr>
        <w:t>年</w:t>
      </w:r>
      <w:r>
        <w:rPr>
          <w:rFonts w:hint="eastAsia" w:asciiTheme="minorEastAsia" w:hAnsiTheme="minorEastAsia" w:cstheme="majorEastAsia"/>
          <w:b/>
          <w:bCs/>
          <w:color w:val="auto"/>
          <w:sz w:val="36"/>
          <w:szCs w:val="36"/>
          <w:highlight w:val="none"/>
          <w:lang w:val="en-US" w:eastAsia="zh-CN"/>
        </w:rPr>
        <w:t>三</w:t>
      </w:r>
      <w:r>
        <w:rPr>
          <w:rFonts w:hint="eastAsia" w:asciiTheme="minorEastAsia" w:hAnsiTheme="minorEastAsia" w:cstheme="majorEastAsia"/>
          <w:b/>
          <w:bCs/>
          <w:color w:val="auto"/>
          <w:sz w:val="36"/>
          <w:szCs w:val="36"/>
          <w:highlight w:val="none"/>
        </w:rPr>
        <w:t>月</w:t>
      </w:r>
    </w:p>
    <w:p w14:paraId="2B206B3C">
      <w:pPr>
        <w:autoSpaceDE w:val="0"/>
        <w:autoSpaceDN w:val="0"/>
        <w:adjustRightInd w:val="0"/>
        <w:spacing w:line="700" w:lineRule="exact"/>
        <w:rPr>
          <w:rFonts w:cs="宋体" w:asciiTheme="minorEastAsia" w:hAnsiTheme="minorEastAsia"/>
          <w:b/>
          <w:color w:val="auto"/>
          <w:kern w:val="0"/>
          <w:sz w:val="44"/>
          <w:szCs w:val="44"/>
          <w:highlight w:val="none"/>
        </w:rPr>
      </w:pPr>
    </w:p>
    <w:p w14:paraId="4B046241">
      <w:pPr>
        <w:autoSpaceDE w:val="0"/>
        <w:autoSpaceDN w:val="0"/>
        <w:adjustRightInd w:val="0"/>
        <w:spacing w:line="700" w:lineRule="exact"/>
        <w:jc w:val="center"/>
        <w:rPr>
          <w:rFonts w:hint="default" w:cs="宋体" w:asciiTheme="minorEastAsia" w:hAnsiTheme="minorEastAsia" w:eastAsiaTheme="minorEastAsia"/>
          <w:b/>
          <w:color w:val="auto"/>
          <w:kern w:val="0"/>
          <w:sz w:val="44"/>
          <w:szCs w:val="44"/>
          <w:highlight w:val="none"/>
          <w:lang w:val="en-US" w:eastAsia="zh-CN"/>
        </w:rPr>
        <w:sectPr>
          <w:footerReference r:id="rId3" w:type="default"/>
          <w:pgSz w:w="11906" w:h="16839"/>
          <w:pgMar w:top="1431" w:right="1785" w:bottom="1152" w:left="1785" w:header="0" w:footer="987" w:gutter="0"/>
          <w:cols w:space="720" w:num="1"/>
        </w:sectPr>
      </w:pPr>
      <w:r>
        <w:rPr>
          <w:rFonts w:hint="eastAsia" w:cs="宋体" w:asciiTheme="minorEastAsia" w:hAnsiTheme="minorEastAsia"/>
          <w:b/>
          <w:color w:val="auto"/>
          <w:kern w:val="0"/>
          <w:sz w:val="44"/>
          <w:szCs w:val="44"/>
          <w:highlight w:val="none"/>
          <w:lang w:val="en-US" w:eastAsia="zh-CN"/>
        </w:rPr>
        <w:t xml:space="preserve"> </w:t>
      </w:r>
      <w:r>
        <w:rPr>
          <w:rFonts w:hint="eastAsia" w:cs="宋体" w:asciiTheme="minorEastAsia" w:hAnsiTheme="minorEastAsia"/>
          <w:b/>
          <w:color w:val="auto"/>
          <w:kern w:val="0"/>
          <w:sz w:val="44"/>
          <w:szCs w:val="44"/>
          <w:highlight w:val="none"/>
          <w:lang w:val="en-US" w:eastAsia="zh-CN"/>
        </w:rPr>
        <w:tab/>
      </w:r>
    </w:p>
    <w:p w14:paraId="7FF20431">
      <w:pPr>
        <w:autoSpaceDE w:val="0"/>
        <w:autoSpaceDN w:val="0"/>
        <w:adjustRightInd w:val="0"/>
        <w:spacing w:line="700" w:lineRule="exact"/>
        <w:jc w:val="center"/>
        <w:rPr>
          <w:rFonts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3CA5CC6B">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p>
    <w:p w14:paraId="49F553E1">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第一章 磋商邀请</w:t>
      </w:r>
    </w:p>
    <w:p w14:paraId="15C9EC7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第二章 采购需求</w:t>
      </w:r>
    </w:p>
    <w:p w14:paraId="1DEF0181">
      <w:pPr>
        <w:autoSpaceDE w:val="0"/>
        <w:autoSpaceDN w:val="0"/>
        <w:adjustRightInd w:val="0"/>
        <w:spacing w:line="700" w:lineRule="exact"/>
        <w:ind w:firstLine="560"/>
        <w:rPr>
          <w:rFonts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第三章 </w:t>
      </w:r>
      <w:r>
        <w:rPr>
          <w:rFonts w:hint="eastAsia" w:asciiTheme="minorEastAsia" w:hAnsiTheme="minorEastAsia" w:cstheme="majorEastAsia"/>
          <w:b/>
          <w:color w:val="auto"/>
          <w:kern w:val="0"/>
          <w:sz w:val="32"/>
          <w:szCs w:val="32"/>
          <w:highlight w:val="none"/>
        </w:rPr>
        <w:t>供应商须知前附表</w:t>
      </w:r>
    </w:p>
    <w:p w14:paraId="2BEDDCC1">
      <w:pPr>
        <w:autoSpaceDE w:val="0"/>
        <w:autoSpaceDN w:val="0"/>
        <w:adjustRightInd w:val="0"/>
        <w:spacing w:line="700" w:lineRule="exact"/>
        <w:ind w:firstLine="560"/>
        <w:rPr>
          <w:rFonts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第四章 </w:t>
      </w:r>
      <w:r>
        <w:rPr>
          <w:rFonts w:hint="eastAsia" w:asciiTheme="minorEastAsia" w:hAnsiTheme="minorEastAsia" w:cstheme="majorEastAsia"/>
          <w:b/>
          <w:color w:val="auto"/>
          <w:kern w:val="0"/>
          <w:sz w:val="32"/>
          <w:szCs w:val="32"/>
          <w:highlight w:val="none"/>
        </w:rPr>
        <w:t>供应商须知</w:t>
      </w:r>
    </w:p>
    <w:p w14:paraId="2ECEE901">
      <w:pPr>
        <w:autoSpaceDE w:val="0"/>
        <w:autoSpaceDN w:val="0"/>
        <w:adjustRightInd w:val="0"/>
        <w:spacing w:line="700" w:lineRule="exact"/>
        <w:ind w:firstLine="560"/>
        <w:rPr>
          <w:rFonts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一、概念释义</w:t>
      </w:r>
    </w:p>
    <w:p w14:paraId="1CD0461D">
      <w:pPr>
        <w:autoSpaceDE w:val="0"/>
        <w:autoSpaceDN w:val="0"/>
        <w:adjustRightInd w:val="0"/>
        <w:spacing w:line="700" w:lineRule="exact"/>
        <w:ind w:firstLine="560"/>
        <w:rPr>
          <w:rFonts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二、磋商文件说明</w:t>
      </w:r>
    </w:p>
    <w:p w14:paraId="2AED0863">
      <w:pPr>
        <w:autoSpaceDE w:val="0"/>
        <w:autoSpaceDN w:val="0"/>
        <w:adjustRightInd w:val="0"/>
        <w:spacing w:line="700" w:lineRule="exact"/>
        <w:ind w:firstLine="560"/>
        <w:rPr>
          <w:rFonts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三、响应文件的编制</w:t>
      </w:r>
    </w:p>
    <w:p w14:paraId="7D9B843D">
      <w:pPr>
        <w:autoSpaceDE w:val="0"/>
        <w:autoSpaceDN w:val="0"/>
        <w:adjustRightInd w:val="0"/>
        <w:spacing w:line="700" w:lineRule="exact"/>
        <w:ind w:firstLine="560"/>
        <w:rPr>
          <w:rFonts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四、响应文件的递交</w:t>
      </w:r>
    </w:p>
    <w:p w14:paraId="76DA621E">
      <w:pPr>
        <w:autoSpaceDE w:val="0"/>
        <w:autoSpaceDN w:val="0"/>
        <w:adjustRightInd w:val="0"/>
        <w:spacing w:line="700" w:lineRule="exact"/>
        <w:ind w:firstLine="560"/>
        <w:rPr>
          <w:rFonts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五、磋商和评审</w:t>
      </w:r>
    </w:p>
    <w:p w14:paraId="1C45F944">
      <w:pPr>
        <w:autoSpaceDE w:val="0"/>
        <w:autoSpaceDN w:val="0"/>
        <w:adjustRightInd w:val="0"/>
        <w:spacing w:line="700" w:lineRule="exact"/>
        <w:ind w:firstLine="551"/>
        <w:rPr>
          <w:rFonts w:asciiTheme="minorEastAsia" w:hAnsiTheme="minorEastAsia" w:cstheme="majorEastAsia"/>
          <w:b/>
          <w:bCs/>
          <w:color w:val="auto"/>
          <w:sz w:val="30"/>
          <w:szCs w:val="30"/>
          <w:highlight w:val="none"/>
          <w:lang w:val="zh-CN"/>
        </w:rPr>
      </w:pPr>
      <w:r>
        <w:rPr>
          <w:rFonts w:hint="eastAsia" w:asciiTheme="minorEastAsia" w:hAnsiTheme="minorEastAsia" w:cstheme="majorEastAsia"/>
          <w:color w:val="auto"/>
          <w:sz w:val="30"/>
          <w:szCs w:val="30"/>
          <w:highlight w:val="none"/>
          <w:lang w:val="zh-CN"/>
        </w:rPr>
        <w:t>六、确认成交供应商和授予合同</w:t>
      </w:r>
    </w:p>
    <w:p w14:paraId="2CA599C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 xml:space="preserve">第五章 </w:t>
      </w:r>
      <w:r>
        <w:rPr>
          <w:rFonts w:hint="eastAsia" w:asciiTheme="minorEastAsia" w:hAnsiTheme="minorEastAsia" w:cstheme="majorEastAsia"/>
          <w:b/>
          <w:color w:val="auto"/>
          <w:kern w:val="0"/>
          <w:sz w:val="32"/>
          <w:szCs w:val="32"/>
          <w:highlight w:val="none"/>
        </w:rPr>
        <w:t>政府采购政策功能</w:t>
      </w:r>
    </w:p>
    <w:p w14:paraId="3F127E76">
      <w:pPr>
        <w:autoSpaceDE w:val="0"/>
        <w:autoSpaceDN w:val="0"/>
        <w:adjustRightInd w:val="0"/>
        <w:spacing w:line="700" w:lineRule="exact"/>
        <w:ind w:firstLine="551"/>
        <w:rPr>
          <w:rFonts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 xml:space="preserve">第六章 </w:t>
      </w:r>
      <w:r>
        <w:rPr>
          <w:rFonts w:hint="eastAsia" w:asciiTheme="minorEastAsia" w:hAnsiTheme="minorEastAsia" w:cstheme="majorEastAsia"/>
          <w:b/>
          <w:color w:val="auto"/>
          <w:kern w:val="0"/>
          <w:sz w:val="32"/>
          <w:szCs w:val="32"/>
          <w:highlight w:val="none"/>
        </w:rPr>
        <w:t>对响应文件审查与评审</w:t>
      </w:r>
    </w:p>
    <w:p w14:paraId="628D40E1">
      <w:pPr>
        <w:autoSpaceDE w:val="0"/>
        <w:autoSpaceDN w:val="0"/>
        <w:adjustRightInd w:val="0"/>
        <w:spacing w:line="700" w:lineRule="exact"/>
        <w:ind w:firstLine="551"/>
        <w:outlineLvl w:val="0"/>
        <w:rPr>
          <w:rFonts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第七章 </w:t>
      </w:r>
      <w:r>
        <w:rPr>
          <w:rFonts w:hint="eastAsia" w:asciiTheme="minorEastAsia" w:hAnsiTheme="minorEastAsia" w:cstheme="majorEastAsia"/>
          <w:b/>
          <w:color w:val="auto"/>
          <w:kern w:val="0"/>
          <w:sz w:val="32"/>
          <w:szCs w:val="32"/>
          <w:highlight w:val="none"/>
        </w:rPr>
        <w:t>拟签订的合同文本</w:t>
      </w:r>
    </w:p>
    <w:p w14:paraId="4B4E1477">
      <w:pPr>
        <w:autoSpaceDE w:val="0"/>
        <w:autoSpaceDN w:val="0"/>
        <w:adjustRightInd w:val="0"/>
        <w:spacing w:line="700" w:lineRule="exact"/>
        <w:ind w:firstLine="551"/>
        <w:rPr>
          <w:rFonts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第八章 </w:t>
      </w:r>
      <w:r>
        <w:rPr>
          <w:rFonts w:hint="eastAsia" w:asciiTheme="minorEastAsia" w:hAnsiTheme="minorEastAsia" w:cstheme="majorEastAsia"/>
          <w:b/>
          <w:color w:val="auto"/>
          <w:kern w:val="0"/>
          <w:sz w:val="32"/>
          <w:szCs w:val="32"/>
          <w:highlight w:val="none"/>
        </w:rPr>
        <w:t>响应文件有关格式</w:t>
      </w:r>
    </w:p>
    <w:p w14:paraId="519A35DC">
      <w:pPr>
        <w:rPr>
          <w:rFonts w:cs="宋体" w:asciiTheme="minorEastAsia" w:hAnsiTheme="minorEastAsia"/>
          <w:b/>
          <w:color w:val="auto"/>
          <w:kern w:val="0"/>
          <w:sz w:val="32"/>
          <w:szCs w:val="32"/>
          <w:highlight w:val="none"/>
        </w:rPr>
      </w:pPr>
    </w:p>
    <w:p w14:paraId="6688B227">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7DA5CA87">
      <w:pPr>
        <w:numPr>
          <w:ilvl w:val="0"/>
          <w:numId w:val="2"/>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磋商邀请</w:t>
      </w:r>
    </w:p>
    <w:p w14:paraId="069E5446">
      <w:pPr>
        <w:pStyle w:val="15"/>
        <w:widowControl/>
        <w:jc w:val="center"/>
        <w:rPr>
          <w:rFonts w:hint="eastAsia" w:cs="微软雅黑" w:asciiTheme="minorEastAsia" w:hAnsiTheme="minorEastAsia" w:eastAsiaTheme="minorEastAsia"/>
          <w:b/>
          <w:color w:val="auto"/>
          <w:sz w:val="28"/>
          <w:szCs w:val="28"/>
          <w:highlight w:val="none"/>
          <w:lang w:eastAsia="zh-CN"/>
        </w:rPr>
      </w:pPr>
      <w:bookmarkStart w:id="0" w:name="OLE_LINK2"/>
      <w:r>
        <w:rPr>
          <w:rFonts w:hint="eastAsia" w:cs="微软雅黑" w:asciiTheme="minorEastAsia" w:hAnsiTheme="minorEastAsia" w:eastAsiaTheme="minorEastAsia"/>
          <w:b/>
          <w:color w:val="auto"/>
          <w:sz w:val="28"/>
          <w:szCs w:val="28"/>
          <w:highlight w:val="none"/>
          <w:lang w:eastAsia="zh-CN"/>
        </w:rPr>
        <w:t>禹州市环境保护局禹州市2025年污染地块详细调查及风险评估引进第三方专家服务项目</w:t>
      </w:r>
    </w:p>
    <w:p w14:paraId="35D9B12F">
      <w:pPr>
        <w:pStyle w:val="15"/>
        <w:widowControl/>
        <w:jc w:val="center"/>
        <w:rPr>
          <w:rFonts w:cs="微软雅黑" w:asciiTheme="minorEastAsia" w:hAnsiTheme="minorEastAsia" w:eastAsiaTheme="minorEastAsia"/>
          <w:b/>
          <w:color w:val="auto"/>
          <w:sz w:val="28"/>
          <w:szCs w:val="28"/>
          <w:highlight w:val="none"/>
        </w:rPr>
      </w:pPr>
      <w:r>
        <w:rPr>
          <w:rFonts w:hint="eastAsia" w:cs="微软雅黑" w:asciiTheme="minorEastAsia" w:hAnsiTheme="minorEastAsia" w:eastAsiaTheme="minorEastAsia"/>
          <w:b/>
          <w:color w:val="auto"/>
          <w:sz w:val="28"/>
          <w:szCs w:val="28"/>
          <w:highlight w:val="none"/>
        </w:rPr>
        <w:t>竞争性磋商公告</w:t>
      </w:r>
    </w:p>
    <w:p w14:paraId="411489A7">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项目概况</w:t>
      </w:r>
    </w:p>
    <w:p w14:paraId="230A0BD0">
      <w:pPr>
        <w:wordWrap w:val="0"/>
        <w:spacing w:line="440" w:lineRule="exact"/>
        <w:ind w:firstLine="420" w:firstLineChars="200"/>
        <w:jc w:val="left"/>
        <w:rPr>
          <w:rFonts w:cs="宋体" w:asciiTheme="minorEastAsia" w:hAnsiTheme="minorEastAsia"/>
          <w:color w:val="auto"/>
          <w:sz w:val="22"/>
          <w:szCs w:val="21"/>
          <w:highlight w:val="none"/>
        </w:rPr>
      </w:pPr>
      <w:r>
        <w:rPr>
          <w:rFonts w:hint="eastAsia" w:ascii="宋体" w:hAnsi="宋体" w:eastAsia="宋体" w:cs="宋体"/>
          <w:color w:val="auto"/>
          <w:szCs w:val="21"/>
          <w:highlight w:val="none"/>
          <w:lang w:eastAsia="zh-CN"/>
        </w:rPr>
        <w:t>禹州市环境保护局禹州市2025年污染地块详细调查及风险评估引进第三方专家服务项目</w:t>
      </w:r>
      <w:r>
        <w:rPr>
          <w:rFonts w:hint="eastAsia" w:ascii="宋体" w:hAnsi="宋体" w:eastAsia="宋体" w:cs="宋体"/>
          <w:color w:val="auto"/>
          <w:szCs w:val="21"/>
          <w:highlight w:val="none"/>
        </w:rPr>
        <w:t>的潜在投标人使用 CA 数字证书或移动数字证书登录“全国公共资源交易平台（河南省·许昌市）”（下文所述“全国公共资源交易平台（河</w:t>
      </w:r>
      <w:r>
        <w:rPr>
          <w:rFonts w:hint="eastAsia" w:ascii="宋体" w:hAnsi="宋体" w:eastAsia="宋体" w:cs="宋体"/>
          <w:color w:val="auto"/>
          <w:szCs w:val="21"/>
          <w:highlight w:val="none"/>
        </w:rPr>
        <w:t>南省·许</w:t>
      </w:r>
      <w:r>
        <w:rPr>
          <w:rFonts w:hint="eastAsia" w:ascii="宋体" w:hAnsi="宋体" w:eastAsia="宋体" w:cs="宋体"/>
          <w:color w:val="auto"/>
          <w:szCs w:val="21"/>
          <w:highlight w:val="none"/>
        </w:rPr>
        <w:t>昌市）”的地址均为https://ggzy.xuchang.gov.cn）的“投标人”登录入口免费获</w:t>
      </w:r>
      <w:bookmarkStart w:id="11" w:name="_GoBack"/>
      <w:bookmarkEnd w:id="11"/>
      <w:r>
        <w:rPr>
          <w:rFonts w:hint="eastAsia" w:ascii="宋体" w:hAnsi="宋体" w:eastAsia="宋体" w:cs="宋体"/>
          <w:color w:val="auto"/>
          <w:szCs w:val="21"/>
          <w:highlight w:val="none"/>
        </w:rPr>
        <w:t>取本项目采购文件。获取招标文件，并于202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日08时30分（北京时间）前递交响应文件。</w:t>
      </w:r>
    </w:p>
    <w:p w14:paraId="2BCADE77">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一、项目基本情况</w:t>
      </w:r>
    </w:p>
    <w:p w14:paraId="278BEC78">
      <w:pPr>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lang w:val="zh-CN"/>
        </w:rPr>
        <w:t>1.项目编号：YZCG-</w:t>
      </w:r>
      <w:r>
        <w:rPr>
          <w:rFonts w:hint="eastAsia" w:cs="仿宋_GB2312" w:asciiTheme="minorEastAsia" w:hAnsiTheme="minorEastAsia"/>
          <w:color w:val="auto"/>
          <w:sz w:val="22"/>
          <w:szCs w:val="21"/>
          <w:highlight w:val="none"/>
        </w:rPr>
        <w:t>DLC202</w:t>
      </w:r>
      <w:r>
        <w:rPr>
          <w:rFonts w:hint="eastAsia" w:cs="仿宋_GB2312" w:asciiTheme="minorEastAsia" w:hAnsiTheme="minorEastAsia"/>
          <w:color w:val="auto"/>
          <w:sz w:val="22"/>
          <w:szCs w:val="21"/>
          <w:highlight w:val="none"/>
          <w:lang w:val="en-US" w:eastAsia="zh-CN"/>
        </w:rPr>
        <w:t>6021</w:t>
      </w:r>
      <w:r>
        <w:rPr>
          <w:rFonts w:hint="eastAsia" w:cs="仿宋_GB2312" w:asciiTheme="minorEastAsia" w:hAnsiTheme="minorEastAsia"/>
          <w:color w:val="auto"/>
          <w:sz w:val="22"/>
          <w:szCs w:val="21"/>
          <w:highlight w:val="none"/>
        </w:rPr>
        <w:t xml:space="preserve"> </w:t>
      </w:r>
    </w:p>
    <w:p w14:paraId="5D37DB19">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2.项目名称：禹州市环境保护局禹州市2025年污染地块详细调查及风险评估引进第三方专家服务项目</w:t>
      </w:r>
    </w:p>
    <w:p w14:paraId="7E94ACE2">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3.采购方式：竞争性磋商</w:t>
      </w:r>
    </w:p>
    <w:p w14:paraId="11582356">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val="zh-CN" w:eastAsia="zh-CN"/>
        </w:rPr>
      </w:pPr>
      <w:r>
        <w:rPr>
          <w:rFonts w:hint="eastAsia" w:cs="仿宋_GB2312" w:asciiTheme="minorEastAsia" w:hAnsiTheme="minorEastAsia"/>
          <w:color w:val="auto"/>
          <w:sz w:val="22"/>
          <w:szCs w:val="21"/>
          <w:highlight w:val="none"/>
          <w:lang w:val="zh-CN"/>
        </w:rPr>
        <w:t>4.预算金额：</w:t>
      </w:r>
      <w:r>
        <w:rPr>
          <w:rFonts w:hint="eastAsia" w:ascii="宋体" w:hAnsi="宋体" w:cs="宋体"/>
          <w:color w:val="auto"/>
          <w:szCs w:val="21"/>
          <w:highlight w:val="none"/>
          <w:lang w:eastAsia="zh-CN"/>
        </w:rPr>
        <w:t>1331100.00元</w:t>
      </w:r>
    </w:p>
    <w:p w14:paraId="321A3A87">
      <w:pPr>
        <w:wordWrap w:val="0"/>
        <w:spacing w:line="360" w:lineRule="auto"/>
        <w:ind w:firstLine="660" w:firstLineChars="300"/>
        <w:rPr>
          <w:rFonts w:hint="eastAsia" w:cs="仿宋_GB2312" w:asciiTheme="minorEastAsia" w:hAnsiTheme="minorEastAsia" w:eastAsiaTheme="minorEastAsia"/>
          <w:color w:val="auto"/>
          <w:sz w:val="22"/>
          <w:szCs w:val="21"/>
          <w:highlight w:val="none"/>
          <w:lang w:val="zh-CN" w:eastAsia="zh-CN"/>
        </w:rPr>
      </w:pPr>
      <w:r>
        <w:rPr>
          <w:rFonts w:hint="eastAsia" w:cs="仿宋_GB2312" w:asciiTheme="minorEastAsia" w:hAnsiTheme="minorEastAsia"/>
          <w:color w:val="auto"/>
          <w:sz w:val="22"/>
          <w:szCs w:val="21"/>
          <w:highlight w:val="none"/>
          <w:lang w:val="zh-CN"/>
        </w:rPr>
        <w:t>最高限价：</w:t>
      </w:r>
      <w:r>
        <w:rPr>
          <w:rFonts w:hint="eastAsia" w:ascii="宋体" w:hAnsi="宋体" w:cs="宋体"/>
          <w:color w:val="auto"/>
          <w:szCs w:val="21"/>
          <w:highlight w:val="none"/>
          <w:lang w:eastAsia="zh-CN"/>
        </w:rPr>
        <w:t>1331100.00元</w:t>
      </w:r>
    </w:p>
    <w:tbl>
      <w:tblPr>
        <w:tblStyle w:val="19"/>
        <w:tblW w:w="849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4"/>
        <w:gridCol w:w="1981"/>
        <w:gridCol w:w="1352"/>
        <w:gridCol w:w="1981"/>
        <w:gridCol w:w="2608"/>
      </w:tblGrid>
      <w:tr w14:paraId="22DC1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blHeader/>
          <w:tblCellSpacing w:w="0" w:type="dxa"/>
          <w:jc w:val="center"/>
        </w:trPr>
        <w:tc>
          <w:tcPr>
            <w:tcW w:w="0" w:type="auto"/>
            <w:noWrap/>
            <w:vAlign w:val="center"/>
          </w:tcPr>
          <w:p w14:paraId="4D04DB43">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序号</w:t>
            </w:r>
          </w:p>
        </w:tc>
        <w:tc>
          <w:tcPr>
            <w:tcW w:w="0" w:type="auto"/>
            <w:noWrap/>
            <w:vAlign w:val="center"/>
          </w:tcPr>
          <w:p w14:paraId="65334730">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包号</w:t>
            </w:r>
          </w:p>
        </w:tc>
        <w:tc>
          <w:tcPr>
            <w:tcW w:w="0" w:type="auto"/>
            <w:noWrap/>
            <w:vAlign w:val="center"/>
          </w:tcPr>
          <w:p w14:paraId="50A2DDD4">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包名称</w:t>
            </w:r>
          </w:p>
        </w:tc>
        <w:tc>
          <w:tcPr>
            <w:tcW w:w="0" w:type="auto"/>
            <w:noWrap/>
            <w:vAlign w:val="center"/>
          </w:tcPr>
          <w:p w14:paraId="54BC2A15">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rPr>
              <w:t>包</w:t>
            </w:r>
            <w:r>
              <w:rPr>
                <w:rFonts w:hint="eastAsia" w:cs="仿宋_GB2312" w:asciiTheme="minorEastAsia" w:hAnsiTheme="minorEastAsia"/>
                <w:b/>
                <w:color w:val="auto"/>
                <w:sz w:val="22"/>
                <w:szCs w:val="21"/>
                <w:highlight w:val="none"/>
                <w:lang w:val="zh-CN"/>
              </w:rPr>
              <w:t>预算（元）</w:t>
            </w:r>
          </w:p>
        </w:tc>
        <w:tc>
          <w:tcPr>
            <w:tcW w:w="2578" w:type="dxa"/>
            <w:noWrap/>
            <w:vAlign w:val="center"/>
          </w:tcPr>
          <w:p w14:paraId="73E1B9D0">
            <w:pPr>
              <w:wordWrap w:val="0"/>
              <w:snapToGrid w:val="0"/>
              <w:spacing w:line="240" w:lineRule="auto"/>
              <w:ind w:left="0" w:leftChars="0" w:right="0" w:rightChars="0" w:firstLine="0" w:firstLineChars="0"/>
              <w:jc w:val="center"/>
              <w:rPr>
                <w:rFonts w:cs="仿宋_GB2312" w:asciiTheme="minorEastAsia" w:hAnsiTheme="minorEastAsia"/>
                <w:b/>
                <w:color w:val="auto"/>
                <w:sz w:val="22"/>
                <w:szCs w:val="21"/>
                <w:highlight w:val="none"/>
                <w:lang w:val="zh-CN"/>
              </w:rPr>
            </w:pPr>
            <w:r>
              <w:rPr>
                <w:rFonts w:hint="eastAsia" w:cs="仿宋_GB2312" w:asciiTheme="minorEastAsia" w:hAnsiTheme="minorEastAsia"/>
                <w:b/>
                <w:color w:val="auto"/>
                <w:sz w:val="22"/>
                <w:szCs w:val="21"/>
                <w:highlight w:val="none"/>
                <w:lang w:val="zh-CN"/>
              </w:rPr>
              <w:t>包最高限价（元）</w:t>
            </w:r>
          </w:p>
        </w:tc>
      </w:tr>
      <w:tr w14:paraId="41A76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blCellSpacing w:w="0" w:type="dxa"/>
          <w:jc w:val="center"/>
        </w:trPr>
        <w:tc>
          <w:tcPr>
            <w:tcW w:w="694" w:type="dxa"/>
            <w:noWrap/>
            <w:vAlign w:val="center"/>
          </w:tcPr>
          <w:p w14:paraId="3DE22553">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lang w:val="zh-CN"/>
              </w:rPr>
            </w:pPr>
            <w:r>
              <w:rPr>
                <w:rFonts w:hint="eastAsia" w:ascii="宋体" w:eastAsia="宋体" w:cs="仿宋_GB2312" w:hAnsiTheme="minorEastAsia"/>
                <w:color w:val="auto"/>
                <w:sz w:val="22"/>
                <w:szCs w:val="21"/>
                <w:highlight w:val="none"/>
                <w:lang w:val="zh-CN"/>
              </w:rPr>
              <w:t>1</w:t>
            </w:r>
          </w:p>
        </w:tc>
        <w:tc>
          <w:tcPr>
            <w:tcW w:w="1951" w:type="dxa"/>
            <w:noWrap/>
            <w:vAlign w:val="center"/>
          </w:tcPr>
          <w:p w14:paraId="61D0C52A">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rPr>
            </w:pPr>
            <w:r>
              <w:rPr>
                <w:rFonts w:hint="eastAsia" w:ascii="宋体" w:eastAsia="宋体" w:cs="仿宋_GB2312" w:hAnsiTheme="minorEastAsia"/>
                <w:color w:val="auto"/>
                <w:sz w:val="22"/>
                <w:szCs w:val="21"/>
                <w:highlight w:val="none"/>
                <w:lang w:val="zh-CN"/>
              </w:rPr>
              <w:t>YZCG-</w:t>
            </w:r>
            <w:r>
              <w:rPr>
                <w:rFonts w:hint="eastAsia" w:ascii="宋体" w:eastAsia="宋体" w:cs="仿宋_GB2312" w:hAnsiTheme="minorEastAsia"/>
                <w:color w:val="auto"/>
                <w:sz w:val="22"/>
                <w:szCs w:val="21"/>
                <w:highlight w:val="none"/>
              </w:rPr>
              <w:t>DLC202</w:t>
            </w:r>
            <w:r>
              <w:rPr>
                <w:rFonts w:hint="eastAsia" w:ascii="宋体" w:eastAsia="宋体" w:cs="仿宋_GB2312" w:hAnsiTheme="minorEastAsia"/>
                <w:color w:val="auto"/>
                <w:sz w:val="22"/>
                <w:szCs w:val="21"/>
                <w:highlight w:val="none"/>
                <w:lang w:val="en-US" w:eastAsia="zh-CN"/>
              </w:rPr>
              <w:t>6021</w:t>
            </w:r>
            <w:r>
              <w:rPr>
                <w:rFonts w:hint="eastAsia" w:ascii="宋体" w:eastAsia="宋体" w:cs="仿宋_GB2312" w:hAnsiTheme="minorEastAsia"/>
                <w:color w:val="auto"/>
                <w:sz w:val="22"/>
                <w:szCs w:val="21"/>
                <w:highlight w:val="none"/>
              </w:rPr>
              <w:t xml:space="preserve"> </w:t>
            </w:r>
          </w:p>
        </w:tc>
        <w:tc>
          <w:tcPr>
            <w:tcW w:w="1322" w:type="dxa"/>
            <w:noWrap/>
            <w:vAlign w:val="center"/>
          </w:tcPr>
          <w:p w14:paraId="50F7F766">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lang w:val="zh-CN"/>
              </w:rPr>
            </w:pPr>
            <w:r>
              <w:rPr>
                <w:rFonts w:hint="eastAsia" w:ascii="宋体" w:eastAsia="宋体" w:cs="仿宋_GB2312" w:hAnsiTheme="minorEastAsia"/>
                <w:color w:val="auto"/>
                <w:sz w:val="22"/>
                <w:szCs w:val="21"/>
                <w:highlight w:val="none"/>
                <w:lang w:val="zh-CN"/>
              </w:rPr>
              <w:t>第一标段</w:t>
            </w:r>
          </w:p>
        </w:tc>
        <w:tc>
          <w:tcPr>
            <w:tcW w:w="1951" w:type="dxa"/>
            <w:noWrap/>
            <w:vAlign w:val="center"/>
          </w:tcPr>
          <w:p w14:paraId="263C33F0">
            <w:pPr>
              <w:wordWrap w:val="0"/>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rPr>
            </w:pPr>
            <w:r>
              <w:rPr>
                <w:rFonts w:hint="eastAsia" w:ascii="宋体" w:hAnsi="宋体" w:eastAsia="宋体" w:cs="宋体"/>
                <w:color w:val="auto"/>
                <w:sz w:val="22"/>
                <w:szCs w:val="21"/>
                <w:highlight w:val="none"/>
                <w:lang w:eastAsia="zh-CN"/>
              </w:rPr>
              <w:t>1331100.00</w:t>
            </w:r>
          </w:p>
        </w:tc>
        <w:tc>
          <w:tcPr>
            <w:tcW w:w="2578" w:type="dxa"/>
            <w:noWrap/>
            <w:vAlign w:val="center"/>
          </w:tcPr>
          <w:p w14:paraId="7BAFF0EA">
            <w:pPr>
              <w:wordWrap/>
              <w:snapToGrid w:val="0"/>
              <w:spacing w:line="240" w:lineRule="auto"/>
              <w:ind w:left="0" w:leftChars="0" w:right="0" w:rightChars="0" w:firstLine="0" w:firstLineChars="0"/>
              <w:jc w:val="center"/>
              <w:rPr>
                <w:rFonts w:ascii="宋体" w:eastAsia="宋体" w:cs="仿宋_GB2312" w:hAnsiTheme="minorEastAsia"/>
                <w:color w:val="auto"/>
                <w:sz w:val="22"/>
                <w:szCs w:val="21"/>
                <w:highlight w:val="none"/>
              </w:rPr>
            </w:pPr>
            <w:r>
              <w:rPr>
                <w:rFonts w:hint="eastAsia" w:ascii="宋体" w:hAnsi="宋体" w:eastAsia="宋体" w:cs="宋体"/>
                <w:color w:val="auto"/>
                <w:sz w:val="22"/>
                <w:szCs w:val="21"/>
                <w:highlight w:val="none"/>
                <w:lang w:eastAsia="zh-CN"/>
              </w:rPr>
              <w:t>1331100.00</w:t>
            </w:r>
          </w:p>
        </w:tc>
      </w:tr>
    </w:tbl>
    <w:p w14:paraId="002C82D2">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5.采购需求（包括但不限于标的的名称、数量、简要技术需求或服务要求等）：</w:t>
      </w:r>
    </w:p>
    <w:p w14:paraId="5893D275">
      <w:pPr>
        <w:wordWrap w:val="0"/>
        <w:spacing w:line="360" w:lineRule="auto"/>
        <w:ind w:firstLine="440" w:firstLineChars="200"/>
        <w:rPr>
          <w:rFonts w:hint="eastAsia"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lang w:val="zh-CN"/>
        </w:rPr>
        <w:t>禹州市环境保护局禹州市2025年污染地块详细调查及风险评估引进第三方专家服务项目，</w:t>
      </w:r>
      <w:r>
        <w:rPr>
          <w:rFonts w:hint="eastAsia" w:cs="仿宋_GB2312" w:asciiTheme="minorEastAsia" w:hAnsiTheme="minorEastAsia"/>
          <w:color w:val="auto"/>
          <w:sz w:val="22"/>
          <w:szCs w:val="21"/>
          <w:highlight w:val="none"/>
          <w:lang w:val="en-US" w:eastAsia="zh-CN"/>
        </w:rPr>
        <w:t>为</w:t>
      </w:r>
      <w:r>
        <w:rPr>
          <w:rFonts w:hint="eastAsia" w:cs="仿宋_GB2312" w:asciiTheme="minorEastAsia" w:hAnsiTheme="minorEastAsia"/>
          <w:color w:val="auto"/>
          <w:sz w:val="22"/>
          <w:szCs w:val="21"/>
          <w:highlight w:val="none"/>
          <w:lang w:val="zh-CN"/>
        </w:rPr>
        <w:t>原禹州市残联福利铁红厂、原禹州市佳能生化有限公司污染地块土壤污染状况初步调查的基础上，通过资料收集、档案查阅、公众调查、现场踏勘、采样分析等手段开展土壤污染状况详查调查及风险评估工作。明确调查范围内土壤和地下水环境质量现状，了解土壤和地下水中超标污染物类型与污染程度；根据调查结果进行风险评估，判断土壤和地下水的污染是否对周边人群有健康风险；根据调查及风险评估结果，计算修复目标，模拟污染区域范围及需进行修复治理的土方量，提出修复建议，为该地块后期的修复治理或风险管控提供</w:t>
      </w:r>
      <w:r>
        <w:rPr>
          <w:rFonts w:hint="eastAsia" w:ascii="宋体" w:hAnsi="宋体" w:eastAsia="宋体" w:cs="宋体"/>
          <w:bCs/>
          <w:color w:val="auto"/>
          <w:kern w:val="0"/>
          <w:sz w:val="24"/>
          <w:highlight w:val="none"/>
        </w:rPr>
        <w:t>技</w:t>
      </w:r>
      <w:r>
        <w:rPr>
          <w:rFonts w:hint="eastAsia" w:cs="仿宋_GB2312" w:asciiTheme="minorEastAsia" w:hAnsiTheme="minorEastAsia"/>
          <w:color w:val="auto"/>
          <w:sz w:val="22"/>
          <w:szCs w:val="21"/>
          <w:highlight w:val="none"/>
          <w:lang w:val="zh-CN"/>
        </w:rPr>
        <w:t>术依据。</w:t>
      </w:r>
      <w:r>
        <w:rPr>
          <w:rFonts w:hint="eastAsia" w:cs="宋体" w:asciiTheme="minorEastAsia" w:hAnsiTheme="minorEastAsia"/>
          <w:color w:val="auto"/>
          <w:sz w:val="22"/>
          <w:szCs w:val="21"/>
          <w:highlight w:val="none"/>
        </w:rPr>
        <w:t>共划分一个标段。</w:t>
      </w:r>
      <w:r>
        <w:rPr>
          <w:rFonts w:hint="eastAsia" w:cs="仿宋_GB2312" w:asciiTheme="minorEastAsia" w:hAnsiTheme="minorEastAsia"/>
          <w:color w:val="auto"/>
          <w:sz w:val="22"/>
          <w:szCs w:val="21"/>
          <w:highlight w:val="none"/>
        </w:rPr>
        <w:t>（详见磋商文件第二章项目需求）</w:t>
      </w:r>
    </w:p>
    <w:p w14:paraId="6A28752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en-US" w:eastAsia="zh-CN"/>
        </w:rPr>
        <w:t>6.</w:t>
      </w:r>
      <w:r>
        <w:rPr>
          <w:rFonts w:hint="eastAsia" w:cs="仿宋_GB2312" w:asciiTheme="minorEastAsia" w:hAnsiTheme="minorEastAsia"/>
          <w:color w:val="auto"/>
          <w:sz w:val="22"/>
          <w:szCs w:val="21"/>
          <w:highlight w:val="none"/>
          <w:lang w:val="zh-CN"/>
        </w:rPr>
        <w:t>合同履行期限：签订合同</w:t>
      </w:r>
      <w:r>
        <w:rPr>
          <w:rFonts w:hint="eastAsia" w:cs="仿宋_GB2312" w:asciiTheme="minorEastAsia" w:hAnsiTheme="minorEastAsia"/>
          <w:color w:val="auto"/>
          <w:sz w:val="22"/>
          <w:szCs w:val="21"/>
          <w:highlight w:val="none"/>
          <w:lang w:val="en-US" w:eastAsia="zh-CN"/>
        </w:rPr>
        <w:t>起</w:t>
      </w:r>
      <w:r>
        <w:rPr>
          <w:rFonts w:hint="eastAsia" w:cs="仿宋_GB2312" w:asciiTheme="minorEastAsia" w:hAnsiTheme="minorEastAsia"/>
          <w:color w:val="auto"/>
          <w:sz w:val="22"/>
          <w:szCs w:val="21"/>
          <w:highlight w:val="none"/>
          <w:lang w:val="zh-CN"/>
        </w:rPr>
        <w:t>1年。</w:t>
      </w:r>
    </w:p>
    <w:p w14:paraId="623A25A0">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7</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本项目是否接受联合体投标：否</w:t>
      </w:r>
    </w:p>
    <w:p w14:paraId="699C72DB">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8</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是否接受进口产品：否</w:t>
      </w:r>
    </w:p>
    <w:p w14:paraId="11252CFA">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cs="仿宋_GB2312" w:asciiTheme="minorEastAsia" w:hAnsiTheme="minorEastAsia"/>
          <w:color w:val="auto"/>
          <w:sz w:val="22"/>
          <w:szCs w:val="21"/>
          <w:highlight w:val="none"/>
          <w:lang w:val="zh-CN"/>
        </w:rPr>
        <w:t>9</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是否专门面向中小企业：</w:t>
      </w:r>
      <w:r>
        <w:rPr>
          <w:rFonts w:hint="eastAsia" w:cs="仿宋_GB2312" w:asciiTheme="minorEastAsia" w:hAnsiTheme="minorEastAsia"/>
          <w:color w:val="auto"/>
          <w:sz w:val="22"/>
          <w:szCs w:val="21"/>
          <w:highlight w:val="none"/>
          <w:lang w:val="en-US" w:eastAsia="zh-CN"/>
        </w:rPr>
        <w:t>否</w:t>
      </w:r>
    </w:p>
    <w:p w14:paraId="51CC0E6D">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二、申请人资格要求：</w:t>
      </w:r>
    </w:p>
    <w:p w14:paraId="66A9E931">
      <w:pPr>
        <w:spacing w:line="360" w:lineRule="auto"/>
        <w:ind w:firstLine="418" w:firstLineChars="190"/>
        <w:rPr>
          <w:rFonts w:hint="eastAsia" w:asciiTheme="minorEastAsia" w:hAnsiTheme="minorEastAsia"/>
          <w:color w:val="auto"/>
          <w:sz w:val="22"/>
          <w:szCs w:val="21"/>
          <w:highlight w:val="none"/>
        </w:rPr>
      </w:pPr>
      <w:r>
        <w:rPr>
          <w:rFonts w:hint="eastAsia" w:asciiTheme="minorEastAsia" w:hAnsiTheme="minorEastAsia"/>
          <w:color w:val="auto"/>
          <w:sz w:val="22"/>
          <w:szCs w:val="21"/>
          <w:highlight w:val="none"/>
        </w:rPr>
        <w:t>1.满足《中华人民共和国政府采购法》第二十二条规定。</w:t>
      </w:r>
    </w:p>
    <w:p w14:paraId="199BD4D5">
      <w:pPr>
        <w:spacing w:line="360" w:lineRule="auto"/>
        <w:ind w:firstLine="418" w:firstLineChars="190"/>
        <w:rPr>
          <w:rFonts w:hint="eastAsia" w:asciiTheme="minorEastAsia" w:hAnsiTheme="minorEastAsia"/>
          <w:color w:val="auto"/>
          <w:sz w:val="22"/>
          <w:szCs w:val="21"/>
          <w:highlight w:val="none"/>
        </w:rPr>
      </w:pPr>
      <w:r>
        <w:rPr>
          <w:rFonts w:hint="eastAsia" w:asciiTheme="minorEastAsia" w:hAnsiTheme="minorEastAsia"/>
          <w:color w:val="auto"/>
          <w:sz w:val="22"/>
          <w:szCs w:val="21"/>
          <w:highlight w:val="none"/>
        </w:rPr>
        <w:t>2.落实政府采购政策满足的资格要求：</w:t>
      </w:r>
    </w:p>
    <w:p w14:paraId="6DF55B03">
      <w:pPr>
        <w:spacing w:line="360" w:lineRule="auto"/>
        <w:ind w:firstLine="418" w:firstLineChars="190"/>
        <w:rPr>
          <w:rFonts w:hint="eastAsia" w:asciiTheme="minorEastAsia" w:hAnsiTheme="minorEastAsia"/>
          <w:color w:val="auto"/>
          <w:sz w:val="22"/>
          <w:szCs w:val="21"/>
          <w:highlight w:val="none"/>
        </w:rPr>
      </w:pPr>
      <w:r>
        <w:rPr>
          <w:rFonts w:hint="eastAsia" w:asciiTheme="minorEastAsia" w:hAnsiTheme="minorEastAsia"/>
          <w:color w:val="auto"/>
          <w:sz w:val="22"/>
          <w:szCs w:val="21"/>
          <w:highlight w:val="none"/>
        </w:rPr>
        <w:t>本项目落实节约能源、保护环境、扶持不发达地区和少数民族地区、促进中小企业、监狱企业发展等政府采购政策。</w:t>
      </w:r>
    </w:p>
    <w:p w14:paraId="75CF44DD">
      <w:pPr>
        <w:tabs>
          <w:tab w:val="left" w:pos="3799"/>
        </w:tabs>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3</w:t>
      </w:r>
      <w:r>
        <w:rPr>
          <w:rFonts w:hint="eastAsia" w:cs="仿宋_GB2312" w:asciiTheme="minorEastAsia" w:hAnsiTheme="minorEastAsia"/>
          <w:color w:val="auto"/>
          <w:sz w:val="22"/>
          <w:szCs w:val="21"/>
          <w:highlight w:val="none"/>
          <w:lang w:val="zh-CN"/>
        </w:rPr>
        <w:t>.</w:t>
      </w:r>
      <w:r>
        <w:rPr>
          <w:rFonts w:hint="eastAsia" w:cs="仿宋_GB2312" w:asciiTheme="minorEastAsia" w:hAnsiTheme="minorEastAsia"/>
          <w:color w:val="auto"/>
          <w:sz w:val="22"/>
          <w:szCs w:val="21"/>
          <w:highlight w:val="none"/>
        </w:rPr>
        <w:t>本项目的特定资格要求：</w:t>
      </w:r>
      <w:r>
        <w:rPr>
          <w:rFonts w:hint="eastAsia" w:cs="仿宋_GB2312" w:asciiTheme="minorEastAsia" w:hAnsiTheme="minorEastAsia"/>
          <w:color w:val="auto"/>
          <w:sz w:val="22"/>
          <w:szCs w:val="21"/>
          <w:highlight w:val="none"/>
          <w:lang w:val="en-US" w:eastAsia="zh-CN"/>
        </w:rPr>
        <w:t>无</w:t>
      </w:r>
      <w:r>
        <w:rPr>
          <w:rFonts w:hint="eastAsia" w:cs="仿宋_GB2312" w:asciiTheme="minorEastAsia" w:hAnsiTheme="minorEastAsia"/>
          <w:color w:val="auto"/>
          <w:sz w:val="22"/>
          <w:szCs w:val="21"/>
          <w:highlight w:val="none"/>
        </w:rPr>
        <w:tab/>
      </w:r>
    </w:p>
    <w:p w14:paraId="46A8ED17">
      <w:pPr>
        <w:spacing w:line="360" w:lineRule="auto"/>
        <w:ind w:firstLine="418" w:firstLineChars="190"/>
        <w:rPr>
          <w:rFonts w:asciiTheme="minorEastAsia" w:hAnsiTheme="minorEastAsia"/>
          <w:color w:val="auto"/>
          <w:sz w:val="22"/>
          <w:szCs w:val="21"/>
          <w:highlight w:val="none"/>
        </w:rPr>
      </w:pPr>
      <w:r>
        <w:rPr>
          <w:rFonts w:hint="eastAsia" w:asciiTheme="minorEastAsia" w:hAnsiTheme="minorEastAsia"/>
          <w:color w:val="auto"/>
          <w:sz w:val="22"/>
          <w:szCs w:val="21"/>
          <w:highlight w:val="none"/>
          <w:lang w:val="en-US" w:eastAsia="zh-CN"/>
        </w:rPr>
        <w:t>4.</w:t>
      </w:r>
      <w:r>
        <w:rPr>
          <w:rFonts w:hint="eastAsia" w:asciiTheme="minorEastAsia" w:hAnsiTheme="minorEastAsia"/>
          <w:color w:val="auto"/>
          <w:sz w:val="22"/>
          <w:szCs w:val="21"/>
          <w:highlight w:val="none"/>
        </w:rPr>
        <w:t>本项目实行资格后审。</w:t>
      </w:r>
    </w:p>
    <w:p w14:paraId="673EFEDE">
      <w:pPr>
        <w:spacing w:line="360" w:lineRule="auto"/>
        <w:ind w:firstLine="440" w:firstLineChars="200"/>
        <w:rPr>
          <w:rFonts w:asciiTheme="minorEastAsia" w:hAnsiTheme="minorEastAsia"/>
          <w:color w:val="auto"/>
          <w:sz w:val="22"/>
          <w:szCs w:val="21"/>
          <w:highlight w:val="none"/>
        </w:rPr>
      </w:pPr>
      <w:r>
        <w:rPr>
          <w:rFonts w:hint="eastAsia" w:asciiTheme="minorEastAsia" w:hAnsiTheme="minorEastAsia"/>
          <w:color w:val="auto"/>
          <w:sz w:val="22"/>
          <w:szCs w:val="21"/>
          <w:highlight w:val="none"/>
          <w:lang w:val="en-US" w:eastAsia="zh-CN"/>
        </w:rPr>
        <w:t>5.</w:t>
      </w:r>
      <w:r>
        <w:rPr>
          <w:rFonts w:hint="eastAsia" w:asciiTheme="minorEastAsia" w:hAnsiTheme="minorEastAsia"/>
          <w:color w:val="auto"/>
          <w:sz w:val="22"/>
          <w:szCs w:val="21"/>
          <w:highlight w:val="none"/>
        </w:rPr>
        <w:t>本次采购不接受联合体响应。</w:t>
      </w:r>
    </w:p>
    <w:p w14:paraId="0E73850A">
      <w:pPr>
        <w:wordWrap w:val="0"/>
        <w:spacing w:line="360" w:lineRule="auto"/>
        <w:ind w:firstLine="331" w:firstLineChars="15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三、磋商文件的获取</w:t>
      </w:r>
    </w:p>
    <w:p w14:paraId="19D1C788">
      <w:pPr>
        <w:tabs>
          <w:tab w:val="left" w:pos="7095"/>
        </w:tabs>
        <w:spacing w:line="520" w:lineRule="exact"/>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日至 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日，每天上午00:00至12:00，下午12:01至23:59（北京时间，法定节假日除外）</w:t>
      </w:r>
    </w:p>
    <w:p w14:paraId="7B0AED85">
      <w:pPr>
        <w:tabs>
          <w:tab w:val="left" w:pos="7095"/>
        </w:tabs>
        <w:spacing w:line="520" w:lineRule="exact"/>
        <w:ind w:firstLine="420" w:firstLineChars="200"/>
        <w:contextualSpacing/>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地点：磋商响应截止时间前均可登录《全国公共资源交易平台（河南省·许昌市）》（下文所述“全国公共资源交易平台（河南省•许昌市）”的地址均为https://ggzy.xuchang.gov.cn）“投标人登录”入口自行免费下载竞争性磋商文件。</w:t>
      </w:r>
    </w:p>
    <w:p w14:paraId="4A240536">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3.方式：网上自行下载</w:t>
      </w:r>
    </w:p>
    <w:p w14:paraId="4EC0DCA4">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4.售价：0元</w:t>
      </w:r>
    </w:p>
    <w:p w14:paraId="3F15A6C1">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四、响应文件提交</w:t>
      </w:r>
    </w:p>
    <w:p w14:paraId="43BC206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1.截止时间：</w:t>
      </w:r>
      <w:r>
        <w:rPr>
          <w:rFonts w:hint="eastAsia" w:cs="宋体" w:asciiTheme="minorEastAsia" w:hAnsiTheme="minorEastAsia"/>
          <w:color w:val="auto"/>
          <w:sz w:val="22"/>
          <w:szCs w:val="21"/>
          <w:highlight w:val="none"/>
        </w:rPr>
        <w:t>202</w:t>
      </w:r>
      <w:r>
        <w:rPr>
          <w:rFonts w:hint="eastAsia" w:cs="宋体" w:asciiTheme="minorEastAsia" w:hAnsiTheme="minorEastAsia"/>
          <w:color w:val="auto"/>
          <w:sz w:val="22"/>
          <w:szCs w:val="21"/>
          <w:highlight w:val="none"/>
          <w:lang w:val="en-US" w:eastAsia="zh-CN"/>
        </w:rPr>
        <w:t>6</w:t>
      </w:r>
      <w:r>
        <w:rPr>
          <w:rFonts w:hint="eastAsia" w:cs="宋体" w:asciiTheme="minorEastAsia" w:hAnsiTheme="minorEastAsia"/>
          <w:color w:val="auto"/>
          <w:sz w:val="22"/>
          <w:szCs w:val="21"/>
          <w:highlight w:val="none"/>
        </w:rPr>
        <w:t>年</w:t>
      </w:r>
      <w:r>
        <w:rPr>
          <w:rFonts w:hint="eastAsia" w:cs="宋体" w:asciiTheme="minorEastAsia" w:hAnsiTheme="minorEastAsia"/>
          <w:color w:val="auto"/>
          <w:sz w:val="22"/>
          <w:szCs w:val="21"/>
          <w:highlight w:val="none"/>
          <w:lang w:val="en-US" w:eastAsia="zh-CN"/>
        </w:rPr>
        <w:t>4</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8</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08时30分（北京时间）</w:t>
      </w:r>
    </w:p>
    <w:p w14:paraId="05641FDE">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2.地点：本项目为全流程电子化交易项目，供应商须提交电子响应文件。</w:t>
      </w:r>
    </w:p>
    <w:p w14:paraId="2C87563F">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9FE23AC">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五、响应文件开启</w:t>
      </w:r>
    </w:p>
    <w:p w14:paraId="53E6A3B8">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1.时间：</w:t>
      </w:r>
      <w:r>
        <w:rPr>
          <w:rFonts w:hint="eastAsia" w:cs="宋体" w:asciiTheme="minorEastAsia" w:hAnsiTheme="minorEastAsia"/>
          <w:color w:val="auto"/>
          <w:sz w:val="22"/>
          <w:szCs w:val="21"/>
          <w:highlight w:val="none"/>
        </w:rPr>
        <w:t>202</w:t>
      </w:r>
      <w:r>
        <w:rPr>
          <w:rFonts w:hint="eastAsia" w:cs="宋体" w:asciiTheme="minorEastAsia" w:hAnsiTheme="minorEastAsia"/>
          <w:color w:val="auto"/>
          <w:sz w:val="22"/>
          <w:szCs w:val="21"/>
          <w:highlight w:val="none"/>
          <w:lang w:val="en-US" w:eastAsia="zh-CN"/>
        </w:rPr>
        <w:t>6</w:t>
      </w:r>
      <w:r>
        <w:rPr>
          <w:rFonts w:hint="eastAsia" w:cs="宋体" w:asciiTheme="minorEastAsia" w:hAnsiTheme="minorEastAsia"/>
          <w:color w:val="auto"/>
          <w:sz w:val="22"/>
          <w:szCs w:val="21"/>
          <w:highlight w:val="none"/>
        </w:rPr>
        <w:t>年</w:t>
      </w:r>
      <w:r>
        <w:rPr>
          <w:rFonts w:hint="eastAsia" w:cs="宋体" w:asciiTheme="minorEastAsia" w:hAnsiTheme="minorEastAsia"/>
          <w:color w:val="auto"/>
          <w:sz w:val="22"/>
          <w:szCs w:val="21"/>
          <w:highlight w:val="none"/>
          <w:lang w:val="en-US" w:eastAsia="zh-CN"/>
        </w:rPr>
        <w:t>4</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8</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08时30分（北京时间）</w:t>
      </w:r>
    </w:p>
    <w:p w14:paraId="6D7CBFAD">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088850">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六、发布公告的媒介及招标公告期限</w:t>
      </w:r>
    </w:p>
    <w:p w14:paraId="1F42E74D">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本次招标公告在《河南省政府采购网》《许昌市政府采购网》《全 国公共资源交易平台（河南省 ·许昌市）》上发布，招标公告期限为</w:t>
      </w:r>
      <w:r>
        <w:rPr>
          <w:rFonts w:hint="eastAsia" w:cs="仿宋_GB2312" w:asciiTheme="minorEastAsia" w:hAnsiTheme="minorEastAsia"/>
          <w:color w:val="auto"/>
          <w:sz w:val="22"/>
          <w:szCs w:val="21"/>
          <w:highlight w:val="none"/>
        </w:rPr>
        <w:t>三</w:t>
      </w:r>
      <w:r>
        <w:rPr>
          <w:rFonts w:hint="eastAsia" w:cs="仿宋_GB2312" w:asciiTheme="minorEastAsia" w:hAnsiTheme="minorEastAsia"/>
          <w:color w:val="auto"/>
          <w:sz w:val="22"/>
          <w:szCs w:val="21"/>
          <w:highlight w:val="none"/>
          <w:lang w:val="zh-CN"/>
        </w:rPr>
        <w:t>个工作日 。</w:t>
      </w:r>
    </w:p>
    <w:p w14:paraId="3E59C83A">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七、其他补充事宜</w:t>
      </w:r>
    </w:p>
    <w:p w14:paraId="7BD8879E">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1.</w:t>
      </w:r>
      <w:r>
        <w:rPr>
          <w:rFonts w:hint="eastAsia" w:cs="仿宋_GB2312" w:asciiTheme="minorEastAsia" w:hAnsiTheme="minorEastAsia"/>
          <w:color w:val="auto"/>
          <w:sz w:val="22"/>
          <w:szCs w:val="21"/>
          <w:highlight w:val="none"/>
          <w:lang w:val="zh-CN"/>
        </w:rPr>
        <w:t>监督单位：禹州市政府采购监督管理办公室</w:t>
      </w:r>
    </w:p>
    <w:p w14:paraId="6194FBF0">
      <w:pPr>
        <w:wordWrap w:val="0"/>
        <w:spacing w:line="360" w:lineRule="auto"/>
        <w:ind w:firstLine="660" w:firstLineChars="3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监督电话：0374-8112523</w:t>
      </w:r>
    </w:p>
    <w:p w14:paraId="76F5633A">
      <w:pPr>
        <w:wordWrap w:val="0"/>
        <w:spacing w:line="360" w:lineRule="auto"/>
        <w:ind w:firstLine="440" w:firstLineChars="200"/>
        <w:rPr>
          <w:rFonts w:hint="default" w:cs="仿宋_GB2312" w:asciiTheme="minorEastAsia" w:hAnsiTheme="minorEastAsia" w:eastAsiaTheme="minorEastAsia"/>
          <w:color w:val="auto"/>
          <w:sz w:val="22"/>
          <w:szCs w:val="21"/>
          <w:highlight w:val="none"/>
          <w:lang w:val="en-US" w:eastAsia="zh-CN"/>
        </w:rPr>
      </w:pPr>
      <w:r>
        <w:rPr>
          <w:rFonts w:hint="eastAsia" w:cs="仿宋_GB2312" w:asciiTheme="minorEastAsia" w:hAnsiTheme="minorEastAsia"/>
          <w:color w:val="auto"/>
          <w:sz w:val="22"/>
          <w:szCs w:val="21"/>
          <w:highlight w:val="none"/>
        </w:rPr>
        <w:t>2.</w:t>
      </w:r>
      <w:r>
        <w:rPr>
          <w:rFonts w:hint="eastAsia" w:cs="仿宋_GB2312" w:asciiTheme="minorEastAsia" w:hAnsiTheme="minorEastAsia"/>
          <w:color w:val="auto"/>
          <w:sz w:val="22"/>
          <w:szCs w:val="21"/>
          <w:highlight w:val="none"/>
          <w:lang w:val="zh-CN"/>
        </w:rPr>
        <w:t>项目编号以本磋商文件中的采购编号为准，采购编号：YZCG-</w:t>
      </w:r>
      <w:r>
        <w:rPr>
          <w:rFonts w:hint="eastAsia" w:cs="仿宋_GB2312" w:asciiTheme="minorEastAsia" w:hAnsiTheme="minorEastAsia"/>
          <w:color w:val="auto"/>
          <w:sz w:val="22"/>
          <w:szCs w:val="21"/>
          <w:highlight w:val="none"/>
        </w:rPr>
        <w:t>DL</w:t>
      </w:r>
      <w:r>
        <w:rPr>
          <w:rFonts w:hint="eastAsia" w:cs="仿宋_GB2312" w:asciiTheme="minorEastAsia" w:hAnsiTheme="minorEastAsia"/>
          <w:color w:val="auto"/>
          <w:sz w:val="22"/>
          <w:szCs w:val="21"/>
          <w:highlight w:val="none"/>
          <w:lang w:val="zh-CN"/>
        </w:rPr>
        <w:t>C202</w:t>
      </w:r>
      <w:r>
        <w:rPr>
          <w:rFonts w:hint="eastAsia" w:cs="仿宋_GB2312" w:asciiTheme="minorEastAsia" w:hAnsiTheme="minorEastAsia"/>
          <w:color w:val="auto"/>
          <w:sz w:val="22"/>
          <w:szCs w:val="21"/>
          <w:highlight w:val="none"/>
          <w:lang w:val="en-US" w:eastAsia="zh-CN"/>
        </w:rPr>
        <w:t>6021</w:t>
      </w:r>
    </w:p>
    <w:p w14:paraId="504F808F">
      <w:pPr>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lang w:val="zh-CN"/>
        </w:rPr>
        <w:t>3.投标人在电子系统使用过程中遇到涉及系统使用的问题，可致电0374-296</w:t>
      </w:r>
      <w:r>
        <w:rPr>
          <w:rFonts w:hint="eastAsia" w:cs="仿宋_GB2312" w:asciiTheme="minorEastAsia" w:hAnsiTheme="minorEastAsia"/>
          <w:color w:val="auto"/>
          <w:sz w:val="22"/>
          <w:szCs w:val="21"/>
          <w:highlight w:val="none"/>
        </w:rPr>
        <w:t>1598</w:t>
      </w:r>
      <w:r>
        <w:rPr>
          <w:rFonts w:hint="eastAsia" w:cs="仿宋_GB2312" w:asciiTheme="minorEastAsia" w:hAnsiTheme="minorEastAsia"/>
          <w:color w:val="auto"/>
          <w:sz w:val="22"/>
          <w:szCs w:val="21"/>
          <w:highlight w:val="none"/>
          <w:lang w:val="zh-CN"/>
        </w:rPr>
        <w:t>进行咨询。</w:t>
      </w:r>
    </w:p>
    <w:p w14:paraId="276D6013">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八、代理机构及采购单位地址、联系人、联系电话</w:t>
      </w:r>
    </w:p>
    <w:p w14:paraId="4AC8479F">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1. 采购人信息</w:t>
      </w:r>
    </w:p>
    <w:p w14:paraId="6C9848CA">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名称：</w:t>
      </w:r>
      <w:r>
        <w:rPr>
          <w:rFonts w:hint="eastAsia" w:cs="仿宋_GB2312" w:asciiTheme="minorEastAsia" w:hAnsiTheme="minorEastAsia"/>
          <w:color w:val="auto"/>
          <w:sz w:val="22"/>
          <w:szCs w:val="21"/>
          <w:highlight w:val="none"/>
          <w:lang w:eastAsia="zh-CN"/>
        </w:rPr>
        <w:t>禹州市环境保护局</w:t>
      </w:r>
    </w:p>
    <w:p w14:paraId="502DCB07">
      <w:pPr>
        <w:wordWrap w:val="0"/>
        <w:spacing w:line="360" w:lineRule="auto"/>
        <w:ind w:firstLine="440" w:firstLineChars="200"/>
        <w:rPr>
          <w:rFonts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地 址：</w:t>
      </w:r>
      <w:r>
        <w:rPr>
          <w:rFonts w:hint="eastAsia" w:cs="仿宋_GB2312" w:asciiTheme="minorEastAsia" w:hAnsiTheme="minorEastAsia"/>
          <w:color w:val="auto"/>
          <w:sz w:val="22"/>
          <w:szCs w:val="21"/>
          <w:highlight w:val="none"/>
          <w:lang w:eastAsia="zh-CN"/>
        </w:rPr>
        <w:t>禹州市行政北路创业大厦</w:t>
      </w:r>
      <w:r>
        <w:rPr>
          <w:rFonts w:hint="eastAsia" w:cs="仿宋_GB2312" w:asciiTheme="minorEastAsia" w:hAnsiTheme="minorEastAsia"/>
          <w:color w:val="auto"/>
          <w:sz w:val="22"/>
          <w:szCs w:val="21"/>
          <w:highlight w:val="none"/>
        </w:rPr>
        <w:t xml:space="preserve">           </w:t>
      </w:r>
    </w:p>
    <w:p w14:paraId="05D08544">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eastAsia="zh-CN"/>
        </w:rPr>
        <w:t>葛先生</w:t>
      </w:r>
    </w:p>
    <w:p w14:paraId="30018543">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联系电话：</w:t>
      </w:r>
      <w:r>
        <w:rPr>
          <w:rFonts w:hint="eastAsia" w:cs="仿宋_GB2312" w:asciiTheme="minorEastAsia" w:hAnsiTheme="minorEastAsia"/>
          <w:color w:val="auto"/>
          <w:sz w:val="22"/>
          <w:szCs w:val="21"/>
          <w:highlight w:val="none"/>
          <w:lang w:eastAsia="zh-CN"/>
        </w:rPr>
        <w:t>0374-6066221</w:t>
      </w:r>
    </w:p>
    <w:p w14:paraId="47B28901">
      <w:pPr>
        <w:wordWrap w:val="0"/>
        <w:spacing w:line="360" w:lineRule="auto"/>
        <w:ind w:firstLine="442" w:firstLineChars="200"/>
        <w:rPr>
          <w:rFonts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rPr>
        <w:t>2.</w:t>
      </w:r>
      <w:r>
        <w:rPr>
          <w:rFonts w:hint="eastAsia" w:cs="仿宋_GB2312" w:asciiTheme="minorEastAsia" w:hAnsiTheme="minorEastAsia"/>
          <w:b/>
          <w:bCs/>
          <w:color w:val="auto"/>
          <w:sz w:val="22"/>
          <w:szCs w:val="21"/>
          <w:highlight w:val="none"/>
          <w:lang w:val="zh-CN"/>
        </w:rPr>
        <w:t>采购代理机构信息（如有）</w:t>
      </w:r>
    </w:p>
    <w:p w14:paraId="22D3549F">
      <w:pPr>
        <w:wordWrap w:val="0"/>
        <w:spacing w:line="360" w:lineRule="auto"/>
        <w:ind w:firstLine="440" w:firstLineChars="200"/>
        <w:rPr>
          <w:rFonts w:cs="仿宋_GB2312" w:asciiTheme="minorEastAsia" w:hAnsiTheme="minorEastAsia"/>
          <w:color w:val="auto"/>
          <w:sz w:val="22"/>
          <w:szCs w:val="21"/>
          <w:highlight w:val="none"/>
        </w:rPr>
      </w:pPr>
      <w:bookmarkStart w:id="1" w:name="OLE_LINK4"/>
      <w:bookmarkStart w:id="2" w:name="OLE_LINK5"/>
      <w:r>
        <w:rPr>
          <w:rFonts w:hint="eastAsia" w:cs="仿宋_GB2312" w:asciiTheme="minorEastAsia" w:hAnsiTheme="minorEastAsia"/>
          <w:color w:val="auto"/>
          <w:sz w:val="22"/>
          <w:szCs w:val="21"/>
          <w:highlight w:val="none"/>
        </w:rPr>
        <w:t>名称：</w:t>
      </w:r>
      <w:bookmarkEnd w:id="1"/>
      <w:r>
        <w:rPr>
          <w:rFonts w:hint="eastAsia" w:cs="仿宋_GB2312" w:asciiTheme="minorEastAsia" w:hAnsiTheme="minorEastAsia"/>
          <w:color w:val="auto"/>
          <w:sz w:val="22"/>
          <w:szCs w:val="21"/>
          <w:highlight w:val="none"/>
          <w:lang w:eastAsia="zh-CN"/>
        </w:rPr>
        <w:t>许昌莲城招标有限公司</w:t>
      </w:r>
      <w:r>
        <w:rPr>
          <w:rFonts w:hint="eastAsia" w:cs="仿宋_GB2312" w:asciiTheme="minorEastAsia" w:hAnsiTheme="minorEastAsia"/>
          <w:color w:val="auto"/>
          <w:sz w:val="22"/>
          <w:szCs w:val="21"/>
          <w:highlight w:val="none"/>
        </w:rPr>
        <w:t xml:space="preserve"> </w:t>
      </w:r>
    </w:p>
    <w:p w14:paraId="7A4F0F27">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地  址：</w:t>
      </w:r>
      <w:r>
        <w:rPr>
          <w:rFonts w:hint="eastAsia" w:cs="仿宋_GB2312" w:asciiTheme="minorEastAsia" w:hAnsiTheme="minorEastAsia"/>
          <w:color w:val="auto"/>
          <w:sz w:val="22"/>
          <w:szCs w:val="21"/>
          <w:highlight w:val="none"/>
          <w:lang w:eastAsia="zh-CN"/>
        </w:rPr>
        <w:t>禹州市颍川街道大同路219号</w:t>
      </w:r>
    </w:p>
    <w:p w14:paraId="06DEE739">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eastAsia="zh-CN"/>
        </w:rPr>
        <w:t>司先生</w:t>
      </w:r>
    </w:p>
    <w:p w14:paraId="2B94760F">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13683742112</w:t>
      </w:r>
    </w:p>
    <w:bookmarkEnd w:id="2"/>
    <w:p w14:paraId="7E4954B2">
      <w:pPr>
        <w:wordWrap w:val="0"/>
        <w:spacing w:line="360" w:lineRule="auto"/>
        <w:ind w:firstLine="442" w:firstLineChars="200"/>
        <w:rPr>
          <w:rFonts w:cs="仿宋_GB2312" w:asciiTheme="minorEastAsia" w:hAnsiTheme="minorEastAsia"/>
          <w:b/>
          <w:bCs/>
          <w:color w:val="auto"/>
          <w:sz w:val="22"/>
          <w:szCs w:val="21"/>
          <w:highlight w:val="none"/>
        </w:rPr>
      </w:pPr>
      <w:r>
        <w:rPr>
          <w:rFonts w:hint="eastAsia" w:cs="仿宋_GB2312" w:asciiTheme="minorEastAsia" w:hAnsiTheme="minorEastAsia"/>
          <w:b/>
          <w:bCs/>
          <w:color w:val="auto"/>
          <w:sz w:val="22"/>
          <w:szCs w:val="21"/>
          <w:highlight w:val="none"/>
        </w:rPr>
        <w:t>3.项目联系方式</w:t>
      </w:r>
    </w:p>
    <w:p w14:paraId="32998B4A">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eastAsia="zh-CN"/>
        </w:rPr>
        <w:t>司先生</w:t>
      </w:r>
    </w:p>
    <w:p w14:paraId="32C46B3F">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13683742112</w:t>
      </w:r>
    </w:p>
    <w:p w14:paraId="20DABC36">
      <w:pPr>
        <w:wordWrap w:val="0"/>
        <w:spacing w:line="360" w:lineRule="auto"/>
        <w:ind w:firstLine="442" w:firstLineChars="200"/>
        <w:rPr>
          <w:rFonts w:cs="仿宋_GB2312" w:asciiTheme="minorEastAsia" w:hAnsiTheme="minorEastAsia"/>
          <w:b/>
          <w:bCs/>
          <w:color w:val="auto"/>
          <w:sz w:val="22"/>
          <w:szCs w:val="21"/>
          <w:highlight w:val="none"/>
        </w:rPr>
      </w:pPr>
    </w:p>
    <w:p w14:paraId="223C1C5D">
      <w:pPr>
        <w:wordWrap w:val="0"/>
        <w:spacing w:line="360" w:lineRule="auto"/>
        <w:ind w:firstLine="442" w:firstLineChars="200"/>
        <w:rPr>
          <w:rFonts w:cs="仿宋_GB2312" w:asciiTheme="minorEastAsia" w:hAnsiTheme="minorEastAsia"/>
          <w:b/>
          <w:bCs/>
          <w:color w:val="auto"/>
          <w:sz w:val="22"/>
          <w:szCs w:val="21"/>
          <w:highlight w:val="none"/>
        </w:rPr>
      </w:pPr>
    </w:p>
    <w:p w14:paraId="1FF90D64">
      <w:pPr>
        <w:wordWrap w:val="0"/>
        <w:spacing w:line="360" w:lineRule="auto"/>
        <w:ind w:firstLine="442" w:firstLineChars="200"/>
        <w:rPr>
          <w:rFonts w:cs="仿宋_GB2312" w:asciiTheme="minorEastAsia" w:hAnsiTheme="minorEastAsia"/>
          <w:b/>
          <w:bCs/>
          <w:color w:val="auto"/>
          <w:sz w:val="22"/>
          <w:szCs w:val="21"/>
          <w:highlight w:val="none"/>
        </w:rPr>
      </w:pPr>
    </w:p>
    <w:p w14:paraId="03D53FC4">
      <w:pPr>
        <w:wordWrap w:val="0"/>
        <w:spacing w:line="360" w:lineRule="auto"/>
        <w:ind w:firstLine="442" w:firstLineChars="200"/>
        <w:rPr>
          <w:rFonts w:cs="仿宋_GB2312" w:asciiTheme="minorEastAsia" w:hAnsiTheme="minorEastAsia"/>
          <w:b/>
          <w:bCs/>
          <w:color w:val="auto"/>
          <w:sz w:val="22"/>
          <w:szCs w:val="21"/>
          <w:highlight w:val="none"/>
        </w:rPr>
      </w:pPr>
    </w:p>
    <w:p w14:paraId="41D6585F">
      <w:pPr>
        <w:wordWrap w:val="0"/>
        <w:spacing w:line="360" w:lineRule="auto"/>
        <w:ind w:firstLine="442" w:firstLineChars="200"/>
        <w:rPr>
          <w:rFonts w:cs="仿宋_GB2312" w:asciiTheme="minorEastAsia" w:hAnsiTheme="minorEastAsia"/>
          <w:b/>
          <w:bCs/>
          <w:color w:val="auto"/>
          <w:sz w:val="22"/>
          <w:szCs w:val="21"/>
          <w:highlight w:val="none"/>
        </w:rPr>
      </w:pPr>
    </w:p>
    <w:p w14:paraId="2B582B16">
      <w:pPr>
        <w:wordWrap w:val="0"/>
        <w:spacing w:line="360" w:lineRule="auto"/>
        <w:ind w:firstLine="442" w:firstLineChars="200"/>
        <w:rPr>
          <w:rFonts w:cs="仿宋_GB2312" w:asciiTheme="minorEastAsia" w:hAnsiTheme="minorEastAsia"/>
          <w:b/>
          <w:bCs/>
          <w:color w:val="auto"/>
          <w:sz w:val="22"/>
          <w:szCs w:val="21"/>
          <w:highlight w:val="none"/>
        </w:rPr>
      </w:pPr>
    </w:p>
    <w:p w14:paraId="3CDE0208">
      <w:pPr>
        <w:wordWrap w:val="0"/>
        <w:spacing w:line="360" w:lineRule="auto"/>
        <w:ind w:firstLine="442" w:firstLineChars="200"/>
        <w:rPr>
          <w:rFonts w:cs="仿宋_GB2312" w:asciiTheme="minorEastAsia" w:hAnsiTheme="minorEastAsia"/>
          <w:b/>
          <w:bCs/>
          <w:color w:val="auto"/>
          <w:sz w:val="22"/>
          <w:szCs w:val="21"/>
          <w:highlight w:val="none"/>
        </w:rPr>
      </w:pPr>
    </w:p>
    <w:p w14:paraId="69E60984">
      <w:pPr>
        <w:wordWrap w:val="0"/>
        <w:spacing w:line="360" w:lineRule="auto"/>
        <w:ind w:firstLine="442" w:firstLineChars="200"/>
        <w:rPr>
          <w:rFonts w:cs="仿宋_GB2312" w:asciiTheme="minorEastAsia" w:hAnsiTheme="minorEastAsia"/>
          <w:b/>
          <w:bCs/>
          <w:color w:val="auto"/>
          <w:sz w:val="22"/>
          <w:szCs w:val="21"/>
          <w:highlight w:val="none"/>
        </w:rPr>
      </w:pPr>
    </w:p>
    <w:p w14:paraId="07D61C67">
      <w:pPr>
        <w:wordWrap w:val="0"/>
        <w:spacing w:line="360" w:lineRule="auto"/>
        <w:ind w:firstLine="442" w:firstLineChars="200"/>
        <w:rPr>
          <w:rFonts w:cs="仿宋_GB2312" w:asciiTheme="minorEastAsia" w:hAnsiTheme="minorEastAsia"/>
          <w:b/>
          <w:bCs/>
          <w:color w:val="auto"/>
          <w:sz w:val="22"/>
          <w:szCs w:val="21"/>
          <w:highlight w:val="none"/>
        </w:rPr>
      </w:pPr>
    </w:p>
    <w:p w14:paraId="1A916C3A">
      <w:pPr>
        <w:wordWrap w:val="0"/>
        <w:spacing w:line="360" w:lineRule="auto"/>
        <w:ind w:firstLine="442" w:firstLineChars="200"/>
        <w:rPr>
          <w:rFonts w:cs="仿宋_GB2312" w:asciiTheme="minorEastAsia" w:hAnsiTheme="minorEastAsia"/>
          <w:b/>
          <w:bCs/>
          <w:color w:val="auto"/>
          <w:sz w:val="22"/>
          <w:szCs w:val="21"/>
          <w:highlight w:val="none"/>
        </w:rPr>
      </w:pPr>
    </w:p>
    <w:p w14:paraId="7CDDB0F5">
      <w:pPr>
        <w:wordWrap w:val="0"/>
        <w:spacing w:line="360" w:lineRule="auto"/>
        <w:ind w:firstLine="442" w:firstLineChars="200"/>
        <w:rPr>
          <w:rFonts w:cs="仿宋_GB2312" w:asciiTheme="minorEastAsia" w:hAnsiTheme="minorEastAsia"/>
          <w:b/>
          <w:bCs/>
          <w:color w:val="auto"/>
          <w:sz w:val="22"/>
          <w:szCs w:val="21"/>
          <w:highlight w:val="none"/>
        </w:rPr>
      </w:pPr>
    </w:p>
    <w:p w14:paraId="47D6D9FF">
      <w:pPr>
        <w:wordWrap w:val="0"/>
        <w:spacing w:line="360" w:lineRule="auto"/>
        <w:ind w:firstLine="442" w:firstLineChars="200"/>
        <w:rPr>
          <w:rFonts w:cs="仿宋_GB2312" w:asciiTheme="minorEastAsia" w:hAnsiTheme="minorEastAsia"/>
          <w:b/>
          <w:bCs/>
          <w:color w:val="auto"/>
          <w:sz w:val="22"/>
          <w:szCs w:val="21"/>
          <w:highlight w:val="none"/>
        </w:rPr>
      </w:pPr>
    </w:p>
    <w:p w14:paraId="18070BE9">
      <w:pPr>
        <w:wordWrap w:val="0"/>
        <w:spacing w:line="360" w:lineRule="auto"/>
        <w:ind w:firstLine="442" w:firstLineChars="200"/>
        <w:rPr>
          <w:rFonts w:cs="仿宋_GB2312" w:asciiTheme="minorEastAsia" w:hAnsiTheme="minorEastAsia"/>
          <w:b/>
          <w:bCs/>
          <w:color w:val="auto"/>
          <w:sz w:val="22"/>
          <w:szCs w:val="21"/>
          <w:highlight w:val="none"/>
        </w:rPr>
      </w:pPr>
      <w:r>
        <w:rPr>
          <w:rFonts w:hint="eastAsia" w:cs="仿宋_GB2312" w:asciiTheme="minorEastAsia" w:hAnsiTheme="minorEastAsia"/>
          <w:b/>
          <w:bCs/>
          <w:color w:val="auto"/>
          <w:sz w:val="22"/>
          <w:szCs w:val="21"/>
          <w:highlight w:val="none"/>
        </w:rPr>
        <w:t>温馨提示：</w:t>
      </w:r>
    </w:p>
    <w:bookmarkEnd w:id="0"/>
    <w:p w14:paraId="63DADF22">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1.</w:t>
      </w:r>
      <w:r>
        <w:rPr>
          <w:rFonts w:hint="eastAsia" w:cs="仿宋_GB2312" w:asciiTheme="minorEastAsia" w:hAnsiTheme="minorEastAsia"/>
          <w:color w:val="auto"/>
          <w:sz w:val="22"/>
          <w:szCs w:val="21"/>
          <w:highlight w:val="none"/>
          <w:lang w:val="zh-CN"/>
        </w:rPr>
        <w:t>供应商参加本项目投标，需提前自行联系CA数字证书或移动数字证书服务机构办理数字认证证书并进行电子签章。</w:t>
      </w:r>
    </w:p>
    <w:p w14:paraId="7E2BF655">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2.磋商</w:t>
      </w:r>
      <w:r>
        <w:rPr>
          <w:rFonts w:hint="eastAsia" w:cs="仿宋_GB2312" w:asciiTheme="minorEastAsia" w:hAnsiTheme="minorEastAsia"/>
          <w:color w:val="auto"/>
          <w:sz w:val="22"/>
          <w:szCs w:val="21"/>
          <w:highlight w:val="none"/>
          <w:lang w:val="zh-CN"/>
        </w:rPr>
        <w:t>文件下载、响应文件制作、提交、远程不见面开标（电子投标文件的解密）环节，供应商须使用同一个CA数字证书或移动数字证书（证书须在有效期内并可正常使用）。</w:t>
      </w:r>
    </w:p>
    <w:p w14:paraId="0B3C304D">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3.电子响应文件的制作</w:t>
      </w:r>
    </w:p>
    <w:p w14:paraId="6BCB04CD">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3.1</w:t>
      </w:r>
      <w:r>
        <w:rPr>
          <w:rFonts w:hint="eastAsia" w:cs="仿宋_GB2312" w:asciiTheme="minorEastAsia" w:hAnsiTheme="minorEastAsia"/>
          <w:color w:val="auto"/>
          <w:sz w:val="22"/>
          <w:szCs w:val="21"/>
          <w:highlight w:val="none"/>
          <w:lang w:val="zh-CN"/>
        </w:rPr>
        <w:t>供应商登录“全国公共资源交易平台（河南省·许昌市）”下载“新点投标文件制作软件（河南省版）”的最新版本制作电子响应文件。</w:t>
      </w:r>
    </w:p>
    <w:p w14:paraId="21BE23E0">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3.2</w:t>
      </w:r>
      <w:r>
        <w:rPr>
          <w:rFonts w:hint="eastAsia" w:cs="仿宋_GB2312" w:asciiTheme="minorEastAsia" w:hAnsiTheme="minorEastAsia"/>
          <w:color w:val="auto"/>
          <w:sz w:val="22"/>
          <w:szCs w:val="21"/>
          <w:highlight w:val="none"/>
          <w:lang w:val="zh-CN"/>
        </w:rPr>
        <w:t>供应商对同一项目多个标段进行响应的，应分别下载所投标段的</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文件，按标段制作响应文件。一个标段对应生成2份电子响应文件（后缀格式为.XCSTF和.nXCSTF），其中后缀格式为“.XCSTF”的加密电子响应文件用于上传至交易系统中投标。</w:t>
      </w:r>
    </w:p>
    <w:p w14:paraId="41897142">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4.</w:t>
      </w:r>
      <w:r>
        <w:rPr>
          <w:rFonts w:hint="eastAsia" w:cs="仿宋_GB2312" w:asciiTheme="minorEastAsia" w:hAnsiTheme="minorEastAsia"/>
          <w:color w:val="auto"/>
          <w:sz w:val="22"/>
          <w:szCs w:val="21"/>
          <w:highlight w:val="none"/>
          <w:lang w:val="zh-CN"/>
        </w:rPr>
        <w:t>加密电子响应文件的提交</w:t>
      </w:r>
    </w:p>
    <w:p w14:paraId="33C2E781">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4.1</w:t>
      </w:r>
      <w:r>
        <w:rPr>
          <w:rFonts w:hint="eastAsia" w:cs="仿宋_GB2312" w:asciiTheme="minorEastAsia" w:hAnsiTheme="minorEastAsia"/>
          <w:color w:val="auto"/>
          <w:sz w:val="22"/>
          <w:szCs w:val="21"/>
          <w:highlight w:val="none"/>
          <w:lang w:val="zh-CN"/>
        </w:rPr>
        <w:t>供应商对同一项目多个标段进行响应的，加密电子响应文件应按标段分别提交。</w:t>
      </w:r>
    </w:p>
    <w:p w14:paraId="728624B7">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4.2</w:t>
      </w:r>
      <w:r>
        <w:rPr>
          <w:rFonts w:hint="eastAsia" w:cs="仿宋_GB2312" w:asciiTheme="minorEastAsia" w:hAnsiTheme="minorEastAsia"/>
          <w:color w:val="auto"/>
          <w:sz w:val="22"/>
          <w:szCs w:val="21"/>
          <w:highlight w:val="none"/>
          <w:lang w:val="zh-CN"/>
        </w:rPr>
        <w:t>加密电子响应文件成功上传至“全国公共资源交易平台（河南省·许昌市）”后，应在上传页面进行模拟解密，以验证是否能够成功解密。</w:t>
      </w:r>
    </w:p>
    <w:p w14:paraId="03CBFC26">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5.</w:t>
      </w:r>
      <w:r>
        <w:rPr>
          <w:rFonts w:hint="eastAsia" w:cs="仿宋_GB2312" w:asciiTheme="minorEastAsia" w:hAnsiTheme="minorEastAsia"/>
          <w:color w:val="auto"/>
          <w:sz w:val="22"/>
          <w:szCs w:val="21"/>
          <w:highlight w:val="none"/>
          <w:lang w:val="zh-CN"/>
        </w:rPr>
        <w:t>远程不见面开标（电子响应文件的解密）</w:t>
      </w:r>
    </w:p>
    <w:p w14:paraId="7B95F133">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5.1</w:t>
      </w:r>
      <w:r>
        <w:rPr>
          <w:rFonts w:hint="eastAsia" w:cs="仿宋_GB2312" w:asciiTheme="minorEastAsia" w:hAnsiTheme="minorEastAsia"/>
          <w:color w:val="auto"/>
          <w:sz w:val="22"/>
          <w:szCs w:val="21"/>
          <w:highlight w:val="none"/>
          <w:lang w:val="zh-CN"/>
        </w:rPr>
        <w:t>本项目采用远程不见面开标方式，投标前请详细阅读“全国公共资源交易平台（河南省·许昌市）”的“服务指南”栏目下《必看！新交易平台使用手册》中的相关内容。</w:t>
      </w:r>
    </w:p>
    <w:p w14:paraId="60CC5DF0">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5.2</w:t>
      </w:r>
      <w:r>
        <w:rPr>
          <w:rFonts w:hint="eastAsia" w:cs="仿宋_GB2312" w:asciiTheme="minorEastAsia" w:hAnsiTheme="minorEastAsia"/>
          <w:color w:val="auto"/>
          <w:sz w:val="22"/>
          <w:szCs w:val="21"/>
          <w:highlight w:val="none"/>
          <w:lang w:val="zh-CN"/>
        </w:rPr>
        <w:t>供应商应按新交易平台使用手册提前设置好浏览器，并于开标时间前登录本项目网上开标大厅，按照规定的开标时间准时参加网上开标。</w:t>
      </w:r>
    </w:p>
    <w:p w14:paraId="130C82B6">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5.3</w:t>
      </w:r>
      <w:r>
        <w:rPr>
          <w:rFonts w:hint="eastAsia" w:cs="仿宋_GB2312" w:asciiTheme="minorEastAsia" w:hAnsiTheme="minorEastAsia"/>
          <w:color w:val="auto"/>
          <w:sz w:val="22"/>
          <w:szCs w:val="21"/>
          <w:highlight w:val="none"/>
          <w:lang w:val="zh-CN"/>
        </w:rPr>
        <w:t>根据开标大厅界面右侧“公告栏”中的系统提示，供应商应在“标书解密”环节完成解密操作。供应商未解密或因供应商原因解密失败的，其响应文件将被退回。</w:t>
      </w:r>
    </w:p>
    <w:p w14:paraId="6E0FF35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5.4</w:t>
      </w:r>
      <w:r>
        <w:rPr>
          <w:rFonts w:hint="eastAsia" w:cs="仿宋_GB2312" w:asciiTheme="minorEastAsia" w:hAnsiTheme="minorEastAsia"/>
          <w:color w:val="auto"/>
          <w:sz w:val="22"/>
          <w:szCs w:val="21"/>
          <w:highlight w:val="none"/>
          <w:lang w:val="zh-CN"/>
        </w:rPr>
        <w:t>在“唱标”环节，供应商应对唱标信息进行确认，供应商未进行唱标确认操作的，视同认可唱标结果。</w:t>
      </w:r>
    </w:p>
    <w:p w14:paraId="35BF45E0">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5.5</w:t>
      </w:r>
      <w:r>
        <w:rPr>
          <w:rFonts w:hint="eastAsia" w:cs="仿宋_GB2312" w:asciiTheme="minorEastAsia" w:hAnsiTheme="minorEastAsia"/>
          <w:color w:val="auto"/>
          <w:sz w:val="22"/>
          <w:szCs w:val="21"/>
          <w:highlight w:val="none"/>
          <w:lang w:val="zh-CN"/>
        </w:rPr>
        <w:t>在“开标结束”环节，供应商应在《开标情况记录表》上进行电子签章。供应商未签章的，视同认可开标结果。</w:t>
      </w:r>
    </w:p>
    <w:p w14:paraId="423D3076">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5.6</w:t>
      </w:r>
      <w:r>
        <w:rPr>
          <w:rFonts w:hint="eastAsia" w:cs="仿宋_GB2312" w:asciiTheme="minorEastAsia" w:hAnsiTheme="minorEastAsia"/>
          <w:color w:val="auto"/>
          <w:sz w:val="22"/>
          <w:szCs w:val="21"/>
          <w:highlight w:val="none"/>
          <w:lang w:val="zh-CN"/>
        </w:rPr>
        <w:t>供应商对开标过程和开标记录如有异议，可在本项目开标大厅界面右下方“发起异议”中提出异议。</w:t>
      </w:r>
    </w:p>
    <w:p w14:paraId="50F50F80">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6.</w:t>
      </w:r>
      <w:r>
        <w:rPr>
          <w:rFonts w:hint="eastAsia" w:cs="仿宋_GB2312" w:asciiTheme="minorEastAsia" w:hAnsiTheme="minorEastAsia"/>
          <w:color w:val="auto"/>
          <w:sz w:val="22"/>
          <w:szCs w:val="21"/>
          <w:highlight w:val="none"/>
          <w:lang w:val="zh-CN"/>
        </w:rPr>
        <w:t>评标依据</w:t>
      </w:r>
    </w:p>
    <w:p w14:paraId="6DAF59F8">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6.1</w:t>
      </w:r>
      <w:r>
        <w:rPr>
          <w:rFonts w:hint="eastAsia" w:cs="仿宋_GB2312" w:asciiTheme="minorEastAsia" w:hAnsiTheme="minorEastAsia"/>
          <w:color w:val="auto"/>
          <w:sz w:val="22"/>
          <w:szCs w:val="21"/>
          <w:highlight w:val="none"/>
          <w:lang w:val="zh-CN"/>
        </w:rPr>
        <w:t>全流程电子化交易（不见面开标）项目，</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小组以成功上传、解密的电子响应文件为评审依据。</w:t>
      </w:r>
    </w:p>
    <w:p w14:paraId="34668E8C">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6.2</w:t>
      </w:r>
      <w:r>
        <w:rPr>
          <w:rFonts w:hint="eastAsia" w:cs="仿宋_GB2312" w:asciiTheme="minorEastAsia" w:hAnsiTheme="minorEastAsia"/>
          <w:color w:val="auto"/>
          <w:sz w:val="22"/>
          <w:szCs w:val="21"/>
          <w:highlight w:val="none"/>
          <w:lang w:val="zh-CN"/>
        </w:rPr>
        <w:t>评审期间，供应商（参加</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的法定代表人或其授权代表）应保持通讯手机畅通，并根据</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小组要求在规定时间内提供：</w:t>
      </w:r>
    </w:p>
    <w:p w14:paraId="233528CE">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（1）最后报价（加盖公章，</w:t>
      </w:r>
      <w:r>
        <w:rPr>
          <w:rFonts w:hint="eastAsia" w:cs="仿宋_GB2312" w:asciiTheme="minorEastAsia" w:hAnsiTheme="minorEastAsia"/>
          <w:color w:val="auto"/>
          <w:sz w:val="22"/>
          <w:szCs w:val="21"/>
          <w:highlight w:val="none"/>
        </w:rPr>
        <w:t>并</w:t>
      </w:r>
      <w:r>
        <w:rPr>
          <w:rFonts w:hint="eastAsia" w:cs="仿宋_GB2312" w:asciiTheme="minorEastAsia" w:hAnsiTheme="minorEastAsia"/>
          <w:color w:val="auto"/>
          <w:sz w:val="22"/>
          <w:szCs w:val="21"/>
          <w:highlight w:val="none"/>
          <w:lang w:val="zh-CN"/>
        </w:rPr>
        <w:t>由法定代表人或其授权的代表签字）；</w:t>
      </w:r>
    </w:p>
    <w:p w14:paraId="05E20525">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提交方式：供应商须使用CA数字证书或移动数字证书登录“全国公共资源交易平台（河南省·许昌市）”进行最后报价，最后报价应包括：①总报价②分项报价。</w:t>
      </w:r>
    </w:p>
    <w:p w14:paraId="7EAD337F">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注：①</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小组要求供应商提交最后报价时，在</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小组规定时间内，供应商应提交最后报价（包括总报价及分项报价）。最后报价是供应商响应文件的有效组成部分。</w:t>
      </w:r>
    </w:p>
    <w:p w14:paraId="5D9F6915">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②</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文件第二章“采购需求”中“采购清单”以工程量清单提供的，供应商应以工程量清单方式提交最后报价。</w:t>
      </w:r>
    </w:p>
    <w:p w14:paraId="486DB39D">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③请供应商根据项目情况，可提前准备分项报价。</w:t>
      </w:r>
    </w:p>
    <w:p w14:paraId="24AEB1F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小组如要求供应商提供“澄清、说明或者更正”；“按照</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文件的变动情况和</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小组的要求重新提交响应文件”；“最终设计方案或解决方案”的，供应商提供的书面材料应加盖公章，或者由法定代表人或其授权的代表签字后通过电子邮件形式提供。</w:t>
      </w:r>
    </w:p>
    <w:p w14:paraId="515EEBF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6.3</w:t>
      </w:r>
      <w:r>
        <w:rPr>
          <w:rFonts w:hint="eastAsia" w:cs="仿宋_GB2312" w:asciiTheme="minorEastAsia" w:hAnsiTheme="minorEastAsia"/>
          <w:color w:val="auto"/>
          <w:sz w:val="22"/>
          <w:szCs w:val="21"/>
          <w:highlight w:val="none"/>
          <w:lang w:val="zh-CN"/>
        </w:rPr>
        <w:t>如因供应商（参加</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的法定代表人或其授权代表）未按照本项目</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文件第八章“响应文件有关格式”二“报价一览表”要求，在响应文件中未预留手机号码或因供应商自身原因导致</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小组无法联系供应商参加</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最后报价）的，其风险由供应商自行承担，采购人与采购</w:t>
      </w:r>
      <w:r>
        <w:rPr>
          <w:rFonts w:hint="eastAsia" w:cs="仿宋_GB2312" w:asciiTheme="minorEastAsia" w:hAnsiTheme="minorEastAsia"/>
          <w:color w:val="auto"/>
          <w:sz w:val="22"/>
          <w:szCs w:val="21"/>
          <w:highlight w:val="none"/>
        </w:rPr>
        <w:t>代理</w:t>
      </w:r>
      <w:r>
        <w:rPr>
          <w:rFonts w:hint="eastAsia" w:cs="仿宋_GB2312" w:asciiTheme="minorEastAsia" w:hAnsiTheme="minorEastAsia"/>
          <w:color w:val="auto"/>
          <w:sz w:val="22"/>
          <w:szCs w:val="21"/>
          <w:highlight w:val="none"/>
          <w:lang w:val="zh-CN"/>
        </w:rPr>
        <w:t>机构不承担任何责任。</w:t>
      </w:r>
    </w:p>
    <w:p w14:paraId="3D3B8526">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7.</w:t>
      </w:r>
      <w:r>
        <w:rPr>
          <w:rFonts w:hint="eastAsia" w:cs="仿宋_GB2312" w:asciiTheme="minorEastAsia" w:hAnsiTheme="minorEastAsia"/>
          <w:color w:val="auto"/>
          <w:sz w:val="22"/>
          <w:szCs w:val="21"/>
          <w:highlight w:val="none"/>
          <w:lang w:val="zh-CN"/>
        </w:rPr>
        <w:t>相关事项</w:t>
      </w:r>
    </w:p>
    <w:p w14:paraId="2C973C9A">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7.1</w:t>
      </w:r>
      <w:r>
        <w:rPr>
          <w:rFonts w:hint="eastAsia" w:cs="仿宋_GB2312" w:asciiTheme="minorEastAsia" w:hAnsiTheme="minorEastAsia"/>
          <w:color w:val="auto"/>
          <w:sz w:val="22"/>
          <w:szCs w:val="21"/>
          <w:highlight w:val="none"/>
          <w:lang w:val="zh-CN"/>
        </w:rPr>
        <w:t>为使更多供应商能参加投标，本项目招标文件公告期限届满后仍允许下载</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文件参加投标，但为提高采购效率，在公告期限届满之后下载</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文件的，对</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文件的质疑期限从公告期限届满之日起计算；在公告期限届满之前下载</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文件的，对</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文件的质疑期限从下载之日起计算。</w:t>
      </w:r>
    </w:p>
    <w:p w14:paraId="66E1D08F">
      <w:pPr>
        <w:wordWrap w:val="0"/>
        <w:spacing w:line="360" w:lineRule="auto"/>
        <w:ind w:firstLine="440" w:firstLineChars="200"/>
        <w:rPr>
          <w:rFonts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7.2</w:t>
      </w:r>
      <w:r>
        <w:rPr>
          <w:rFonts w:hint="eastAsia" w:cs="仿宋_GB2312" w:asciiTheme="minorEastAsia" w:hAnsiTheme="minorEastAsia"/>
          <w:color w:val="auto"/>
          <w:sz w:val="22"/>
          <w:szCs w:val="21"/>
          <w:highlight w:val="none"/>
          <w:lang w:val="zh-CN"/>
        </w:rPr>
        <w:t>“全国公共资源交易平台（河南省·许昌市）”采购公告栏提供的</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文件仅供浏览。供应商下载</w:t>
      </w:r>
      <w:r>
        <w:rPr>
          <w:rFonts w:hint="eastAsia" w:cs="仿宋_GB2312" w:asciiTheme="minorEastAsia" w:hAnsiTheme="minorEastAsia"/>
          <w:color w:val="auto"/>
          <w:sz w:val="22"/>
          <w:szCs w:val="21"/>
          <w:highlight w:val="none"/>
        </w:rPr>
        <w:t>磋商</w:t>
      </w:r>
      <w:r>
        <w:rPr>
          <w:rFonts w:hint="eastAsia" w:cs="仿宋_GB2312" w:asciiTheme="minorEastAsia" w:hAnsiTheme="minorEastAsia"/>
          <w:color w:val="auto"/>
          <w:sz w:val="22"/>
          <w:szCs w:val="21"/>
          <w:highlight w:val="none"/>
          <w:lang w:val="zh-CN"/>
        </w:rPr>
        <w:t>文件应使用 CA 数字证书或移动数字证书从“全国公共资源交易平台（河南省·许昌市）”的“投标人”登录入口获取本项目招标文件。</w:t>
      </w:r>
    </w:p>
    <w:p w14:paraId="7DDCB472">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6E14B6E9">
      <w:pPr>
        <w:numPr>
          <w:ilvl w:val="0"/>
          <w:numId w:val="3"/>
        </w:numPr>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采购需求</w:t>
      </w:r>
    </w:p>
    <w:p w14:paraId="4B8E92B8">
      <w:pPr>
        <w:spacing w:line="360" w:lineRule="auto"/>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一、本项目需实现的功能或者目标</w:t>
      </w:r>
    </w:p>
    <w:p w14:paraId="0453FD30">
      <w:pPr>
        <w:wordWrap w:val="0"/>
        <w:spacing w:line="360" w:lineRule="auto"/>
        <w:ind w:firstLine="440" w:firstLineChars="200"/>
        <w:rPr>
          <w:rFonts w:asciiTheme="minorEastAsia" w:hAnsiTheme="minorEastAsia" w:cstheme="minorEastAsia"/>
          <w:color w:val="auto"/>
          <w:sz w:val="22"/>
          <w:highlight w:val="none"/>
        </w:rPr>
      </w:pPr>
      <w:r>
        <w:rPr>
          <w:rFonts w:hint="eastAsia" w:cs="仿宋_GB2312" w:asciiTheme="minorEastAsia" w:hAnsiTheme="minorEastAsia"/>
          <w:color w:val="auto"/>
          <w:sz w:val="22"/>
          <w:szCs w:val="21"/>
          <w:highlight w:val="none"/>
          <w:lang w:val="zh-CN"/>
        </w:rPr>
        <w:t>在原禹州市残联福利铁红厂、原禹州市佳能生化有限公司污染地块土壤污染状况初步调查的基础上，通过资料收集、档案查阅、公众调查、现场踏勘、采样分析等手段开展土壤污染状况详查调查及风险评估工作。明确调查范围内土壤和地下水环境质量现状，了解土壤和地下水中超标污染物类型与污染程度；根据调查结果进行风险评估，判断土壤和地下水的污染是否对周边人群有健康风险；根据调查及风险评估结果，计算修复目标，模拟污染区域范围及需进行修复治理的土方量，提出修复建议，为该地块后期的修复治理或风险管控提供技术依据</w:t>
      </w:r>
      <w:r>
        <w:rPr>
          <w:rFonts w:hint="eastAsia" w:ascii="宋体" w:hAnsi="宋体" w:eastAsia="宋体" w:cs="宋体"/>
          <w:color w:val="auto"/>
          <w:spacing w:val="14"/>
          <w:sz w:val="22"/>
          <w:szCs w:val="24"/>
          <w:highlight w:val="none"/>
        </w:rPr>
        <w:t>。（详见磋商文件）</w:t>
      </w:r>
    </w:p>
    <w:p w14:paraId="627EFA27">
      <w:pPr>
        <w:numPr>
          <w:ilvl w:val="0"/>
          <w:numId w:val="4"/>
        </w:num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采购内容及需求：</w:t>
      </w:r>
    </w:p>
    <w:tbl>
      <w:tblPr>
        <w:tblStyle w:val="19"/>
        <w:tblW w:w="5000" w:type="pct"/>
        <w:tblInd w:w="0" w:type="dxa"/>
        <w:tblLayout w:type="fixed"/>
        <w:tblCellMar>
          <w:top w:w="0" w:type="dxa"/>
          <w:left w:w="108" w:type="dxa"/>
          <w:bottom w:w="0" w:type="dxa"/>
          <w:right w:w="108" w:type="dxa"/>
        </w:tblCellMar>
      </w:tblPr>
      <w:tblGrid>
        <w:gridCol w:w="795"/>
        <w:gridCol w:w="1904"/>
        <w:gridCol w:w="4523"/>
        <w:gridCol w:w="568"/>
        <w:gridCol w:w="762"/>
      </w:tblGrid>
      <w:tr w14:paraId="2BEC71B8">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A85F346">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序号</w:t>
            </w:r>
          </w:p>
        </w:tc>
        <w:tc>
          <w:tcPr>
            <w:tcW w:w="1113"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103BF4CB">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项目名称</w:t>
            </w:r>
          </w:p>
        </w:tc>
        <w:tc>
          <w:tcPr>
            <w:tcW w:w="264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1A158A">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技术参数</w:t>
            </w:r>
          </w:p>
        </w:tc>
        <w:tc>
          <w:tcPr>
            <w:tcW w:w="33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519D2293">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单位</w:t>
            </w:r>
          </w:p>
        </w:tc>
        <w:tc>
          <w:tcPr>
            <w:tcW w:w="44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961222F">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数量</w:t>
            </w:r>
          </w:p>
        </w:tc>
      </w:tr>
      <w:tr w14:paraId="1F5184C1">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E7819B6">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c>
          <w:tcPr>
            <w:tcW w:w="1113" w:type="pct"/>
            <w:tcBorders>
              <w:top w:val="single" w:color="auto" w:sz="4" w:space="0"/>
              <w:left w:val="nil"/>
              <w:bottom w:val="single" w:color="auto" w:sz="4" w:space="0"/>
              <w:right w:val="single" w:color="auto" w:sz="4" w:space="0"/>
            </w:tcBorders>
            <w:shd w:val="clear" w:color="auto" w:fill="auto"/>
            <w:vAlign w:val="center"/>
          </w:tcPr>
          <w:p w14:paraId="15284EA9">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现场勘探与污染识别分析</w:t>
            </w:r>
          </w:p>
        </w:tc>
        <w:tc>
          <w:tcPr>
            <w:tcW w:w="2644" w:type="pct"/>
            <w:tcBorders>
              <w:top w:val="single" w:color="auto" w:sz="4" w:space="0"/>
              <w:left w:val="nil"/>
              <w:bottom w:val="single" w:color="auto" w:sz="4" w:space="0"/>
              <w:right w:val="single" w:color="auto" w:sz="4" w:space="0"/>
            </w:tcBorders>
            <w:shd w:val="clear" w:color="auto" w:fill="auto"/>
            <w:vAlign w:val="center"/>
          </w:tcPr>
          <w:p w14:paraId="2CAF175D">
            <w:pPr>
              <w:rPr>
                <w:rFonts w:hint="eastAsia" w:eastAsiaTheme="minorEastAsia"/>
                <w:color w:val="auto"/>
                <w:highlight w:val="none"/>
                <w:lang w:val="en-US" w:eastAsia="zh-CN"/>
              </w:rPr>
            </w:pPr>
            <w:r>
              <w:rPr>
                <w:rFonts w:hint="eastAsia"/>
                <w:color w:val="auto"/>
                <w:highlight w:val="none"/>
                <w:lang w:val="en-US" w:eastAsia="zh-CN"/>
              </w:rPr>
              <w:t>（1）</w:t>
            </w:r>
            <w:r>
              <w:rPr>
                <w:rFonts w:hint="eastAsia"/>
                <w:color w:val="auto"/>
                <w:highlight w:val="none"/>
              </w:rPr>
              <w:t>2个地块的原企业的信息采集、核实、现场踏勘走访、人员访谈</w:t>
            </w:r>
          </w:p>
          <w:p w14:paraId="7B61347A">
            <w:pPr>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2个地块</w:t>
            </w:r>
            <w:r>
              <w:rPr>
                <w:rFonts w:hint="eastAsia"/>
                <w:color w:val="auto"/>
                <w:highlight w:val="none"/>
                <w:lang w:eastAsia="zh-CN"/>
              </w:rPr>
              <w:t>方案编制</w:t>
            </w:r>
          </w:p>
        </w:tc>
        <w:tc>
          <w:tcPr>
            <w:tcW w:w="332" w:type="pct"/>
            <w:tcBorders>
              <w:top w:val="single" w:color="auto" w:sz="4" w:space="0"/>
              <w:left w:val="nil"/>
              <w:bottom w:val="single" w:color="auto" w:sz="4" w:space="0"/>
              <w:right w:val="single" w:color="auto" w:sz="4" w:space="0"/>
            </w:tcBorders>
            <w:shd w:val="clear" w:color="auto" w:fill="auto"/>
            <w:vAlign w:val="center"/>
          </w:tcPr>
          <w:p w14:paraId="780FC512">
            <w:pPr>
              <w:widowControl/>
              <w:jc w:val="center"/>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738C92D9">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r w14:paraId="0DAFF1BB">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2CB27EC1">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2</w:t>
            </w:r>
          </w:p>
        </w:tc>
        <w:tc>
          <w:tcPr>
            <w:tcW w:w="1113" w:type="pct"/>
            <w:tcBorders>
              <w:top w:val="single" w:color="auto" w:sz="4" w:space="0"/>
              <w:left w:val="nil"/>
              <w:bottom w:val="single" w:color="auto" w:sz="4" w:space="0"/>
              <w:right w:val="single" w:color="auto" w:sz="4" w:space="0"/>
            </w:tcBorders>
            <w:shd w:val="clear" w:color="auto" w:fill="auto"/>
            <w:vAlign w:val="center"/>
          </w:tcPr>
          <w:p w14:paraId="4716367E">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空间信息调查及图件绘制费用</w:t>
            </w:r>
          </w:p>
        </w:tc>
        <w:tc>
          <w:tcPr>
            <w:tcW w:w="2644" w:type="pct"/>
            <w:tcBorders>
              <w:top w:val="single" w:color="auto" w:sz="4" w:space="0"/>
              <w:left w:val="nil"/>
              <w:bottom w:val="single" w:color="auto" w:sz="4" w:space="0"/>
              <w:right w:val="single" w:color="auto" w:sz="4" w:space="0"/>
            </w:tcBorders>
            <w:shd w:val="clear" w:color="auto" w:fill="auto"/>
            <w:vAlign w:val="center"/>
          </w:tcPr>
          <w:p w14:paraId="23AD8186">
            <w:pPr>
              <w:rPr>
                <w:rFonts w:hint="eastAsia"/>
                <w:color w:val="auto"/>
                <w:highlight w:val="none"/>
                <w:lang w:val="en-US" w:eastAsia="zh-CN"/>
              </w:rPr>
            </w:pPr>
            <w:r>
              <w:rPr>
                <w:rFonts w:hint="eastAsia"/>
                <w:color w:val="auto"/>
                <w:highlight w:val="none"/>
                <w:lang w:val="en-US" w:eastAsia="zh-CN"/>
              </w:rPr>
              <w:t>2个地块空间信息测量及绘制图件</w:t>
            </w:r>
          </w:p>
        </w:tc>
        <w:tc>
          <w:tcPr>
            <w:tcW w:w="332" w:type="pct"/>
            <w:tcBorders>
              <w:top w:val="single" w:color="auto" w:sz="4" w:space="0"/>
              <w:left w:val="nil"/>
              <w:bottom w:val="single" w:color="auto" w:sz="4" w:space="0"/>
              <w:right w:val="single" w:color="auto" w:sz="4" w:space="0"/>
            </w:tcBorders>
            <w:shd w:val="clear" w:color="auto" w:fill="auto"/>
            <w:vAlign w:val="center"/>
          </w:tcPr>
          <w:p w14:paraId="14F225FB">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50D78ADB">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r w14:paraId="13DD16F3">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C4AE612">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3</w:t>
            </w:r>
          </w:p>
        </w:tc>
        <w:tc>
          <w:tcPr>
            <w:tcW w:w="1113" w:type="pct"/>
            <w:tcBorders>
              <w:top w:val="single" w:color="auto" w:sz="4" w:space="0"/>
              <w:left w:val="nil"/>
              <w:bottom w:val="single" w:color="auto" w:sz="4" w:space="0"/>
              <w:right w:val="single" w:color="auto" w:sz="4" w:space="0"/>
            </w:tcBorders>
            <w:shd w:val="clear" w:color="auto" w:fill="auto"/>
            <w:vAlign w:val="center"/>
          </w:tcPr>
          <w:p w14:paraId="00FDA7ED">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采样</w:t>
            </w:r>
          </w:p>
        </w:tc>
        <w:tc>
          <w:tcPr>
            <w:tcW w:w="2644" w:type="pct"/>
            <w:tcBorders>
              <w:top w:val="single" w:color="auto" w:sz="4" w:space="0"/>
              <w:left w:val="nil"/>
              <w:bottom w:val="single" w:color="auto" w:sz="4" w:space="0"/>
              <w:right w:val="single" w:color="auto" w:sz="4" w:space="0"/>
            </w:tcBorders>
            <w:shd w:val="clear" w:color="auto" w:fill="auto"/>
            <w:vAlign w:val="center"/>
          </w:tcPr>
          <w:p w14:paraId="061F8670">
            <w:pPr>
              <w:rPr>
                <w:rFonts w:hint="eastAsia"/>
                <w:color w:val="auto"/>
                <w:highlight w:val="none"/>
                <w:lang w:val="en-US" w:eastAsia="zh-CN"/>
              </w:rPr>
            </w:pPr>
            <w:r>
              <w:rPr>
                <w:rFonts w:hint="eastAsia"/>
                <w:color w:val="auto"/>
                <w:highlight w:val="none"/>
                <w:lang w:val="en-US" w:eastAsia="zh-CN"/>
              </w:rPr>
              <w:t xml:space="preserve">（1）173组土壤样品采集、流转 </w:t>
            </w:r>
          </w:p>
          <w:p w14:paraId="2A63B433">
            <w:pPr>
              <w:rPr>
                <w:rFonts w:hint="default"/>
                <w:color w:val="auto"/>
                <w:highlight w:val="none"/>
                <w:lang w:val="en-US" w:eastAsia="zh-CN"/>
              </w:rPr>
            </w:pPr>
            <w:r>
              <w:rPr>
                <w:rFonts w:hint="eastAsia"/>
                <w:color w:val="auto"/>
                <w:highlight w:val="none"/>
                <w:lang w:val="en-US" w:eastAsia="zh-CN"/>
              </w:rPr>
              <w:t>（2）16组地下水样品采集、送样</w:t>
            </w:r>
          </w:p>
        </w:tc>
        <w:tc>
          <w:tcPr>
            <w:tcW w:w="332" w:type="pct"/>
            <w:tcBorders>
              <w:top w:val="single" w:color="auto" w:sz="4" w:space="0"/>
              <w:left w:val="nil"/>
              <w:bottom w:val="single" w:color="auto" w:sz="4" w:space="0"/>
              <w:right w:val="single" w:color="auto" w:sz="4" w:space="0"/>
            </w:tcBorders>
            <w:shd w:val="clear" w:color="auto" w:fill="auto"/>
            <w:vAlign w:val="center"/>
          </w:tcPr>
          <w:p w14:paraId="5C7775B1">
            <w:pPr>
              <w:widowControl/>
              <w:jc w:val="center"/>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1AE8F8DC">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r w14:paraId="2757301C">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27448D8">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4</w:t>
            </w:r>
          </w:p>
        </w:tc>
        <w:tc>
          <w:tcPr>
            <w:tcW w:w="1113" w:type="pct"/>
            <w:tcBorders>
              <w:top w:val="single" w:color="auto" w:sz="4" w:space="0"/>
              <w:left w:val="nil"/>
              <w:bottom w:val="single" w:color="auto" w:sz="4" w:space="0"/>
              <w:right w:val="single" w:color="auto" w:sz="4" w:space="0"/>
            </w:tcBorders>
            <w:shd w:val="clear" w:color="auto" w:fill="auto"/>
            <w:vAlign w:val="center"/>
          </w:tcPr>
          <w:p w14:paraId="3FE38D66">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土壤钻探、地下水建井</w:t>
            </w:r>
          </w:p>
        </w:tc>
        <w:tc>
          <w:tcPr>
            <w:tcW w:w="2644" w:type="pct"/>
            <w:tcBorders>
              <w:top w:val="single" w:color="auto" w:sz="4" w:space="0"/>
              <w:left w:val="nil"/>
              <w:bottom w:val="single" w:color="auto" w:sz="4" w:space="0"/>
              <w:right w:val="single" w:color="auto" w:sz="4" w:space="0"/>
            </w:tcBorders>
            <w:shd w:val="clear" w:color="auto" w:fill="auto"/>
            <w:vAlign w:val="center"/>
          </w:tcPr>
          <w:p w14:paraId="04D6F4F2">
            <w:pPr>
              <w:rPr>
                <w:rFonts w:hint="eastAsia"/>
                <w:color w:val="auto"/>
                <w:highlight w:val="none"/>
                <w:lang w:val="en-US" w:eastAsia="zh-CN"/>
              </w:rPr>
            </w:pPr>
            <w:r>
              <w:rPr>
                <w:rFonts w:hint="eastAsia"/>
                <w:color w:val="auto"/>
                <w:highlight w:val="none"/>
                <w:lang w:val="en-US" w:eastAsia="zh-CN"/>
              </w:rPr>
              <w:t>孔径φ270mm，共24个工程点，12个为水土复合点位。总进尺228m，其中含36m仅地下水总进尺。岩石级别Ⅰ-Ⅲ级，新监测井约12处，井管长度约134m，滤水管长度约36米</w:t>
            </w:r>
          </w:p>
        </w:tc>
        <w:tc>
          <w:tcPr>
            <w:tcW w:w="332" w:type="pct"/>
            <w:tcBorders>
              <w:top w:val="single" w:color="auto" w:sz="4" w:space="0"/>
              <w:left w:val="nil"/>
              <w:bottom w:val="single" w:color="auto" w:sz="4" w:space="0"/>
              <w:right w:val="single" w:color="auto" w:sz="4" w:space="0"/>
            </w:tcBorders>
            <w:shd w:val="clear" w:color="auto" w:fill="auto"/>
            <w:vAlign w:val="center"/>
          </w:tcPr>
          <w:p w14:paraId="7FCF326A">
            <w:pPr>
              <w:widowControl/>
              <w:jc w:val="center"/>
              <w:rPr>
                <w:rFonts w:hint="eastAsia" w:ascii="宋体" w:hAnsi="宋体" w:eastAsia="宋体" w:cs="宋体"/>
                <w:b/>
                <w:bCs/>
                <w:color w:val="auto"/>
                <w:kern w:val="0"/>
                <w:sz w:val="22"/>
                <w:highlight w:val="none"/>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50BDE834">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r w14:paraId="4B7B5E48">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B6B1692">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5</w:t>
            </w:r>
          </w:p>
        </w:tc>
        <w:tc>
          <w:tcPr>
            <w:tcW w:w="1113" w:type="pct"/>
            <w:tcBorders>
              <w:top w:val="single" w:color="auto" w:sz="4" w:space="0"/>
              <w:left w:val="nil"/>
              <w:bottom w:val="single" w:color="auto" w:sz="4" w:space="0"/>
              <w:right w:val="single" w:color="auto" w:sz="4" w:space="0"/>
            </w:tcBorders>
            <w:shd w:val="clear" w:color="auto" w:fill="auto"/>
            <w:vAlign w:val="center"/>
          </w:tcPr>
          <w:p w14:paraId="7BBF60AF">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土壤样品分析</w:t>
            </w:r>
          </w:p>
        </w:tc>
        <w:tc>
          <w:tcPr>
            <w:tcW w:w="2644" w:type="pct"/>
            <w:tcBorders>
              <w:top w:val="single" w:color="auto" w:sz="4" w:space="0"/>
              <w:left w:val="nil"/>
              <w:bottom w:val="single" w:color="auto" w:sz="4" w:space="0"/>
              <w:right w:val="single" w:color="auto" w:sz="4" w:space="0"/>
            </w:tcBorders>
            <w:shd w:val="clear" w:color="auto" w:fill="auto"/>
            <w:vAlign w:val="center"/>
          </w:tcPr>
          <w:p w14:paraId="09520109">
            <w:pPr>
              <w:rPr>
                <w:rFonts w:hint="eastAsia"/>
                <w:color w:val="auto"/>
                <w:highlight w:val="none"/>
                <w:lang w:val="en-US" w:eastAsia="zh-CN"/>
              </w:rPr>
            </w:pPr>
            <w:r>
              <w:rPr>
                <w:rFonts w:hint="eastAsia"/>
                <w:color w:val="auto"/>
                <w:highlight w:val="none"/>
                <w:lang w:val="en-US" w:eastAsia="zh-CN"/>
              </w:rPr>
              <w:t>173个样品分析，其中预计10个样品测定土壤全项约93项</w:t>
            </w:r>
          </w:p>
        </w:tc>
        <w:tc>
          <w:tcPr>
            <w:tcW w:w="332" w:type="pct"/>
            <w:tcBorders>
              <w:top w:val="single" w:color="auto" w:sz="4" w:space="0"/>
              <w:left w:val="nil"/>
              <w:bottom w:val="single" w:color="auto" w:sz="4" w:space="0"/>
              <w:right w:val="single" w:color="auto" w:sz="4" w:space="0"/>
            </w:tcBorders>
            <w:shd w:val="clear" w:color="auto" w:fill="auto"/>
            <w:vAlign w:val="center"/>
          </w:tcPr>
          <w:p w14:paraId="45CEDF89">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2E79622E">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r w14:paraId="4944A009">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74E9747">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6</w:t>
            </w:r>
          </w:p>
        </w:tc>
        <w:tc>
          <w:tcPr>
            <w:tcW w:w="1113" w:type="pct"/>
            <w:tcBorders>
              <w:top w:val="single" w:color="auto" w:sz="4" w:space="0"/>
              <w:left w:val="nil"/>
              <w:bottom w:val="single" w:color="auto" w:sz="4" w:space="0"/>
              <w:right w:val="single" w:color="auto" w:sz="4" w:space="0"/>
            </w:tcBorders>
            <w:shd w:val="clear" w:color="auto" w:fill="auto"/>
            <w:vAlign w:val="center"/>
          </w:tcPr>
          <w:p w14:paraId="052B976E">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地下水样品分析</w:t>
            </w:r>
          </w:p>
        </w:tc>
        <w:tc>
          <w:tcPr>
            <w:tcW w:w="2644" w:type="pct"/>
            <w:tcBorders>
              <w:top w:val="single" w:color="auto" w:sz="4" w:space="0"/>
              <w:left w:val="nil"/>
              <w:bottom w:val="single" w:color="auto" w:sz="4" w:space="0"/>
              <w:right w:val="single" w:color="auto" w:sz="4" w:space="0"/>
            </w:tcBorders>
            <w:shd w:val="clear" w:color="auto" w:fill="auto"/>
            <w:vAlign w:val="center"/>
          </w:tcPr>
          <w:p w14:paraId="47E54830">
            <w:pPr>
              <w:rPr>
                <w:rFonts w:hint="eastAsia"/>
                <w:color w:val="auto"/>
                <w:highlight w:val="none"/>
                <w:lang w:val="en-US" w:eastAsia="zh-CN"/>
              </w:rPr>
            </w:pPr>
            <w:r>
              <w:rPr>
                <w:rFonts w:hint="eastAsia"/>
                <w:color w:val="auto"/>
                <w:highlight w:val="none"/>
                <w:lang w:val="en-US" w:eastAsia="zh-CN"/>
              </w:rPr>
              <w:t>16个样品分析，每个样品测定20~30项特征污染物</w:t>
            </w:r>
          </w:p>
        </w:tc>
        <w:tc>
          <w:tcPr>
            <w:tcW w:w="332" w:type="pct"/>
            <w:tcBorders>
              <w:top w:val="single" w:color="auto" w:sz="4" w:space="0"/>
              <w:left w:val="nil"/>
              <w:bottom w:val="single" w:color="auto" w:sz="4" w:space="0"/>
              <w:right w:val="single" w:color="auto" w:sz="4" w:space="0"/>
            </w:tcBorders>
            <w:shd w:val="clear" w:color="auto" w:fill="auto"/>
            <w:vAlign w:val="center"/>
          </w:tcPr>
          <w:p w14:paraId="2C9DFC1E">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4E0123E0">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r w14:paraId="6BC3AAFE">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8A8F90E">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7</w:t>
            </w:r>
          </w:p>
        </w:tc>
        <w:tc>
          <w:tcPr>
            <w:tcW w:w="1113" w:type="pct"/>
            <w:tcBorders>
              <w:top w:val="single" w:color="auto" w:sz="4" w:space="0"/>
              <w:left w:val="nil"/>
              <w:bottom w:val="single" w:color="auto" w:sz="4" w:space="0"/>
              <w:right w:val="single" w:color="auto" w:sz="4" w:space="0"/>
            </w:tcBorders>
            <w:shd w:val="clear" w:color="auto" w:fill="auto"/>
            <w:vAlign w:val="center"/>
          </w:tcPr>
          <w:p w14:paraId="0464AF48">
            <w:pPr>
              <w:widowControl/>
              <w:jc w:val="center"/>
              <w:rPr>
                <w:rFonts w:hint="eastAsia"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水文地质勘察及三维模型建设</w:t>
            </w:r>
          </w:p>
        </w:tc>
        <w:tc>
          <w:tcPr>
            <w:tcW w:w="2644" w:type="pct"/>
            <w:tcBorders>
              <w:top w:val="single" w:color="auto" w:sz="4" w:space="0"/>
              <w:left w:val="nil"/>
              <w:bottom w:val="single" w:color="auto" w:sz="4" w:space="0"/>
              <w:right w:val="single" w:color="auto" w:sz="4" w:space="0"/>
            </w:tcBorders>
            <w:shd w:val="clear" w:color="auto" w:fill="auto"/>
            <w:vAlign w:val="center"/>
          </w:tcPr>
          <w:p w14:paraId="4962739A">
            <w:pPr>
              <w:rPr>
                <w:rFonts w:hint="eastAsia"/>
                <w:color w:val="auto"/>
                <w:highlight w:val="none"/>
                <w:lang w:val="en-US" w:eastAsia="zh-CN"/>
              </w:rPr>
            </w:pPr>
            <w:r>
              <w:rPr>
                <w:rFonts w:hint="eastAsia"/>
                <w:color w:val="auto"/>
                <w:highlight w:val="none"/>
                <w:lang w:val="en-US" w:eastAsia="zh-CN"/>
              </w:rPr>
              <w:t>（1）2个地块包括水文地质测绘、土工试验、水文地质钻探、地质剖面测量、抽水试验、渗水试验、高程测量（2）三维模型建设</w:t>
            </w:r>
          </w:p>
        </w:tc>
        <w:tc>
          <w:tcPr>
            <w:tcW w:w="332" w:type="pct"/>
            <w:tcBorders>
              <w:top w:val="single" w:color="auto" w:sz="4" w:space="0"/>
              <w:left w:val="nil"/>
              <w:bottom w:val="single" w:color="auto" w:sz="4" w:space="0"/>
              <w:right w:val="single" w:color="auto" w:sz="4" w:space="0"/>
            </w:tcBorders>
            <w:shd w:val="clear" w:color="auto" w:fill="auto"/>
            <w:vAlign w:val="center"/>
          </w:tcPr>
          <w:p w14:paraId="0F6E5417">
            <w:pPr>
              <w:widowControl/>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7F377657">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r w14:paraId="72F11A65">
        <w:tblPrEx>
          <w:tblCellMar>
            <w:top w:w="0" w:type="dxa"/>
            <w:left w:w="108" w:type="dxa"/>
            <w:bottom w:w="0" w:type="dxa"/>
            <w:right w:w="108" w:type="dxa"/>
          </w:tblCellMar>
        </w:tblPrEx>
        <w:trPr>
          <w:trHeight w:val="402" w:hRule="atLeas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1F08A4B">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8</w:t>
            </w:r>
          </w:p>
        </w:tc>
        <w:tc>
          <w:tcPr>
            <w:tcW w:w="1113" w:type="pct"/>
            <w:tcBorders>
              <w:top w:val="single" w:color="auto" w:sz="4" w:space="0"/>
              <w:left w:val="nil"/>
              <w:bottom w:val="single" w:color="auto" w:sz="4" w:space="0"/>
              <w:right w:val="single" w:color="auto" w:sz="4" w:space="0"/>
            </w:tcBorders>
            <w:shd w:val="clear" w:color="auto" w:fill="auto"/>
            <w:vAlign w:val="center"/>
          </w:tcPr>
          <w:p w14:paraId="5674ABB0">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报告编写及评审验收</w:t>
            </w:r>
          </w:p>
        </w:tc>
        <w:tc>
          <w:tcPr>
            <w:tcW w:w="2644" w:type="pct"/>
            <w:tcBorders>
              <w:top w:val="single" w:color="auto" w:sz="4" w:space="0"/>
              <w:left w:val="nil"/>
              <w:bottom w:val="single" w:color="auto" w:sz="4" w:space="0"/>
              <w:right w:val="single" w:color="auto" w:sz="4" w:space="0"/>
            </w:tcBorders>
            <w:shd w:val="clear" w:color="auto" w:fill="auto"/>
            <w:vAlign w:val="center"/>
          </w:tcPr>
          <w:p w14:paraId="4A189FD9">
            <w:pPr>
              <w:rPr>
                <w:rFonts w:hint="eastAsia"/>
                <w:color w:val="auto"/>
                <w:highlight w:val="none"/>
                <w:lang w:val="en-US" w:eastAsia="zh-CN"/>
              </w:rPr>
            </w:pPr>
            <w:r>
              <w:rPr>
                <w:rFonts w:hint="eastAsia"/>
                <w:color w:val="auto"/>
                <w:highlight w:val="none"/>
                <w:lang w:val="en-US" w:eastAsia="zh-CN"/>
              </w:rPr>
              <w:t>（1）2个地块的风险评估报告和详细调查报告编写</w:t>
            </w:r>
            <w:r>
              <w:rPr>
                <w:rFonts w:hint="eastAsia"/>
                <w:color w:val="auto"/>
                <w:highlight w:val="none"/>
                <w:lang w:val="en-US" w:eastAsia="zh-CN"/>
              </w:rPr>
              <w:br w:type="textWrapping"/>
            </w:r>
            <w:r>
              <w:rPr>
                <w:rFonts w:hint="eastAsia"/>
                <w:color w:val="auto"/>
                <w:highlight w:val="none"/>
                <w:lang w:val="en-US" w:eastAsia="zh-CN"/>
              </w:rPr>
              <w:t>（2）包含方案评审、详细调查技术论证、风险评估技术论证、验收审核会议费（包括场地费以及餐饮费）以及专家咨询费</w:t>
            </w:r>
          </w:p>
        </w:tc>
        <w:tc>
          <w:tcPr>
            <w:tcW w:w="332" w:type="pct"/>
            <w:tcBorders>
              <w:top w:val="single" w:color="auto" w:sz="4" w:space="0"/>
              <w:left w:val="nil"/>
              <w:bottom w:val="single" w:color="auto" w:sz="4" w:space="0"/>
              <w:right w:val="single" w:color="auto" w:sz="4" w:space="0"/>
            </w:tcBorders>
            <w:shd w:val="clear" w:color="auto" w:fill="auto"/>
            <w:vAlign w:val="center"/>
          </w:tcPr>
          <w:p w14:paraId="60F9BA89">
            <w:pPr>
              <w:widowControl/>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rPr>
              <w:t>项</w:t>
            </w:r>
          </w:p>
        </w:tc>
        <w:tc>
          <w:tcPr>
            <w:tcW w:w="445" w:type="pct"/>
            <w:tcBorders>
              <w:top w:val="single" w:color="auto" w:sz="4" w:space="0"/>
              <w:left w:val="nil"/>
              <w:bottom w:val="single" w:color="auto" w:sz="4" w:space="0"/>
              <w:right w:val="single" w:color="auto" w:sz="4" w:space="0"/>
            </w:tcBorders>
            <w:shd w:val="clear" w:color="auto" w:fill="auto"/>
            <w:vAlign w:val="center"/>
          </w:tcPr>
          <w:p w14:paraId="1538C742">
            <w:pPr>
              <w:widowControl/>
              <w:jc w:val="center"/>
              <w:rPr>
                <w:rFonts w:hint="default" w:ascii="宋体" w:hAnsi="宋体" w:eastAsia="宋体" w:cs="宋体"/>
                <w:b/>
                <w:bCs/>
                <w:color w:val="auto"/>
                <w:kern w:val="0"/>
                <w:sz w:val="22"/>
                <w:highlight w:val="none"/>
                <w:lang w:val="en-US" w:eastAsia="zh-CN"/>
              </w:rPr>
            </w:pPr>
            <w:r>
              <w:rPr>
                <w:rFonts w:hint="eastAsia" w:ascii="宋体" w:hAnsi="宋体" w:eastAsia="宋体" w:cs="宋体"/>
                <w:b/>
                <w:bCs/>
                <w:color w:val="auto"/>
                <w:kern w:val="0"/>
                <w:sz w:val="22"/>
                <w:highlight w:val="none"/>
                <w:lang w:val="en-US" w:eastAsia="zh-CN"/>
              </w:rPr>
              <w:t>1</w:t>
            </w:r>
          </w:p>
        </w:tc>
      </w:tr>
    </w:tbl>
    <w:p w14:paraId="300EEC33">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注：本采购需求中所列技术规格或主要参数为最低要求，不允许负偏离，否则为无效响应。</w:t>
      </w:r>
    </w:p>
    <w:p w14:paraId="4D17B9EB">
      <w:pPr>
        <w:spacing w:line="360" w:lineRule="auto"/>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三、服务标准、期限、效率等要求</w:t>
      </w:r>
    </w:p>
    <w:p w14:paraId="58680DC7">
      <w:pPr>
        <w:spacing w:line="360" w:lineRule="auto"/>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1.服务要求：符合《建设用地土壤污染状况调查技术导则》（HJ 25.1—2019）、《建设用地土壤污染风险管控和修复监测技术导则》（HJ 25.2-2019）、《建设用地土壤污染风险评估技术导则》（HJ 25.3-2019）等要求，完成详细调查报告及风险评估报告并通过相关部门组织的专家评审。</w:t>
      </w:r>
    </w:p>
    <w:p w14:paraId="7C7BD064">
      <w:pPr>
        <w:spacing w:line="360" w:lineRule="auto"/>
        <w:ind w:firstLine="480" w:firstLineChars="200"/>
        <w:rPr>
          <w:rFonts w:hint="eastAsia" w:cs="仿宋_GB2312" w:asciiTheme="minorEastAsia" w:hAnsiTheme="minorEastAsia"/>
          <w:color w:val="auto"/>
          <w:sz w:val="22"/>
          <w:szCs w:val="21"/>
          <w:highlight w:val="none"/>
          <w:lang w:val="zh-CN"/>
        </w:rPr>
      </w:pPr>
      <w:r>
        <w:rPr>
          <w:rFonts w:hint="eastAsia" w:ascii="宋体" w:hAnsi="宋体" w:eastAsia="宋体" w:cs="宋体"/>
          <w:color w:val="auto"/>
          <w:sz w:val="24"/>
          <w:highlight w:val="none"/>
        </w:rPr>
        <w:t>2</w:t>
      </w:r>
      <w:r>
        <w:rPr>
          <w:rFonts w:hint="eastAsia" w:cs="仿宋_GB2312" w:asciiTheme="minorEastAsia" w:hAnsiTheme="minorEastAsia"/>
          <w:color w:val="auto"/>
          <w:sz w:val="22"/>
          <w:szCs w:val="21"/>
          <w:highlight w:val="none"/>
          <w:lang w:val="zh-CN"/>
        </w:rPr>
        <w:t>.合同履行期限：签订合同后1年内。</w:t>
      </w:r>
    </w:p>
    <w:p w14:paraId="4F3596A6">
      <w:pPr>
        <w:spacing w:line="360" w:lineRule="auto"/>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四、采购标的的其他技术、服务等要求</w:t>
      </w:r>
    </w:p>
    <w:p w14:paraId="3FFBD670">
      <w:pPr>
        <w:spacing w:line="360" w:lineRule="auto"/>
        <w:ind w:firstLine="440" w:firstLineChars="20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lang w:eastAsia="zh-CN"/>
        </w:rPr>
        <w:t>1.</w:t>
      </w:r>
      <w:r>
        <w:rPr>
          <w:rFonts w:hint="eastAsia" w:asciiTheme="minorEastAsia" w:hAnsiTheme="minorEastAsia" w:cstheme="minorEastAsia"/>
          <w:color w:val="auto"/>
          <w:sz w:val="22"/>
          <w:highlight w:val="none"/>
        </w:rPr>
        <w:t>供应商应就该项目完整投标（报价含税费等），否则为无效响应文件</w:t>
      </w:r>
      <w:r>
        <w:rPr>
          <w:rFonts w:hint="eastAsia" w:asciiTheme="minorEastAsia" w:hAnsiTheme="minorEastAsia" w:cstheme="minorEastAsia"/>
          <w:bCs/>
          <w:color w:val="auto"/>
          <w:kern w:val="0"/>
          <w:sz w:val="22"/>
          <w:highlight w:val="none"/>
        </w:rPr>
        <w:t>。</w:t>
      </w:r>
    </w:p>
    <w:p w14:paraId="307DDD02">
      <w:pPr>
        <w:spacing w:line="360" w:lineRule="auto"/>
        <w:ind w:firstLine="440" w:firstLineChars="20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lang w:eastAsia="zh-CN"/>
        </w:rPr>
        <w:t>2.</w:t>
      </w:r>
      <w:r>
        <w:rPr>
          <w:rFonts w:hint="eastAsia" w:asciiTheme="minorEastAsia" w:hAnsiTheme="minorEastAsia" w:cstheme="minorEastAsia"/>
          <w:color w:val="auto"/>
          <w:sz w:val="22"/>
          <w:highlight w:val="none"/>
        </w:rPr>
        <w:t>供应商</w:t>
      </w:r>
      <w:r>
        <w:rPr>
          <w:rFonts w:hint="eastAsia" w:asciiTheme="minorEastAsia" w:hAnsiTheme="minorEastAsia" w:cstheme="minorEastAsia"/>
          <w:bCs/>
          <w:color w:val="auto"/>
          <w:kern w:val="0"/>
          <w:sz w:val="22"/>
          <w:highlight w:val="none"/>
        </w:rPr>
        <w:t>应提供专项承诺书，承诺所提交的类似业绩和其他证明材料真实可查，如有伪造、弄虚作假等行为，一经查实，取消本项目投标资格。</w:t>
      </w:r>
    </w:p>
    <w:p w14:paraId="499481B2">
      <w:pPr>
        <w:spacing w:line="360" w:lineRule="auto"/>
        <w:ind w:firstLine="440" w:firstLineChars="20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lang w:eastAsia="zh-CN"/>
        </w:rPr>
        <w:t>3.</w:t>
      </w:r>
      <w:r>
        <w:rPr>
          <w:rFonts w:hint="eastAsia" w:asciiTheme="minorEastAsia" w:hAnsiTheme="minorEastAsia" w:cstheme="minorEastAsia"/>
          <w:bCs/>
          <w:color w:val="auto"/>
          <w:kern w:val="0"/>
          <w:sz w:val="22"/>
          <w:highlight w:val="none"/>
        </w:rPr>
        <w:t>本次招标某些技术标准与国家所要求的标准不统一或有不兼容的地方，均以国家强制性标准或最新出台的标准为准。</w:t>
      </w:r>
    </w:p>
    <w:p w14:paraId="1C65836C">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4.</w:t>
      </w:r>
      <w:r>
        <w:rPr>
          <w:rFonts w:hint="eastAsia" w:asciiTheme="minorEastAsia" w:hAnsiTheme="minorEastAsia" w:cstheme="minorEastAsia"/>
          <w:color w:val="auto"/>
          <w:sz w:val="22"/>
          <w:highlight w:val="none"/>
        </w:rPr>
        <w:t>响应文件中具有完整的实施（技术）方案，须明确售后负责人、联系人和联系电话，否则为无效响应文件。</w:t>
      </w:r>
    </w:p>
    <w:p w14:paraId="1141B698">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en-US" w:eastAsia="zh-CN"/>
        </w:rPr>
        <w:t>5</w:t>
      </w:r>
      <w:r>
        <w:rPr>
          <w:rFonts w:hint="default" w:asciiTheme="minorEastAsia" w:hAnsiTheme="minorEastAsia" w:cstheme="minorEastAsia"/>
          <w:color w:val="auto"/>
          <w:sz w:val="22"/>
          <w:highlight w:val="none"/>
          <w:lang w:val="en-US" w:eastAsia="zh-CN"/>
        </w:rPr>
        <w:t>.若因中标人的原因，影响采购人的项目进度以及给采购人造成损失的，由中标人承担相应责任，供应商须对此项内容作出承诺，否则为无效投标。</w:t>
      </w:r>
    </w:p>
    <w:p w14:paraId="024C5790">
      <w:pPr>
        <w:spacing w:line="360" w:lineRule="auto"/>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en-US" w:eastAsia="zh-CN"/>
        </w:rPr>
        <w:t>6</w:t>
      </w:r>
      <w:r>
        <w:rPr>
          <w:rFonts w:hint="eastAsia" w:asciiTheme="minorEastAsia" w:hAnsiTheme="minorEastAsia" w:cstheme="minorEastAsia"/>
          <w:color w:val="auto"/>
          <w:sz w:val="22"/>
          <w:highlight w:val="none"/>
          <w:lang w:eastAsia="zh-CN"/>
        </w:rPr>
        <w:t>.</w:t>
      </w:r>
      <w:r>
        <w:rPr>
          <w:rFonts w:hint="eastAsia" w:asciiTheme="minorEastAsia" w:hAnsiTheme="minorEastAsia" w:cstheme="minorEastAsia"/>
          <w:color w:val="auto"/>
          <w:sz w:val="22"/>
          <w:highlight w:val="none"/>
        </w:rPr>
        <w:t>本磋商文件所列需求为最低要求，供应商不得低于此要求，否则为无效响应文件</w:t>
      </w:r>
      <w:r>
        <w:rPr>
          <w:rFonts w:hint="eastAsia" w:asciiTheme="minorEastAsia" w:hAnsiTheme="minorEastAsia" w:cstheme="minorEastAsia"/>
          <w:bCs/>
          <w:color w:val="auto"/>
          <w:kern w:val="0"/>
          <w:sz w:val="22"/>
          <w:highlight w:val="none"/>
        </w:rPr>
        <w:t>。</w:t>
      </w:r>
    </w:p>
    <w:p w14:paraId="5E3833A6">
      <w:pPr>
        <w:spacing w:line="360" w:lineRule="auto"/>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五、验收标准</w:t>
      </w:r>
    </w:p>
    <w:p w14:paraId="609E51B6">
      <w:pPr>
        <w:spacing w:line="360" w:lineRule="auto"/>
        <w:ind w:firstLine="330" w:firstLineChars="15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79070BC2">
      <w:pPr>
        <w:spacing w:line="360" w:lineRule="auto"/>
        <w:ind w:firstLine="440" w:firstLineChars="20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lang w:eastAsia="zh-CN"/>
        </w:rPr>
        <w:t>1.</w:t>
      </w:r>
      <w:r>
        <w:rPr>
          <w:rFonts w:hint="eastAsia" w:asciiTheme="minorEastAsia" w:hAnsiTheme="minorEastAsia" w:cstheme="minorEastAsia"/>
          <w:bCs/>
          <w:color w:val="auto"/>
          <w:kern w:val="0"/>
          <w:sz w:val="22"/>
          <w:highlight w:val="none"/>
        </w:rPr>
        <w:t>按照采购标的相关国家标准规范验收；</w:t>
      </w:r>
    </w:p>
    <w:p w14:paraId="2241CC45">
      <w:pPr>
        <w:spacing w:line="360" w:lineRule="auto"/>
        <w:ind w:firstLine="440" w:firstLineChars="20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lang w:eastAsia="zh-CN"/>
        </w:rPr>
        <w:t>2.</w:t>
      </w:r>
      <w:r>
        <w:rPr>
          <w:rFonts w:hint="eastAsia" w:asciiTheme="minorEastAsia" w:hAnsiTheme="minorEastAsia" w:cstheme="minorEastAsia"/>
          <w:bCs/>
          <w:color w:val="auto"/>
          <w:kern w:val="0"/>
          <w:sz w:val="22"/>
          <w:highlight w:val="none"/>
        </w:rPr>
        <w:t>按照磋商文件要求、投标文件响应和承诺验收。</w:t>
      </w:r>
    </w:p>
    <w:p w14:paraId="3A0637A4">
      <w:pPr>
        <w:spacing w:line="360" w:lineRule="auto"/>
        <w:rPr>
          <w:rFonts w:asciiTheme="minorEastAsia" w:hAnsiTheme="minorEastAsia" w:cstheme="minorEastAsia"/>
          <w:b/>
          <w:bCs/>
          <w:color w:val="auto"/>
          <w:kern w:val="0"/>
          <w:sz w:val="22"/>
          <w:highlight w:val="none"/>
        </w:rPr>
      </w:pPr>
      <w:r>
        <w:rPr>
          <w:rFonts w:hint="eastAsia" w:asciiTheme="minorEastAsia" w:hAnsiTheme="minorEastAsia" w:cstheme="minorEastAsia"/>
          <w:b/>
          <w:bCs/>
          <w:color w:val="auto"/>
          <w:kern w:val="0"/>
          <w:sz w:val="22"/>
          <w:highlight w:val="none"/>
        </w:rPr>
        <w:t>六、采购资金支付</w:t>
      </w:r>
    </w:p>
    <w:p w14:paraId="7BCFCE06">
      <w:pPr>
        <w:spacing w:line="360" w:lineRule="auto"/>
        <w:ind w:firstLine="440" w:firstLineChars="20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（一）支付方式：银行转账。</w:t>
      </w:r>
    </w:p>
    <w:p w14:paraId="249B5AF5">
      <w:pPr>
        <w:spacing w:line="360" w:lineRule="auto"/>
        <w:ind w:firstLine="440" w:firstLineChars="200"/>
        <w:rPr>
          <w:rFonts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（二）支付时间及条件：以签订合同为准。</w:t>
      </w:r>
    </w:p>
    <w:p w14:paraId="6DF60730">
      <w:pPr>
        <w:pStyle w:val="5"/>
        <w:rPr>
          <w:rFonts w:cs="宋体" w:asciiTheme="minorEastAsia" w:hAnsiTheme="minorEastAsia"/>
          <w:b/>
          <w:color w:val="auto"/>
          <w:kern w:val="0"/>
          <w:sz w:val="32"/>
          <w:szCs w:val="32"/>
          <w:highlight w:val="none"/>
        </w:rPr>
      </w:pPr>
    </w:p>
    <w:p w14:paraId="6193BD8D">
      <w:pPr>
        <w:widowControl/>
        <w:ind w:firstLine="2570" w:firstLineChars="800"/>
        <w:rPr>
          <w:rFonts w:cs="宋体" w:asciiTheme="minorEastAsia" w:hAnsiTheme="minorEastAsia"/>
          <w:b/>
          <w:color w:val="auto"/>
          <w:kern w:val="0"/>
          <w:sz w:val="32"/>
          <w:szCs w:val="32"/>
          <w:highlight w:val="none"/>
        </w:rPr>
      </w:pPr>
    </w:p>
    <w:p w14:paraId="314BFC4C">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0F4A4E85">
      <w:pPr>
        <w:widowControl/>
        <w:ind w:firstLine="2570" w:firstLineChars="800"/>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17E4AA64">
      <w:pPr>
        <w:autoSpaceDE w:val="0"/>
        <w:autoSpaceDN w:val="0"/>
        <w:adjustRightInd w:val="0"/>
        <w:spacing w:line="360" w:lineRule="auto"/>
        <w:ind w:right="-11"/>
        <w:jc w:val="left"/>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rPr>
        <w:t>磋商文件中凡标有★条款均为实质性要求条款，响应文件须完全响应，未实质响应的，按照无效响应处理。</w:t>
      </w:r>
    </w:p>
    <w:tbl>
      <w:tblPr>
        <w:tblStyle w:val="19"/>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A02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27E378B9">
            <w:pPr>
              <w:autoSpaceDE w:val="0"/>
              <w:autoSpaceDN w:val="0"/>
              <w:adjustRightInd w:val="0"/>
              <w:spacing w:line="276" w:lineRule="auto"/>
              <w:jc w:val="center"/>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序号</w:t>
            </w:r>
          </w:p>
        </w:tc>
        <w:tc>
          <w:tcPr>
            <w:tcW w:w="2268" w:type="dxa"/>
            <w:vAlign w:val="center"/>
          </w:tcPr>
          <w:p w14:paraId="235D8F9A">
            <w:pPr>
              <w:autoSpaceDE w:val="0"/>
              <w:autoSpaceDN w:val="0"/>
              <w:adjustRightInd w:val="0"/>
              <w:spacing w:line="276" w:lineRule="auto"/>
              <w:jc w:val="center"/>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条款名称</w:t>
            </w:r>
          </w:p>
        </w:tc>
        <w:tc>
          <w:tcPr>
            <w:tcW w:w="6813" w:type="dxa"/>
            <w:vAlign w:val="center"/>
          </w:tcPr>
          <w:p w14:paraId="1131591A">
            <w:pPr>
              <w:autoSpaceDE w:val="0"/>
              <w:autoSpaceDN w:val="0"/>
              <w:adjustRightInd w:val="0"/>
              <w:spacing w:line="276" w:lineRule="auto"/>
              <w:jc w:val="center"/>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说明和要求</w:t>
            </w:r>
          </w:p>
        </w:tc>
      </w:tr>
      <w:tr w14:paraId="5A9D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661A4EA4">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w:t>
            </w:r>
          </w:p>
        </w:tc>
        <w:tc>
          <w:tcPr>
            <w:tcW w:w="2268" w:type="dxa"/>
            <w:vAlign w:val="center"/>
          </w:tcPr>
          <w:p w14:paraId="49AAFE9B">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采购项目</w:t>
            </w:r>
          </w:p>
        </w:tc>
        <w:tc>
          <w:tcPr>
            <w:tcW w:w="6813" w:type="dxa"/>
            <w:vAlign w:val="center"/>
          </w:tcPr>
          <w:p w14:paraId="4A4E42DA">
            <w:pPr>
              <w:autoSpaceDE w:val="0"/>
              <w:autoSpaceDN w:val="0"/>
              <w:adjustRightInd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shd w:val="clear" w:color="auto" w:fill="FFFFFF"/>
                <w:lang w:eastAsia="zh-CN"/>
              </w:rPr>
              <w:t>禹州市环境保护局禹州市2025年污染地块详细调查及风险评估引进第三方专家服务项目</w:t>
            </w:r>
          </w:p>
        </w:tc>
      </w:tr>
      <w:tr w14:paraId="65B1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68778C6">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w:t>
            </w:r>
          </w:p>
        </w:tc>
        <w:tc>
          <w:tcPr>
            <w:tcW w:w="2268" w:type="dxa"/>
            <w:vAlign w:val="center"/>
          </w:tcPr>
          <w:p w14:paraId="7490518E">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采购人</w:t>
            </w:r>
          </w:p>
        </w:tc>
        <w:tc>
          <w:tcPr>
            <w:tcW w:w="6813" w:type="dxa"/>
            <w:vAlign w:val="center"/>
          </w:tcPr>
          <w:p w14:paraId="6A3B34A7">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名称：</w:t>
            </w:r>
            <w:r>
              <w:rPr>
                <w:rFonts w:hint="eastAsia" w:asciiTheme="minorEastAsia" w:hAnsiTheme="minorEastAsia" w:cstheme="minorEastAsia"/>
                <w:color w:val="auto"/>
                <w:sz w:val="22"/>
                <w:highlight w:val="none"/>
                <w:shd w:val="clear" w:color="auto" w:fill="FFFFFF"/>
                <w:lang w:eastAsia="zh-CN"/>
              </w:rPr>
              <w:t>禹州市环境保护局</w:t>
            </w:r>
          </w:p>
          <w:p w14:paraId="5AD61F22">
            <w:pPr>
              <w:widowControl/>
              <w:shd w:val="clear" w:color="auto" w:fill="FFFFFF"/>
              <w:spacing w:line="440" w:lineRule="exact"/>
              <w:jc w:val="left"/>
              <w:rPr>
                <w:rFonts w:asciiTheme="minorEastAsia" w:hAnsiTheme="minorEastAsia" w:cstheme="minorEastAsia"/>
                <w:color w:val="auto"/>
                <w:sz w:val="22"/>
                <w:highlight w:val="none"/>
                <w:shd w:val="clear" w:color="auto" w:fill="FFFFFF"/>
              </w:rPr>
            </w:pPr>
            <w:r>
              <w:rPr>
                <w:rFonts w:hint="eastAsia" w:asciiTheme="minorEastAsia" w:hAnsiTheme="minorEastAsia" w:cstheme="minorEastAsia"/>
                <w:color w:val="auto"/>
                <w:sz w:val="22"/>
                <w:highlight w:val="none"/>
                <w:shd w:val="clear" w:color="auto" w:fill="FFFFFF"/>
              </w:rPr>
              <w:t>地 址：</w:t>
            </w:r>
            <w:r>
              <w:rPr>
                <w:rFonts w:hint="eastAsia" w:cs="仿宋_GB2312" w:asciiTheme="minorEastAsia" w:hAnsiTheme="minorEastAsia"/>
                <w:color w:val="auto"/>
                <w:sz w:val="22"/>
                <w:szCs w:val="21"/>
                <w:highlight w:val="none"/>
                <w:lang w:eastAsia="zh-CN"/>
              </w:rPr>
              <w:t>禹州市行政北路创业大厦</w:t>
            </w:r>
            <w:r>
              <w:rPr>
                <w:rFonts w:hint="eastAsia" w:asciiTheme="minorEastAsia" w:hAnsiTheme="minorEastAsia" w:cstheme="minorEastAsia"/>
                <w:color w:val="auto"/>
                <w:sz w:val="22"/>
                <w:highlight w:val="none"/>
                <w:shd w:val="clear" w:color="auto" w:fill="FFFFFF"/>
              </w:rPr>
              <w:t xml:space="preserve">    </w:t>
            </w:r>
          </w:p>
          <w:p w14:paraId="469C20BD">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联系人：</w:t>
            </w:r>
            <w:r>
              <w:rPr>
                <w:rFonts w:hint="eastAsia" w:asciiTheme="minorEastAsia" w:hAnsiTheme="minorEastAsia" w:cstheme="minorEastAsia"/>
                <w:color w:val="auto"/>
                <w:sz w:val="22"/>
                <w:highlight w:val="none"/>
                <w:shd w:val="clear" w:color="auto" w:fill="FFFFFF"/>
                <w:lang w:eastAsia="zh-CN"/>
              </w:rPr>
              <w:t>葛先生</w:t>
            </w:r>
          </w:p>
          <w:p w14:paraId="76951C84">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联系电话：</w:t>
            </w:r>
            <w:r>
              <w:rPr>
                <w:rFonts w:hint="eastAsia" w:asciiTheme="minorEastAsia" w:hAnsiTheme="minorEastAsia" w:cstheme="minorEastAsia"/>
                <w:color w:val="auto"/>
                <w:sz w:val="22"/>
                <w:highlight w:val="none"/>
                <w:shd w:val="clear" w:color="auto" w:fill="FFFFFF"/>
                <w:lang w:eastAsia="zh-CN"/>
              </w:rPr>
              <w:t>0374-6066221</w:t>
            </w:r>
          </w:p>
        </w:tc>
      </w:tr>
      <w:tr w14:paraId="3FB8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FE5CC35">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w:t>
            </w:r>
          </w:p>
        </w:tc>
        <w:tc>
          <w:tcPr>
            <w:tcW w:w="2268" w:type="dxa"/>
            <w:vAlign w:val="center"/>
          </w:tcPr>
          <w:p w14:paraId="2A834343">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代理机构</w:t>
            </w:r>
          </w:p>
        </w:tc>
        <w:tc>
          <w:tcPr>
            <w:tcW w:w="6813" w:type="dxa"/>
            <w:vAlign w:val="center"/>
          </w:tcPr>
          <w:p w14:paraId="3C875D03">
            <w:pPr>
              <w:wordWrap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名称：</w:t>
            </w:r>
            <w:r>
              <w:rPr>
                <w:rFonts w:hint="eastAsia" w:asciiTheme="minorEastAsia" w:hAnsiTheme="minorEastAsia" w:cstheme="minorEastAsia"/>
                <w:color w:val="auto"/>
                <w:sz w:val="22"/>
                <w:highlight w:val="none"/>
                <w:lang w:eastAsia="zh-CN"/>
              </w:rPr>
              <w:t>许昌莲城招标有限公司</w:t>
            </w:r>
            <w:r>
              <w:rPr>
                <w:rFonts w:hint="eastAsia" w:asciiTheme="minorEastAsia" w:hAnsiTheme="minorEastAsia" w:cstheme="minorEastAsia"/>
                <w:color w:val="auto"/>
                <w:sz w:val="22"/>
                <w:highlight w:val="none"/>
              </w:rPr>
              <w:t xml:space="preserve"> </w:t>
            </w:r>
          </w:p>
          <w:p w14:paraId="5CBDE330">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地  址：</w:t>
            </w:r>
            <w:r>
              <w:rPr>
                <w:rFonts w:hint="eastAsia" w:asciiTheme="minorEastAsia" w:hAnsiTheme="minorEastAsia" w:cstheme="minorEastAsia"/>
                <w:color w:val="auto"/>
                <w:sz w:val="22"/>
                <w:highlight w:val="none"/>
                <w:lang w:eastAsia="zh-CN"/>
              </w:rPr>
              <w:t>禹州市颍川街道大同路219号</w:t>
            </w:r>
          </w:p>
          <w:p w14:paraId="0335FCAA">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联系人：</w:t>
            </w:r>
            <w:r>
              <w:rPr>
                <w:rFonts w:hint="eastAsia" w:asciiTheme="minorEastAsia" w:hAnsiTheme="minorEastAsia" w:cstheme="minorEastAsia"/>
                <w:color w:val="auto"/>
                <w:sz w:val="22"/>
                <w:highlight w:val="none"/>
                <w:lang w:eastAsia="zh-CN"/>
              </w:rPr>
              <w:t>司先生</w:t>
            </w:r>
          </w:p>
          <w:p w14:paraId="1AC90925">
            <w:pPr>
              <w:wordWrap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电  话：</w:t>
            </w:r>
            <w:r>
              <w:rPr>
                <w:rFonts w:hint="eastAsia" w:asciiTheme="minorEastAsia" w:hAnsiTheme="minorEastAsia" w:cstheme="minorEastAsia"/>
                <w:color w:val="auto"/>
                <w:sz w:val="22"/>
                <w:highlight w:val="none"/>
                <w:lang w:eastAsia="zh-CN"/>
              </w:rPr>
              <w:t>13683742112</w:t>
            </w:r>
            <w:r>
              <w:rPr>
                <w:rFonts w:hint="eastAsia" w:asciiTheme="minorEastAsia" w:hAnsiTheme="minorEastAsia" w:cstheme="minorEastAsia"/>
                <w:color w:val="auto"/>
                <w:sz w:val="22"/>
                <w:highlight w:val="none"/>
              </w:rPr>
              <w:t xml:space="preserve">   </w:t>
            </w:r>
          </w:p>
        </w:tc>
      </w:tr>
      <w:tr w14:paraId="4FE1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3094729D">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w:t>
            </w:r>
          </w:p>
        </w:tc>
        <w:tc>
          <w:tcPr>
            <w:tcW w:w="2268" w:type="dxa"/>
            <w:vMerge w:val="restart"/>
            <w:vAlign w:val="center"/>
          </w:tcPr>
          <w:p w14:paraId="678FCC49">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w:t>
            </w:r>
            <w:r>
              <w:rPr>
                <w:rFonts w:hint="eastAsia" w:asciiTheme="minorEastAsia" w:hAnsiTheme="minorEastAsia" w:cstheme="minorEastAsia"/>
                <w:color w:val="auto"/>
                <w:sz w:val="22"/>
                <w:highlight w:val="none"/>
              </w:rPr>
              <w:t>供应商资格</w:t>
            </w:r>
          </w:p>
        </w:tc>
        <w:tc>
          <w:tcPr>
            <w:tcW w:w="6813" w:type="dxa"/>
            <w:vAlign w:val="center"/>
          </w:tcPr>
          <w:p w14:paraId="02F7BB25">
            <w:pPr>
              <w:pStyle w:val="48"/>
              <w:spacing w:before="132" w:line="227" w:lineRule="auto"/>
              <w:ind w:left="114"/>
              <w:rPr>
                <w:rFonts w:hint="eastAsia"/>
                <w:color w:val="auto"/>
                <w:highlight w:val="none"/>
                <w:lang w:eastAsia="zh-CN"/>
              </w:rPr>
            </w:pPr>
            <w:r>
              <w:rPr>
                <w:b/>
                <w:bCs/>
                <w:color w:val="auto"/>
                <w:spacing w:val="8"/>
                <w:highlight w:val="none"/>
                <w:lang w:eastAsia="zh-CN"/>
              </w:rPr>
              <w:t>符合《中华人民共和国政府采购法》第二十二条规定</w:t>
            </w:r>
          </w:p>
          <w:p w14:paraId="74D322FA">
            <w:pPr>
              <w:pStyle w:val="48"/>
              <w:spacing w:before="221" w:line="228" w:lineRule="auto"/>
              <w:ind w:left="127"/>
              <w:rPr>
                <w:rFonts w:hint="eastAsia"/>
                <w:color w:val="auto"/>
                <w:highlight w:val="none"/>
                <w:lang w:eastAsia="zh-CN"/>
              </w:rPr>
            </w:pPr>
            <w:r>
              <w:rPr>
                <w:color w:val="auto"/>
                <w:spacing w:val="7"/>
                <w:highlight w:val="none"/>
                <w:lang w:eastAsia="zh-CN"/>
              </w:rPr>
              <w:t>1.具有独立承担民事责任的能力；</w:t>
            </w:r>
          </w:p>
          <w:p w14:paraId="62F1B4ED">
            <w:pPr>
              <w:pStyle w:val="48"/>
              <w:spacing w:before="221" w:line="227" w:lineRule="auto"/>
              <w:ind w:left="114"/>
              <w:rPr>
                <w:rFonts w:hint="eastAsia"/>
                <w:color w:val="auto"/>
                <w:highlight w:val="none"/>
                <w:lang w:eastAsia="zh-CN"/>
              </w:rPr>
            </w:pPr>
            <w:r>
              <w:rPr>
                <w:color w:val="auto"/>
                <w:spacing w:val="8"/>
                <w:highlight w:val="none"/>
                <w:lang w:eastAsia="zh-CN"/>
              </w:rPr>
              <w:t>2.具有良好的商业信誉和健全的财务会计制度；</w:t>
            </w:r>
          </w:p>
          <w:p w14:paraId="6DB6CC6D">
            <w:pPr>
              <w:pStyle w:val="48"/>
              <w:spacing w:before="221" w:line="228" w:lineRule="auto"/>
              <w:ind w:left="116"/>
              <w:rPr>
                <w:rFonts w:hint="eastAsia"/>
                <w:color w:val="auto"/>
                <w:highlight w:val="none"/>
                <w:lang w:eastAsia="zh-CN"/>
              </w:rPr>
            </w:pPr>
            <w:r>
              <w:rPr>
                <w:color w:val="auto"/>
                <w:spacing w:val="8"/>
                <w:highlight w:val="none"/>
                <w:lang w:eastAsia="zh-CN"/>
              </w:rPr>
              <w:t>3.具有履行合同所必需的设备和专业技术能力；</w:t>
            </w:r>
          </w:p>
          <w:p w14:paraId="18CD53C2">
            <w:pPr>
              <w:pStyle w:val="48"/>
              <w:spacing w:before="222" w:line="227" w:lineRule="auto"/>
              <w:ind w:left="111"/>
              <w:rPr>
                <w:rFonts w:hint="eastAsia"/>
                <w:color w:val="auto"/>
                <w:highlight w:val="none"/>
                <w:lang w:eastAsia="zh-CN"/>
              </w:rPr>
            </w:pPr>
            <w:r>
              <w:rPr>
                <w:color w:val="auto"/>
                <w:spacing w:val="8"/>
                <w:highlight w:val="none"/>
                <w:lang w:eastAsia="zh-CN"/>
              </w:rPr>
              <w:t>4.具有依法缴纳税收和社会保障资金的良好记录；</w:t>
            </w:r>
          </w:p>
          <w:p w14:paraId="7410F3EC">
            <w:pPr>
              <w:spacing w:line="440" w:lineRule="exact"/>
              <w:jc w:val="left"/>
              <w:rPr>
                <w:rFonts w:asciiTheme="minorEastAsia" w:hAnsiTheme="minorEastAsia" w:cstheme="minorEastAsia"/>
                <w:color w:val="auto"/>
                <w:sz w:val="22"/>
                <w:highlight w:val="none"/>
              </w:rPr>
            </w:pPr>
            <w:r>
              <w:rPr>
                <w:color w:val="auto"/>
                <w:spacing w:val="9"/>
                <w:highlight w:val="none"/>
                <w:lang w:eastAsia="zh-CN"/>
              </w:rPr>
              <w:t>5.参加政府采购活动前三年内，在经营活动中没有重大违</w:t>
            </w:r>
            <w:r>
              <w:rPr>
                <w:color w:val="auto"/>
                <w:spacing w:val="8"/>
                <w:highlight w:val="none"/>
                <w:lang w:eastAsia="zh-CN"/>
              </w:rPr>
              <w:t>法记录；</w:t>
            </w:r>
          </w:p>
        </w:tc>
      </w:tr>
      <w:tr w14:paraId="0A41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0EAB8E26">
            <w:pPr>
              <w:autoSpaceDE w:val="0"/>
              <w:autoSpaceDN w:val="0"/>
              <w:adjustRightInd w:val="0"/>
              <w:spacing w:line="276" w:lineRule="auto"/>
              <w:jc w:val="center"/>
              <w:rPr>
                <w:rFonts w:asciiTheme="minorEastAsia" w:hAnsiTheme="minorEastAsia" w:cstheme="minorEastAsia"/>
                <w:color w:val="auto"/>
                <w:sz w:val="22"/>
                <w:highlight w:val="none"/>
              </w:rPr>
            </w:pPr>
          </w:p>
        </w:tc>
        <w:tc>
          <w:tcPr>
            <w:tcW w:w="2268" w:type="dxa"/>
            <w:vMerge w:val="continue"/>
            <w:vAlign w:val="center"/>
          </w:tcPr>
          <w:p w14:paraId="7D729BE5">
            <w:pPr>
              <w:autoSpaceDE w:val="0"/>
              <w:autoSpaceDN w:val="0"/>
              <w:adjustRightInd w:val="0"/>
              <w:spacing w:line="276" w:lineRule="auto"/>
              <w:jc w:val="center"/>
              <w:rPr>
                <w:rFonts w:asciiTheme="minorEastAsia" w:hAnsiTheme="minorEastAsia" w:cstheme="minorEastAsia"/>
                <w:color w:val="auto"/>
                <w:sz w:val="22"/>
                <w:highlight w:val="none"/>
              </w:rPr>
            </w:pPr>
          </w:p>
        </w:tc>
        <w:tc>
          <w:tcPr>
            <w:tcW w:w="6813" w:type="dxa"/>
            <w:vAlign w:val="center"/>
          </w:tcPr>
          <w:p w14:paraId="541FBB2C">
            <w:pPr>
              <w:autoSpaceDE w:val="0"/>
              <w:autoSpaceDN w:val="0"/>
              <w:adjustRightInd w:val="0"/>
              <w:spacing w:line="276" w:lineRule="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3977FE14">
            <w:pPr>
              <w:pStyle w:val="39"/>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rPr>
              <w:t>供应商在投标时，提供《禹州市政府采购供应商信用承诺函》（详见招标文件第八章格式），无需再提交上述证明材料。</w:t>
            </w:r>
          </w:p>
          <w:p w14:paraId="5C1FC683">
            <w:pPr>
              <w:pStyle w:val="39"/>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12EFC0F1">
            <w:pPr>
              <w:pStyle w:val="39"/>
              <w:numPr>
                <w:ilvl w:val="0"/>
                <w:numId w:val="0"/>
              </w:numPr>
              <w:autoSpaceDE w:val="0"/>
              <w:autoSpaceDN w:val="0"/>
              <w:adjustRightInd w:val="0"/>
              <w:spacing w:line="360" w:lineRule="auto"/>
              <w:ind w:left="0" w:leftChars="0" w:firstLine="0" w:firstLineChars="0"/>
              <w:rPr>
                <w:rFonts w:asciiTheme="minorEastAsia" w:hAnsiTheme="minorEastAsia" w:cstheme="minorEastAsia"/>
                <w:color w:val="auto"/>
                <w:sz w:val="22"/>
                <w:highlight w:val="none"/>
              </w:rPr>
            </w:pP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tc>
      </w:tr>
      <w:tr w14:paraId="571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D8E62C">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w:t>
            </w:r>
          </w:p>
        </w:tc>
        <w:tc>
          <w:tcPr>
            <w:tcW w:w="2268" w:type="dxa"/>
            <w:vAlign w:val="center"/>
          </w:tcPr>
          <w:p w14:paraId="777E0860">
            <w:pPr>
              <w:autoSpaceDE w:val="0"/>
              <w:autoSpaceDN w:val="0"/>
              <w:adjustRightInd w:val="0"/>
              <w:spacing w:line="276"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w:t>
            </w:r>
            <w:r>
              <w:rPr>
                <w:rFonts w:hint="eastAsia" w:asciiTheme="minorEastAsia" w:hAnsiTheme="minorEastAsia" w:cstheme="minorEastAsia"/>
                <w:bCs/>
                <w:color w:val="auto"/>
                <w:sz w:val="22"/>
                <w:highlight w:val="none"/>
                <w:lang w:val="zh-CN"/>
              </w:rPr>
              <w:t>联合体响应</w:t>
            </w:r>
          </w:p>
        </w:tc>
        <w:tc>
          <w:tcPr>
            <w:tcW w:w="6813" w:type="dxa"/>
            <w:vAlign w:val="center"/>
          </w:tcPr>
          <w:p w14:paraId="6B210825">
            <w:pPr>
              <w:autoSpaceDE w:val="0"/>
              <w:autoSpaceDN w:val="0"/>
              <w:adjustRightInd w:val="0"/>
              <w:spacing w:line="276"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kern w:val="0"/>
                <w:sz w:val="22"/>
                <w:highlight w:val="none"/>
              </w:rPr>
              <w:t>本项目</w:t>
            </w: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color w:val="auto"/>
                <w:kern w:val="0"/>
                <w:sz w:val="22"/>
                <w:highlight w:val="none"/>
              </w:rPr>
              <w:t>不接受</w:t>
            </w:r>
            <w:r>
              <w:rPr>
                <w:rFonts w:hint="eastAsia" w:asciiTheme="minorEastAsia" w:hAnsiTheme="minorEastAsia" w:cstheme="minorEastAsia"/>
                <w:bCs/>
                <w:color w:val="auto"/>
                <w:sz w:val="22"/>
                <w:highlight w:val="none"/>
                <w:lang w:val="zh-CN"/>
              </w:rPr>
              <w:t>□接受</w:t>
            </w:r>
            <w:r>
              <w:rPr>
                <w:rFonts w:hint="eastAsia" w:asciiTheme="minorEastAsia" w:hAnsiTheme="minorEastAsia" w:cstheme="minorEastAsia"/>
                <w:color w:val="auto"/>
                <w:kern w:val="0"/>
                <w:sz w:val="22"/>
                <w:highlight w:val="none"/>
              </w:rPr>
              <w:t>联合体响应</w:t>
            </w:r>
          </w:p>
        </w:tc>
      </w:tr>
      <w:tr w14:paraId="5B61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627D1A0">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6</w:t>
            </w:r>
          </w:p>
        </w:tc>
        <w:tc>
          <w:tcPr>
            <w:tcW w:w="2268" w:type="dxa"/>
            <w:vAlign w:val="center"/>
          </w:tcPr>
          <w:p w14:paraId="079E2883">
            <w:pPr>
              <w:autoSpaceDE w:val="0"/>
              <w:autoSpaceDN w:val="0"/>
              <w:adjustRightInd w:val="0"/>
              <w:spacing w:line="276"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w:t>
            </w:r>
            <w:r>
              <w:rPr>
                <w:rFonts w:hint="eastAsia" w:asciiTheme="minorEastAsia" w:hAnsiTheme="minorEastAsia" w:cstheme="minorEastAsia"/>
                <w:bCs/>
                <w:color w:val="auto"/>
                <w:sz w:val="22"/>
                <w:highlight w:val="none"/>
                <w:lang w:val="zh-CN"/>
              </w:rPr>
              <w:t>预算金额</w:t>
            </w:r>
          </w:p>
        </w:tc>
        <w:tc>
          <w:tcPr>
            <w:tcW w:w="6813" w:type="dxa"/>
            <w:vAlign w:val="center"/>
          </w:tcPr>
          <w:p w14:paraId="74A97898">
            <w:pPr>
              <w:autoSpaceDE w:val="0"/>
              <w:autoSpaceDN w:val="0"/>
              <w:adjustRightInd w:val="0"/>
              <w:spacing w:line="276" w:lineRule="auto"/>
              <w:rPr>
                <w:rFonts w:asciiTheme="minorEastAsia" w:hAnsiTheme="minorEastAsia" w:cstheme="minorEastAsia"/>
                <w:bCs/>
                <w:color w:val="auto"/>
                <w:sz w:val="22"/>
                <w:highlight w:val="none"/>
                <w:lang w:val="zh-CN"/>
              </w:rPr>
            </w:pPr>
            <w:r>
              <w:rPr>
                <w:rFonts w:hint="eastAsia" w:ascii="宋体" w:hAnsi="宋体" w:cs="宋体"/>
                <w:color w:val="auto"/>
                <w:szCs w:val="21"/>
                <w:highlight w:val="none"/>
                <w:lang w:eastAsia="zh-CN"/>
              </w:rPr>
              <w:t>1331100.00元</w:t>
            </w:r>
            <w:r>
              <w:rPr>
                <w:rFonts w:hint="eastAsia" w:asciiTheme="minorEastAsia" w:hAnsiTheme="minorEastAsia" w:cstheme="minorEastAsia"/>
                <w:bCs/>
                <w:color w:val="auto"/>
                <w:sz w:val="22"/>
                <w:highlight w:val="none"/>
                <w:lang w:val="zh-CN"/>
              </w:rPr>
              <w:t>，超出预算金额的响应无效。</w:t>
            </w:r>
          </w:p>
        </w:tc>
      </w:tr>
      <w:tr w14:paraId="7F8D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BC176EF">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7</w:t>
            </w:r>
          </w:p>
        </w:tc>
        <w:tc>
          <w:tcPr>
            <w:tcW w:w="2268" w:type="dxa"/>
            <w:vAlign w:val="center"/>
          </w:tcPr>
          <w:p w14:paraId="393764FD">
            <w:pPr>
              <w:autoSpaceDE w:val="0"/>
              <w:autoSpaceDN w:val="0"/>
              <w:adjustRightInd w:val="0"/>
              <w:spacing w:line="276"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现场考察</w:t>
            </w:r>
          </w:p>
        </w:tc>
        <w:tc>
          <w:tcPr>
            <w:tcW w:w="6813" w:type="dxa"/>
            <w:vAlign w:val="center"/>
          </w:tcPr>
          <w:p w14:paraId="0A3D1AE4">
            <w:pPr>
              <w:autoSpaceDE w:val="0"/>
              <w:autoSpaceDN w:val="0"/>
              <w:adjustRightInd w:val="0"/>
              <w:spacing w:line="360" w:lineRule="auto"/>
              <w:rPr>
                <w:rFonts w:asciiTheme="minorEastAsia" w:hAnsiTheme="minorEastAsia" w:cstheme="minorEastAsia"/>
                <w:color w:val="auto"/>
                <w:kern w:val="0"/>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不组织</w:t>
            </w:r>
          </w:p>
          <w:p w14:paraId="6A30279D">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bCs/>
                <w:color w:val="auto"/>
                <w:sz w:val="22"/>
                <w:highlight w:val="none"/>
                <w:lang w:val="zh-CN"/>
              </w:rPr>
              <w:t>组织，时间：      地点：</w:t>
            </w:r>
          </w:p>
        </w:tc>
      </w:tr>
      <w:tr w14:paraId="06C0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E00CCC">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8</w:t>
            </w:r>
          </w:p>
        </w:tc>
        <w:tc>
          <w:tcPr>
            <w:tcW w:w="2268" w:type="dxa"/>
            <w:vAlign w:val="center"/>
          </w:tcPr>
          <w:p w14:paraId="57983DEF">
            <w:pPr>
              <w:autoSpaceDE w:val="0"/>
              <w:autoSpaceDN w:val="0"/>
              <w:adjustRightInd w:val="0"/>
              <w:spacing w:line="276"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磋商前答疑会</w:t>
            </w:r>
          </w:p>
        </w:tc>
        <w:tc>
          <w:tcPr>
            <w:tcW w:w="6813" w:type="dxa"/>
            <w:vAlign w:val="center"/>
          </w:tcPr>
          <w:p w14:paraId="29DD186B">
            <w:pPr>
              <w:autoSpaceDE w:val="0"/>
              <w:autoSpaceDN w:val="0"/>
              <w:adjustRightInd w:val="0"/>
              <w:spacing w:line="360" w:lineRule="auto"/>
              <w:rPr>
                <w:rFonts w:asciiTheme="minorEastAsia" w:hAnsiTheme="minorEastAsia" w:cstheme="minorEastAsia"/>
                <w:color w:val="auto"/>
                <w:kern w:val="0"/>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不召开</w:t>
            </w:r>
          </w:p>
          <w:p w14:paraId="7324C911">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□召开，时间：      地点：</w:t>
            </w:r>
          </w:p>
        </w:tc>
      </w:tr>
      <w:tr w14:paraId="4F45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6E092CE">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9</w:t>
            </w:r>
          </w:p>
        </w:tc>
        <w:tc>
          <w:tcPr>
            <w:tcW w:w="2268" w:type="dxa"/>
            <w:vAlign w:val="center"/>
          </w:tcPr>
          <w:p w14:paraId="0A0974DF">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进口产品参与</w:t>
            </w:r>
          </w:p>
        </w:tc>
        <w:tc>
          <w:tcPr>
            <w:tcW w:w="6813" w:type="dxa"/>
            <w:vAlign w:val="center"/>
          </w:tcPr>
          <w:p w14:paraId="1FB4BBC0">
            <w:pPr>
              <w:autoSpaceDE w:val="0"/>
              <w:autoSpaceDN w:val="0"/>
              <w:adjustRightInd w:val="0"/>
              <w:spacing w:line="276" w:lineRule="auto"/>
              <w:rPr>
                <w:rFonts w:asciiTheme="minorEastAsia" w:hAnsiTheme="minorEastAsia" w:cstheme="minorEastAsia"/>
                <w:color w:val="auto"/>
                <w:sz w:val="22"/>
                <w:highlight w:val="none"/>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 xml:space="preserve">不允许    </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color w:val="auto"/>
                <w:sz w:val="22"/>
                <w:highlight w:val="none"/>
              </w:rPr>
              <w:t>允许</w:t>
            </w:r>
          </w:p>
        </w:tc>
      </w:tr>
      <w:tr w14:paraId="2707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B7D6EEE">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10</w:t>
            </w:r>
          </w:p>
        </w:tc>
        <w:tc>
          <w:tcPr>
            <w:tcW w:w="2268" w:type="dxa"/>
            <w:vAlign w:val="center"/>
          </w:tcPr>
          <w:p w14:paraId="60AFCD1E">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w:t>
            </w:r>
            <w:r>
              <w:rPr>
                <w:rFonts w:hint="eastAsia" w:asciiTheme="minorEastAsia" w:hAnsiTheme="minorEastAsia" w:cstheme="minorEastAsia"/>
                <w:color w:val="auto"/>
                <w:sz w:val="22"/>
                <w:highlight w:val="none"/>
              </w:rPr>
              <w:t>磋商有效期</w:t>
            </w:r>
          </w:p>
        </w:tc>
        <w:tc>
          <w:tcPr>
            <w:tcW w:w="6813" w:type="dxa"/>
            <w:vAlign w:val="center"/>
          </w:tcPr>
          <w:p w14:paraId="3514F9D9">
            <w:p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90天（自</w:t>
            </w:r>
            <w:r>
              <w:rPr>
                <w:rFonts w:hint="eastAsia" w:asciiTheme="minorEastAsia" w:hAnsiTheme="minorEastAsia" w:cstheme="minorEastAsia"/>
                <w:color w:val="auto"/>
                <w:kern w:val="0"/>
                <w:sz w:val="22"/>
                <w:highlight w:val="none"/>
              </w:rPr>
              <w:t>提交磋商响应文件的截止之日起算</w:t>
            </w:r>
            <w:r>
              <w:rPr>
                <w:rFonts w:hint="eastAsia" w:asciiTheme="minorEastAsia" w:hAnsiTheme="minorEastAsia" w:cstheme="minorEastAsia"/>
                <w:color w:val="auto"/>
                <w:sz w:val="22"/>
                <w:highlight w:val="none"/>
              </w:rPr>
              <w:t>）</w:t>
            </w:r>
          </w:p>
          <w:p w14:paraId="6733B11B">
            <w:p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成交供应商磋商有效期延至合同验收之日，</w:t>
            </w:r>
            <w:r>
              <w:rPr>
                <w:rFonts w:hint="eastAsia" w:asciiTheme="minorEastAsia" w:hAnsiTheme="minorEastAsia" w:cstheme="minorEastAsia"/>
                <w:color w:val="auto"/>
                <w:kern w:val="0"/>
                <w:sz w:val="22"/>
                <w:highlight w:val="none"/>
              </w:rPr>
              <w:t>成交供应商全部合同义务履行完毕为止。</w:t>
            </w:r>
          </w:p>
        </w:tc>
      </w:tr>
      <w:tr w14:paraId="6FAC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109E0F3">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11</w:t>
            </w:r>
          </w:p>
        </w:tc>
        <w:tc>
          <w:tcPr>
            <w:tcW w:w="2268" w:type="dxa"/>
            <w:vAlign w:val="center"/>
          </w:tcPr>
          <w:p w14:paraId="75FD4939">
            <w:p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t>成交供应商将本项目非主体、非关键性工作分包</w:t>
            </w:r>
          </w:p>
        </w:tc>
        <w:tc>
          <w:tcPr>
            <w:tcW w:w="6813" w:type="dxa"/>
            <w:vAlign w:val="center"/>
          </w:tcPr>
          <w:p w14:paraId="7D4C84FB">
            <w:pPr>
              <w:autoSpaceDE w:val="0"/>
              <w:autoSpaceDN w:val="0"/>
              <w:adjustRightInd w:val="0"/>
              <w:spacing w:line="276" w:lineRule="auto"/>
              <w:rPr>
                <w:rFonts w:asciiTheme="minorEastAsia" w:hAnsiTheme="minorEastAsia" w:cstheme="minorEastAsia"/>
                <w:color w:val="auto"/>
                <w:sz w:val="22"/>
                <w:highlight w:val="none"/>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 xml:space="preserve">不允许   </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color w:val="auto"/>
                <w:sz w:val="22"/>
                <w:highlight w:val="none"/>
              </w:rPr>
              <w:t>允许</w:t>
            </w:r>
          </w:p>
        </w:tc>
      </w:tr>
      <w:tr w14:paraId="4B0C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2BCB53C">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12</w:t>
            </w:r>
          </w:p>
        </w:tc>
        <w:tc>
          <w:tcPr>
            <w:tcW w:w="2268" w:type="dxa"/>
            <w:vAlign w:val="center"/>
          </w:tcPr>
          <w:p w14:paraId="7B1B42FB">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shd w:val="clear" w:color="auto" w:fill="FFFFFF"/>
              </w:rPr>
              <w:t>响应文件提交截止、</w:t>
            </w:r>
            <w:r>
              <w:rPr>
                <w:rFonts w:hint="eastAsia" w:asciiTheme="minorEastAsia" w:hAnsiTheme="minorEastAsia" w:cstheme="minorEastAsia"/>
                <w:bCs/>
                <w:color w:val="auto"/>
                <w:sz w:val="22"/>
                <w:highlight w:val="none"/>
                <w:lang w:val="zh-CN"/>
              </w:rPr>
              <w:t>磋商响应截止及磋商时间</w:t>
            </w:r>
          </w:p>
        </w:tc>
        <w:tc>
          <w:tcPr>
            <w:tcW w:w="6813" w:type="dxa"/>
            <w:vAlign w:val="center"/>
          </w:tcPr>
          <w:p w14:paraId="6D5D7092">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202</w:t>
            </w:r>
            <w:r>
              <w:rPr>
                <w:rFonts w:hint="eastAsia" w:asciiTheme="minorEastAsia" w:hAnsiTheme="minorEastAsia" w:cstheme="minorEastAsia"/>
                <w:color w:val="auto"/>
                <w:sz w:val="22"/>
                <w:highlight w:val="none"/>
                <w:lang w:val="en-US" w:eastAsia="zh-CN"/>
              </w:rPr>
              <w:t>6</w:t>
            </w:r>
            <w:r>
              <w:rPr>
                <w:rFonts w:hint="eastAsia" w:asciiTheme="minorEastAsia" w:hAnsiTheme="minorEastAsia" w:cstheme="minorEastAsia"/>
                <w:color w:val="auto"/>
                <w:sz w:val="22"/>
                <w:highlight w:val="none"/>
              </w:rPr>
              <w:t>年</w:t>
            </w:r>
            <w:r>
              <w:rPr>
                <w:rFonts w:hint="eastAsia" w:asciiTheme="minorEastAsia" w:hAnsiTheme="minorEastAsia" w:cstheme="minorEastAsia"/>
                <w:color w:val="auto"/>
                <w:sz w:val="22"/>
                <w:highlight w:val="none"/>
                <w:lang w:val="en-US" w:eastAsia="zh-CN"/>
              </w:rPr>
              <w:t>4</w:t>
            </w:r>
            <w:r>
              <w:rPr>
                <w:rFonts w:hint="eastAsia" w:asciiTheme="minorEastAsia" w:hAnsiTheme="minorEastAsia" w:cstheme="minorEastAsia"/>
                <w:color w:val="auto"/>
                <w:sz w:val="22"/>
                <w:highlight w:val="none"/>
              </w:rPr>
              <w:t>月</w:t>
            </w:r>
            <w:r>
              <w:rPr>
                <w:rFonts w:hint="eastAsia" w:asciiTheme="minorEastAsia" w:hAnsiTheme="minorEastAsia" w:cstheme="minorEastAsia"/>
                <w:color w:val="auto"/>
                <w:sz w:val="22"/>
                <w:highlight w:val="none"/>
                <w:lang w:val="en-US" w:eastAsia="zh-CN"/>
              </w:rPr>
              <w:t>8</w:t>
            </w:r>
            <w:r>
              <w:rPr>
                <w:rFonts w:hint="eastAsia" w:asciiTheme="minorEastAsia" w:hAnsiTheme="minorEastAsia" w:cstheme="minorEastAsia"/>
                <w:color w:val="auto"/>
                <w:sz w:val="22"/>
                <w:highlight w:val="none"/>
              </w:rPr>
              <w:t>日0</w:t>
            </w:r>
            <w:r>
              <w:rPr>
                <w:rFonts w:hint="eastAsia" w:asciiTheme="minorEastAsia" w:hAnsiTheme="minorEastAsia" w:cstheme="minorEastAsia"/>
                <w:bCs/>
                <w:color w:val="auto"/>
                <w:sz w:val="22"/>
                <w:highlight w:val="none"/>
              </w:rPr>
              <w:t>8</w:t>
            </w:r>
            <w:r>
              <w:rPr>
                <w:rFonts w:hint="eastAsia" w:asciiTheme="minorEastAsia" w:hAnsiTheme="minorEastAsia" w:cstheme="minorEastAsia"/>
                <w:bCs/>
                <w:color w:val="auto"/>
                <w:sz w:val="22"/>
                <w:highlight w:val="none"/>
                <w:lang w:val="zh-CN"/>
              </w:rPr>
              <w:t>时30分（北京时间）</w:t>
            </w:r>
          </w:p>
        </w:tc>
      </w:tr>
      <w:tr w14:paraId="3D07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86EED61">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13</w:t>
            </w:r>
          </w:p>
        </w:tc>
        <w:tc>
          <w:tcPr>
            <w:tcW w:w="2268" w:type="dxa"/>
            <w:vAlign w:val="center"/>
          </w:tcPr>
          <w:p w14:paraId="1F595AE4">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w:t>
            </w:r>
          </w:p>
          <w:p w14:paraId="0F91A7DE">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开启地点</w:t>
            </w:r>
          </w:p>
        </w:tc>
        <w:tc>
          <w:tcPr>
            <w:tcW w:w="6813" w:type="dxa"/>
            <w:vAlign w:val="center"/>
          </w:tcPr>
          <w:p w14:paraId="55DDDD3B">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磋商响应文件开启地点：禹州市公共资源交易中心九楼不见面开标二室。（</w:t>
            </w:r>
            <w:r>
              <w:rPr>
                <w:rFonts w:hint="eastAsia" w:asciiTheme="minorEastAsia" w:hAnsiTheme="minorEastAsia" w:cstheme="minorEastAsia"/>
                <w:b/>
                <w:color w:val="auto"/>
                <w:sz w:val="22"/>
                <w:highlight w:val="none"/>
              </w:rPr>
              <w:t>本项目采用远程不见面磋商，供应商无须到达现场</w:t>
            </w:r>
            <w:r>
              <w:rPr>
                <w:rFonts w:hint="eastAsia" w:asciiTheme="minorEastAsia" w:hAnsiTheme="minorEastAsia" w:cstheme="minorEastAsia"/>
                <w:color w:val="auto"/>
                <w:sz w:val="22"/>
                <w:highlight w:val="none"/>
              </w:rPr>
              <w:t>）</w:t>
            </w:r>
          </w:p>
        </w:tc>
      </w:tr>
      <w:tr w14:paraId="3D62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3971FC">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14</w:t>
            </w:r>
          </w:p>
        </w:tc>
        <w:tc>
          <w:tcPr>
            <w:tcW w:w="2268" w:type="dxa"/>
            <w:vAlign w:val="center"/>
          </w:tcPr>
          <w:p w14:paraId="545B4143">
            <w:pPr>
              <w:autoSpaceDE w:val="0"/>
              <w:autoSpaceDN w:val="0"/>
              <w:adjustRightInd w:val="0"/>
              <w:spacing w:line="276"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kern w:val="0"/>
                <w:sz w:val="22"/>
                <w:highlight w:val="none"/>
              </w:rPr>
              <w:t>磋商保证金</w:t>
            </w:r>
          </w:p>
        </w:tc>
        <w:tc>
          <w:tcPr>
            <w:tcW w:w="6813" w:type="dxa"/>
            <w:vAlign w:val="center"/>
          </w:tcPr>
          <w:p w14:paraId="2F159FD4">
            <w:pPr>
              <w:tabs>
                <w:tab w:val="left" w:pos="1260"/>
              </w:tabs>
              <w:autoSpaceDE w:val="0"/>
              <w:autoSpaceDN w:val="0"/>
              <w:adjustRightInd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本项目不收取。</w:t>
            </w:r>
          </w:p>
          <w:p w14:paraId="7180B0E5">
            <w:pPr>
              <w:tabs>
                <w:tab w:val="left" w:pos="1260"/>
              </w:tabs>
              <w:autoSpaceDE w:val="0"/>
              <w:autoSpaceDN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供应商应提供磋商承诺函。</w:t>
            </w:r>
          </w:p>
        </w:tc>
      </w:tr>
      <w:tr w14:paraId="7B2F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2D48C1ED">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15</w:t>
            </w:r>
          </w:p>
        </w:tc>
        <w:tc>
          <w:tcPr>
            <w:tcW w:w="2268" w:type="dxa"/>
            <w:vAlign w:val="center"/>
          </w:tcPr>
          <w:p w14:paraId="254C75C3">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公告发布</w:t>
            </w:r>
          </w:p>
        </w:tc>
        <w:tc>
          <w:tcPr>
            <w:tcW w:w="6813" w:type="dxa"/>
            <w:tcBorders>
              <w:top w:val="single" w:color="auto" w:sz="4" w:space="0"/>
            </w:tcBorders>
            <w:vAlign w:val="center"/>
          </w:tcPr>
          <w:p w14:paraId="1B8FDC1F">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磋商公告、成交公告、变更（更正）公告、现场勘察答复等相关信息同时在以下网站发布：《河南省政府采购网》 《许昌市政府采购网》 《全 国公共资源交易平台（河南省 ·许昌市）》</w:t>
            </w:r>
          </w:p>
        </w:tc>
      </w:tr>
      <w:tr w14:paraId="79C9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DC35E">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16</w:t>
            </w:r>
          </w:p>
        </w:tc>
        <w:tc>
          <w:tcPr>
            <w:tcW w:w="2268" w:type="dxa"/>
            <w:vAlign w:val="center"/>
          </w:tcPr>
          <w:p w14:paraId="56CF19E0">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采购人澄清或修改</w:t>
            </w:r>
          </w:p>
          <w:p w14:paraId="08441165">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磋商文件时间</w:t>
            </w:r>
          </w:p>
        </w:tc>
        <w:tc>
          <w:tcPr>
            <w:tcW w:w="6813" w:type="dxa"/>
            <w:vAlign w:val="center"/>
          </w:tcPr>
          <w:p w14:paraId="61C09C43">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磋商响应截止时间5日前（</w:t>
            </w:r>
            <w:r>
              <w:rPr>
                <w:rFonts w:hint="eastAsia" w:asciiTheme="minorEastAsia" w:hAnsiTheme="minorEastAsia" w:cstheme="minorEastAsia"/>
                <w:color w:val="auto"/>
                <w:sz w:val="22"/>
                <w:highlight w:val="none"/>
                <w:lang w:val="zh-CN"/>
              </w:rPr>
              <w:t>澄清内容可能影响响应文件编制的）</w:t>
            </w:r>
          </w:p>
        </w:tc>
      </w:tr>
      <w:tr w14:paraId="123F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CD818F">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17</w:t>
            </w:r>
          </w:p>
        </w:tc>
        <w:tc>
          <w:tcPr>
            <w:tcW w:w="2268" w:type="dxa"/>
            <w:vAlign w:val="center"/>
          </w:tcPr>
          <w:p w14:paraId="2CEE1195">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供应商对磋商文件</w:t>
            </w:r>
          </w:p>
          <w:p w14:paraId="6170966B">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质疑截止时间</w:t>
            </w:r>
          </w:p>
        </w:tc>
        <w:tc>
          <w:tcPr>
            <w:tcW w:w="6813" w:type="dxa"/>
            <w:vAlign w:val="center"/>
          </w:tcPr>
          <w:p w14:paraId="67E48ECB">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磋商公告期满之日起七个工作日</w:t>
            </w:r>
          </w:p>
        </w:tc>
      </w:tr>
      <w:tr w14:paraId="3211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D5FBB4D">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18</w:t>
            </w:r>
          </w:p>
        </w:tc>
        <w:tc>
          <w:tcPr>
            <w:tcW w:w="2268" w:type="dxa"/>
            <w:vAlign w:val="center"/>
          </w:tcPr>
          <w:p w14:paraId="13420B36">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响应文件份数</w:t>
            </w:r>
          </w:p>
        </w:tc>
        <w:tc>
          <w:tcPr>
            <w:tcW w:w="6813" w:type="dxa"/>
            <w:vAlign w:val="center"/>
          </w:tcPr>
          <w:p w14:paraId="1351A28C">
            <w:p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rPr>
              <w:t>电子响应文件：成功上传至《全国公共资源交易平台（河南省·许昌市）》公共资源交易系统加密电子投标文件1份（后缀格式为.XCSTF）。</w:t>
            </w:r>
          </w:p>
          <w:p w14:paraId="25412A26">
            <w:p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注：供应商登录“全国公共资源交易平台（河南省•许昌市）”下载“新点投标文件制作软件（河南省版）”的最新版本制作电子响应文件。</w:t>
            </w:r>
          </w:p>
          <w:p w14:paraId="6EFEBA9C">
            <w:p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78F9EC34">
            <w:p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□纸质投标文件：正本一份，副本一份。使用格式为“投标文件（供打印）.PDF”的文件。</w:t>
            </w:r>
          </w:p>
          <w:p w14:paraId="37F52FE4">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电子投标文件和纸质投标文件的内容、格式、水印码、签章应一致</w:t>
            </w:r>
          </w:p>
        </w:tc>
      </w:tr>
      <w:tr w14:paraId="124A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47D471">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19</w:t>
            </w:r>
          </w:p>
        </w:tc>
        <w:tc>
          <w:tcPr>
            <w:tcW w:w="2268" w:type="dxa"/>
            <w:vAlign w:val="center"/>
          </w:tcPr>
          <w:p w14:paraId="1786C807">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开标程序</w:t>
            </w:r>
          </w:p>
        </w:tc>
        <w:tc>
          <w:tcPr>
            <w:tcW w:w="6813" w:type="dxa"/>
            <w:vAlign w:val="center"/>
          </w:tcPr>
          <w:p w14:paraId="0C64482B">
            <w:pPr>
              <w:numPr>
                <w:ilvl w:val="0"/>
                <w:numId w:val="5"/>
              </w:num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本项目采用远程“不见面”开标方式，投标前请详细阅读“全国公共资源交易平台（河南省·许昌市）”的“服务指南”栏目下《必看！新交易平台使用手册》中的相关内容。</w:t>
            </w:r>
          </w:p>
          <w:p w14:paraId="17E14065">
            <w:pPr>
              <w:numPr>
                <w:ilvl w:val="0"/>
                <w:numId w:val="5"/>
              </w:num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供应商应按新交易平台使用手册提前设置好浏览器，并于开标时间前登录本项目网上开标大厅，按照规定的开标时间准时参加网上开标。</w:t>
            </w:r>
          </w:p>
          <w:p w14:paraId="086DD483">
            <w:pPr>
              <w:numPr>
                <w:ilvl w:val="0"/>
                <w:numId w:val="5"/>
              </w:num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根据开标大厅界面右侧“公告栏”中的系统提示，供应商应在“标书解密”环节完成解密操作。供应商未解密或因供应商原因解密失败的，其响应文件将被退回。</w:t>
            </w:r>
          </w:p>
          <w:p w14:paraId="1E94A020">
            <w:pPr>
              <w:numPr>
                <w:ilvl w:val="0"/>
                <w:numId w:val="5"/>
              </w:num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在“唱标”环节，供应商应对唱标信息进行确认，供应商未进行唱标确认操作的，视同认可唱标结果。</w:t>
            </w:r>
          </w:p>
          <w:p w14:paraId="116F45D8">
            <w:pPr>
              <w:numPr>
                <w:ilvl w:val="0"/>
                <w:numId w:val="5"/>
              </w:num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在“开标结束”环节，供应商应在《开标情况记录表》上进行电子签章。供应商未签章的，视同认可开标结果。</w:t>
            </w:r>
          </w:p>
          <w:p w14:paraId="695D95E2">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供应商对开标过程和开标记录如有异议，可在本项目开标大厅界面右下方“发起异议”中提出异议。</w:t>
            </w:r>
          </w:p>
        </w:tc>
      </w:tr>
      <w:tr w14:paraId="1D002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4B61AE">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20</w:t>
            </w:r>
          </w:p>
        </w:tc>
        <w:tc>
          <w:tcPr>
            <w:tcW w:w="2268" w:type="dxa"/>
            <w:vAlign w:val="center"/>
          </w:tcPr>
          <w:p w14:paraId="36766E83">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响应文件的</w:t>
            </w:r>
          </w:p>
          <w:p w14:paraId="5C3AB946">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签署盖章</w:t>
            </w:r>
          </w:p>
        </w:tc>
        <w:tc>
          <w:tcPr>
            <w:tcW w:w="6813" w:type="dxa"/>
            <w:vAlign w:val="center"/>
          </w:tcPr>
          <w:p w14:paraId="05CC575D">
            <w:pPr>
              <w:autoSpaceDE w:val="0"/>
              <w:autoSpaceDN w:val="0"/>
              <w:adjustRightInd w:val="0"/>
              <w:spacing w:line="420" w:lineRule="exact"/>
              <w:rPr>
                <w:rFonts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rPr>
              <w:t>电子响应文件：按磋商文件要求加盖供应商电子印章和法人电子印章。</w:t>
            </w:r>
          </w:p>
        </w:tc>
      </w:tr>
      <w:tr w14:paraId="1DF8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D101A93">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21</w:t>
            </w:r>
          </w:p>
        </w:tc>
        <w:tc>
          <w:tcPr>
            <w:tcW w:w="2268" w:type="dxa"/>
            <w:vAlign w:val="center"/>
          </w:tcPr>
          <w:p w14:paraId="567BCCB9">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磋商小组组建</w:t>
            </w:r>
          </w:p>
        </w:tc>
        <w:tc>
          <w:tcPr>
            <w:tcW w:w="6813" w:type="dxa"/>
            <w:vAlign w:val="center"/>
          </w:tcPr>
          <w:p w14:paraId="0BD74746">
            <w:pPr>
              <w:autoSpaceDE w:val="0"/>
              <w:autoSpaceDN w:val="0"/>
              <w:adjustRightInd w:val="0"/>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lang w:val="zh-CN"/>
              </w:rPr>
              <w:t>由采购人代表1人和评审专家2人组成，其中评审专家的人数不少于磋商小组成员总数的三分之二。评审专家从政府采购评审专家库中随机抽取。</w:t>
            </w:r>
          </w:p>
          <w:p w14:paraId="5AFB7223">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□由评审专家组成。评审专家从政府采购评审专家库中随机抽取。</w:t>
            </w:r>
          </w:p>
        </w:tc>
      </w:tr>
      <w:tr w14:paraId="3C2C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6" w:type="dxa"/>
            <w:vAlign w:val="center"/>
          </w:tcPr>
          <w:p w14:paraId="4DBD504C">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22</w:t>
            </w:r>
          </w:p>
        </w:tc>
        <w:tc>
          <w:tcPr>
            <w:tcW w:w="2268" w:type="dxa"/>
            <w:vAlign w:val="center"/>
          </w:tcPr>
          <w:p w14:paraId="3E64D92D">
            <w:pPr>
              <w:autoSpaceDE w:val="0"/>
              <w:autoSpaceDN w:val="0"/>
              <w:adjustRightInd w:val="0"/>
              <w:spacing w:line="360"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评审方法</w:t>
            </w:r>
          </w:p>
        </w:tc>
        <w:tc>
          <w:tcPr>
            <w:tcW w:w="6813" w:type="dxa"/>
            <w:vAlign w:val="center"/>
          </w:tcPr>
          <w:p w14:paraId="56A67620">
            <w:pPr>
              <w:numPr>
                <w:ilvl w:val="0"/>
                <w:numId w:val="0"/>
              </w:numPr>
              <w:spacing w:line="450" w:lineRule="exact"/>
              <w:rPr>
                <w:rFonts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sym w:font="Wingdings 2" w:char="0052"/>
            </w:r>
            <w:r>
              <w:rPr>
                <w:rFonts w:hint="eastAsia" w:asciiTheme="minorEastAsia" w:hAnsiTheme="minorEastAsia" w:cstheme="minorEastAsia"/>
                <w:bCs/>
                <w:color w:val="auto"/>
                <w:sz w:val="22"/>
                <w:highlight w:val="none"/>
                <w:lang w:val="zh-CN"/>
              </w:rPr>
              <w:t>综合评分法</w:t>
            </w:r>
            <w:r>
              <w:rPr>
                <w:rFonts w:hint="eastAsia" w:asciiTheme="minorEastAsia" w:hAnsiTheme="minorEastAsia" w:cstheme="minorEastAsia"/>
                <w:bCs/>
                <w:color w:val="auto"/>
                <w:sz w:val="22"/>
                <w:highlight w:val="none"/>
                <w:lang w:val="zh-CN"/>
              </w:rPr>
              <w:sym w:font="Wingdings 2" w:char="00A3"/>
            </w:r>
            <w:r>
              <w:rPr>
                <w:rFonts w:hint="eastAsia" w:asciiTheme="minorEastAsia" w:hAnsiTheme="minorEastAsia" w:cstheme="minorEastAsia"/>
                <w:bCs/>
                <w:color w:val="auto"/>
                <w:sz w:val="22"/>
                <w:highlight w:val="none"/>
                <w:lang w:val="zh-CN"/>
              </w:rPr>
              <w:t>最低评标价法</w:t>
            </w:r>
          </w:p>
        </w:tc>
      </w:tr>
      <w:tr w14:paraId="365B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3F8A8A2">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23</w:t>
            </w:r>
          </w:p>
        </w:tc>
        <w:tc>
          <w:tcPr>
            <w:tcW w:w="2268" w:type="dxa"/>
            <w:vAlign w:val="center"/>
          </w:tcPr>
          <w:p w14:paraId="432D37DD">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中小企业有关政策</w:t>
            </w:r>
          </w:p>
        </w:tc>
        <w:tc>
          <w:tcPr>
            <w:tcW w:w="6813" w:type="dxa"/>
            <w:vAlign w:val="center"/>
          </w:tcPr>
          <w:p w14:paraId="42C85093">
            <w:pPr>
              <w:numPr>
                <w:ilvl w:val="0"/>
                <w:numId w:val="0"/>
              </w:numPr>
              <w:autoSpaceDE w:val="0"/>
              <w:autoSpaceDN w:val="0"/>
              <w:adjustRightInd w:val="0"/>
              <w:spacing w:line="360" w:lineRule="auto"/>
              <w:rPr>
                <w:rFonts w:hint="eastAsia" w:asciiTheme="minorEastAsia" w:hAnsiTheme="minorEastAsia" w:cstheme="minorEastAsia"/>
                <w:bCs/>
                <w:color w:val="auto"/>
                <w:sz w:val="22"/>
                <w:highlight w:val="none"/>
                <w:lang w:val="zh-CN" w:eastAsia="zh-CN"/>
              </w:rPr>
            </w:pPr>
            <w:r>
              <w:rPr>
                <w:rFonts w:hint="eastAsia" w:asciiTheme="minorEastAsia" w:hAnsiTheme="minorEastAsia" w:cstheme="minorEastAsia"/>
                <w:bCs/>
                <w:color w:val="auto"/>
                <w:sz w:val="22"/>
                <w:highlight w:val="none"/>
                <w:lang w:val="en-US" w:eastAsia="zh-CN"/>
              </w:rPr>
              <w:t>1.</w:t>
            </w:r>
            <w:r>
              <w:rPr>
                <w:rFonts w:hint="eastAsia" w:asciiTheme="minorEastAsia" w:hAnsiTheme="minorEastAsia" w:cstheme="minorEastAsia"/>
                <w:bCs/>
                <w:color w:val="auto"/>
                <w:sz w:val="22"/>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19C7DDD6">
            <w:pPr>
              <w:numPr>
                <w:ilvl w:val="0"/>
                <w:numId w:val="0"/>
              </w:numPr>
              <w:autoSpaceDE w:val="0"/>
              <w:autoSpaceDN w:val="0"/>
              <w:adjustRightInd w:val="0"/>
              <w:spacing w:line="360" w:lineRule="auto"/>
              <w:rPr>
                <w:rFonts w:hint="eastAsia" w:asciiTheme="minorEastAsia" w:hAnsiTheme="minorEastAsia" w:cstheme="minorEastAsia"/>
                <w:bCs/>
                <w:color w:val="auto"/>
                <w:sz w:val="22"/>
                <w:highlight w:val="none"/>
                <w:lang w:val="zh-CN" w:eastAsia="zh-CN"/>
              </w:rPr>
            </w:pPr>
            <w:r>
              <w:rPr>
                <w:rFonts w:hint="eastAsia" w:asciiTheme="minorEastAsia" w:hAnsiTheme="minorEastAsia" w:cstheme="minorEastAsia"/>
                <w:bCs/>
                <w:color w:val="auto"/>
                <w:sz w:val="22"/>
                <w:highlight w:val="none"/>
                <w:lang w:val="zh-CN" w:eastAsia="zh-CN"/>
              </w:rPr>
              <w:t>2.本次采购标的对应的中小企业划分标准所属行业：其他未列明行业。</w:t>
            </w:r>
          </w:p>
          <w:p w14:paraId="23962AB1">
            <w:pPr>
              <w:numPr>
                <w:ilvl w:val="0"/>
                <w:numId w:val="0"/>
              </w:numPr>
              <w:autoSpaceDE w:val="0"/>
              <w:autoSpaceDN w:val="0"/>
              <w:adjustRightInd w:val="0"/>
              <w:spacing w:line="360" w:lineRule="auto"/>
              <w:rPr>
                <w:rFonts w:hint="eastAsia" w:asciiTheme="minorEastAsia" w:hAnsiTheme="minorEastAsia" w:cstheme="minorEastAsia"/>
                <w:bCs/>
                <w:color w:val="auto"/>
                <w:sz w:val="22"/>
                <w:highlight w:val="none"/>
                <w:lang w:val="zh-CN" w:eastAsia="zh-CN"/>
              </w:rPr>
            </w:pPr>
            <w:r>
              <w:rPr>
                <w:rFonts w:hint="eastAsia" w:asciiTheme="minorEastAsia" w:hAnsiTheme="minorEastAsia" w:cstheme="minorEastAsia"/>
                <w:bCs/>
                <w:color w:val="auto"/>
                <w:sz w:val="22"/>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2F09ADF">
            <w:pPr>
              <w:numPr>
                <w:ilvl w:val="0"/>
                <w:numId w:val="0"/>
              </w:numPr>
              <w:autoSpaceDE w:val="0"/>
              <w:autoSpaceDN w:val="0"/>
              <w:adjustRightInd w:val="0"/>
              <w:spacing w:line="360" w:lineRule="auto"/>
              <w:rPr>
                <w:rFonts w:hint="eastAsia" w:asciiTheme="minorEastAsia" w:hAnsiTheme="minorEastAsia" w:cstheme="minorEastAsia"/>
                <w:bCs/>
                <w:color w:val="auto"/>
                <w:sz w:val="22"/>
                <w:highlight w:val="none"/>
                <w:lang w:val="zh-CN" w:eastAsia="zh-CN"/>
              </w:rPr>
            </w:pPr>
            <w:r>
              <w:rPr>
                <w:rFonts w:hint="eastAsia" w:asciiTheme="minorEastAsia" w:hAnsiTheme="minorEastAsia" w:cstheme="minorEastAsia"/>
                <w:bCs/>
                <w:color w:val="auto"/>
                <w:sz w:val="22"/>
                <w:highlight w:val="none"/>
                <w:lang w:val="zh-CN" w:eastAsia="zh-CN"/>
              </w:rPr>
              <w:t>4.以联合体形式参加政府采购活动，联合体各方均为中小企业的，联合体视同中小企业。其中，联合体各方均为小微企业的，联合体视同小微企业。</w:t>
            </w:r>
          </w:p>
          <w:p w14:paraId="73723D4B">
            <w:pPr>
              <w:numPr>
                <w:ilvl w:val="0"/>
                <w:numId w:val="0"/>
              </w:numPr>
              <w:autoSpaceDE w:val="0"/>
              <w:autoSpaceDN w:val="0"/>
              <w:adjustRightInd w:val="0"/>
              <w:spacing w:line="360" w:lineRule="auto"/>
              <w:rPr>
                <w:rFonts w:hint="eastAsia" w:asciiTheme="minorEastAsia" w:hAnsiTheme="minorEastAsia" w:cstheme="minorEastAsia"/>
                <w:bCs/>
                <w:color w:val="auto"/>
                <w:sz w:val="22"/>
                <w:highlight w:val="none"/>
                <w:lang w:val="zh-CN" w:eastAsia="zh-CN"/>
              </w:rPr>
            </w:pPr>
            <w:r>
              <w:rPr>
                <w:rFonts w:hint="eastAsia" w:asciiTheme="minorEastAsia" w:hAnsiTheme="minorEastAsia" w:cstheme="minorEastAsia"/>
                <w:bCs/>
                <w:color w:val="auto"/>
                <w:sz w:val="22"/>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4%—6%）（工程项目为1%—2%）的扣除，用扣除后的价格参加评审。组成联合体或者接受分包的小微企业与联合体内其他企业、分包企业之间存在直接控股、管理关系的，不享受价格扣除优惠政策。</w:t>
            </w:r>
          </w:p>
          <w:p w14:paraId="00A64FC0">
            <w:pPr>
              <w:numPr>
                <w:ilvl w:val="0"/>
                <w:numId w:val="0"/>
              </w:numPr>
              <w:autoSpaceDE w:val="0"/>
              <w:autoSpaceDN w:val="0"/>
              <w:adjustRightInd w:val="0"/>
              <w:spacing w:line="360" w:lineRule="auto"/>
              <w:rPr>
                <w:rFonts w:hint="eastAsia" w:asciiTheme="minorEastAsia" w:hAnsiTheme="minorEastAsia" w:cstheme="minorEastAsia"/>
                <w:bCs/>
                <w:color w:val="auto"/>
                <w:sz w:val="22"/>
                <w:highlight w:val="none"/>
                <w:lang w:val="zh-CN" w:eastAsia="zh-CN"/>
              </w:rPr>
            </w:pPr>
            <w:r>
              <w:rPr>
                <w:rFonts w:hint="eastAsia" w:asciiTheme="minorEastAsia" w:hAnsiTheme="minorEastAsia" w:cstheme="minorEastAsia"/>
                <w:bCs/>
                <w:color w:val="auto"/>
                <w:sz w:val="22"/>
                <w:highlight w:val="none"/>
                <w:lang w:val="zh-CN" w:eastAsia="zh-CN"/>
              </w:rPr>
              <w:t>6.提供由省级以上监狱管理局、戒毒管理局（含新疆生产建设兵团）出具的属于监狱企业证明文件的，视同为小型和微型企业。</w:t>
            </w:r>
          </w:p>
          <w:p w14:paraId="2EA46643">
            <w:pPr>
              <w:numPr>
                <w:ilvl w:val="0"/>
                <w:numId w:val="0"/>
              </w:numPr>
              <w:autoSpaceDE w:val="0"/>
              <w:autoSpaceDN w:val="0"/>
              <w:adjustRightInd w:val="0"/>
              <w:spacing w:line="360" w:lineRule="auto"/>
              <w:rPr>
                <w:rFonts w:hint="default" w:asciiTheme="minorEastAsia" w:hAnsiTheme="minorEastAsia" w:cstheme="minorEastAsia"/>
                <w:b/>
                <w:color w:val="auto"/>
                <w:kern w:val="0"/>
                <w:sz w:val="22"/>
                <w:highlight w:val="none"/>
                <w:lang w:val="en-US"/>
              </w:rPr>
            </w:pPr>
            <w:r>
              <w:rPr>
                <w:rFonts w:hint="eastAsia" w:asciiTheme="minorEastAsia" w:hAnsiTheme="minorEastAsia" w:cstheme="minorEastAsia"/>
                <w:bCs/>
                <w:color w:val="auto"/>
                <w:sz w:val="22"/>
                <w:highlight w:val="none"/>
                <w:lang w:val="zh-CN" w:eastAsia="zh-CN"/>
              </w:rPr>
              <w:t>7.符合享受政府采购支持政策的残疾人福利性单位条件且提供《残疾人福利性单位声明函》的，视同为小型和微型企业。</w:t>
            </w:r>
          </w:p>
        </w:tc>
      </w:tr>
      <w:tr w14:paraId="32F3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18D282">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24</w:t>
            </w:r>
          </w:p>
        </w:tc>
        <w:tc>
          <w:tcPr>
            <w:tcW w:w="2268" w:type="dxa"/>
            <w:vAlign w:val="center"/>
          </w:tcPr>
          <w:p w14:paraId="36DF2916">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节能环保要求</w:t>
            </w:r>
          </w:p>
        </w:tc>
        <w:tc>
          <w:tcPr>
            <w:tcW w:w="6813" w:type="dxa"/>
            <w:vAlign w:val="center"/>
          </w:tcPr>
          <w:p w14:paraId="3DFECE4B">
            <w:pPr>
              <w:numPr>
                <w:ilvl w:val="0"/>
                <w:numId w:val="0"/>
              </w:numPr>
              <w:autoSpaceDE w:val="0"/>
              <w:autoSpaceDN w:val="0"/>
              <w:adjustRightInd w:val="0"/>
              <w:spacing w:line="360" w:lineRule="auto"/>
              <w:rPr>
                <w:rFonts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lang w:val="en-US" w:eastAsia="zh-CN"/>
              </w:rPr>
              <w:t>1.</w:t>
            </w:r>
            <w:r>
              <w:rPr>
                <w:rFonts w:hint="eastAsia" w:asciiTheme="minorEastAsia" w:hAnsiTheme="minorEastAsia" w:cstheme="minorEastAsia"/>
                <w:bCs/>
                <w:color w:val="auto"/>
                <w:sz w:val="22"/>
                <w:highlight w:val="none"/>
                <w:lang w:val="zh-CN"/>
              </w:rPr>
              <w:t>本项目强制采购的节能产品：</w:t>
            </w:r>
            <w:r>
              <w:rPr>
                <w:rFonts w:hint="eastAsia" w:asciiTheme="minorEastAsia" w:hAnsiTheme="minorEastAsia" w:cstheme="minorEastAsia"/>
                <w:bCs/>
                <w:color w:val="auto"/>
                <w:sz w:val="22"/>
                <w:highlight w:val="none"/>
              </w:rPr>
              <w:t>无。</w:t>
            </w:r>
          </w:p>
          <w:p w14:paraId="6F51CE78">
            <w:pPr>
              <w:numPr>
                <w:ilvl w:val="0"/>
                <w:numId w:val="0"/>
              </w:numPr>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en-US" w:eastAsia="zh-CN"/>
              </w:rPr>
              <w:t>2.</w:t>
            </w:r>
            <w:r>
              <w:rPr>
                <w:rFonts w:hint="eastAsia" w:asciiTheme="minorEastAsia" w:hAnsiTheme="minorEastAsia" w:cstheme="minorEastAsia"/>
                <w:bCs/>
                <w:color w:val="auto"/>
                <w:sz w:val="22"/>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416C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C3BD4D8">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25</w:t>
            </w:r>
          </w:p>
        </w:tc>
        <w:tc>
          <w:tcPr>
            <w:tcW w:w="2268" w:type="dxa"/>
            <w:vAlign w:val="center"/>
          </w:tcPr>
          <w:p w14:paraId="52B22C60">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网络关键设备、网络安全专用产品要求</w:t>
            </w:r>
          </w:p>
        </w:tc>
        <w:tc>
          <w:tcPr>
            <w:tcW w:w="6813" w:type="dxa"/>
            <w:vAlign w:val="center"/>
          </w:tcPr>
          <w:p w14:paraId="6ECA57F9">
            <w:pPr>
              <w:autoSpaceDE w:val="0"/>
              <w:autoSpaceDN w:val="0"/>
              <w:adjustRightInd w:val="0"/>
              <w:spacing w:line="360" w:lineRule="auto"/>
              <w:rPr>
                <w:rFonts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lang w:val="en-US" w:eastAsia="zh-CN"/>
              </w:rPr>
              <w:t>1.</w:t>
            </w:r>
            <w:r>
              <w:rPr>
                <w:rFonts w:hint="eastAsia" w:asciiTheme="minorEastAsia" w:hAnsiTheme="minorEastAsia" w:cstheme="minorEastAsia"/>
                <w:bCs/>
                <w:color w:val="auto"/>
                <w:sz w:val="22"/>
                <w:highlight w:val="none"/>
                <w:lang w:val="zh-CN"/>
              </w:rPr>
              <w:t>本项目网络关键设备：</w:t>
            </w:r>
            <w:r>
              <w:rPr>
                <w:rFonts w:hint="eastAsia" w:asciiTheme="minorEastAsia" w:hAnsiTheme="minorEastAsia" w:cstheme="minorEastAsia"/>
                <w:bCs/>
                <w:color w:val="auto"/>
                <w:sz w:val="22"/>
                <w:highlight w:val="none"/>
              </w:rPr>
              <w:t>无</w:t>
            </w:r>
            <w:r>
              <w:rPr>
                <w:rFonts w:hint="eastAsia" w:asciiTheme="minorEastAsia" w:hAnsiTheme="minorEastAsia" w:cstheme="minorEastAsia"/>
                <w:bCs/>
                <w:color w:val="auto"/>
                <w:sz w:val="22"/>
                <w:highlight w:val="none"/>
                <w:lang w:val="zh-CN"/>
              </w:rPr>
              <w:t>；网络安全专用产品：</w:t>
            </w:r>
            <w:r>
              <w:rPr>
                <w:rFonts w:hint="eastAsia" w:asciiTheme="minorEastAsia" w:hAnsiTheme="minorEastAsia" w:cstheme="minorEastAsia"/>
                <w:bCs/>
                <w:color w:val="auto"/>
                <w:sz w:val="22"/>
                <w:highlight w:val="none"/>
              </w:rPr>
              <w:t xml:space="preserve">无 </w:t>
            </w:r>
          </w:p>
          <w:p w14:paraId="60A42A3D">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en-US" w:eastAsia="zh-CN"/>
              </w:rPr>
              <w:t>2.</w:t>
            </w:r>
            <w:r>
              <w:rPr>
                <w:rFonts w:hint="eastAsia" w:asciiTheme="minorEastAsia" w:hAnsiTheme="minorEastAsia" w:cstheme="minorEastAsia"/>
                <w:bCs/>
                <w:color w:val="auto"/>
                <w:sz w:val="22"/>
                <w:highlight w:val="none"/>
                <w:lang w:val="zh-CN"/>
              </w:rPr>
              <w:t>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4D11940E">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3.提供资料（下列资料任意一项）</w:t>
            </w:r>
          </w:p>
          <w:p w14:paraId="284B2A56">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1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①</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网络关键设备和网络安全专用产品安全认证证书；</w:t>
            </w:r>
          </w:p>
          <w:p w14:paraId="42B04E31">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2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②</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网络关键设备安全检测证书、网络安全专用产品安全检测证书；</w:t>
            </w:r>
          </w:p>
          <w:p w14:paraId="76FC0441">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3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③</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计算机信息系统安全专用产品销售许可证；</w:t>
            </w:r>
          </w:p>
          <w:p w14:paraId="2AADCA02">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4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④</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1BE7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75C04B">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26</w:t>
            </w:r>
          </w:p>
        </w:tc>
        <w:tc>
          <w:tcPr>
            <w:tcW w:w="2268" w:type="dxa"/>
            <w:vAlign w:val="center"/>
          </w:tcPr>
          <w:p w14:paraId="29EF3FBB">
            <w:pPr>
              <w:autoSpaceDE w:val="0"/>
              <w:autoSpaceDN w:val="0"/>
              <w:adjustRightInd w:val="0"/>
              <w:spacing w:line="420" w:lineRule="exac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加快推广绿色建材发展应用</w:t>
            </w:r>
          </w:p>
        </w:tc>
        <w:tc>
          <w:tcPr>
            <w:tcW w:w="6813" w:type="dxa"/>
            <w:vAlign w:val="center"/>
          </w:tcPr>
          <w:p w14:paraId="7F4B4E5C">
            <w:pPr>
              <w:autoSpaceDE w:val="0"/>
              <w:autoSpaceDN w:val="0"/>
              <w:adjustRightInd w:val="0"/>
              <w:spacing w:line="420" w:lineRule="exact"/>
              <w:ind w:right="-11"/>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en-US" w:eastAsia="zh-CN"/>
              </w:rPr>
              <w:t>1.</w:t>
            </w:r>
            <w:r>
              <w:rPr>
                <w:rFonts w:hint="eastAsia" w:asciiTheme="minorEastAsia" w:hAnsiTheme="minorEastAsia" w:cstheme="minorEastAsia"/>
                <w:color w:val="auto"/>
                <w:sz w:val="22"/>
                <w:highlight w:val="none"/>
              </w:rPr>
              <w:t>本项目绿色建材产品为：（无）</w:t>
            </w:r>
          </w:p>
          <w:p w14:paraId="135DF9BC">
            <w:pPr>
              <w:autoSpaceDE w:val="0"/>
              <w:autoSpaceDN w:val="0"/>
              <w:adjustRightInd w:val="0"/>
              <w:spacing w:line="420" w:lineRule="exact"/>
              <w:ind w:right="-11"/>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w:t>
            </w:r>
            <w:r>
              <w:rPr>
                <w:rFonts w:hint="eastAsia" w:asciiTheme="minorEastAsia" w:hAnsiTheme="minorEastAsia" w:cstheme="minorEastAsia"/>
                <w:color w:val="auto"/>
                <w:sz w:val="22"/>
                <w:highlight w:val="none"/>
                <w:lang w:val="en-US" w:eastAsia="zh-CN"/>
              </w:rPr>
              <w:t>.</w:t>
            </w:r>
            <w:r>
              <w:rPr>
                <w:rFonts w:hint="eastAsia" w:asciiTheme="minorEastAsia" w:hAnsiTheme="minorEastAsia" w:cstheme="minorEastAsia"/>
                <w:color w:val="auto"/>
                <w:sz w:val="22"/>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A53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0D5298F">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27</w:t>
            </w:r>
          </w:p>
        </w:tc>
        <w:tc>
          <w:tcPr>
            <w:tcW w:w="2268" w:type="dxa"/>
            <w:vAlign w:val="center"/>
          </w:tcPr>
          <w:p w14:paraId="1077D7ED">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履约保证金</w:t>
            </w:r>
          </w:p>
        </w:tc>
        <w:tc>
          <w:tcPr>
            <w:tcW w:w="6813" w:type="dxa"/>
            <w:vAlign w:val="center"/>
          </w:tcPr>
          <w:p w14:paraId="5A04FEFD">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无要求</w:t>
            </w:r>
          </w:p>
        </w:tc>
      </w:tr>
      <w:tr w14:paraId="799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806" w:type="dxa"/>
            <w:vAlign w:val="center"/>
          </w:tcPr>
          <w:p w14:paraId="7FE28D21">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28</w:t>
            </w:r>
          </w:p>
        </w:tc>
        <w:tc>
          <w:tcPr>
            <w:tcW w:w="2268" w:type="dxa"/>
            <w:vAlign w:val="center"/>
          </w:tcPr>
          <w:p w14:paraId="115E19F2">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代理服务费</w:t>
            </w:r>
          </w:p>
        </w:tc>
        <w:tc>
          <w:tcPr>
            <w:tcW w:w="6813" w:type="dxa"/>
            <w:vAlign w:val="center"/>
          </w:tcPr>
          <w:p w14:paraId="4FC5AC0E">
            <w:pPr>
              <w:autoSpaceDE w:val="0"/>
              <w:autoSpaceDN w:val="0"/>
              <w:spacing w:line="360" w:lineRule="auto"/>
              <w:contextualSpacing/>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收取标准：以中标（成交）金额为基数参照《河南省招标代理服务收费指导意见》（豫招协〔2023〕2号）文件中所属类别的收费标准按差额定率累进法计算，由中标人（成交供应商）支付。</w:t>
            </w:r>
          </w:p>
        </w:tc>
      </w:tr>
      <w:tr w14:paraId="681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6" w:type="dxa"/>
            <w:vAlign w:val="center"/>
          </w:tcPr>
          <w:p w14:paraId="0393C79E">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29</w:t>
            </w:r>
          </w:p>
        </w:tc>
        <w:tc>
          <w:tcPr>
            <w:tcW w:w="2268" w:type="dxa"/>
            <w:vAlign w:val="center"/>
          </w:tcPr>
          <w:p w14:paraId="096671F6">
            <w:pPr>
              <w:ind w:firstLine="550" w:firstLineChars="250"/>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成交通知书</w:t>
            </w:r>
          </w:p>
        </w:tc>
        <w:tc>
          <w:tcPr>
            <w:tcW w:w="6813" w:type="dxa"/>
            <w:vAlign w:val="center"/>
          </w:tcPr>
          <w:p w14:paraId="1E4C69B8">
            <w:pPr>
              <w:spacing w:line="360" w:lineRule="auto"/>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Theme="minorEastAsia" w:hAnsiTheme="minorEastAsia" w:cstheme="minorEastAsia"/>
                <w:color w:val="auto"/>
                <w:sz w:val="22"/>
                <w:highlight w:val="none"/>
                <w:lang w:eastAsia="zh-CN"/>
              </w:rPr>
              <w:t>13683742112</w:t>
            </w:r>
            <w:r>
              <w:rPr>
                <w:rFonts w:hint="eastAsia" w:asciiTheme="minorEastAsia" w:hAnsiTheme="minorEastAsia" w:cstheme="minorEastAsia"/>
                <w:color w:val="auto"/>
                <w:sz w:val="22"/>
                <w:highlight w:val="none"/>
              </w:rPr>
              <w:t>，</w:t>
            </w:r>
          </w:p>
          <w:p w14:paraId="3FA5BAF2">
            <w:pPr>
              <w:spacing w:line="360" w:lineRule="auto"/>
              <w:jc w:val="left"/>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邮箱：xclczb@163.com</w:t>
            </w:r>
          </w:p>
        </w:tc>
      </w:tr>
      <w:tr w14:paraId="47A7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D8D1122">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30</w:t>
            </w:r>
          </w:p>
        </w:tc>
        <w:tc>
          <w:tcPr>
            <w:tcW w:w="2268" w:type="dxa"/>
            <w:vAlign w:val="center"/>
          </w:tcPr>
          <w:p w14:paraId="48B39055">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授权函</w:t>
            </w:r>
          </w:p>
        </w:tc>
        <w:tc>
          <w:tcPr>
            <w:tcW w:w="6813" w:type="dxa"/>
            <w:vAlign w:val="center"/>
          </w:tcPr>
          <w:p w14:paraId="7EDB911E">
            <w:pPr>
              <w:autoSpaceDE w:val="0"/>
              <w:autoSpaceDN w:val="0"/>
              <w:adjustRightInd w:val="0"/>
              <w:spacing w:line="360" w:lineRule="auto"/>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采购单位委派代表参加磋商小组的，须向采购机构出具授权函。除授权代表外，采购单位委派纪检监察人员对磋商过程实施监督的须进入禹州市公共资源交易中心九楼电子监督室，并向采购代理机构出具授权函，且不得超过2人。</w:t>
            </w:r>
          </w:p>
        </w:tc>
      </w:tr>
      <w:tr w14:paraId="3DE3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5290C5">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31</w:t>
            </w:r>
          </w:p>
        </w:tc>
        <w:tc>
          <w:tcPr>
            <w:tcW w:w="2268" w:type="dxa"/>
            <w:vAlign w:val="center"/>
          </w:tcPr>
          <w:p w14:paraId="6D5E0023">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电子化采购模式</w:t>
            </w:r>
          </w:p>
        </w:tc>
        <w:tc>
          <w:tcPr>
            <w:tcW w:w="6813" w:type="dxa"/>
            <w:vAlign w:val="center"/>
          </w:tcPr>
          <w:p w14:paraId="33214C4B">
            <w:pPr>
              <w:autoSpaceDE w:val="0"/>
              <w:autoSpaceDN w:val="0"/>
              <w:adjustRightInd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是。</w:t>
            </w:r>
            <w:r>
              <w:rPr>
                <w:rFonts w:hint="eastAsia" w:asciiTheme="minorEastAsia" w:hAnsiTheme="minorEastAsia" w:cstheme="minorEastAsia"/>
                <w:color w:val="auto"/>
                <w:sz w:val="22"/>
                <w:highlight w:val="none"/>
                <w:lang w:val="zh-CN"/>
              </w:rPr>
              <w:t>供应商投标时须成功上传、解密电子响应文件。供应商资质、业绩、荣誉及相关人员证明材料等资料原件不再提交（本磋商文件第六章另有要求提供原件的除外）。</w:t>
            </w:r>
          </w:p>
          <w:p w14:paraId="7A4A200B">
            <w:pPr>
              <w:autoSpaceDE w:val="0"/>
              <w:autoSpaceDN w:val="0"/>
              <w:adjustRightInd w:val="0"/>
              <w:spacing w:line="360" w:lineRule="auto"/>
              <w:contextualSpacing/>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□否。供应商投标时须提供纸质响应文件。供应商资质、业绩、荣誉及相关人员证明材料等资料原件根据磋商文件要求提供。</w:t>
            </w:r>
          </w:p>
        </w:tc>
      </w:tr>
      <w:tr w14:paraId="58E0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5698EEA">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32</w:t>
            </w:r>
          </w:p>
        </w:tc>
        <w:tc>
          <w:tcPr>
            <w:tcW w:w="2268" w:type="dxa"/>
            <w:vAlign w:val="center"/>
          </w:tcPr>
          <w:p w14:paraId="3CB2C91C">
            <w:pPr>
              <w:autoSpaceDE w:val="0"/>
              <w:autoSpaceDN w:val="0"/>
              <w:adjustRightInd w:val="0"/>
              <w:spacing w:line="360" w:lineRule="auto"/>
              <w:jc w:val="center"/>
              <w:rPr>
                <w:rFonts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最后报价</w:t>
            </w:r>
          </w:p>
        </w:tc>
        <w:tc>
          <w:tcPr>
            <w:tcW w:w="6813" w:type="dxa"/>
            <w:vAlign w:val="center"/>
          </w:tcPr>
          <w:p w14:paraId="4857274C">
            <w:pPr>
              <w:autoSpaceDE w:val="0"/>
              <w:autoSpaceDN w:val="0"/>
              <w:adjustRightInd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根据磋商小组要求，供应商须使用CA数字证书登录《全国公共资源交易平台（河南省▪许昌市）》公共资源交易系统（https://ggzy.xuchang.gov.cn）进行最后报价，最后报价应包括：①总报价②分项报价。</w:t>
            </w:r>
          </w:p>
          <w:p w14:paraId="710D2100">
            <w:pPr>
              <w:autoSpaceDE w:val="0"/>
              <w:autoSpaceDN w:val="0"/>
              <w:adjustRightInd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注：</w:t>
            </w:r>
          </w:p>
          <w:p w14:paraId="010650B7">
            <w:pPr>
              <w:autoSpaceDE w:val="0"/>
              <w:autoSpaceDN w:val="0"/>
              <w:adjustRightInd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①磋商小组要求供应商提交一次最后报价时，在磋商小组规定时间内，供应商未提交最后报价则以其初次提交响应文件报价为最后报价。</w:t>
            </w:r>
          </w:p>
          <w:p w14:paraId="287195ED">
            <w:pPr>
              <w:autoSpaceDE w:val="0"/>
              <w:autoSpaceDN w:val="0"/>
              <w:adjustRightInd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②磋商文件第二章“采购需求”中“采购清单”以工程量清单提供的，供应商应以工程量清单方式提交最后报价。</w:t>
            </w:r>
          </w:p>
          <w:p w14:paraId="3F528C0D">
            <w:pPr>
              <w:autoSpaceDE w:val="0"/>
              <w:autoSpaceDN w:val="0"/>
              <w:adjustRightInd w:val="0"/>
              <w:spacing w:line="360" w:lineRule="auto"/>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③请供应商根据项目情况，可提前准备分项报价。</w:t>
            </w:r>
          </w:p>
        </w:tc>
      </w:tr>
      <w:tr w14:paraId="0213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342119C">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33</w:t>
            </w:r>
          </w:p>
        </w:tc>
        <w:tc>
          <w:tcPr>
            <w:tcW w:w="2268" w:type="dxa"/>
            <w:vAlign w:val="center"/>
          </w:tcPr>
          <w:p w14:paraId="5810B793">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解释权</w:t>
            </w:r>
          </w:p>
        </w:tc>
        <w:tc>
          <w:tcPr>
            <w:tcW w:w="6813" w:type="dxa"/>
            <w:vAlign w:val="center"/>
          </w:tcPr>
          <w:p w14:paraId="5B048C1A">
            <w:pPr>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构成磋商文件的各个组成文件应互为解释，互为说明；</w:t>
            </w:r>
          </w:p>
          <w:p w14:paraId="0BB8CEE4">
            <w:pPr>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1.除磋商文件中有特别规定外，仅适用于磋商阶段的规定，按磋商公告（磋商邀请书）、磋商人须知、评标办法的先后顺序解释；</w:t>
            </w:r>
          </w:p>
          <w:p w14:paraId="3ECE51F0">
            <w:pPr>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eastAsia="zh-CN"/>
              </w:rPr>
              <w:t>2.</w:t>
            </w:r>
            <w:r>
              <w:rPr>
                <w:rFonts w:hint="eastAsia" w:asciiTheme="minorEastAsia" w:hAnsiTheme="minorEastAsia" w:cstheme="minorEastAsia"/>
                <w:color w:val="auto"/>
                <w:sz w:val="22"/>
                <w:highlight w:val="none"/>
                <w:lang w:val="zh-CN"/>
              </w:rPr>
              <w:t>同一组成文件中就同一事项的规定或约定不一致的，以编排顺序在后者为准；</w:t>
            </w:r>
          </w:p>
          <w:p w14:paraId="33A3DDC4">
            <w:pPr>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eastAsia="zh-CN"/>
              </w:rPr>
              <w:t>3.</w:t>
            </w:r>
            <w:r>
              <w:rPr>
                <w:rFonts w:hint="eastAsia" w:asciiTheme="minorEastAsia" w:hAnsiTheme="minorEastAsia" w:cstheme="minorEastAsia"/>
                <w:color w:val="auto"/>
                <w:sz w:val="22"/>
                <w:highlight w:val="none"/>
                <w:lang w:val="zh-CN"/>
              </w:rPr>
              <w:t>同一组成文件不同版本之间有不一致的，以形成时间在后者为准；</w:t>
            </w:r>
          </w:p>
          <w:p w14:paraId="5A69E438">
            <w:pPr>
              <w:wordWrap w:val="0"/>
              <w:autoSpaceDE w:val="0"/>
              <w:autoSpaceDN w:val="0"/>
              <w:adjustRightInd w:val="0"/>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按本款前述规定仍不能形成结论的，由采购人负责解释。</w:t>
            </w:r>
          </w:p>
        </w:tc>
      </w:tr>
      <w:tr w14:paraId="17BF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6" w:type="dxa"/>
            <w:vAlign w:val="center"/>
          </w:tcPr>
          <w:p w14:paraId="6E6671B6">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34</w:t>
            </w:r>
          </w:p>
        </w:tc>
        <w:tc>
          <w:tcPr>
            <w:tcW w:w="2268" w:type="dxa"/>
            <w:vAlign w:val="center"/>
          </w:tcPr>
          <w:p w14:paraId="46B977F4">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知识产权</w:t>
            </w:r>
          </w:p>
        </w:tc>
        <w:tc>
          <w:tcPr>
            <w:tcW w:w="6813" w:type="dxa"/>
          </w:tcPr>
          <w:p w14:paraId="3C6A05A6">
            <w:pPr>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构成本磋商文件各个组成部分的文件，未经采购人书面同意，供应商不得擅自复印和用于非本磋商项目所需的其他目的。采购人全部或者部分使用未中标人响应文件中的技术成果或技术方案时，需征得其书面同意，并不得擅自复印或提供给第三人。</w:t>
            </w:r>
          </w:p>
        </w:tc>
      </w:tr>
      <w:tr w14:paraId="7B4E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vAlign w:val="center"/>
          </w:tcPr>
          <w:p w14:paraId="07A8801D">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35</w:t>
            </w:r>
          </w:p>
        </w:tc>
        <w:tc>
          <w:tcPr>
            <w:tcW w:w="2268" w:type="dxa"/>
            <w:vAlign w:val="center"/>
          </w:tcPr>
          <w:p w14:paraId="021760C4">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投标文件的拒收</w:t>
            </w:r>
          </w:p>
        </w:tc>
        <w:tc>
          <w:tcPr>
            <w:tcW w:w="6813" w:type="dxa"/>
            <w:vAlign w:val="center"/>
          </w:tcPr>
          <w:p w14:paraId="5B48D8C5">
            <w:pPr>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1.未成功上传的投标文件；</w:t>
            </w:r>
          </w:p>
          <w:p w14:paraId="1F0C1499">
            <w:pPr>
              <w:spacing w:line="360" w:lineRule="auto"/>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2.未进行解密或未按要求成功解密的投标文件。</w:t>
            </w:r>
          </w:p>
        </w:tc>
      </w:tr>
      <w:tr w14:paraId="0CB1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40CF2A">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36</w:t>
            </w:r>
          </w:p>
        </w:tc>
        <w:tc>
          <w:tcPr>
            <w:tcW w:w="2268" w:type="dxa"/>
            <w:vAlign w:val="center"/>
          </w:tcPr>
          <w:p w14:paraId="12CAFDE3">
            <w:pPr>
              <w:autoSpaceDE w:val="0"/>
              <w:autoSpaceDN w:val="0"/>
              <w:adjustRightInd w:val="0"/>
              <w:spacing w:line="360" w:lineRule="auto"/>
              <w:jc w:val="center"/>
              <w:rPr>
                <w:rFonts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特别提示</w:t>
            </w:r>
          </w:p>
        </w:tc>
        <w:tc>
          <w:tcPr>
            <w:tcW w:w="6813" w:type="dxa"/>
            <w:vAlign w:val="center"/>
          </w:tcPr>
          <w:p w14:paraId="564CBE62">
            <w:pPr>
              <w:autoSpaceDE w:val="0"/>
              <w:autoSpaceDN w:val="0"/>
              <w:adjustRightInd w:val="0"/>
              <w:spacing w:line="360" w:lineRule="auto"/>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1.</w:t>
            </w:r>
            <w:r>
              <w:rPr>
                <w:rFonts w:hint="eastAsia" w:asciiTheme="minorEastAsia" w:hAnsiTheme="minorEastAsia" w:cstheme="minorEastAsia"/>
                <w:color w:val="auto"/>
                <w:sz w:val="22"/>
                <w:highlight w:val="none"/>
              </w:rPr>
              <w:t>按照《关于推进全流程电子化交易和在线监管工作有关问题的通知》（许公管办〔2019〕3号）规定：</w:t>
            </w:r>
          </w:p>
          <w:p w14:paraId="1A4C30CF">
            <w:pPr>
              <w:autoSpaceDE w:val="0"/>
              <w:autoSpaceDN w:val="0"/>
              <w:adjustRightInd w:val="0"/>
              <w:spacing w:line="360" w:lineRule="auto"/>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65680787">
            <w:pPr>
              <w:autoSpaceDE w:val="0"/>
              <w:autoSpaceDN w:val="0"/>
              <w:adjustRightInd w:val="0"/>
              <w:spacing w:line="360" w:lineRule="auto"/>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评审专家应严格按照要求查看“硬件特征码”相关信息并进行评审，在评审报告中显示“不同供应商电子响应文件制作硬件特征码”是否雷同的分析及判定结果。</w:t>
            </w:r>
          </w:p>
          <w:p w14:paraId="176FACB6">
            <w:pPr>
              <w:pStyle w:val="17"/>
              <w:ind w:firstLine="0" w:firstLineChars="0"/>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项目编号以本磋商文件中的采购编号为准。</w:t>
            </w:r>
          </w:p>
        </w:tc>
      </w:tr>
      <w:tr w14:paraId="7EBE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F1B6D7">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37</w:t>
            </w:r>
          </w:p>
        </w:tc>
        <w:tc>
          <w:tcPr>
            <w:tcW w:w="2268" w:type="dxa"/>
            <w:vAlign w:val="center"/>
          </w:tcPr>
          <w:p w14:paraId="24A9E229">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供应商资格</w:t>
            </w:r>
          </w:p>
        </w:tc>
        <w:tc>
          <w:tcPr>
            <w:tcW w:w="6813" w:type="dxa"/>
            <w:vAlign w:val="center"/>
          </w:tcPr>
          <w:p w14:paraId="32597A5D">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供应商在成交后，应将由《禹州市政府采购供应商信用承诺函》替代的证明材料提交采购人核验，经核验无误后，发出成交通知书。</w:t>
            </w:r>
          </w:p>
          <w:p w14:paraId="7D1CB2E7">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4C00070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58DA937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6E95683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625391C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3A60485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6CEF8F73">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49CD226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23530E9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15CF9182">
            <w:pPr>
              <w:spacing w:line="360" w:lineRule="auto"/>
              <w:rPr>
                <w:rFonts w:asciiTheme="minorEastAsia" w:hAnsiTheme="minorEastAsia"/>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0346775D">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3D4166C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06C18FD8">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0DFC1F2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58A1A28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0057571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四、依法缴纳社会保障资金的证明材料</w:t>
            </w:r>
          </w:p>
          <w:p w14:paraId="6B95B87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五、履行合同所必需的设备和专业技术能力的证明材料</w:t>
            </w:r>
          </w:p>
          <w:p w14:paraId="2815B924">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0D6BA397">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w:t>
            </w:r>
            <w:r>
              <w:rPr>
                <w:rFonts w:hint="eastAsia" w:asciiTheme="minorEastAsia" w:hAnsiTheme="minorEastAsia"/>
                <w:bCs/>
                <w:color w:val="auto"/>
                <w:szCs w:val="21"/>
                <w:highlight w:val="none"/>
                <w:lang w:eastAsia="zh-CN"/>
              </w:rPr>
              <w:t>所必需的</w:t>
            </w:r>
            <w:r>
              <w:rPr>
                <w:rFonts w:hint="eastAsia" w:asciiTheme="minorEastAsia" w:hAnsiTheme="minorEastAsia"/>
                <w:bCs/>
                <w:color w:val="auto"/>
                <w:szCs w:val="21"/>
                <w:highlight w:val="none"/>
              </w:rPr>
              <w:t>设备和专业技术能力承诺函或声明（承诺函或声明格式自拟）。</w:t>
            </w:r>
          </w:p>
          <w:p w14:paraId="5847D943">
            <w:pPr>
              <w:autoSpaceDE w:val="0"/>
              <w:autoSpaceDN w:val="0"/>
              <w:adjustRightInd w:val="0"/>
              <w:spacing w:line="360" w:lineRule="auto"/>
              <w:ind w:right="-11"/>
              <w:rPr>
                <w:rFonts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①～②其中之一即可。</w:t>
            </w:r>
          </w:p>
          <w:p w14:paraId="0ACE4C63">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1B69A8BD">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w:t>
            </w:r>
            <w:r>
              <w:rPr>
                <w:rFonts w:hint="eastAsia" w:ascii="宋体" w:hAnsi="宋体" w:eastAsia="宋体" w:cs="宋体"/>
                <w:b/>
                <w:color w:val="auto"/>
                <w:szCs w:val="21"/>
                <w:highlight w:val="none"/>
                <w:shd w:val="clear" w:color="auto" w:fill="FFFFFF"/>
              </w:rPr>
              <w:t>重大税收违法失信主体的供应商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val="0"/>
                <w:bCs/>
                <w:color w:val="auto"/>
                <w:szCs w:val="21"/>
                <w:highlight w:val="none"/>
                <w:shd w:val="clear" w:color="auto" w:fill="FFFFFF"/>
                <w:lang w:eastAsia="zh-CN"/>
              </w:rPr>
              <w:t>（以</w:t>
            </w:r>
            <w:r>
              <w:rPr>
                <w:rFonts w:hint="eastAsia" w:cs="宋体" w:asciiTheme="minorEastAsia" w:hAnsiTheme="minorEastAsia"/>
                <w:b w:val="0"/>
                <w:bCs/>
                <w:color w:val="auto"/>
                <w:kern w:val="0"/>
                <w:szCs w:val="21"/>
                <w:highlight w:val="none"/>
              </w:rPr>
              <w:t>联合体形式投标的，联合体成员存在不良信用记录，视同联合体存在不良信用记录）。</w:t>
            </w:r>
          </w:p>
          <w:p w14:paraId="493E44CD">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03FDD06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0486F5E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3198A93C">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p w14:paraId="7558E9E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2.</w:t>
            </w:r>
            <w:r>
              <w:rPr>
                <w:rFonts w:hint="eastAsia" w:cs="宋体" w:asciiTheme="minorEastAsia" w:hAnsiTheme="minorEastAsia"/>
                <w:color w:val="auto"/>
                <w:kern w:val="0"/>
                <w:szCs w:val="21"/>
                <w:highlight w:val="none"/>
              </w:rPr>
              <w:t>截止时间：同投标截止时间；</w:t>
            </w:r>
          </w:p>
          <w:p w14:paraId="32A3D041">
            <w:pPr>
              <w:spacing w:line="360" w:lineRule="auto"/>
              <w:rPr>
                <w:rFonts w:asciiTheme="minorEastAsia" w:hAnsiTheme="minorEastAsia" w:cstheme="minorEastAsia"/>
                <w:color w:val="auto"/>
                <w:kern w:val="0"/>
                <w:sz w:val="22"/>
                <w:highlight w:val="none"/>
              </w:rPr>
            </w:pPr>
            <w:r>
              <w:rPr>
                <w:rFonts w:hint="eastAsia" w:ascii="宋体" w:hAnsi="宋体" w:eastAsia="宋体" w:cstheme="majorEastAsia"/>
                <w:b/>
                <w:bCs/>
                <w:color w:val="auto"/>
                <w:szCs w:val="21"/>
                <w:highlight w:val="none"/>
                <w:lang w:val="en-US" w:eastAsia="zh-CN"/>
              </w:rPr>
              <w:t>八、</w:t>
            </w:r>
            <w:r>
              <w:rPr>
                <w:rFonts w:hint="eastAsia" w:ascii="宋体" w:hAnsi="宋体" w:eastAsia="宋体" w:cstheme="majorEastAsia"/>
                <w:b/>
                <w:bCs/>
                <w:color w:val="auto"/>
                <w:szCs w:val="21"/>
                <w:highlight w:val="none"/>
              </w:rPr>
              <w:t>本项目的特定资格要求</w:t>
            </w:r>
            <w:r>
              <w:rPr>
                <w:rFonts w:hint="eastAsia" w:ascii="宋体" w:hAnsi="宋体" w:eastAsia="宋体" w:cs="仿宋_GB2312"/>
                <w:b/>
                <w:bCs/>
                <w:color w:val="auto"/>
                <w:szCs w:val="21"/>
                <w:highlight w:val="none"/>
                <w:lang w:eastAsia="zh-CN"/>
              </w:rPr>
              <w:t>：</w:t>
            </w:r>
            <w:r>
              <w:rPr>
                <w:rFonts w:hint="eastAsia" w:ascii="宋体" w:hAnsi="宋体" w:eastAsia="宋体" w:cs="仿宋_GB2312"/>
                <w:b/>
                <w:bCs/>
                <w:color w:val="auto"/>
                <w:szCs w:val="21"/>
                <w:highlight w:val="none"/>
                <w:lang w:val="en-US" w:eastAsia="zh-CN"/>
              </w:rPr>
              <w:t>详见磋商邀请。</w:t>
            </w:r>
          </w:p>
        </w:tc>
      </w:tr>
      <w:tr w14:paraId="76DD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F8F8EA">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38</w:t>
            </w:r>
          </w:p>
        </w:tc>
        <w:tc>
          <w:tcPr>
            <w:tcW w:w="2268" w:type="dxa"/>
            <w:vAlign w:val="center"/>
          </w:tcPr>
          <w:p w14:paraId="13C62034">
            <w:pPr>
              <w:autoSpaceDE w:val="0"/>
              <w:autoSpaceDN w:val="0"/>
              <w:adjustRightInd w:val="0"/>
              <w:spacing w:line="276" w:lineRule="auto"/>
              <w:jc w:val="center"/>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投诉渠道</w:t>
            </w:r>
          </w:p>
        </w:tc>
        <w:tc>
          <w:tcPr>
            <w:tcW w:w="6813" w:type="dxa"/>
            <w:vAlign w:val="center"/>
          </w:tcPr>
          <w:p w14:paraId="20E21D79">
            <w:pPr>
              <w:autoSpaceDE w:val="0"/>
              <w:autoSpaceDN w:val="0"/>
              <w:spacing w:line="360" w:lineRule="auto"/>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供应商在评标结果和中标结果公示期间， 按照《政府采购质疑和投诉办法》的有关规定，已质疑的供应商可以依法向财政部门提起书面投诉。</w:t>
            </w:r>
          </w:p>
          <w:p w14:paraId="6993A32A">
            <w:pPr>
              <w:autoSpaceDE w:val="0"/>
              <w:autoSpaceDN w:val="0"/>
              <w:spacing w:line="360" w:lineRule="auto"/>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   受理部门：禹州市财政局政府采购监督管理办公室</w:t>
            </w:r>
          </w:p>
          <w:p w14:paraId="35BAF5F6">
            <w:pPr>
              <w:autoSpaceDE w:val="0"/>
              <w:autoSpaceDN w:val="0"/>
              <w:spacing w:line="360" w:lineRule="auto"/>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   受理电话：0374-8112523   </w:t>
            </w:r>
          </w:p>
          <w:p w14:paraId="5D694388">
            <w:pPr>
              <w:autoSpaceDE w:val="0"/>
              <w:autoSpaceDN w:val="0"/>
              <w:spacing w:line="360" w:lineRule="auto"/>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   电子邮箱：yzscgb8112523@163.com</w:t>
            </w:r>
          </w:p>
          <w:p w14:paraId="0ABE5882">
            <w:pPr>
              <w:autoSpaceDE w:val="0"/>
              <w:autoSpaceDN w:val="0"/>
              <w:spacing w:line="360" w:lineRule="auto"/>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   通讯地址：禹州市行政北路2号禹州市财政局1305房间        </w:t>
            </w:r>
          </w:p>
        </w:tc>
      </w:tr>
      <w:tr w14:paraId="66E8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6" w:type="dxa"/>
            <w:vAlign w:val="center"/>
          </w:tcPr>
          <w:p w14:paraId="6F17665F">
            <w:pPr>
              <w:autoSpaceDE w:val="0"/>
              <w:autoSpaceDN w:val="0"/>
              <w:adjustRightInd w:val="0"/>
              <w:spacing w:line="276" w:lineRule="auto"/>
              <w:jc w:val="center"/>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39</w:t>
            </w:r>
          </w:p>
        </w:tc>
        <w:tc>
          <w:tcPr>
            <w:tcW w:w="2268" w:type="dxa"/>
            <w:vAlign w:val="center"/>
          </w:tcPr>
          <w:p w14:paraId="70DEA75F">
            <w:pPr>
              <w:autoSpaceDE w:val="0"/>
              <w:autoSpaceDN w:val="0"/>
              <w:adjustRightInd w:val="0"/>
              <w:spacing w:line="360" w:lineRule="auto"/>
              <w:jc w:val="center"/>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w:t>
            </w:r>
          </w:p>
          <w:p w14:paraId="3313CD5F">
            <w:pPr>
              <w:autoSpaceDE w:val="0"/>
              <w:autoSpaceDN w:val="0"/>
              <w:adjustRightInd w:val="0"/>
              <w:spacing w:line="360" w:lineRule="auto"/>
              <w:jc w:val="center"/>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融资 </w:t>
            </w:r>
          </w:p>
          <w:p w14:paraId="34D00057">
            <w:pPr>
              <w:autoSpaceDE w:val="0"/>
              <w:autoSpaceDN w:val="0"/>
              <w:adjustRightInd w:val="0"/>
              <w:spacing w:line="360" w:lineRule="auto"/>
              <w:jc w:val="center"/>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政策告知函</w:t>
            </w:r>
          </w:p>
        </w:tc>
        <w:tc>
          <w:tcPr>
            <w:tcW w:w="6813" w:type="dxa"/>
            <w:vAlign w:val="center"/>
          </w:tcPr>
          <w:p w14:paraId="7A8F7CE3">
            <w:pPr>
              <w:autoSpaceDE w:val="0"/>
              <w:autoSpaceDN w:val="0"/>
              <w:adjustRightInd w:val="0"/>
              <w:spacing w:line="360" w:lineRule="auto"/>
              <w:ind w:right="-11"/>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4FB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30ADE83D">
            <w:pPr>
              <w:autoSpaceDE w:val="0"/>
              <w:autoSpaceDN w:val="0"/>
              <w:adjustRightInd w:val="0"/>
              <w:spacing w:line="360" w:lineRule="auto"/>
              <w:ind w:right="-11"/>
              <w:rPr>
                <w:rFonts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lang w:val="zh-CN"/>
              </w:rPr>
              <w:t>未尽事宜，按国家有关规定执行。</w:t>
            </w:r>
          </w:p>
        </w:tc>
      </w:tr>
    </w:tbl>
    <w:p w14:paraId="339D578B">
      <w:pPr>
        <w:jc w:val="center"/>
        <w:rPr>
          <w:rFonts w:cs="宋体" w:asciiTheme="minorEastAsia" w:hAnsiTheme="minorEastAsia"/>
          <w:b/>
          <w:color w:val="auto"/>
          <w:kern w:val="0"/>
          <w:sz w:val="32"/>
          <w:szCs w:val="32"/>
          <w:highlight w:val="none"/>
        </w:rPr>
      </w:pPr>
    </w:p>
    <w:p w14:paraId="7CD92CD6">
      <w:pPr>
        <w:jc w:val="center"/>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32"/>
          <w:szCs w:val="32"/>
          <w:highlight w:val="none"/>
        </w:rPr>
        <w:t>第四章 供应商须知</w:t>
      </w:r>
    </w:p>
    <w:p w14:paraId="3B7DAD06">
      <w:pPr>
        <w:pStyle w:val="39"/>
        <w:tabs>
          <w:tab w:val="left" w:pos="1260"/>
        </w:tabs>
        <w:autoSpaceDE w:val="0"/>
        <w:autoSpaceDN w:val="0"/>
        <w:adjustRightInd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一、概念释义</w:t>
      </w:r>
    </w:p>
    <w:p w14:paraId="22E15976">
      <w:pPr>
        <w:autoSpaceDE w:val="0"/>
        <w:autoSpaceDN w:val="0"/>
        <w:spacing w:line="360" w:lineRule="auto"/>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1.适用范围</w:t>
      </w:r>
    </w:p>
    <w:p w14:paraId="433CBE6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1.1本磋商文件仅适用于本次“采购邀请”</w:t>
      </w:r>
      <w:r>
        <w:rPr>
          <w:rFonts w:hint="eastAsia" w:asciiTheme="minorEastAsia" w:hAnsiTheme="minorEastAsia" w:cstheme="minorEastAsia"/>
          <w:color w:val="auto"/>
          <w:sz w:val="22"/>
          <w:highlight w:val="none"/>
        </w:rPr>
        <w:t>中所述采购项目的采购。</w:t>
      </w:r>
    </w:p>
    <w:p w14:paraId="23D18AF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1.2本磋商文件解释权属于“采购邀请”所述的采购人。</w:t>
      </w:r>
    </w:p>
    <w:p w14:paraId="14B21D61">
      <w:pPr>
        <w:pStyle w:val="39"/>
        <w:autoSpaceDE w:val="0"/>
        <w:autoSpaceDN w:val="0"/>
        <w:spacing w:line="360" w:lineRule="auto"/>
        <w:ind w:left="-424" w:leftChars="-202" w:firstLine="444" w:firstLineChars="201"/>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2.定义</w:t>
      </w:r>
    </w:p>
    <w:p w14:paraId="1EC0A07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2.1“采购项目”：</w:t>
      </w:r>
      <w:r>
        <w:rPr>
          <w:rFonts w:hint="eastAsia" w:asciiTheme="minorEastAsia" w:hAnsiTheme="minorEastAsia" w:cstheme="minorEastAsia"/>
          <w:color w:val="auto"/>
          <w:sz w:val="22"/>
          <w:highlight w:val="none"/>
        </w:rPr>
        <w:t xml:space="preserve"> 系指</w:t>
      </w:r>
      <w:r>
        <w:rPr>
          <w:rFonts w:hint="eastAsia" w:asciiTheme="minorEastAsia" w:hAnsiTheme="minorEastAsia" w:cstheme="minorEastAsia"/>
          <w:color w:val="auto"/>
          <w:kern w:val="0"/>
          <w:sz w:val="22"/>
          <w:highlight w:val="none"/>
        </w:rPr>
        <w:t>“供应商须知前附表”中所述的采购项目。</w:t>
      </w:r>
    </w:p>
    <w:p w14:paraId="1F4FFD6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2.2“招标人”：</w:t>
      </w:r>
      <w:r>
        <w:rPr>
          <w:rFonts w:hint="eastAsia" w:asciiTheme="minorEastAsia" w:hAnsiTheme="minorEastAsia" w:cstheme="minorEastAsia"/>
          <w:color w:val="auto"/>
          <w:sz w:val="22"/>
          <w:highlight w:val="none"/>
        </w:rPr>
        <w:t xml:space="preserve"> “供应商须知前附表”中所述的组织本次采购的代理机构和采购人。</w:t>
      </w:r>
    </w:p>
    <w:p w14:paraId="3807675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2.3“采购人”：是指依法进行政府采购的国家机关、事业单位、团体组织。采购人名称、     地址、电话、联系人见“供应商须知前附表”。</w:t>
      </w:r>
    </w:p>
    <w:p w14:paraId="4BFC863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2.4“代理机构”：接受采购人委托，代理采购项目的采购代理机构。代理机构名称、地址、 电话、联系人见“供应商须知前附表”。</w:t>
      </w:r>
    </w:p>
    <w:p w14:paraId="0F43053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2.5“进口产品”：是指通过中国海关报关验放进入中国境内且产自关境外的产品，包括已经进入中国境内的进口产品。详见《政府采购进口产品管理办法》（财库</w:t>
      </w:r>
      <w:r>
        <w:rPr>
          <w:rFonts w:hint="eastAsia" w:asciiTheme="minorEastAsia" w:hAnsiTheme="minorEastAsia" w:cstheme="minorEastAsia"/>
          <w:color w:val="auto"/>
          <w:kern w:val="0"/>
          <w:sz w:val="22"/>
          <w:highlight w:val="none"/>
          <w:lang w:eastAsia="zh-CN"/>
        </w:rPr>
        <w:t>〔2007〕119号</w:t>
      </w:r>
      <w:r>
        <w:rPr>
          <w:rFonts w:hint="eastAsia" w:asciiTheme="minorEastAsia" w:hAnsiTheme="minorEastAsia" w:cstheme="minorEastAsia"/>
          <w:color w:val="auto"/>
          <w:kern w:val="0"/>
          <w:sz w:val="22"/>
          <w:highlight w:val="none"/>
        </w:rPr>
        <w:t>）、《关于政府采购进口产品管理有关问题的通知》（财办库〔2008〕248 号）。</w:t>
      </w:r>
    </w:p>
    <w:p w14:paraId="313C7272">
      <w:pPr>
        <w:autoSpaceDE w:val="0"/>
        <w:autoSpaceDN w:val="0"/>
        <w:spacing w:line="360" w:lineRule="auto"/>
        <w:ind w:left="1463" w:leftChars="199" w:hanging="1045" w:hangingChars="475"/>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 磋商文件列明不允许或未列明允许进口产品参加响应的，均视为拒绝进口产品参加响应。</w:t>
      </w:r>
    </w:p>
    <w:p w14:paraId="66D6065C">
      <w:pPr>
        <w:autoSpaceDE w:val="0"/>
        <w:autoSpaceDN w:val="0"/>
        <w:spacing w:line="360" w:lineRule="auto"/>
        <w:ind w:left="1463" w:leftChars="199" w:hanging="1045" w:hangingChars="475"/>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2.5.2  如响应文件中已说明，经财政部门审核同意，允许部分或全部产品采购进口产品，供应商既可提供本国产品，也可以提供进口产品。</w:t>
      </w:r>
    </w:p>
    <w:p w14:paraId="14F0211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2.6磋商文件中凡标有“★”（技术参数中的除外）的条款均系实质性要求条款。</w:t>
      </w:r>
    </w:p>
    <w:p w14:paraId="35234493">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3.合格的供应商</w:t>
      </w:r>
    </w:p>
    <w:p w14:paraId="3023EDB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3.1在中华人民共和国境内注册，具有本项目生产、制造、供应或实施能力，符合、承认并承诺履行本磋商文件各项规定的法人、其他组织或者自然人。</w:t>
      </w:r>
    </w:p>
    <w:p w14:paraId="63B9A604">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3.2符合本项目“投标邀请”和“供应商须知前附表”中规定的合格供应商所必须具备的条件。</w:t>
      </w:r>
    </w:p>
    <w:p w14:paraId="07329ED1">
      <w:pPr>
        <w:autoSpaceDE w:val="0"/>
        <w:autoSpaceDN w:val="0"/>
        <w:spacing w:line="360" w:lineRule="auto"/>
        <w:ind w:firstLine="440" w:firstLineChars="200"/>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w:t>
      </w:r>
    </w:p>
    <w:p w14:paraId="0C3C477B">
      <w:pPr>
        <w:autoSpaceDE w:val="0"/>
        <w:autoSpaceDN w:val="0"/>
        <w:spacing w:line="360" w:lineRule="auto"/>
        <w:ind w:firstLine="440" w:firstLineChars="200"/>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3.3.1查询渠道：“信用中国”网站（www.creditchina.gov.cn）、“中国政府采购网”（www.ccgp.gov.cn）、“中国社会组织政务服务平台”网站（https://chinanpo.mca.gov.cn）；</w:t>
      </w:r>
    </w:p>
    <w:p w14:paraId="00D24DE8">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3.4单位负责人为同一人或者存在直接控股、管理关系的不同供应商，不得同时参加本项目响应。违反规定的，相关响应均无效。</w:t>
      </w:r>
    </w:p>
    <w:p w14:paraId="6DA183A1">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3.5为采购项目提供整体设计、规范编制或者项目管理、监理、检测等服务的供应商，不得再参加该采购项目的其他采购活动。</w:t>
      </w:r>
    </w:p>
    <w:p w14:paraId="3F3243C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3.6“投标邀请”和“供应商须知前附表”规定接受联合体投标的，除应符合本章第3.1项和3.2项要求外，还应遵守以下规定：</w:t>
      </w:r>
    </w:p>
    <w:p w14:paraId="270F6741">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3.6.1在响应文件中向采购人提交联合体协议书，明确联合体各方承担的工作和义务；</w:t>
      </w:r>
    </w:p>
    <w:p w14:paraId="0E7B7EE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3.6.2联合体中有同类资质的供应商按联合体分工承担相同工作的，应当按照资质等级较低的供应商确定资质等级；</w:t>
      </w:r>
    </w:p>
    <w:p w14:paraId="440D4D8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3.6.3招标人根据采购项目的特殊要求规定供应商特定条件的，联合体各方中至少应当有一方符合采购规定的特定条件；</w:t>
      </w:r>
    </w:p>
    <w:p w14:paraId="619FF152">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3.6.4联合体各方不得再单独参加或者与其他供应商另外组成联合体参加同一合同项下的政府采购活动；</w:t>
      </w:r>
    </w:p>
    <w:p w14:paraId="4F4B168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3.6.5联合体各方应当共同与采购人签订采购合同，就采购合同约定的事项对采购人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hint="eastAsia" w:asciiTheme="minorEastAsia" w:hAnsiTheme="minorEastAsia" w:cstheme="minorEastAsia"/>
          <w:color w:val="auto"/>
          <w:kern w:val="0"/>
          <w:sz w:val="22"/>
          <w:highlight w:val="none"/>
        </w:rPr>
        <w:t>承担连带责任</w:t>
      </w:r>
      <w:r>
        <w:rPr>
          <w:rFonts w:hint="eastAsia" w:asciiTheme="minorEastAsia" w:hAnsiTheme="minorEastAsia" w:cstheme="minorEastAsia"/>
          <w:color w:val="auto"/>
          <w:kern w:val="0"/>
          <w:sz w:val="22"/>
          <w:highlight w:val="none"/>
        </w:rPr>
        <w:fldChar w:fldCharType="end"/>
      </w:r>
      <w:r>
        <w:rPr>
          <w:rFonts w:hint="eastAsia" w:asciiTheme="minorEastAsia" w:hAnsiTheme="minorEastAsia" w:cstheme="minorEastAsia"/>
          <w:color w:val="auto"/>
          <w:sz w:val="22"/>
          <w:highlight w:val="none"/>
        </w:rPr>
        <w:t>。</w:t>
      </w:r>
    </w:p>
    <w:p w14:paraId="7C787DD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3.7法律、行政法规规定的其他条件。</w:t>
      </w:r>
    </w:p>
    <w:p w14:paraId="2FCA1148">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4.合格的货物和服务</w:t>
      </w:r>
    </w:p>
    <w:p w14:paraId="4FD4D342">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E8DC9F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4.2供应商所提供的服务应当没有侵犯任何第三方的知识产权、技术秘密等合法权利。</w:t>
      </w:r>
    </w:p>
    <w:p w14:paraId="0CB629C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7CF984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50A8AD6F">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5.磋商费用</w:t>
      </w:r>
    </w:p>
    <w:p w14:paraId="746ACBDB">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不论采购的结果如何，供应商均应自行承担所有与磋商有关的全部费用，采购人在任何情况下均无义务和责任承担这些费用。</w:t>
      </w:r>
    </w:p>
    <w:p w14:paraId="12C22E91">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6.信息发布</w:t>
      </w:r>
    </w:p>
    <w:p w14:paraId="2EE1A231">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本采购项目需要公开的有关信息，包括磋商公告、磋商文件澄清或修改公告、成交公告以及延长响应文件提交截止时间等与采购活动有关的通知，采购人将</w:t>
      </w:r>
      <w:r>
        <w:rPr>
          <w:rFonts w:hint="eastAsia" w:asciiTheme="minorEastAsia" w:hAnsiTheme="minorEastAsia" w:cstheme="minorEastAsia"/>
          <w:color w:val="auto"/>
          <w:kern w:val="0"/>
          <w:sz w:val="22"/>
          <w:highlight w:val="none"/>
          <w:lang w:eastAsia="zh-CN"/>
        </w:rPr>
        <w:t>通过</w:t>
      </w:r>
      <w:r>
        <w:rPr>
          <w:rFonts w:hint="eastAsia" w:asciiTheme="minorEastAsia" w:hAnsiTheme="minorEastAsia" w:cstheme="minorEastAsia"/>
          <w:color w:val="auto"/>
          <w:kern w:val="0"/>
          <w:sz w:val="22"/>
          <w:highlight w:val="none"/>
        </w:rPr>
        <w:t>《中国招标投标公共服务平台》和《全国公共资源交易平台（河南省·许昌市）》公开发布。供应商在参与本采购项目采购活动期间，请及时关注以上媒体上的相关信息，供应商因没有及时关注而未能如期获取相关信息</w:t>
      </w:r>
      <w:r>
        <w:rPr>
          <w:rFonts w:hint="eastAsia" w:asciiTheme="minorEastAsia" w:hAnsiTheme="minorEastAsia" w:cstheme="minorEastAsia"/>
          <w:color w:val="auto"/>
          <w:kern w:val="0"/>
          <w:sz w:val="22"/>
          <w:highlight w:val="none"/>
          <w:lang w:eastAsia="zh-CN"/>
        </w:rPr>
        <w:t>，以</w:t>
      </w:r>
      <w:r>
        <w:rPr>
          <w:rFonts w:hint="eastAsia" w:asciiTheme="minorEastAsia" w:hAnsiTheme="minorEastAsia" w:cstheme="minorEastAsia"/>
          <w:color w:val="auto"/>
          <w:kern w:val="0"/>
          <w:sz w:val="22"/>
          <w:highlight w:val="none"/>
        </w:rPr>
        <w:t>及因此所产生的一切后果和责任，由供应商自行承担，采购人在任何情况下均不对此承担任何责任。</w:t>
      </w:r>
    </w:p>
    <w:p w14:paraId="45BF34D6">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7.代理费用</w:t>
      </w:r>
    </w:p>
    <w:p w14:paraId="39F44103">
      <w:pPr>
        <w:pStyle w:val="39"/>
        <w:autoSpaceDE w:val="0"/>
        <w:autoSpaceDN w:val="0"/>
        <w:spacing w:line="360" w:lineRule="auto"/>
        <w:ind w:left="420" w:firstLine="0" w:firstLineChars="0"/>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详见供应商须知前附表</w:t>
      </w:r>
    </w:p>
    <w:p w14:paraId="37840483">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8.其他</w:t>
      </w:r>
    </w:p>
    <w:p w14:paraId="46C2AC76">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0005BF5B">
      <w:pPr>
        <w:tabs>
          <w:tab w:val="left" w:pos="1260"/>
        </w:tabs>
        <w:autoSpaceDE w:val="0"/>
        <w:autoSpaceDN w:val="0"/>
        <w:spacing w:line="360" w:lineRule="auto"/>
        <w:contextualSpacing/>
        <w:jc w:val="center"/>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二、磋商文件说明</w:t>
      </w:r>
    </w:p>
    <w:p w14:paraId="325209FD">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9.磋商文件构成</w:t>
      </w:r>
    </w:p>
    <w:p w14:paraId="47EEBD6A">
      <w:pPr>
        <w:pStyle w:val="39"/>
        <w:autoSpaceDE w:val="0"/>
        <w:autoSpaceDN w:val="0"/>
        <w:spacing w:line="360" w:lineRule="auto"/>
        <w:ind w:firstLine="0" w:firstLineChars="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9.1磋商文件由以下部分组成：</w:t>
      </w:r>
    </w:p>
    <w:p w14:paraId="5B857A3E">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（1）采购邀请（竞争性磋商公告）</w:t>
      </w:r>
    </w:p>
    <w:p w14:paraId="553DB121">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（2）采购需求</w:t>
      </w:r>
    </w:p>
    <w:p w14:paraId="787F6E6F">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（3）供应商须知前附表</w:t>
      </w:r>
    </w:p>
    <w:p w14:paraId="72987CD8">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（4）供应商须知</w:t>
      </w:r>
    </w:p>
    <w:p w14:paraId="54A8227B">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（5）政府采购政策功能</w:t>
      </w:r>
    </w:p>
    <w:p w14:paraId="71038CB6">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（6）对响应文件审查与评审</w:t>
      </w:r>
    </w:p>
    <w:p w14:paraId="5A096CB3">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（7）拟签订的合同文本</w:t>
      </w:r>
    </w:p>
    <w:p w14:paraId="301140A6">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（8）响应文件有关格式</w:t>
      </w:r>
    </w:p>
    <w:p w14:paraId="7FFDA3CD">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（9）本项目磋商文件的澄清、答复、修改、补充内容（如有的话）</w:t>
      </w:r>
    </w:p>
    <w:p w14:paraId="2A295FF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9.2 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5762792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FCD594C">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10.现场考察、磋商前答疑会</w:t>
      </w:r>
    </w:p>
    <w:p w14:paraId="5E609139">
      <w:pPr>
        <w:ind w:firstLine="440" w:firstLineChars="200"/>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不组织。</w:t>
      </w:r>
    </w:p>
    <w:p w14:paraId="0DFC4E0F">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11.磋商文件的澄清或修改</w:t>
      </w:r>
    </w:p>
    <w:p w14:paraId="30329EC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11.1在磋商响应截止期前，无论出于何种原因，采购人可主动地或在解答供应商提出的澄清问题时对磋商文件进行修改。</w:t>
      </w:r>
    </w:p>
    <w:p w14:paraId="3CAD6D6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4642286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11.3澄清或修改公告的内容为磋商文件的组成部分，并对供应商具有约束力。当磋商文件与澄清或修改公告就同一内容的表述不一致时，以最后发出的文件内容为准。</w:t>
      </w:r>
    </w:p>
    <w:p w14:paraId="6AF09D9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11.4如果澄清或者修改发出的时间距规定的磋商响应截止时间不足5日的，采购人将顺延提交响应文件的截止时间。</w:t>
      </w:r>
    </w:p>
    <w:p w14:paraId="03320384">
      <w:pPr>
        <w:tabs>
          <w:tab w:val="left" w:pos="1260"/>
        </w:tabs>
        <w:autoSpaceDE w:val="0"/>
        <w:autoSpaceDN w:val="0"/>
        <w:spacing w:line="360" w:lineRule="auto"/>
        <w:contextualSpacing/>
        <w:jc w:val="center"/>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三、响应文件的编制</w:t>
      </w:r>
    </w:p>
    <w:p w14:paraId="6BC183A1">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12.响应文件的语言及计量单位</w:t>
      </w:r>
    </w:p>
    <w:p w14:paraId="4FA8FEE7">
      <w:pPr>
        <w:pStyle w:val="39"/>
        <w:autoSpaceDE w:val="0"/>
        <w:autoSpaceDN w:val="0"/>
        <w:spacing w:line="360" w:lineRule="auto"/>
        <w:ind w:firstLine="44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12.1供应商提交的响应文件以及供应商与采购人就有关采购事宜的所有来往书面文件均应使用中文。除签名、盖章、专用名称等特殊情形外，以中文以外的文字表述的响应文件视同未提供。</w:t>
      </w:r>
    </w:p>
    <w:p w14:paraId="715DEC54">
      <w:pPr>
        <w:pStyle w:val="39"/>
        <w:autoSpaceDE w:val="0"/>
        <w:autoSpaceDN w:val="0"/>
        <w:spacing w:line="360" w:lineRule="auto"/>
        <w:ind w:firstLine="44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12.2响应文件计量单位，磋商文件已有明确规定的，使用磋商文件规定的计量单位；磋商文件没有规定的，一律采用中华人民共和国法定计量单位。</w:t>
      </w:r>
    </w:p>
    <w:p w14:paraId="45180F33">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13.报价</w:t>
      </w:r>
    </w:p>
    <w:p w14:paraId="7A7945B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13.1本次磋商项目的报价均以人民币为计算单位。</w:t>
      </w:r>
    </w:p>
    <w:p w14:paraId="21D33188">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13.2采购人不得向供应商索要或者接受其给予的赠品、回扣或者与采购无关的其他商品、服务。</w:t>
      </w:r>
    </w:p>
    <w:p w14:paraId="762FA00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13.3供应商应对项目要求的全部内容进行报价，少报漏报将导致其响应为非实质性响应予以拒绝。</w:t>
      </w:r>
    </w:p>
    <w:p w14:paraId="1B392D3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007D0C4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13.5 本项目所涉及的运输、施工、安装、集成、调试、验收、备品和工具等费用均包含在响应报价中。</w:t>
      </w:r>
    </w:p>
    <w:p w14:paraId="51C928D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13.6 报价不得高于本项目预算金额，且不低于成本价。供应商的响应报价高于预算金额（项目控制金额上限）的，该供应商的响应文件将被视为非实质性响应予以拒绝。</w:t>
      </w:r>
    </w:p>
    <w:p w14:paraId="2151874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13.7 最低报价不能作为成交的保证。</w:t>
      </w:r>
    </w:p>
    <w:p w14:paraId="2F284B4B">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14.响应文件有效期</w:t>
      </w:r>
    </w:p>
    <w:p w14:paraId="2DBD12B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14.1响应有效期从提交响应文件的截止之日起算。本项目投标有效期详见供应商须知前附表。响应文件中承诺的响应有效期应当不少于“供应商须知前附表”载明的响应有效期。</w:t>
      </w:r>
      <w:r>
        <w:rPr>
          <w:rFonts w:hint="eastAsia" w:asciiTheme="minorEastAsia" w:hAnsiTheme="minorEastAsia" w:cstheme="minorEastAsia"/>
          <w:color w:val="auto"/>
          <w:kern w:val="0"/>
          <w:sz w:val="22"/>
          <w:highlight w:val="none"/>
          <w:lang w:eastAsia="zh-CN"/>
        </w:rPr>
        <w:t>投标</w:t>
      </w:r>
      <w:r>
        <w:rPr>
          <w:rFonts w:hint="eastAsia" w:asciiTheme="minorEastAsia" w:hAnsiTheme="minorEastAsia" w:cstheme="minorEastAsia"/>
          <w:color w:val="auto"/>
          <w:kern w:val="0"/>
          <w:sz w:val="22"/>
          <w:highlight w:val="none"/>
        </w:rPr>
        <w:t>响应有效期比磋商文件规定短的属于非实质性响应，将被认定为无效投标。</w:t>
      </w:r>
    </w:p>
    <w:p w14:paraId="3F94F12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14.2响应有效期内供应商撤销响应文件的，供应商将承担违背磋商承诺函的责任追究。</w:t>
      </w:r>
    </w:p>
    <w:p w14:paraId="5450823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14.3采购人</w:t>
      </w:r>
      <w:r>
        <w:rPr>
          <w:rFonts w:hint="eastAsia" w:asciiTheme="minorEastAsia" w:hAnsiTheme="minorEastAsia" w:cstheme="minorEastAsia"/>
          <w:color w:val="auto"/>
          <w:sz w:val="22"/>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Theme="minorEastAsia" w:hAnsiTheme="minorEastAsia" w:cstheme="minorEastAsia"/>
          <w:color w:val="auto"/>
          <w:kern w:val="0"/>
          <w:sz w:val="22"/>
          <w:highlight w:val="none"/>
        </w:rPr>
        <w:t>。</w:t>
      </w:r>
    </w:p>
    <w:p w14:paraId="0D7EA54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14.4成交供应商的响应文件作为项目合同的附件，其有效期至成交供应商全部合同义务履行完毕为止。</w:t>
      </w:r>
    </w:p>
    <w:p w14:paraId="27244E00">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15.响应文件构成</w:t>
      </w:r>
    </w:p>
    <w:p w14:paraId="6253485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15.1响应文件的构成应符合法律法规及磋商文件的要求。</w:t>
      </w:r>
    </w:p>
    <w:p w14:paraId="699C6E04">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15.2供应商应当按照磋商文件的要求编制响应文件。响应文件应当对磋商文件提出的要求和条件作出明确响应。</w:t>
      </w:r>
    </w:p>
    <w:p w14:paraId="34B28647">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15.3响应文件由资格证明材料、符合性证明材料、其他材料等组成。</w:t>
      </w:r>
    </w:p>
    <w:p w14:paraId="12EA754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6E5F4144">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519A4A35">
      <w:pPr>
        <w:autoSpaceDE w:val="0"/>
        <w:autoSpaceDN w:val="0"/>
        <w:spacing w:line="360" w:lineRule="auto"/>
        <w:ind w:firstLine="440" w:firstLineChars="200"/>
        <w:contextualSpacing/>
        <w:rPr>
          <w:rFonts w:asciiTheme="minorEastAsia" w:hAnsiTheme="minorEastAsia" w:cstheme="minorEastAsia"/>
          <w:bCs/>
          <w:color w:val="auto"/>
          <w:kern w:val="0"/>
          <w:sz w:val="22"/>
          <w:highlight w:val="none"/>
        </w:rPr>
      </w:pPr>
      <w:r>
        <w:rPr>
          <w:rFonts w:hint="eastAsia" w:asciiTheme="minorEastAsia" w:hAnsiTheme="minorEastAsia" w:cstheme="minorEastAsia"/>
          <w:color w:val="auto"/>
          <w:kern w:val="0"/>
          <w:sz w:val="22"/>
          <w:highlight w:val="none"/>
        </w:rPr>
        <w:t>电子投标文件制作技术咨询：0374-</w:t>
      </w:r>
      <w:r>
        <w:rPr>
          <w:rStyle w:val="45"/>
          <w:rFonts w:hint="eastAsia" w:asciiTheme="minorEastAsia" w:hAnsiTheme="minorEastAsia" w:cstheme="minorEastAsia"/>
          <w:color w:val="auto"/>
          <w:sz w:val="22"/>
          <w:highlight w:val="none"/>
        </w:rPr>
        <w:t>2961598</w:t>
      </w:r>
      <w:r>
        <w:rPr>
          <w:rFonts w:hint="eastAsia" w:asciiTheme="minorEastAsia" w:hAnsiTheme="minorEastAsia" w:cstheme="minorEastAsia"/>
          <w:color w:val="auto"/>
          <w:kern w:val="0"/>
          <w:sz w:val="22"/>
          <w:highlight w:val="none"/>
        </w:rPr>
        <w:t>。</w:t>
      </w:r>
    </w:p>
    <w:p w14:paraId="71CC252B">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16.响应文件格式</w:t>
      </w:r>
    </w:p>
    <w:p w14:paraId="34BE3B6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16.1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271C1295">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16.2磋商文件未提供标准格式的供应商可自行拟定。</w:t>
      </w:r>
    </w:p>
    <w:p w14:paraId="7A259D47">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17.磋商保证金</w:t>
      </w:r>
    </w:p>
    <w:p w14:paraId="206FADC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17.1本项目不收取磋商保证金。</w:t>
      </w:r>
    </w:p>
    <w:p w14:paraId="467F2BB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17.2供应商应提供磋商承诺函。</w:t>
      </w:r>
    </w:p>
    <w:p w14:paraId="3112AC82">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18.磋商文件的数量和签署盖章</w:t>
      </w:r>
    </w:p>
    <w:p w14:paraId="206DC7F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18.1供应商应提交响应文件份数见“供应商须知前附表”。</w:t>
      </w:r>
    </w:p>
    <w:p w14:paraId="3EB5084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18.2在磋商文件中已明示需盖章及签名之处，电子响应文件应按磋商文件要求加盖供应商电子印章和法人电子印章或授权代表电子印章。</w:t>
      </w:r>
    </w:p>
    <w:p w14:paraId="1F42481E">
      <w:pPr>
        <w:tabs>
          <w:tab w:val="left" w:pos="1260"/>
        </w:tabs>
        <w:autoSpaceDE w:val="0"/>
        <w:autoSpaceDN w:val="0"/>
        <w:spacing w:line="360" w:lineRule="auto"/>
        <w:contextualSpacing/>
        <w:jc w:val="center"/>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四、响应文件的提交</w:t>
      </w:r>
    </w:p>
    <w:p w14:paraId="2E5ACEEB">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19.磋商响应截止时间</w:t>
      </w:r>
    </w:p>
    <w:p w14:paraId="0ABF54E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19.1供应商必须在“采购邀请”和“供应商须知前附表”中规定的响应截止时间前，将</w:t>
      </w:r>
      <w:r>
        <w:rPr>
          <w:rFonts w:hint="eastAsia" w:asciiTheme="minorEastAsia" w:hAnsiTheme="minorEastAsia" w:cstheme="minorEastAsia"/>
          <w:color w:val="auto"/>
          <w:sz w:val="22"/>
          <w:highlight w:val="none"/>
        </w:rPr>
        <w:t>加密电子响应文件（后缀格式为.XCSTF）通过《全国公共资源交易平台（河南省▪许昌市）》公共资源交易系统成功上传</w:t>
      </w:r>
      <w:r>
        <w:rPr>
          <w:rFonts w:hint="eastAsia" w:asciiTheme="minorEastAsia" w:hAnsiTheme="minorEastAsia" w:cstheme="minorEastAsia"/>
          <w:color w:val="auto"/>
          <w:kern w:val="0"/>
          <w:sz w:val="22"/>
          <w:highlight w:val="none"/>
        </w:rPr>
        <w:t>。</w:t>
      </w:r>
    </w:p>
    <w:p w14:paraId="641F9E8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19.2采购人可以按本须知第十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7129CB18">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20.迟交的响应文件</w:t>
      </w:r>
    </w:p>
    <w:p w14:paraId="6960553E">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磋商响应文件截止时间之后上传的响应文件，采购人将拒绝接收。</w:t>
      </w:r>
    </w:p>
    <w:p w14:paraId="5A17D28C">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21.响应文件的修改和撤回</w:t>
      </w:r>
    </w:p>
    <w:p w14:paraId="4FAB41C1">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21.1供应商在磋商响应截止时间前，对所提交的响应文件进行补充、修改或者撤回的，须书面通知采购人。供应商应当在磋商响应截止时间前完成电子响应文件的提交，可以补充、修改或撤回。磋商响应截止时</w:t>
      </w:r>
      <w:r>
        <w:rPr>
          <w:rFonts w:hint="eastAsia" w:asciiTheme="minorEastAsia" w:hAnsiTheme="minorEastAsia" w:cstheme="minorEastAsia"/>
          <w:color w:val="auto"/>
          <w:kern w:val="0"/>
          <w:sz w:val="22"/>
          <w:highlight w:val="none"/>
          <w:lang w:eastAsia="zh-CN"/>
        </w:rPr>
        <w:t>间之</w:t>
      </w:r>
      <w:r>
        <w:rPr>
          <w:rFonts w:hint="eastAsia" w:asciiTheme="minorEastAsia" w:hAnsiTheme="minorEastAsia" w:cstheme="minorEastAsia"/>
          <w:color w:val="auto"/>
          <w:kern w:val="0"/>
          <w:sz w:val="22"/>
          <w:highlight w:val="none"/>
        </w:rPr>
        <w:t>前未完成电子响应文件提交的，视为撤回响应文件。</w:t>
      </w:r>
    </w:p>
    <w:p w14:paraId="5C65561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21.2供应商补充、修改的内容并作为响应文件的组成部分。补充或修改应当按磋商文件要求签署、盖章、提交，并应注明“修改”或“补充”字样。</w:t>
      </w:r>
    </w:p>
    <w:p w14:paraId="7717F038">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21.3供应商在提交响应文件后，可以撤回其投标，但供应商必须在规定的投标截止时间前以书面形式告知招标人。</w:t>
      </w:r>
    </w:p>
    <w:p w14:paraId="7AAAE1A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21.4供应商不得在响应有效期内撤销响应文件，否则供应商将承担违背磋商承诺函的责任追究。</w:t>
      </w:r>
    </w:p>
    <w:p w14:paraId="03B68CDC">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22.除供应商须知前附表另有规定外，供应商所提交的电子响应文件不予退还。</w:t>
      </w:r>
    </w:p>
    <w:p w14:paraId="77639762">
      <w:pPr>
        <w:tabs>
          <w:tab w:val="left" w:pos="1260"/>
        </w:tabs>
        <w:autoSpaceDE w:val="0"/>
        <w:autoSpaceDN w:val="0"/>
        <w:spacing w:line="360" w:lineRule="auto"/>
        <w:contextualSpacing/>
        <w:jc w:val="center"/>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五、响应文件开启和磋商</w:t>
      </w:r>
    </w:p>
    <w:p w14:paraId="2BBB6184">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23.响应文件开启</w:t>
      </w:r>
    </w:p>
    <w:p w14:paraId="1AC2BE1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23.1采购人将按磋商文件规定的</w:t>
      </w:r>
      <w:r>
        <w:rPr>
          <w:rFonts w:hint="eastAsia" w:asciiTheme="minorEastAsia" w:hAnsiTheme="minorEastAsia" w:cstheme="minorEastAsia"/>
          <w:color w:val="auto"/>
          <w:sz w:val="22"/>
          <w:highlight w:val="none"/>
        </w:rPr>
        <w:t>磋商响应截止时间</w:t>
      </w:r>
      <w:r>
        <w:rPr>
          <w:rFonts w:hint="eastAsia" w:asciiTheme="minorEastAsia" w:hAnsiTheme="minorEastAsia" w:cstheme="minorEastAsia"/>
          <w:color w:val="auto"/>
          <w:kern w:val="0"/>
          <w:sz w:val="22"/>
          <w:highlight w:val="none"/>
        </w:rPr>
        <w:t>和地点解密电子响应文件。由代理机构主持，供应商无需到现场。磋商小组成员不得参加开标活动。</w:t>
      </w:r>
    </w:p>
    <w:p w14:paraId="6A087C1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23.2招标人应当对开标、评标现场活动进行全程录音录像。录音录像应当清晰可辨，音像资料作为采购文件一并存档。</w:t>
      </w:r>
    </w:p>
    <w:p w14:paraId="649C67B8">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23.3磋商响应截止时间</w:t>
      </w:r>
      <w:r>
        <w:rPr>
          <w:rFonts w:hint="eastAsia" w:asciiTheme="minorEastAsia" w:hAnsiTheme="minorEastAsia" w:cstheme="minorEastAsia"/>
          <w:color w:val="auto"/>
          <w:kern w:val="0"/>
          <w:sz w:val="22"/>
          <w:highlight w:val="none"/>
        </w:rPr>
        <w:t>，由代理机构开通远程不见面开标大厅及开启“文字互动”等功能；供应商、代理机构进行电子响应文件的解密。解密后</w:t>
      </w:r>
      <w:r>
        <w:rPr>
          <w:rFonts w:hint="eastAsia" w:asciiTheme="minorEastAsia" w:hAnsiTheme="minorEastAsia" w:cstheme="minorEastAsia"/>
          <w:color w:val="auto"/>
          <w:sz w:val="22"/>
          <w:highlight w:val="none"/>
        </w:rPr>
        <w:t>供应商选择功能栏“开标记录”按钮可查看</w:t>
      </w:r>
      <w:r>
        <w:rPr>
          <w:rFonts w:hint="eastAsia" w:asciiTheme="minorEastAsia" w:hAnsiTheme="minorEastAsia" w:cstheme="minorEastAsia"/>
          <w:color w:val="auto"/>
          <w:kern w:val="0"/>
          <w:sz w:val="22"/>
          <w:highlight w:val="none"/>
        </w:rPr>
        <w:t>供应商名称、修改和撤回投标的通知（如有的话）和磋商文件规定的需要宣布的其他内容。</w:t>
      </w:r>
    </w:p>
    <w:p w14:paraId="3BAA2444">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23.3.1电子响应文件的解密：全流程电子化交易项目电子响应文件采用双重加密。解密需分标段进行两次解密。</w:t>
      </w:r>
    </w:p>
    <w:p w14:paraId="50F7A7D7">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23.3.1.1供应商解密：供应商使用本单位CA数字证书进行远程解密。</w:t>
      </w:r>
    </w:p>
    <w:p w14:paraId="5DEA6F0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23.3.1.2代理机构解密：代理机构按电子响应文件到达交易系统的先后顺序，使用本单位CA数字证书进行再次解密。</w:t>
      </w:r>
    </w:p>
    <w:p w14:paraId="2E7E338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23.3.1.3因供应商原因电子响应文件解密失败的，其响应文件将被拒绝。</w:t>
      </w:r>
    </w:p>
    <w:p w14:paraId="524AA40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23.4供应商不足3家的，本项目磋商活动终止。</w:t>
      </w:r>
    </w:p>
    <w:p w14:paraId="11E85B4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23.5开标过程由采购代理机构负责记录，</w:t>
      </w:r>
      <w:r>
        <w:rPr>
          <w:rFonts w:hint="eastAsia" w:asciiTheme="minorEastAsia" w:hAnsiTheme="minorEastAsia" w:cstheme="minorEastAsia"/>
          <w:color w:val="auto"/>
          <w:sz w:val="22"/>
          <w:highlight w:val="none"/>
        </w:rPr>
        <w:t>《开标记录表》经供应商进行电子签章、</w:t>
      </w:r>
      <w:r>
        <w:rPr>
          <w:rFonts w:hint="eastAsia" w:asciiTheme="minorEastAsia" w:hAnsiTheme="minorEastAsia" w:cstheme="minorEastAsia"/>
          <w:color w:val="auto"/>
          <w:kern w:val="0"/>
          <w:sz w:val="22"/>
          <w:highlight w:val="none"/>
        </w:rPr>
        <w:t>由参加开标相关工作人员签字确认后随采购文件一并存档。</w:t>
      </w:r>
      <w:r>
        <w:rPr>
          <w:rFonts w:hint="eastAsia" w:asciiTheme="minorEastAsia" w:hAnsiTheme="minorEastAsia" w:cstheme="minorEastAsia"/>
          <w:color w:val="auto"/>
          <w:sz w:val="22"/>
          <w:highlight w:val="none"/>
        </w:rPr>
        <w:t>供应商未电子签章的，视同认可开标结果。</w:t>
      </w:r>
    </w:p>
    <w:p w14:paraId="3E6E227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23.6供应商对解密过程和记录有疑义，以及认为采购人、代理机构相关工作人员有需要回避的情形的，应当场提出询问或者回避申请。采购人、采购代理机构对供应商提出的询问或者回避申请应当及时处理。</w:t>
      </w:r>
    </w:p>
    <w:p w14:paraId="107C9FC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23.7响应文件解密活动结束时，供应商应在《开标记录表》上进行电子签章。供应商未签章的，视同认可开标结果。</w:t>
      </w:r>
    </w:p>
    <w:p w14:paraId="09677EE8">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24.资格审查</w:t>
      </w:r>
    </w:p>
    <w:p w14:paraId="281B98DC">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开标结束后，磋商小组依法对供应商的资格进行审查。合格供应商不足3家的，不得磋商。</w:t>
      </w:r>
    </w:p>
    <w:p w14:paraId="7FF8FB78">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25.磋商小组组成</w:t>
      </w:r>
    </w:p>
    <w:p w14:paraId="7BCC2982">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25.1采购人将依法组建磋商小组，磋商小组</w:t>
      </w:r>
      <w:r>
        <w:rPr>
          <w:rFonts w:hint="eastAsia" w:asciiTheme="minorEastAsia" w:hAnsiTheme="minorEastAsia" w:cstheme="minorEastAsia"/>
          <w:color w:val="auto"/>
          <w:sz w:val="22"/>
          <w:highlight w:val="none"/>
        </w:rPr>
        <w:t>由采购人代表和评审专家共3人以上单数组成，其中评审专家人数不得少于竞争性磋商小组成员总数</w:t>
      </w:r>
      <w:r>
        <w:rPr>
          <w:rFonts w:hint="eastAsia" w:asciiTheme="minorEastAsia" w:hAnsiTheme="minorEastAsia" w:cstheme="minorEastAsia"/>
          <w:color w:val="auto"/>
          <w:kern w:val="0"/>
          <w:sz w:val="22"/>
          <w:highlight w:val="none"/>
        </w:rPr>
        <w:t>的三分之二。评审专家依法从政府采购评审专家库中随机抽取。</w:t>
      </w:r>
    </w:p>
    <w:p w14:paraId="330AB85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25.1.1采购人将依法组建磋商小组，磋商小组由评审专家组成，成员人数应当为</w:t>
      </w:r>
      <w:r>
        <w:rPr>
          <w:rFonts w:hint="eastAsia" w:asciiTheme="minorEastAsia" w:hAnsiTheme="minorEastAsia" w:cstheme="minorEastAsia"/>
          <w:color w:val="auto"/>
          <w:sz w:val="22"/>
          <w:highlight w:val="none"/>
        </w:rPr>
        <w:t>3人以上单数组成</w:t>
      </w:r>
      <w:r>
        <w:rPr>
          <w:rFonts w:hint="eastAsia" w:asciiTheme="minorEastAsia" w:hAnsiTheme="minorEastAsia" w:cstheme="minorEastAsia"/>
          <w:color w:val="auto"/>
          <w:kern w:val="0"/>
          <w:sz w:val="22"/>
          <w:highlight w:val="none"/>
        </w:rPr>
        <w:t>。评审专家依法从政府采购评审专家库中随机抽取。</w:t>
      </w:r>
    </w:p>
    <w:p w14:paraId="196EF260">
      <w:pPr>
        <w:pStyle w:val="39"/>
        <w:numPr>
          <w:ilvl w:val="1"/>
          <w:numId w:val="6"/>
        </w:numPr>
        <w:autoSpaceDE w:val="0"/>
        <w:autoSpaceDN w:val="0"/>
        <w:spacing w:line="360" w:lineRule="auto"/>
        <w:ind w:firstLineChars="0"/>
        <w:contextualSpacing/>
        <w:rPr>
          <w:rFonts w:asciiTheme="minorEastAsia" w:hAnsiTheme="minorEastAsia" w:cstheme="minorEastAsia"/>
          <w:vanish/>
          <w:color w:val="auto"/>
          <w:sz w:val="22"/>
          <w:highlight w:val="none"/>
        </w:rPr>
      </w:pPr>
    </w:p>
    <w:p w14:paraId="210D6B4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25.2评审专家对本单位的采购项目只能作为采购人代表参与评标。采购代理机构工作人员不得参加由本机构代理的政府采购项目的评标。</w:t>
      </w:r>
    </w:p>
    <w:p w14:paraId="6CE7350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25.3磋商小组成员与供应商存在下列利害关系之一的</w:t>
      </w:r>
      <w:r>
        <w:rPr>
          <w:rFonts w:hint="eastAsia" w:asciiTheme="minorEastAsia" w:hAnsiTheme="minorEastAsia" w:cstheme="minorEastAsia"/>
          <w:color w:val="auto"/>
          <w:kern w:val="0"/>
          <w:sz w:val="22"/>
          <w:highlight w:val="none"/>
          <w:lang w:eastAsia="zh-CN"/>
        </w:rPr>
        <w:t>，</w:t>
      </w:r>
      <w:r>
        <w:rPr>
          <w:rFonts w:hint="eastAsia" w:asciiTheme="minorEastAsia" w:hAnsiTheme="minorEastAsia" w:cstheme="minorEastAsia"/>
          <w:color w:val="auto"/>
          <w:kern w:val="0"/>
          <w:sz w:val="22"/>
          <w:highlight w:val="none"/>
        </w:rPr>
        <w:t>应当回避：</w:t>
      </w:r>
    </w:p>
    <w:p w14:paraId="4AE84275">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25.3.1参加采购活动前三年内，与供应商存在劳动关系，或者担任过供应商的董事、监事，或者是供应商的控股股东或实际控制人；</w:t>
      </w:r>
    </w:p>
    <w:p w14:paraId="0C975B75">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25.3.2与供应商的法定代表人或者负责人有夫妻、直系血亲、三代以内旁系血亲或者近姻亲关系；</w:t>
      </w:r>
    </w:p>
    <w:p w14:paraId="5209895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25.3.3与供应商有其他可能影响政府采购活动公平、公正进行的关系。</w:t>
      </w:r>
    </w:p>
    <w:p w14:paraId="46B33A21">
      <w:pPr>
        <w:pStyle w:val="39"/>
        <w:numPr>
          <w:ilvl w:val="0"/>
          <w:numId w:val="7"/>
        </w:numPr>
        <w:autoSpaceDE w:val="0"/>
        <w:autoSpaceDN w:val="0"/>
        <w:spacing w:line="360" w:lineRule="auto"/>
        <w:ind w:firstLineChars="0"/>
        <w:contextualSpacing/>
        <w:rPr>
          <w:rFonts w:asciiTheme="minorEastAsia" w:hAnsiTheme="minorEastAsia" w:cstheme="minorEastAsia"/>
          <w:vanish/>
          <w:color w:val="auto"/>
          <w:kern w:val="0"/>
          <w:sz w:val="22"/>
          <w:highlight w:val="none"/>
        </w:rPr>
      </w:pPr>
    </w:p>
    <w:p w14:paraId="5BA3F10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25.4评审专家发现本人与参加采购活动的供应商有利害关系的，应当主动提出回避。采购人或者代理机构发现评审专家与参加采购活动的供应商有利害关系的，应当要求其回避。</w:t>
      </w:r>
    </w:p>
    <w:p w14:paraId="2D75E602">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25.5采购人不得担任磋商小组组长。</w:t>
      </w:r>
    </w:p>
    <w:p w14:paraId="6FEC8C4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25.6磋商小组成员名单在成交结果公告前应当保密。</w:t>
      </w:r>
    </w:p>
    <w:p w14:paraId="56C2564F">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26.符合性审查</w:t>
      </w:r>
    </w:p>
    <w:p w14:paraId="3484FEF4">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26.1磋商小组依据有关法律法规和磋商文件的规定，对符合资格的供应商的响应文件进行符合性审查，以确定其是否满足磋商文件的实质性要求。</w:t>
      </w:r>
    </w:p>
    <w:p w14:paraId="177B11F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26.2审查、评价磋商文件是否符合磋商文件的商务、技术等实质性要求。</w:t>
      </w:r>
    </w:p>
    <w:p w14:paraId="3EF24D75">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26.3可要求供应商对响应文件有关事项作出澄清或者说明。</w:t>
      </w:r>
    </w:p>
    <w:p w14:paraId="361B4DFE">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27.响应文件的澄清</w:t>
      </w:r>
    </w:p>
    <w:p w14:paraId="72C147A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27.1对于响应文件中含义不明确、同类问题表述不一致或者有明显文字和计算错误的内容，磋商小组应当以书面形式要求供应商作出必要的澄清、说明或者补正。</w:t>
      </w:r>
    </w:p>
    <w:p w14:paraId="07D0015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14:paraId="76F3F42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27.3供应商的澄清文件是其响应文件的组成部分。</w:t>
      </w:r>
    </w:p>
    <w:p w14:paraId="1371F89C">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28.响应文件报价出现前后不一致的修正</w:t>
      </w:r>
    </w:p>
    <w:p w14:paraId="6BF6DE8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28.1磋商文件中开标一览表（报价表）内容与响应文件中相应内容不一致的，以开标一览表（报价表）为准；</w:t>
      </w:r>
    </w:p>
    <w:p w14:paraId="7E6962C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28.2大写金额和小写金额不一致的，以大写金额为准；</w:t>
      </w:r>
    </w:p>
    <w:p w14:paraId="07E6FD9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28.3单价金额小数点或者百分比有明显错位的，以开标一览表的总价为准，并修改单价；</w:t>
      </w:r>
    </w:p>
    <w:p w14:paraId="5FDC7F1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113DB151">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29.响应无效情形</w:t>
      </w:r>
    </w:p>
    <w:p w14:paraId="1E47B95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29.1响应文件属下列情况之一的，按照无效响应处理：</w:t>
      </w:r>
    </w:p>
    <w:p w14:paraId="156D00F2">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127F0B31">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04E7A92D">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369D8265">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04E0D6D1">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56187448">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5D7F5062">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390AF9B3">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0A2DCA33">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06573906">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01C83A77">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6568F4F4">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06116F6C">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2FD62CBC">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5338D312">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5F580AAE">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45E67949">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3ACF459D">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0F09783C">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5E621991">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43076BA6">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64F043D9">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6FC626CC">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51F94654">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711719D8">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2FC5A372">
      <w:pPr>
        <w:pStyle w:val="39"/>
        <w:numPr>
          <w:ilvl w:val="0"/>
          <w:numId w:val="8"/>
        </w:numPr>
        <w:autoSpaceDE w:val="0"/>
        <w:autoSpaceDN w:val="0"/>
        <w:spacing w:line="360" w:lineRule="auto"/>
        <w:ind w:firstLine="0" w:firstLineChars="0"/>
        <w:contextualSpacing/>
        <w:rPr>
          <w:rFonts w:asciiTheme="minorEastAsia" w:hAnsiTheme="minorEastAsia" w:cstheme="minorEastAsia"/>
          <w:vanish/>
          <w:color w:val="auto"/>
          <w:kern w:val="0"/>
          <w:sz w:val="22"/>
          <w:highlight w:val="none"/>
        </w:rPr>
      </w:pPr>
    </w:p>
    <w:p w14:paraId="187F2666">
      <w:pPr>
        <w:pStyle w:val="39"/>
        <w:autoSpaceDE w:val="0"/>
        <w:autoSpaceDN w:val="0"/>
        <w:spacing w:line="360" w:lineRule="auto"/>
        <w:ind w:left="30"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29.1.1未按照磋商文件的规定提交《禹州市政府采购供应商信用承诺函》的；</w:t>
      </w:r>
    </w:p>
    <w:p w14:paraId="33F42F19">
      <w:pPr>
        <w:pStyle w:val="39"/>
        <w:autoSpaceDE w:val="0"/>
        <w:autoSpaceDN w:val="0"/>
        <w:spacing w:line="360" w:lineRule="auto"/>
        <w:ind w:left="30"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29.1.2未按照磋商文件的规定提交磋商承诺函的；</w:t>
      </w:r>
    </w:p>
    <w:p w14:paraId="7877919D">
      <w:pPr>
        <w:pStyle w:val="39"/>
        <w:autoSpaceDE w:val="0"/>
        <w:autoSpaceDN w:val="0"/>
        <w:spacing w:line="360" w:lineRule="auto"/>
        <w:ind w:left="30"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29.1.3响应文件未按磋商文件要求签署、盖章的；</w:t>
      </w:r>
    </w:p>
    <w:p w14:paraId="0F5B3F9F">
      <w:pPr>
        <w:pStyle w:val="39"/>
        <w:autoSpaceDE w:val="0"/>
        <w:autoSpaceDN w:val="0"/>
        <w:spacing w:line="360" w:lineRule="auto"/>
        <w:ind w:left="30"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29.1.4报价超过磋商文件中规定的预算金额的；</w:t>
      </w:r>
    </w:p>
    <w:p w14:paraId="3BBB39FD">
      <w:pPr>
        <w:pStyle w:val="39"/>
        <w:autoSpaceDE w:val="0"/>
        <w:autoSpaceDN w:val="0"/>
        <w:spacing w:line="360" w:lineRule="auto"/>
        <w:ind w:left="30"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29.1.5响应文件含有采购人不能接受的附加条件的。</w:t>
      </w:r>
    </w:p>
    <w:p w14:paraId="1A01522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29.2根据《河南省财政厅关于防范供应商串通投标促进政府采购公平竞争的通知》（豫财购﹝2021﹞6号）要求，参与同一个标段的供应商存在下列情形之一的，其投标文件无效：</w:t>
      </w:r>
    </w:p>
    <w:p w14:paraId="457B0062">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29.2.1不同供应商的电子响应文件上传计算机的网卡MAC地址、CPU序列号和硬盘序列号等硬件信息相同的；</w:t>
      </w:r>
    </w:p>
    <w:p w14:paraId="079D79C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29.2.2不同供应商的响应文件由同一电子设备编制、打印加密或者上传；</w:t>
      </w:r>
    </w:p>
    <w:p w14:paraId="37CA44B7">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29.2.3不同供应商的响应文件由同一电子设备打印、复印；</w:t>
      </w:r>
    </w:p>
    <w:p w14:paraId="56C999B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29.2.4不同供应商的响应文件由同一人送达或者分发，或者不同供应商联系人为同一人或不同联系人的联系电话一致的；</w:t>
      </w:r>
    </w:p>
    <w:p w14:paraId="1A367521">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29.2.5不同供应商的响应文件的内容存在两处以上细节错误一致；</w:t>
      </w:r>
    </w:p>
    <w:p w14:paraId="6DBAB015">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29.2.6不同供应商的法定代表人、委托代理人、项目经理、项目负责人等由同一个单位缴纳社会保险或者领取报酬的；</w:t>
      </w:r>
    </w:p>
    <w:p w14:paraId="2D60A9E8">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29.2.7不同供应商响应文件中法定代表人或者负责人签字出自同一人之手；</w:t>
      </w:r>
    </w:p>
    <w:p w14:paraId="1F3C797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29.2.8其他涉嫌串通的情形。</w:t>
      </w:r>
    </w:p>
    <w:p w14:paraId="34E90D2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29.3有下列情形之一的，视为供应商串通磋商，其响应无效：</w:t>
      </w:r>
    </w:p>
    <w:p w14:paraId="1707CD80">
      <w:pPr>
        <w:pStyle w:val="39"/>
        <w:tabs>
          <w:tab w:val="left" w:pos="1418"/>
        </w:tabs>
        <w:autoSpaceDE w:val="0"/>
        <w:autoSpaceDN w:val="0"/>
        <w:spacing w:line="360" w:lineRule="auto"/>
        <w:ind w:left="4" w:leftChars="2"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29.3.1不同供应商的响应文件由同一单位或者个人编制；</w:t>
      </w:r>
    </w:p>
    <w:p w14:paraId="0ADCF81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29.3.2不同供应商委托同一单位或者个人办理响应事宜；</w:t>
      </w:r>
    </w:p>
    <w:p w14:paraId="082D7F9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29.3.3不同供应商的响应文件载明的项目管理成员或者联系人员为同一人；</w:t>
      </w:r>
    </w:p>
    <w:p w14:paraId="0274B8C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29.3.4不同供应商的响应文件异常一致或者投标报价呈规律性差异；</w:t>
      </w:r>
    </w:p>
    <w:p w14:paraId="0ED931A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29.3.5不同供应商的响应文件相互混装。</w:t>
      </w:r>
    </w:p>
    <w:p w14:paraId="4F524FAF">
      <w:pPr>
        <w:pStyle w:val="39"/>
        <w:autoSpaceDE w:val="0"/>
        <w:autoSpaceDN w:val="0"/>
        <w:adjustRightInd w:val="0"/>
        <w:spacing w:line="360" w:lineRule="auto"/>
        <w:ind w:firstLine="440"/>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150E2B61">
      <w:pPr>
        <w:pStyle w:val="39"/>
        <w:autoSpaceDE w:val="0"/>
        <w:autoSpaceDN w:val="0"/>
        <w:adjustRightInd w:val="0"/>
        <w:spacing w:line="360" w:lineRule="auto"/>
        <w:ind w:firstLine="440"/>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kern w:val="0"/>
          <w:sz w:val="22"/>
          <w:highlight w:val="none"/>
        </w:rPr>
        <w:t>29.4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4D9D475C">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66A94A34">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29.6法律法规和响应文件规定的其他无效情形。</w:t>
      </w:r>
    </w:p>
    <w:p w14:paraId="05D0D00E">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30.响应文件评审与评价</w:t>
      </w:r>
    </w:p>
    <w:p w14:paraId="63628F0E">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磋商小组按照磋商文件中规定的评标方法和标准，对符合性审查合格的响应文件进行商务和技术评估，综合比较与评价。</w:t>
      </w:r>
    </w:p>
    <w:p w14:paraId="223E8BD9">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31.评标方法、评标标准</w:t>
      </w:r>
    </w:p>
    <w:p w14:paraId="40D843F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31.1评标方法分为综合评分法。</w:t>
      </w:r>
    </w:p>
    <w:p w14:paraId="75596CF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31.1.1综合评分法，是指响应文件满足磋商文件全部实质性要求，且按照评审因素的量化指标评审得分最高的供应商为成交候选人的评标方法。</w:t>
      </w:r>
    </w:p>
    <w:p w14:paraId="021ECDD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31.2价格分</w:t>
      </w:r>
    </w:p>
    <w:p w14:paraId="0B4475B0">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31.2.1价格分采用低价优先法计算，即满足磋商文件要求且最后报价最低的供应商的价格为磋商基准价，其价格分为满分。其他供应商的价格分统一按照下列公式计算：</w:t>
      </w:r>
    </w:p>
    <w:p w14:paraId="22E37CAD">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磋商报价得分=（磋商基准价/最后磋商报价）×100</w:t>
      </w:r>
    </w:p>
    <w:p w14:paraId="1CB856A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31.2.2评审过程中，不得去掉最后报价中的最高报价和最低报价。</w:t>
      </w:r>
    </w:p>
    <w:p w14:paraId="48B1ACA8">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31.2.3因落实政府采购政策进行价格调整的，以调整后的价格计算磋商基准价和磋商报价。</w:t>
      </w:r>
    </w:p>
    <w:p w14:paraId="1A022EC7">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31.2本次磋商具体磋商方法、磋商标准见（第六章 对响应文件审查与评审）。</w:t>
      </w:r>
    </w:p>
    <w:p w14:paraId="26F83092">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32.磋商</w:t>
      </w:r>
    </w:p>
    <w:p w14:paraId="6D908DC7">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32.1磋商小组与通过符合性审查合格的响应文件，即实质性响应磋商文件的供应商分别进行磋商。</w:t>
      </w:r>
    </w:p>
    <w:p w14:paraId="787C0EB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32.2磋商小组所有成员应当集中与单一供应商分别进行磋商，并给予所有参加磋商的供应商平等的磋商机会。</w:t>
      </w:r>
    </w:p>
    <w:p w14:paraId="4D23A707">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32.3在磋商中，磋商的任何一方不得透露与磋商有关的其他供应商的技术资料、价格和其他信息。</w:t>
      </w:r>
    </w:p>
    <w:p w14:paraId="51F368B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5281AD0E">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32.5磋商文件能够详细列明采购标的的技术、服务要求的，磋商结束后，磋商小组应当要求所有实质性响应的供应商在规定时间内提交最后报价，提交最后报价的供应商不得少于3家。</w:t>
      </w:r>
    </w:p>
    <w:p w14:paraId="69435D8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4B98217">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32.7如磋商中出现符合《财政部关于政府采购竞争性磋商采购方式管理暂行办法有关问题的补充通知》（财库〔2015〕124号）中的情形，则按财政部通知要求执行。</w:t>
      </w:r>
    </w:p>
    <w:p w14:paraId="5CE8E091">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32.8最后报价是供应商响应文件的有效组成部分。符合《政府采购竞争性磋商采购方式管理暂行办法》【（财库2014）214号】第三条第四项情形的，提交最后报价的供应商可以为2家。</w:t>
      </w:r>
    </w:p>
    <w:p w14:paraId="7B5AF36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32.9已提交响应文件的供应商，在提交最后报价之前，可以根据磋商情况退出磋商。</w:t>
      </w:r>
    </w:p>
    <w:p w14:paraId="7A738A12">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32.10按</w:t>
      </w:r>
      <w:r>
        <w:rPr>
          <w:rFonts w:hint="eastAsia" w:asciiTheme="minorEastAsia" w:hAnsiTheme="minorEastAsia" w:cstheme="minorEastAsia"/>
          <w:color w:val="auto"/>
          <w:sz w:val="22"/>
          <w:highlight w:val="none"/>
        </w:rPr>
        <w:t>照《关于推进全流程电子化交易和在线监管工作有关问题的通知》（许公管办〔2019〕3号）规定，评审专家应严格按照要求查看“硬件特征码相”关信息并进行评审。</w:t>
      </w:r>
    </w:p>
    <w:p w14:paraId="06DF8D24">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33.推荐成交候选人</w:t>
      </w:r>
    </w:p>
    <w:p w14:paraId="2123F0E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33.1磋商小</w:t>
      </w:r>
      <w:r>
        <w:rPr>
          <w:rFonts w:hint="eastAsia" w:asciiTheme="minorEastAsia" w:hAnsiTheme="minorEastAsia" w:cstheme="minorEastAsia"/>
          <w:color w:val="auto"/>
          <w:sz w:val="22"/>
          <w:highlight w:val="none"/>
          <w:shd w:val="clear" w:color="auto" w:fill="FFFFFF"/>
        </w:rPr>
        <w:t>组应当根据综合评分情况，按照评审得分由高到低顺序推荐3名以上成交候选供应商，并编写评审报告。符合</w:t>
      </w:r>
      <w:r>
        <w:rPr>
          <w:rFonts w:hint="eastAsia" w:asciiTheme="minorEastAsia" w:hAnsiTheme="minorEastAsia" w:cstheme="minorEastAsia"/>
          <w:color w:val="auto"/>
          <w:kern w:val="0"/>
          <w:sz w:val="22"/>
          <w:highlight w:val="none"/>
        </w:rPr>
        <w:t>《政府采购竞争性磋商采购方式管理暂行办法》【（财库2014）214号】</w:t>
      </w:r>
      <w:r>
        <w:rPr>
          <w:rFonts w:hint="eastAsia" w:asciiTheme="minorEastAsia" w:hAnsiTheme="minorEastAsia" w:cstheme="minorEastAsia"/>
          <w:color w:val="auto"/>
          <w:sz w:val="22"/>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7DC36324">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33.2评审报告</w:t>
      </w:r>
      <w:r>
        <w:rPr>
          <w:rFonts w:hint="eastAsia" w:asciiTheme="minorEastAsia" w:hAnsiTheme="minorEastAsia" w:cstheme="minorEastAsia"/>
          <w:color w:val="auto"/>
          <w:sz w:val="22"/>
          <w:highlight w:val="none"/>
          <w:shd w:val="clear" w:color="auto" w:fill="FFFFFF"/>
        </w:rPr>
        <w:t>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B584818">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34.保密</w:t>
      </w:r>
    </w:p>
    <w:p w14:paraId="4F43D508">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34.1评审专家应当遵守评审工作纪律，不得泄露评审文件、评审情况和评审中获悉的商业秘密。</w:t>
      </w:r>
    </w:p>
    <w:p w14:paraId="247FED9F">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34.2采购人、采购代理机构应当采取必要措施，保证评标在严格保密的情况下进行。有关人员对评审情况以及在评审过程中获悉的国家秘密、商业秘密负有保密责任。</w:t>
      </w:r>
    </w:p>
    <w:p w14:paraId="7B82B227">
      <w:pPr>
        <w:tabs>
          <w:tab w:val="left" w:pos="1260"/>
        </w:tabs>
        <w:autoSpaceDE w:val="0"/>
        <w:autoSpaceDN w:val="0"/>
        <w:spacing w:line="360" w:lineRule="auto"/>
        <w:contextualSpacing/>
        <w:jc w:val="center"/>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六、定标和授予合同</w:t>
      </w:r>
    </w:p>
    <w:p w14:paraId="374C04DB">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35.确定成交人</w:t>
      </w:r>
    </w:p>
    <w:p w14:paraId="393646A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35.1采购人应当自收到评标报告之日起1个工作日内，在评标报告确定的成交候选人名单中按顺序确定成交人（核验成交供应商由《禹州市政府采购供应商信用承诺函》替代的证明材料）。</w:t>
      </w:r>
    </w:p>
    <w:p w14:paraId="1EC8B69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35.2采购人在收到评标报告1个工作日内未按评标报告推荐的成交候选人顺序确定成交人，又不能说明合法理由的，视同按评标报告推荐的顺序确定排名第一的成交候选人为成交人。</w:t>
      </w:r>
    </w:p>
    <w:p w14:paraId="26CB7AA6">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36.成交公告、发出成交通知书</w:t>
      </w:r>
    </w:p>
    <w:p w14:paraId="38670FF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36.1采购人确认成交人后公告成交结果的同时，采购代理机构向成交人发出成交通知书。</w:t>
      </w:r>
    </w:p>
    <w:p w14:paraId="70E21A5D">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36.2成交通知书发出后，采购人不得违法改变成交结果，成交人无正当理由不得放弃成交。</w:t>
      </w:r>
    </w:p>
    <w:p w14:paraId="0DE05F50">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37.质疑提出与答复</w:t>
      </w:r>
    </w:p>
    <w:p w14:paraId="09CF0AB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供应商认为磋商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14:paraId="0B9DE6CB">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37.1.1对采购文件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代理机构联系人查看。</w:t>
      </w:r>
    </w:p>
    <w:p w14:paraId="2677B746">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37.1.2对采购过程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代理机构联系人查看。</w:t>
      </w:r>
    </w:p>
    <w:p w14:paraId="6777637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37.1.3对中标结果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代理机构联系人查看。</w:t>
      </w:r>
    </w:p>
    <w:p w14:paraId="54327ED9">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3FE39E4A">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37.2.1对磋商文件提出的质疑，依法通过澄清或者修改可以继续开展采购活动的，澄清或者修改磋商文件后继续开展采购活动；否则应当修改磋商文件后重新开展采购活动。</w:t>
      </w:r>
    </w:p>
    <w:p w14:paraId="7918EC75">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37.2.2对采购过程、成交结果提出的质疑，合格供应商符合法定数量时，可以从合格的成交候选人中另行确定成交供应商的，应当依法另行确定成交供应商；否则应当重新开展采购活动。</w:t>
      </w:r>
    </w:p>
    <w:p w14:paraId="6D64C5D1">
      <w:pPr>
        <w:pStyle w:val="39"/>
        <w:autoSpaceDE w:val="0"/>
        <w:autoSpaceDN w:val="0"/>
        <w:spacing w:line="360" w:lineRule="auto"/>
        <w:ind w:firstLine="0" w:firstLineChars="0"/>
        <w:contextualSpacing/>
        <w:rPr>
          <w:rFonts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38.签订合同与备案</w:t>
      </w:r>
    </w:p>
    <w:p w14:paraId="2C5CEF8F">
      <w:pPr>
        <w:autoSpaceDE w:val="0"/>
        <w:autoSpaceDN w:val="0"/>
        <w:spacing w:line="360" w:lineRule="auto"/>
        <w:ind w:firstLine="440" w:firstLineChars="20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38.1采购人应当自成交通知书发出之日起1日内，按照磋商文件和成交人响应文件的规定，与成交人签订书面合同。所签订的合同不得对磋商文件确定的事项和成交人响应文件作实质性修改。</w:t>
      </w:r>
    </w:p>
    <w:p w14:paraId="33A0F81F">
      <w:pPr>
        <w:pStyle w:val="39"/>
        <w:autoSpaceDE w:val="0"/>
        <w:autoSpaceDN w:val="0"/>
        <w:spacing w:line="360" w:lineRule="auto"/>
        <w:ind w:firstLine="0" w:firstLineChars="0"/>
        <w:contextualSpacing/>
        <w:rPr>
          <w:rFonts w:asciiTheme="minorEastAsia" w:hAnsiTheme="minorEastAsia" w:cstheme="minorEastAsia"/>
          <w:color w:val="auto"/>
          <w:kern w:val="0"/>
          <w:sz w:val="22"/>
          <w:highlight w:val="none"/>
        </w:rPr>
      </w:pPr>
      <w:r>
        <w:rPr>
          <w:rFonts w:hint="eastAsia" w:asciiTheme="minorEastAsia" w:hAnsiTheme="minorEastAsia" w:cstheme="minorEastAsia"/>
          <w:b/>
          <w:color w:val="auto"/>
          <w:kern w:val="0"/>
          <w:sz w:val="22"/>
          <w:highlight w:val="none"/>
        </w:rPr>
        <w:t>39.履约保证金</w:t>
      </w:r>
    </w:p>
    <w:p w14:paraId="159C0E03">
      <w:pPr>
        <w:pStyle w:val="39"/>
        <w:autoSpaceDE w:val="0"/>
        <w:autoSpaceDN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6525EA3A">
      <w:pPr>
        <w:pStyle w:val="39"/>
        <w:autoSpaceDE w:val="0"/>
        <w:autoSpaceDN w:val="0"/>
        <w:spacing w:line="360" w:lineRule="auto"/>
        <w:ind w:firstLine="0" w:firstLineChars="0"/>
        <w:contextualSpacing/>
        <w:rPr>
          <w:rFonts w:asciiTheme="minorEastAsia" w:hAnsiTheme="minorEastAsia" w:cstheme="minorEastAsia"/>
          <w:color w:val="auto"/>
          <w:kern w:val="0"/>
          <w:sz w:val="22"/>
          <w:highlight w:val="none"/>
        </w:rPr>
      </w:pPr>
      <w:r>
        <w:rPr>
          <w:rFonts w:hint="eastAsia" w:asciiTheme="minorEastAsia" w:hAnsiTheme="minorEastAsia" w:cstheme="minorEastAsia"/>
          <w:b/>
          <w:color w:val="auto"/>
          <w:kern w:val="0"/>
          <w:sz w:val="22"/>
          <w:highlight w:val="none"/>
          <w:lang w:eastAsia="zh-CN"/>
        </w:rPr>
        <w:t>40.</w:t>
      </w:r>
      <w:r>
        <w:rPr>
          <w:rFonts w:hint="eastAsia" w:asciiTheme="minorEastAsia" w:hAnsiTheme="minorEastAsia" w:cstheme="minorEastAsia"/>
          <w:b/>
          <w:color w:val="auto"/>
          <w:kern w:val="0"/>
          <w:sz w:val="22"/>
          <w:highlight w:val="none"/>
        </w:rPr>
        <w:t>政府采购合同融资</w:t>
      </w:r>
    </w:p>
    <w:p w14:paraId="3F8AE4D0">
      <w:pPr>
        <w:pStyle w:val="39"/>
        <w:wordWrap w:val="0"/>
        <w:topLinePunct/>
        <w:autoSpaceDE w:val="0"/>
        <w:autoSpaceDN w:val="0"/>
        <w:adjustRightInd w:val="0"/>
        <w:spacing w:line="360" w:lineRule="auto"/>
        <w:ind w:firstLine="440"/>
        <w:contextualSpacing/>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40.1缓解中小企业融资难题</w:t>
      </w:r>
    </w:p>
    <w:p w14:paraId="45BD751B">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047D5BC">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40.2合作金融机构（排名不分先后）</w:t>
      </w:r>
    </w:p>
    <w:p w14:paraId="20177C6F">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合作金融机构名称：中原银行许昌分行（小微金融部）</w:t>
      </w:r>
    </w:p>
    <w:p w14:paraId="3253E654">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联系人及电话：陈阳 13137407575   方金龙  15836539901</w:t>
      </w:r>
    </w:p>
    <w:p w14:paraId="0C1727AD">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地址：许昌市建安大道与紫云路交汇处中原银行</w:t>
      </w:r>
    </w:p>
    <w:p w14:paraId="39E6276B">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合作金融机构名称：浦发银行许昌分行</w:t>
      </w:r>
    </w:p>
    <w:p w14:paraId="0304986C">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联系人及电话：赵勇  0374-7313569、7313502 18937459920</w:t>
      </w:r>
    </w:p>
    <w:p w14:paraId="15A9738E">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地址：许昌市许继大道1163号许继花园</w:t>
      </w:r>
    </w:p>
    <w:p w14:paraId="56C6C4C2">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合作金融机构名称：交通银行许昌分行</w:t>
      </w:r>
    </w:p>
    <w:p w14:paraId="1980A1B2">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联系人：宋纪刚  0374-2369912  13733951305</w:t>
      </w:r>
    </w:p>
    <w:p w14:paraId="03B1B77C">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地址：许昌市莲城大道114号</w:t>
      </w:r>
    </w:p>
    <w:p w14:paraId="78822FAA">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合作金融机构名称：光大银行许昌分行</w:t>
      </w:r>
    </w:p>
    <w:p w14:paraId="1299C4A9">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联系人：李东磊  0374-2928168 18569936868</w:t>
      </w:r>
    </w:p>
    <w:p w14:paraId="596217AC">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地址：许昌市魏都区八一路文峰路交叉口西北角</w:t>
      </w:r>
    </w:p>
    <w:p w14:paraId="497EC687">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合作金融机构名称：招商银行许昌分行</w:t>
      </w:r>
    </w:p>
    <w:p w14:paraId="7D9F8F24">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联系人及电话：崔星迪  0374-5376058  18839983051</w:t>
      </w:r>
    </w:p>
    <w:p w14:paraId="71236137">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地址：许昌市建安大道中段新天下AB座</w:t>
      </w:r>
    </w:p>
    <w:p w14:paraId="096882B6">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合作金融机构名称：邮储银行许昌市分行</w:t>
      </w:r>
    </w:p>
    <w:p w14:paraId="4606B946">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联系人及电话：张彦峰13839001972 武松涛18839902679</w:t>
      </w:r>
    </w:p>
    <w:p w14:paraId="6BE937FA">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徐亚爽15038297574</w:t>
      </w:r>
    </w:p>
    <w:p w14:paraId="1FEAE2CA">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地址：许昌市莲城大道邮储银行莲城支行二楼</w:t>
      </w:r>
    </w:p>
    <w:p w14:paraId="35E37974">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合作金融机构名称：中国银行许昌分行</w:t>
      </w:r>
    </w:p>
    <w:p w14:paraId="31D525BE">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联系人及电话：白炜 13938772680   刘晓飞  0374-3338596</w:t>
      </w:r>
    </w:p>
    <w:p w14:paraId="7747E229">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地址：许昌市魏都区建设路1488号</w:t>
      </w:r>
    </w:p>
    <w:p w14:paraId="5C9DA1BE">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合作金融机构名称：中信银行郑州红专路支行</w:t>
      </w:r>
    </w:p>
    <w:p w14:paraId="39BE36F6">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联系人：韩晨  13253490679</w:t>
      </w:r>
    </w:p>
    <w:p w14:paraId="795C9C11">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地址：郑州市金水区经三路北26号中信银行郑州红专路支行</w:t>
      </w:r>
    </w:p>
    <w:p w14:paraId="24BE3A7A">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42.3 “许昌市政府采购合同融资金融产品推介名录”链接</w:t>
      </w:r>
    </w:p>
    <w:p w14:paraId="50AA0F86">
      <w:pPr>
        <w:autoSpaceDE w:val="0"/>
        <w:autoSpaceDN w:val="0"/>
        <w:spacing w:line="360" w:lineRule="auto"/>
        <w:ind w:left="964"/>
        <w:contextualSpacing/>
        <w:jc w:val="left"/>
        <w:rPr>
          <w:rFonts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http://xuchang.hngp.gov.cn/xuchang/content?infoId=1606365368231095&amp;channelCode=H711001</w:t>
      </w:r>
    </w:p>
    <w:p w14:paraId="1427306E">
      <w:pPr>
        <w:autoSpaceDE w:val="0"/>
        <w:autoSpaceDN w:val="0"/>
        <w:spacing w:line="360" w:lineRule="auto"/>
        <w:contextualSpacing/>
        <w:rPr>
          <w:rFonts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41. 其他</w:t>
      </w:r>
    </w:p>
    <w:p w14:paraId="6FB70566">
      <w:pPr>
        <w:tabs>
          <w:tab w:val="left" w:pos="1260"/>
        </w:tabs>
        <w:autoSpaceDE w:val="0"/>
        <w:autoSpaceDN w:val="0"/>
        <w:spacing w:line="360" w:lineRule="auto"/>
        <w:ind w:firstLine="440" w:firstLineChars="200"/>
        <w:contextualSpacing/>
        <w:jc w:val="left"/>
        <w:rPr>
          <w:rFonts w:asciiTheme="minorEastAsia" w:hAnsiTheme="minorEastAsia" w:cstheme="minorEastAsia"/>
          <w:b/>
          <w:color w:val="auto"/>
          <w:kern w:val="0"/>
          <w:sz w:val="22"/>
          <w:highlight w:val="none"/>
        </w:rPr>
      </w:pPr>
      <w:r>
        <w:rPr>
          <w:rFonts w:hint="eastAsia" w:asciiTheme="minorEastAsia" w:hAnsiTheme="minorEastAsia" w:cstheme="minorEastAsia"/>
          <w:color w:val="auto"/>
          <w:kern w:val="0"/>
          <w:sz w:val="22"/>
          <w:highlight w:val="none"/>
        </w:rPr>
        <w:t>本次磋商文件未尽事项，以法律法规规定的为准。</w:t>
      </w:r>
    </w:p>
    <w:p w14:paraId="596EB379">
      <w:pPr>
        <w:autoSpaceDE w:val="0"/>
        <w:autoSpaceDN w:val="0"/>
        <w:spacing w:line="360" w:lineRule="auto"/>
        <w:ind w:left="964" w:firstLine="994" w:firstLineChars="450"/>
        <w:contextualSpacing/>
        <w:jc w:val="left"/>
        <w:rPr>
          <w:rFonts w:asciiTheme="minorEastAsia" w:hAnsiTheme="minorEastAsia" w:cstheme="minorEastAsia"/>
          <w:b/>
          <w:color w:val="auto"/>
          <w:kern w:val="0"/>
          <w:sz w:val="22"/>
          <w:highlight w:val="none"/>
        </w:rPr>
      </w:pPr>
    </w:p>
    <w:p w14:paraId="7C8014EF">
      <w:pPr>
        <w:autoSpaceDE w:val="0"/>
        <w:autoSpaceDN w:val="0"/>
        <w:spacing w:line="360" w:lineRule="auto"/>
        <w:ind w:left="964" w:firstLine="1446" w:firstLineChars="450"/>
        <w:contextualSpacing/>
        <w:jc w:val="left"/>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第五章 政府采购政策功能</w:t>
      </w:r>
    </w:p>
    <w:p w14:paraId="173ABA07">
      <w:pPr>
        <w:pStyle w:val="37"/>
        <w:rPr>
          <w:rFonts w:ascii="宋体" w:hAnsi="宋体" w:eastAsia="宋体"/>
          <w:color w:val="auto"/>
          <w:highlight w:val="none"/>
        </w:rPr>
      </w:pPr>
    </w:p>
    <w:p w14:paraId="5E195BF7">
      <w:pPr>
        <w:pStyle w:val="9"/>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9"/>
        <w:spacing w:line="360" w:lineRule="auto"/>
        <w:ind w:firstLine="632" w:firstLineChars="3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一、节能能源、保护环境</w:t>
      </w:r>
    </w:p>
    <w:p w14:paraId="58C98EE2">
      <w:pPr>
        <w:pStyle w:val="9"/>
        <w:spacing w:line="360" w:lineRule="auto"/>
        <w:ind w:firstLine="630" w:firstLineChars="3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9"/>
        <w:spacing w:line="360" w:lineRule="auto"/>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hint="eastAsia" w:cs="仿宋_GB2312" w:asciiTheme="minorEastAsia" w:hAnsiTheme="minorEastAsia"/>
          <w:b/>
          <w:color w:val="auto"/>
          <w:sz w:val="21"/>
          <w:szCs w:val="21"/>
          <w:highlight w:val="none"/>
          <w:lang w:val="zh-CN"/>
        </w:rPr>
        <w:t>促进中小企业发展（不含民办非企业）</w:t>
      </w:r>
    </w:p>
    <w:p w14:paraId="40CDE547">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1.本项目如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32206F26">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7A72D691">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3.以联合体形式参加政府采购活动，联合体各方均为中小企业的，联合体视同中小企业。其中，联合体各方均为小微企业的，联合体视同小微企业。</w:t>
      </w:r>
    </w:p>
    <w:p w14:paraId="1940D3D1">
      <w:pPr>
        <w:topLinePunct/>
        <w:spacing w:line="360" w:lineRule="auto"/>
        <w:ind w:firstLine="400" w:firstLineChars="200"/>
        <w:contextualSpacing/>
        <w:rPr>
          <w:rFonts w:hint="eastAsia" w:ascii="宋体" w:hAnsi="宋体" w:eastAsia="宋体" w:cs="宋体"/>
          <w:color w:val="auto"/>
          <w:sz w:val="20"/>
          <w:szCs w:val="20"/>
          <w:highlight w:val="none"/>
          <w:lang w:val="zh-CN" w:eastAsia="zh-CN"/>
        </w:rPr>
      </w:pPr>
      <w:r>
        <w:rPr>
          <w:rFonts w:hint="eastAsia" w:ascii="宋体" w:hAnsi="宋体" w:eastAsia="宋体" w:cs="宋体"/>
          <w:color w:val="auto"/>
          <w:sz w:val="20"/>
          <w:szCs w:val="20"/>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50A08A64">
      <w:pPr>
        <w:topLinePunct/>
        <w:spacing w:line="360" w:lineRule="auto"/>
        <w:ind w:firstLine="400" w:firstLineChars="200"/>
        <w:contextualSpacing/>
        <w:rPr>
          <w:rFonts w:hint="eastAsia" w:ascii="宋体" w:hAnsi="宋体" w:eastAsia="宋体" w:cs="宋体"/>
          <w:b/>
          <w:bCs/>
          <w:color w:val="auto"/>
          <w:sz w:val="20"/>
          <w:szCs w:val="20"/>
          <w:highlight w:val="none"/>
          <w:lang w:val="zh-CN" w:eastAsia="zh-CN"/>
        </w:rPr>
      </w:pPr>
      <w:r>
        <w:rPr>
          <w:rFonts w:hint="eastAsia" w:ascii="宋体" w:hAnsi="宋体" w:eastAsia="宋体" w:cs="宋体"/>
          <w:color w:val="auto"/>
          <w:sz w:val="20"/>
          <w:szCs w:val="20"/>
          <w:highlight w:val="none"/>
          <w:lang w:val="zh-CN" w:eastAsia="zh-CN"/>
        </w:rPr>
        <w:t>5.按照本次采购标的所属行业的划型标准，符合条件的中小企业应按照磋商文件格式要求提供《中小企业声明函》，否则不得享受相关中小企业扶持政策。</w:t>
      </w:r>
    </w:p>
    <w:p w14:paraId="40D01582">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C67CB89">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3" w:name="OLE_LINK6"/>
      <w:r>
        <w:rPr>
          <w:rFonts w:hint="eastAsia" w:cs="仿宋_GB2312" w:asciiTheme="minorEastAsia" w:hAnsiTheme="minorEastAsia"/>
          <w:color w:val="auto"/>
          <w:szCs w:val="21"/>
          <w:highlight w:val="none"/>
          <w:lang w:val="zh-CN"/>
        </w:rPr>
        <w:t>财库〔2014〕68号</w:t>
      </w:r>
      <w:bookmarkEnd w:id="3"/>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3200F138">
      <w:pPr>
        <w:pStyle w:val="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63B8A6B8">
      <w:pPr>
        <w:pStyle w:val="9"/>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9"/>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7DF54472">
      <w:pPr>
        <w:autoSpaceDE w:val="0"/>
        <w:autoSpaceDN w:val="0"/>
        <w:spacing w:line="360" w:lineRule="auto"/>
        <w:ind w:firstLine="440" w:firstLineChars="200"/>
        <w:contextualSpacing/>
        <w:jc w:val="left"/>
        <w:rPr>
          <w:rFonts w:asciiTheme="minorEastAsia" w:hAnsiTheme="minorEastAsia" w:cstheme="minorEastAsia"/>
          <w:color w:val="auto"/>
          <w:kern w:val="0"/>
          <w:sz w:val="22"/>
          <w:highlight w:val="none"/>
        </w:rPr>
        <w:sectPr>
          <w:footerReference r:id="rId4" w:type="default"/>
          <w:pgSz w:w="11906" w:h="16839"/>
          <w:pgMar w:top="1431" w:right="1785" w:bottom="1152" w:left="1785" w:header="0" w:footer="987" w:gutter="0"/>
          <w:pgNumType w:start="1"/>
          <w:cols w:space="720" w:num="1"/>
        </w:sectPr>
      </w:pPr>
    </w:p>
    <w:p w14:paraId="75CDFAC5">
      <w:pPr>
        <w:tabs>
          <w:tab w:val="left" w:pos="1260"/>
        </w:tabs>
        <w:autoSpaceDE w:val="0"/>
        <w:autoSpaceDN w:val="0"/>
        <w:adjustRightInd w:val="0"/>
        <w:spacing w:line="360" w:lineRule="auto"/>
        <w:ind w:firstLine="1928" w:firstLineChars="600"/>
        <w:contextualSpacing/>
        <w:rPr>
          <w:rFonts w:cs="仿宋_GB2312" w:asciiTheme="minorEastAsia" w:hAnsiTheme="minorEastAsia"/>
          <w:color w:val="auto"/>
          <w:highlight w:val="none"/>
        </w:rPr>
      </w:pPr>
      <w:r>
        <w:rPr>
          <w:rFonts w:hint="eastAsia" w:cs="宋体" w:asciiTheme="minorEastAsia" w:hAnsiTheme="minorEastAsia"/>
          <w:b/>
          <w:color w:val="auto"/>
          <w:kern w:val="0"/>
          <w:sz w:val="32"/>
          <w:szCs w:val="32"/>
          <w:highlight w:val="none"/>
        </w:rPr>
        <w:t>第六章 对响应文件审查与评审</w:t>
      </w:r>
    </w:p>
    <w:p w14:paraId="5464E6EB">
      <w:pPr>
        <w:pStyle w:val="9"/>
        <w:spacing w:line="360" w:lineRule="auto"/>
        <w:ind w:firstLine="442" w:firstLineChars="200"/>
        <w:contextualSpacing/>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
          <w:color w:val="auto"/>
          <w:sz w:val="22"/>
          <w:highlight w:val="none"/>
          <w:lang w:val="zh-CN"/>
        </w:rPr>
        <w:t>一、资格审查</w:t>
      </w:r>
    </w:p>
    <w:p w14:paraId="06DF787B">
      <w:pPr>
        <w:pStyle w:val="9"/>
        <w:spacing w:line="360" w:lineRule="auto"/>
        <w:ind w:firstLine="440" w:firstLineChars="200"/>
        <w:contextualSpacing/>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（一）磋商小组依法对供应商资格进行审查。确定符合资格的供应商不少于3家，将对响应文件的有效性、完整性和响应程度进行审查并对响应文件进行评审。</w:t>
      </w:r>
    </w:p>
    <w:p w14:paraId="55D309EA">
      <w:pPr>
        <w:spacing w:line="360" w:lineRule="auto"/>
        <w:ind w:right="420" w:rightChars="200" w:firstLine="440" w:firstLineChars="200"/>
        <w:contextualSpacing/>
        <w:rPr>
          <w:rFonts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（二）资格证明材料（本栏所列内容为本项目的资格审查条件，如有一项不符合要求，则不能进入下一步评审）。</w:t>
      </w:r>
    </w:p>
    <w:p w14:paraId="40309D55">
      <w:pPr>
        <w:spacing w:line="360" w:lineRule="auto"/>
        <w:ind w:right="420" w:rightChars="200" w:firstLine="440" w:firstLineChars="200"/>
        <w:contextualSpacing/>
        <w:rPr>
          <w:rFonts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（三）资格审查中所涉及的证书及材料，均须在电子响应文件中提供原件扫描件（或图片）。</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4E9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88CCB8D">
            <w:pPr>
              <w:spacing w:line="360" w:lineRule="auto"/>
              <w:jc w:val="center"/>
              <w:rPr>
                <w:rFonts w:asciiTheme="minorEastAsia" w:hAnsiTheme="minorEastAsia" w:cstheme="minorEastAsia"/>
                <w:b/>
                <w:color w:val="auto"/>
                <w:sz w:val="22"/>
                <w:highlight w:val="none"/>
              </w:rPr>
            </w:pPr>
            <w:r>
              <w:rPr>
                <w:rFonts w:hint="eastAsia" w:asciiTheme="minorEastAsia" w:hAnsiTheme="minorEastAsia"/>
                <w:b/>
                <w:color w:val="auto"/>
                <w:szCs w:val="21"/>
                <w:highlight w:val="none"/>
              </w:rPr>
              <w:t>序号</w:t>
            </w:r>
          </w:p>
        </w:tc>
        <w:tc>
          <w:tcPr>
            <w:tcW w:w="2410" w:type="dxa"/>
            <w:vAlign w:val="center"/>
          </w:tcPr>
          <w:p w14:paraId="4F271873">
            <w:pPr>
              <w:spacing w:line="360" w:lineRule="auto"/>
              <w:jc w:val="center"/>
              <w:rPr>
                <w:rFonts w:asciiTheme="minorEastAsia" w:hAnsiTheme="minorEastAsia" w:cstheme="minorEastAsia"/>
                <w:b/>
                <w:color w:val="auto"/>
                <w:sz w:val="22"/>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1E8BDDDB">
            <w:pPr>
              <w:spacing w:line="360" w:lineRule="auto"/>
              <w:jc w:val="center"/>
              <w:rPr>
                <w:rFonts w:asciiTheme="minorEastAsia" w:hAnsiTheme="minorEastAsia" w:cstheme="minorEastAsia"/>
                <w:b/>
                <w:color w:val="auto"/>
                <w:sz w:val="22"/>
                <w:highlight w:val="none"/>
              </w:rPr>
            </w:pPr>
            <w:r>
              <w:rPr>
                <w:rFonts w:hint="eastAsia" w:asciiTheme="minorEastAsia" w:hAnsiTheme="minorEastAsia"/>
                <w:b/>
                <w:color w:val="auto"/>
                <w:szCs w:val="21"/>
                <w:highlight w:val="none"/>
              </w:rPr>
              <w:t>说明与要求</w:t>
            </w:r>
          </w:p>
        </w:tc>
      </w:tr>
      <w:tr w14:paraId="56C4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ECEE9E8">
            <w:pPr>
              <w:spacing w:line="360" w:lineRule="auto"/>
              <w:jc w:val="center"/>
              <w:rPr>
                <w:rFonts w:asciiTheme="minorEastAsia" w:hAnsiTheme="minorEastAsia" w:cstheme="minorEastAsia"/>
                <w:b/>
                <w:color w:val="auto"/>
                <w:sz w:val="22"/>
                <w:highlight w:val="none"/>
              </w:rPr>
            </w:pPr>
            <w:r>
              <w:rPr>
                <w:rFonts w:hint="eastAsia" w:asciiTheme="minorEastAsia" w:hAnsiTheme="minorEastAsia"/>
                <w:b/>
                <w:color w:val="auto"/>
                <w:szCs w:val="21"/>
                <w:highlight w:val="none"/>
              </w:rPr>
              <w:t>1</w:t>
            </w:r>
          </w:p>
        </w:tc>
        <w:tc>
          <w:tcPr>
            <w:tcW w:w="2410" w:type="dxa"/>
            <w:vAlign w:val="center"/>
          </w:tcPr>
          <w:p w14:paraId="39625C74">
            <w:pPr>
              <w:spacing w:line="360" w:lineRule="auto"/>
              <w:jc w:val="center"/>
              <w:rPr>
                <w:rFonts w:asciiTheme="minorEastAsia" w:hAnsiTheme="minorEastAsia" w:cstheme="minorEastAsia"/>
                <w:b/>
                <w:color w:val="auto"/>
                <w:sz w:val="22"/>
                <w:highlight w:val="none"/>
              </w:rPr>
            </w:pPr>
            <w:r>
              <w:rPr>
                <w:rFonts w:hint="eastAsia" w:asciiTheme="minorEastAsia" w:hAnsiTheme="minorEastAsia"/>
                <w:b/>
                <w:color w:val="auto"/>
                <w:szCs w:val="21"/>
                <w:highlight w:val="none"/>
              </w:rPr>
              <w:t>投标函</w:t>
            </w:r>
          </w:p>
        </w:tc>
        <w:tc>
          <w:tcPr>
            <w:tcW w:w="5954" w:type="dxa"/>
            <w:vAlign w:val="center"/>
          </w:tcPr>
          <w:p w14:paraId="32E0B700">
            <w:pPr>
              <w:spacing w:line="360" w:lineRule="auto"/>
              <w:rPr>
                <w:rFonts w:asciiTheme="minorEastAsia" w:hAnsiTheme="minorEastAsia" w:cstheme="minorEastAsia"/>
                <w:b/>
                <w:color w:val="auto"/>
                <w:sz w:val="22"/>
                <w:highlight w:val="none"/>
              </w:rPr>
            </w:pPr>
            <w:r>
              <w:rPr>
                <w:rFonts w:hint="eastAsia" w:ascii="宋体" w:hAnsi="宋体" w:cs="微软雅黑"/>
                <w:bCs/>
                <w:color w:val="auto"/>
                <w:szCs w:val="21"/>
                <w:highlight w:val="none"/>
              </w:rPr>
              <w:t>参考磋商文件第八章3.1格式填写</w:t>
            </w:r>
          </w:p>
        </w:tc>
      </w:tr>
      <w:tr w14:paraId="34D2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5BD9F1">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rPr>
              <w:t>2</w:t>
            </w:r>
          </w:p>
        </w:tc>
        <w:tc>
          <w:tcPr>
            <w:tcW w:w="2410" w:type="dxa"/>
            <w:vAlign w:val="center"/>
          </w:tcPr>
          <w:p w14:paraId="0ED77DF4">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w:t>
            </w:r>
            <w:r>
              <w:rPr>
                <w:rFonts w:asciiTheme="minorEastAsia" w:hAnsiTheme="minorEastAsia"/>
                <w:b/>
                <w:color w:val="auto"/>
                <w:szCs w:val="21"/>
                <w:highlight w:val="none"/>
              </w:rPr>
              <w:t>州市政府采购</w:t>
            </w:r>
          </w:p>
          <w:p w14:paraId="55255122">
            <w:pPr>
              <w:spacing w:line="360" w:lineRule="auto"/>
              <w:jc w:val="center"/>
              <w:rPr>
                <w:rFonts w:asciiTheme="minorEastAsia" w:hAnsiTheme="minorEastAsia" w:cstheme="minorEastAsia"/>
                <w:b/>
                <w:color w:val="auto"/>
                <w:sz w:val="22"/>
                <w:highlight w:val="none"/>
              </w:rPr>
            </w:pPr>
            <w:r>
              <w:rPr>
                <w:rFonts w:asciiTheme="minorEastAsia" w:hAnsiTheme="minorEastAsia"/>
                <w:b/>
                <w:color w:val="auto"/>
                <w:szCs w:val="21"/>
                <w:highlight w:val="none"/>
              </w:rPr>
              <w:t>供应商信用承诺函</w:t>
            </w:r>
          </w:p>
        </w:tc>
        <w:tc>
          <w:tcPr>
            <w:tcW w:w="5954" w:type="dxa"/>
            <w:vAlign w:val="center"/>
          </w:tcPr>
          <w:p w14:paraId="0BF0431B">
            <w:pPr>
              <w:spacing w:line="360" w:lineRule="auto"/>
              <w:jc w:val="left"/>
              <w:rPr>
                <w:rFonts w:asciiTheme="minorEastAsia" w:hAnsiTheme="minorEastAsia" w:cstheme="minorEastAsia"/>
                <w:b/>
                <w:bCs/>
                <w:color w:val="auto"/>
                <w:sz w:val="22"/>
                <w:highlight w:val="none"/>
              </w:rPr>
            </w:pPr>
            <w:r>
              <w:rPr>
                <w:rFonts w:hint="eastAsia" w:ascii="宋体" w:hAnsi="宋体" w:cs="微软雅黑"/>
                <w:bCs/>
                <w:color w:val="auto"/>
                <w:szCs w:val="21"/>
                <w:highlight w:val="none"/>
              </w:rPr>
              <w:t>按照磋商文件第八章3.5格式填写</w:t>
            </w:r>
          </w:p>
        </w:tc>
      </w:tr>
      <w:tr w14:paraId="35DB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BB8540D">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lang w:val="en-US" w:eastAsia="zh-CN"/>
              </w:rPr>
              <w:t>3</w:t>
            </w:r>
          </w:p>
        </w:tc>
        <w:tc>
          <w:tcPr>
            <w:tcW w:w="2410" w:type="dxa"/>
            <w:vAlign w:val="center"/>
          </w:tcPr>
          <w:p w14:paraId="52805621">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lang w:val="en-US" w:eastAsia="zh-CN"/>
              </w:rPr>
              <w:t>资质证书</w:t>
            </w:r>
          </w:p>
        </w:tc>
        <w:tc>
          <w:tcPr>
            <w:tcW w:w="5954" w:type="dxa"/>
            <w:vAlign w:val="top"/>
          </w:tcPr>
          <w:p w14:paraId="3AC8A478">
            <w:pPr>
              <w:pStyle w:val="15"/>
              <w:widowControl/>
              <w:wordWrap/>
              <w:adjustRightInd/>
              <w:snapToGrid/>
              <w:spacing w:before="0" w:beforeAutospacing="0" w:after="0" w:afterAutospacing="0" w:line="440" w:lineRule="exact"/>
              <w:ind w:right="0" w:rightChars="0"/>
              <w:jc w:val="left"/>
              <w:textAlignment w:val="auto"/>
              <w:rPr>
                <w:rFonts w:asciiTheme="minorEastAsia" w:hAnsiTheme="minorEastAsia" w:cstheme="minorEastAsia"/>
                <w:b/>
                <w:bCs/>
                <w:color w:val="auto"/>
                <w:sz w:val="22"/>
                <w:highlight w:val="none"/>
              </w:rPr>
            </w:pPr>
            <w:r>
              <w:rPr>
                <w:rFonts w:hint="eastAsia" w:ascii="宋体" w:hAnsi="宋体" w:cs="微软雅黑" w:eastAsiaTheme="minorEastAsia"/>
                <w:bCs/>
                <w:color w:val="auto"/>
                <w:kern w:val="2"/>
                <w:sz w:val="21"/>
                <w:szCs w:val="21"/>
                <w:highlight w:val="none"/>
                <w:lang w:val="en-US" w:eastAsia="zh-CN" w:bidi="ar-SA"/>
              </w:rPr>
              <w:t>详见磋商邀请</w:t>
            </w:r>
          </w:p>
        </w:tc>
      </w:tr>
      <w:tr w14:paraId="609E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AA65B5C">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lang w:val="en-US" w:eastAsia="zh-CN"/>
              </w:rPr>
              <w:t>4</w:t>
            </w:r>
          </w:p>
        </w:tc>
        <w:tc>
          <w:tcPr>
            <w:tcW w:w="2410" w:type="dxa"/>
            <w:vAlign w:val="center"/>
          </w:tcPr>
          <w:p w14:paraId="2DCA044C">
            <w:pPr>
              <w:spacing w:line="360" w:lineRule="auto"/>
              <w:jc w:val="center"/>
              <w:rPr>
                <w:rFonts w:asciiTheme="minorEastAsia" w:hAnsiTheme="minorEastAsia" w:cstheme="minorEastAsia"/>
                <w:color w:val="auto"/>
                <w:sz w:val="22"/>
                <w:highlight w:val="none"/>
              </w:rPr>
            </w:pPr>
            <w:r>
              <w:rPr>
                <w:rFonts w:hint="eastAsia" w:asciiTheme="minorEastAsia" w:hAnsiTheme="minorEastAsia"/>
                <w:b/>
                <w:bCs/>
                <w:color w:val="auto"/>
                <w:szCs w:val="21"/>
                <w:highlight w:val="none"/>
              </w:rPr>
              <w:t>磋商</w:t>
            </w:r>
            <w:r>
              <w:rPr>
                <w:rFonts w:hint="eastAsia" w:cs="仿宋_GB2312" w:asciiTheme="minorEastAsia" w:hAnsiTheme="minorEastAsia"/>
                <w:b/>
                <w:color w:val="auto"/>
                <w:szCs w:val="21"/>
                <w:highlight w:val="none"/>
                <w:lang w:val="zh-CN"/>
              </w:rPr>
              <w:t>报价</w:t>
            </w:r>
          </w:p>
        </w:tc>
        <w:tc>
          <w:tcPr>
            <w:tcW w:w="5954" w:type="dxa"/>
            <w:vAlign w:val="top"/>
          </w:tcPr>
          <w:p w14:paraId="09ECEA7F">
            <w:pPr>
              <w:spacing w:line="360" w:lineRule="auto"/>
              <w:rPr>
                <w:rFonts w:asciiTheme="minorEastAsia" w:hAnsiTheme="minorEastAsia" w:cstheme="minorEastAsia"/>
                <w:b/>
                <w:color w:val="auto"/>
                <w:sz w:val="22"/>
                <w:highlight w:val="none"/>
              </w:rPr>
            </w:pPr>
            <w:r>
              <w:rPr>
                <w:rFonts w:hint="eastAsia" w:cs="仿宋_GB2312" w:asciiTheme="minorEastAsia" w:hAnsiTheme="minorEastAsia"/>
                <w:color w:val="auto"/>
                <w:szCs w:val="21"/>
                <w:highlight w:val="none"/>
                <w:lang w:val="zh-CN"/>
              </w:rPr>
              <w:t>响应报价是否超出磋商文件中规定的预算金额，超出预算金额的报价无效。</w:t>
            </w:r>
          </w:p>
        </w:tc>
      </w:tr>
      <w:tr w14:paraId="4102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4A6505C">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lang w:val="en-US" w:eastAsia="zh-CN"/>
              </w:rPr>
              <w:t>5</w:t>
            </w:r>
          </w:p>
        </w:tc>
        <w:tc>
          <w:tcPr>
            <w:tcW w:w="2410" w:type="dxa"/>
            <w:vAlign w:val="center"/>
          </w:tcPr>
          <w:p w14:paraId="0A7959EC">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color w:val="auto"/>
                <w:szCs w:val="21"/>
                <w:highlight w:val="none"/>
              </w:rPr>
              <w:t>磋商承诺函</w:t>
            </w:r>
          </w:p>
        </w:tc>
        <w:tc>
          <w:tcPr>
            <w:tcW w:w="5954" w:type="dxa"/>
            <w:vAlign w:val="center"/>
          </w:tcPr>
          <w:p w14:paraId="7CF75237">
            <w:pPr>
              <w:spacing w:line="360" w:lineRule="auto"/>
              <w:rPr>
                <w:rFonts w:asciiTheme="minorEastAsia" w:hAnsiTheme="minorEastAsia" w:cstheme="minorEastAsia"/>
                <w:b/>
                <w:bCs/>
                <w:color w:val="auto"/>
                <w:sz w:val="22"/>
                <w:highlight w:val="none"/>
              </w:rPr>
            </w:pPr>
            <w:r>
              <w:rPr>
                <w:rFonts w:hint="eastAsia" w:asciiTheme="minorEastAsia" w:hAnsiTheme="minorEastAsia"/>
                <w:color w:val="auto"/>
                <w:szCs w:val="21"/>
                <w:highlight w:val="none"/>
              </w:rPr>
              <w:t>供应商以磋商承诺函的形式替代响应保证金。</w:t>
            </w:r>
          </w:p>
        </w:tc>
      </w:tr>
      <w:tr w14:paraId="5647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C4DCC1E">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lang w:val="en-US" w:eastAsia="zh-CN"/>
              </w:rPr>
              <w:t>6</w:t>
            </w:r>
          </w:p>
        </w:tc>
        <w:tc>
          <w:tcPr>
            <w:tcW w:w="2410" w:type="dxa"/>
            <w:vAlign w:val="center"/>
          </w:tcPr>
          <w:p w14:paraId="03D31C8F">
            <w:pPr>
              <w:spacing w:line="360" w:lineRule="auto"/>
              <w:jc w:val="center"/>
              <w:rPr>
                <w:rFonts w:asciiTheme="minorEastAsia" w:hAnsiTheme="minorEastAsia" w:cstheme="minorEastAsia"/>
                <w:b/>
                <w:color w:val="auto"/>
                <w:sz w:val="22"/>
                <w:highlight w:val="none"/>
              </w:rPr>
            </w:pPr>
            <w:r>
              <w:rPr>
                <w:rFonts w:hint="eastAsia" w:asciiTheme="minorEastAsia" w:hAnsiTheme="minorEastAsia"/>
                <w:b/>
                <w:bCs/>
                <w:color w:val="auto"/>
                <w:szCs w:val="21"/>
                <w:highlight w:val="none"/>
              </w:rPr>
              <w:t>联合体协议</w:t>
            </w:r>
          </w:p>
        </w:tc>
        <w:tc>
          <w:tcPr>
            <w:tcW w:w="5954" w:type="dxa"/>
            <w:vAlign w:val="top"/>
          </w:tcPr>
          <w:p w14:paraId="6662E41D">
            <w:pPr>
              <w:spacing w:line="360" w:lineRule="auto"/>
              <w:rPr>
                <w:rFonts w:asciiTheme="minorEastAsia" w:hAnsiTheme="minorEastAsia" w:cstheme="minorEastAsia"/>
                <w:b/>
                <w:color w:val="auto"/>
                <w:sz w:val="22"/>
                <w:highlight w:val="none"/>
              </w:rPr>
            </w:pPr>
            <w:r>
              <w:rPr>
                <w:rFonts w:hint="eastAsia" w:asciiTheme="minorEastAsia" w:hAnsiTheme="minorEastAsia"/>
                <w:bCs/>
                <w:color w:val="auto"/>
                <w:szCs w:val="21"/>
                <w:highlight w:val="none"/>
              </w:rPr>
              <w:t>磋商文件接受联合体响应且供应商为联合体的，供应商应提供本协议；否则无须提供。</w:t>
            </w:r>
          </w:p>
        </w:tc>
      </w:tr>
      <w:tr w14:paraId="577F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6B2BE63">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lang w:val="en-US" w:eastAsia="zh-CN"/>
              </w:rPr>
              <w:t>7</w:t>
            </w:r>
          </w:p>
        </w:tc>
        <w:tc>
          <w:tcPr>
            <w:tcW w:w="2410" w:type="dxa"/>
            <w:vAlign w:val="center"/>
          </w:tcPr>
          <w:p w14:paraId="7BDD2BDA">
            <w:pPr>
              <w:spacing w:line="360" w:lineRule="auto"/>
              <w:contextualSpacing/>
              <w:jc w:val="center"/>
              <w:rPr>
                <w:rFonts w:asciiTheme="minorEastAsia" w:hAnsiTheme="minorEastAsia" w:cstheme="minorEastAsia"/>
                <w:b/>
                <w:bCs/>
                <w:color w:val="auto"/>
                <w:sz w:val="22"/>
                <w:highlight w:val="none"/>
              </w:rPr>
            </w:pPr>
            <w:r>
              <w:rPr>
                <w:rFonts w:hint="eastAsia" w:asciiTheme="minorEastAsia" w:hAnsiTheme="minorEastAsia"/>
                <w:b/>
                <w:color w:val="auto"/>
                <w:szCs w:val="21"/>
                <w:highlight w:val="none"/>
              </w:rPr>
              <w:t>供应商身份证明及授权</w:t>
            </w:r>
          </w:p>
        </w:tc>
        <w:tc>
          <w:tcPr>
            <w:tcW w:w="5954" w:type="dxa"/>
            <w:vAlign w:val="top"/>
          </w:tcPr>
          <w:p w14:paraId="7083B022">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578C427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5F087A6E">
            <w:pPr>
              <w:spacing w:line="360" w:lineRule="auto"/>
              <w:rPr>
                <w:rFonts w:ascii="楷体" w:hAnsi="楷体" w:eastAsia="楷体" w:cs="仿宋_GB2312"/>
                <w:b/>
                <w:color w:val="auto"/>
                <w:sz w:val="24"/>
                <w:szCs w:val="24"/>
                <w:highlight w:val="none"/>
                <w:lang w:val="zh-CN"/>
              </w:rPr>
            </w:pPr>
            <w:r>
              <w:rPr>
                <w:rFonts w:hint="eastAsia" w:ascii="楷体" w:hAnsi="楷体" w:eastAsia="楷体" w:cs="仿宋_GB2312"/>
                <w:b/>
                <w:color w:val="auto"/>
                <w:sz w:val="24"/>
                <w:szCs w:val="24"/>
                <w:highlight w:val="none"/>
                <w:lang w:val="zh-CN"/>
              </w:rPr>
              <w:t>注：</w:t>
            </w:r>
          </w:p>
          <w:p w14:paraId="5F3F2554">
            <w:pPr>
              <w:spacing w:line="360" w:lineRule="auto"/>
              <w:rPr>
                <w:rFonts w:asciiTheme="minorEastAsia" w:hAnsiTheme="minorEastAsia"/>
                <w:b/>
                <w:color w:val="auto"/>
                <w:sz w:val="24"/>
                <w:szCs w:val="24"/>
                <w:highlight w:val="none"/>
              </w:rPr>
            </w:pPr>
            <w:r>
              <w:rPr>
                <w:rFonts w:hint="eastAsia" w:ascii="楷体" w:hAnsi="楷体" w:eastAsia="楷体"/>
                <w:color w:val="auto"/>
                <w:sz w:val="24"/>
                <w:szCs w:val="24"/>
                <w:highlight w:val="none"/>
              </w:rPr>
              <w:t>①企业（银行、保险、石油石化、电力、电信等行业除外）、事业单位和社会团体以法人身份参加磋商的，法定代表人应与实际提交的“营业执照等证明文件”载明的一致。</w:t>
            </w:r>
          </w:p>
          <w:p w14:paraId="179C9552">
            <w:pPr>
              <w:spacing w:line="360" w:lineRule="auto"/>
              <w:contextualSpacing/>
              <w:rPr>
                <w:rFonts w:ascii="楷体" w:hAnsi="楷体" w:eastAsia="楷体"/>
                <w:color w:val="auto"/>
                <w:sz w:val="24"/>
                <w:szCs w:val="24"/>
                <w:highlight w:val="none"/>
              </w:rPr>
            </w:pPr>
            <w:r>
              <w:rPr>
                <w:rFonts w:hint="eastAsia" w:ascii="楷体" w:hAnsi="楷体" w:eastAsia="楷体"/>
                <w:color w:val="auto"/>
                <w:sz w:val="24"/>
                <w:szCs w:val="24"/>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20FFC9A9">
            <w:pPr>
              <w:spacing w:line="360" w:lineRule="auto"/>
              <w:contextualSpacing/>
              <w:rPr>
                <w:rFonts w:asciiTheme="minorEastAsia" w:hAnsiTheme="minorEastAsia" w:cstheme="minorEastAsia"/>
                <w:color w:val="auto"/>
                <w:sz w:val="22"/>
                <w:highlight w:val="none"/>
                <w:lang w:val="zh-CN"/>
              </w:rPr>
            </w:pPr>
            <w:r>
              <w:rPr>
                <w:rFonts w:hint="eastAsia" w:ascii="楷体" w:hAnsi="楷体" w:eastAsia="楷体"/>
                <w:color w:val="auto"/>
                <w:sz w:val="24"/>
                <w:szCs w:val="24"/>
                <w:highlight w:val="none"/>
              </w:rPr>
              <w:t>③</w:t>
            </w:r>
            <w:r>
              <w:rPr>
                <w:rFonts w:hint="eastAsia" w:ascii="楷体" w:hAnsi="楷体" w:eastAsia="楷体"/>
                <w:color w:val="auto"/>
                <w:kern w:val="0"/>
                <w:sz w:val="24"/>
                <w:szCs w:val="24"/>
                <w:highlight w:val="none"/>
              </w:rPr>
              <w:t>供应商为自然人的，无需填写法定代表人授权书。</w:t>
            </w:r>
          </w:p>
        </w:tc>
      </w:tr>
      <w:tr w14:paraId="1FE4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D88E563">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lang w:val="en-US" w:eastAsia="zh-CN"/>
              </w:rPr>
              <w:t>8</w:t>
            </w:r>
          </w:p>
        </w:tc>
        <w:tc>
          <w:tcPr>
            <w:tcW w:w="2410" w:type="dxa"/>
            <w:vAlign w:val="center"/>
          </w:tcPr>
          <w:p w14:paraId="0D647966">
            <w:pPr>
              <w:spacing w:line="360" w:lineRule="auto"/>
              <w:rPr>
                <w:rFonts w:asciiTheme="minorEastAsia" w:hAnsiTheme="minorEastAsia" w:cstheme="minorEastAsia"/>
                <w:b/>
                <w:bCs/>
                <w:color w:val="auto"/>
                <w:sz w:val="22"/>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vAlign w:val="top"/>
          </w:tcPr>
          <w:p w14:paraId="5825A366">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5760ACBC">
            <w:pPr>
              <w:spacing w:line="360" w:lineRule="auto"/>
              <w:rPr>
                <w:rFonts w:asciiTheme="minorEastAsia" w:hAnsiTheme="minorEastAsia" w:cstheme="minorEastAsia"/>
                <w:bCs/>
                <w:color w:val="auto"/>
                <w:sz w:val="22"/>
                <w:highlight w:val="none"/>
              </w:rPr>
            </w:pPr>
          </w:p>
        </w:tc>
      </w:tr>
      <w:tr w14:paraId="72AD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7EBC13">
            <w:pPr>
              <w:spacing w:line="360" w:lineRule="auto"/>
              <w:jc w:val="center"/>
              <w:rPr>
                <w:rFonts w:hint="default" w:asciiTheme="minorEastAsia" w:hAnsiTheme="minorEastAsia" w:cstheme="minorEastAsia"/>
                <w:b/>
                <w:bCs/>
                <w:color w:val="auto"/>
                <w:sz w:val="22"/>
                <w:highlight w:val="none"/>
                <w:lang w:val="en-US"/>
              </w:rPr>
            </w:pPr>
            <w:r>
              <w:rPr>
                <w:rFonts w:hint="eastAsia" w:asciiTheme="minorEastAsia" w:hAnsiTheme="minorEastAsia"/>
                <w:b/>
                <w:bCs/>
                <w:color w:val="auto"/>
                <w:szCs w:val="21"/>
                <w:highlight w:val="none"/>
                <w:lang w:val="en-US" w:eastAsia="zh-CN"/>
              </w:rPr>
              <w:t>9</w:t>
            </w:r>
          </w:p>
        </w:tc>
        <w:tc>
          <w:tcPr>
            <w:tcW w:w="2410" w:type="dxa"/>
            <w:vAlign w:val="center"/>
          </w:tcPr>
          <w:p w14:paraId="588105F5">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vAlign w:val="top"/>
          </w:tcPr>
          <w:p w14:paraId="086179E4">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20D640C0">
            <w:pPr>
              <w:spacing w:line="360" w:lineRule="auto"/>
              <w:rPr>
                <w:rFonts w:asciiTheme="minorEastAsia" w:hAnsiTheme="minorEastAsia" w:cstheme="minorEastAsia"/>
                <w:bCs/>
                <w:color w:val="auto"/>
                <w:sz w:val="22"/>
                <w:highlight w:val="none"/>
              </w:rPr>
            </w:pPr>
          </w:p>
        </w:tc>
      </w:tr>
    </w:tbl>
    <w:p w14:paraId="58CA3ACB">
      <w:pPr>
        <w:pStyle w:val="9"/>
        <w:spacing w:line="360" w:lineRule="auto"/>
        <w:ind w:firstLine="663" w:firstLineChars="300"/>
        <w:contextualSpacing/>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二、评审</w:t>
      </w:r>
    </w:p>
    <w:p w14:paraId="4AA2A88F">
      <w:pPr>
        <w:pStyle w:val="9"/>
        <w:spacing w:line="360" w:lineRule="auto"/>
        <w:ind w:firstLine="442" w:firstLineChars="200"/>
        <w:contextualSpacing/>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（一）评审方法</w:t>
      </w:r>
    </w:p>
    <w:p w14:paraId="3EFE506D">
      <w:pPr>
        <w:pStyle w:val="9"/>
        <w:spacing w:line="360" w:lineRule="auto"/>
        <w:ind w:firstLine="440" w:firstLineChars="200"/>
        <w:contextualSpacing/>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color w:val="auto"/>
          <w:sz w:val="22"/>
          <w:highlight w:val="none"/>
          <w:lang w:val="zh-CN"/>
        </w:rPr>
        <w:t>本项目采用综合评分法。总分为100分。</w:t>
      </w:r>
    </w:p>
    <w:p w14:paraId="38D7C020">
      <w:pPr>
        <w:pStyle w:val="9"/>
        <w:spacing w:line="360" w:lineRule="auto"/>
        <w:ind w:firstLine="442" w:firstLineChars="200"/>
        <w:contextualSpacing/>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（二）磋商小组负责具体评标事务，并独立履行下列职责</w:t>
      </w:r>
    </w:p>
    <w:p w14:paraId="3BDF8320">
      <w:pPr>
        <w:pStyle w:val="9"/>
        <w:spacing w:line="360" w:lineRule="auto"/>
        <w:ind w:firstLine="442" w:firstLineChars="200"/>
        <w:contextualSpacing/>
        <w:jc w:val="left"/>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1.审查、评价响应文件是否符合采购文件的商务、技术等实质性要求；</w:t>
      </w:r>
    </w:p>
    <w:p w14:paraId="6497109B">
      <w:pPr>
        <w:pStyle w:val="9"/>
        <w:spacing w:line="360" w:lineRule="auto"/>
        <w:ind w:firstLine="440" w:firstLineChars="200"/>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磋商小组对符合资格的供应商的响应文件进行符合性审查，以确定其是否满足采购文件的商务、技术等实质性要求。</w:t>
      </w:r>
    </w:p>
    <w:p w14:paraId="38E863CB">
      <w:pPr>
        <w:pStyle w:val="9"/>
        <w:spacing w:line="360" w:lineRule="auto"/>
        <w:ind w:firstLine="440" w:firstLineChars="200"/>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注：符合性审查中所涉及的证书及材料，均应在电子响应文件中提供原件扫描件（或图片）。</w:t>
      </w:r>
    </w:p>
    <w:p w14:paraId="79E56F95">
      <w:pPr>
        <w:pStyle w:val="9"/>
        <w:spacing w:line="360" w:lineRule="auto"/>
        <w:ind w:firstLine="442" w:firstLineChars="200"/>
        <w:contextualSpacing/>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2.要求供应商对磋商文件有关事项作出澄清或者说明；</w:t>
      </w:r>
    </w:p>
    <w:p w14:paraId="0DED8E7B">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对于响应文件中含义不明确、同类问题表述不一致或者有明显文字和计算错误的内容，磋商小组应当以书面形式要求响应供应商作出必要的澄清、说明或者补正。</w:t>
      </w:r>
    </w:p>
    <w:p w14:paraId="18DE9436">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677E67D6">
      <w:pPr>
        <w:pStyle w:val="9"/>
        <w:spacing w:line="360" w:lineRule="auto"/>
        <w:ind w:firstLine="465"/>
        <w:contextualSpacing/>
        <w:jc w:val="left"/>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3.对响应文件进行比较和评价；</w:t>
      </w:r>
    </w:p>
    <w:p w14:paraId="47D7EB0F">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53109683">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注：评标标准中所涉及的证书及材料，均应在电子响应文件中提供原件扫描件（或图片）。</w:t>
      </w:r>
    </w:p>
    <w:p w14:paraId="0EFE80C5">
      <w:pPr>
        <w:pStyle w:val="9"/>
        <w:spacing w:line="360" w:lineRule="auto"/>
        <w:ind w:firstLine="442" w:firstLineChars="200"/>
        <w:contextualSpacing/>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（1）价格部分计算</w:t>
      </w:r>
    </w:p>
    <w:p w14:paraId="501291AF">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6110CCAB">
      <w:pPr>
        <w:pStyle w:val="9"/>
        <w:spacing w:line="360" w:lineRule="auto"/>
        <w:ind w:firstLine="442" w:firstLineChars="200"/>
        <w:contextualSpacing/>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（2）</w:t>
      </w:r>
      <w:r>
        <w:rPr>
          <w:rFonts w:hint="eastAsia" w:asciiTheme="minorEastAsia" w:hAnsiTheme="minorEastAsia" w:eastAsiaTheme="minorEastAsia" w:cstheme="minorEastAsia"/>
          <w:b/>
          <w:color w:val="auto"/>
          <w:sz w:val="22"/>
          <w:highlight w:val="none"/>
        </w:rPr>
        <w:t>强制采购节能产品和优先采购节能产品、优先采购环保产品</w:t>
      </w:r>
    </w:p>
    <w:p w14:paraId="5233682D">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1）对《节能产品政府采购品目清单》所列的政府强制采购节能产品</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color w:val="auto"/>
          <w:sz w:val="22"/>
          <w:highlight w:val="none"/>
          <w:lang w:val="zh-CN"/>
        </w:rPr>
        <w:t>投标人投标文件中应提供具有国家确定的认证机构出具的、处于有效期之内的节能产品认证证书，否则将承担其投标被视为非实质性响应投标的风险。</w:t>
      </w:r>
    </w:p>
    <w:p w14:paraId="3632F2F5">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5E151AF4">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0C8B143">
      <w:pPr>
        <w:pStyle w:val="9"/>
        <w:spacing w:line="360" w:lineRule="auto"/>
        <w:ind w:firstLine="465"/>
        <w:contextualSpacing/>
        <w:jc w:val="left"/>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（3）网络关键设备或网络安全要求</w:t>
      </w:r>
    </w:p>
    <w:p w14:paraId="20CBE5E0">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具备资格的机构安全认证合格或安全检测符合要求；二是已获得《计算机信息系统安全专用产品销售许可证》，且在有效期内。</w:t>
      </w:r>
    </w:p>
    <w:p w14:paraId="50609DCF">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提供资料（下列资料任意一项）：</w:t>
      </w:r>
    </w:p>
    <w:p w14:paraId="76F46346">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①网络关键设备和网络安全专用产品安全认证证书；</w:t>
      </w:r>
    </w:p>
    <w:p w14:paraId="53BD2653">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②网络关键设备安全检测证书、网络安全专用产品安全检测证书；</w:t>
      </w:r>
    </w:p>
    <w:p w14:paraId="45D1EA4D">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③计算机信息系统安全专用产品销售许可证；</w:t>
      </w:r>
    </w:p>
    <w:p w14:paraId="33A9655D">
      <w:pPr>
        <w:pStyle w:val="9"/>
        <w:spacing w:line="360" w:lineRule="auto"/>
        <w:ind w:firstLine="465"/>
        <w:contextualSpacing/>
        <w:jc w:val="lef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08F0AC76">
      <w:pPr>
        <w:pStyle w:val="9"/>
        <w:spacing w:line="360" w:lineRule="auto"/>
        <w:ind w:firstLine="465"/>
        <w:contextualSpacing/>
        <w:jc w:val="left"/>
        <w:rPr>
          <w:rFonts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w:t>
      </w:r>
      <w:r>
        <w:rPr>
          <w:rFonts w:hint="eastAsia" w:asciiTheme="minorEastAsia" w:hAnsiTheme="minorEastAsia" w:eastAsiaTheme="minorEastAsia" w:cstheme="minorEastAsia"/>
          <w:b/>
          <w:color w:val="auto"/>
          <w:sz w:val="22"/>
          <w:highlight w:val="none"/>
        </w:rPr>
        <w:t>4</w:t>
      </w:r>
      <w:r>
        <w:rPr>
          <w:rFonts w:hint="eastAsia" w:asciiTheme="minorEastAsia" w:hAnsiTheme="minorEastAsia" w:eastAsiaTheme="minorEastAsia" w:cstheme="minorEastAsia"/>
          <w:b/>
          <w:color w:val="auto"/>
          <w:sz w:val="22"/>
          <w:highlight w:val="none"/>
          <w:lang w:val="zh-CN"/>
        </w:rPr>
        <w:t>）投标无效情形</w:t>
      </w:r>
    </w:p>
    <w:p w14:paraId="74ADD595">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1）供应商应当遵循公平竞争的原则，不得恶意串通，不得妨碍其他投标人的竞争行为，不得损害采购人或者其他投标人的合法权益。在评标过程中发现投标人有上述情形的，磋商小组应当认定其投标无效。</w:t>
      </w:r>
    </w:p>
    <w:p w14:paraId="6281B714">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2）符合性审查资料未按采购文件要求签署、盖章的；</w:t>
      </w:r>
    </w:p>
    <w:p w14:paraId="37595A24">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3）有下列情形之一的，视为投标人串通投标，其投标无效：</w:t>
      </w:r>
    </w:p>
    <w:p w14:paraId="5DD9B6D5">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a.不同供应商的投标文件由同一单位或者个人编制；</w:t>
      </w:r>
    </w:p>
    <w:p w14:paraId="21E02D62">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b.不同供应商委托同一单位或者个人办理投标事宜；</w:t>
      </w:r>
    </w:p>
    <w:p w14:paraId="15EE02C4">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c.不同供应商的投标文件载明的项目管理成员或者联系人员为同一人；</w:t>
      </w:r>
    </w:p>
    <w:p w14:paraId="1825106D">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d.不同供应商的投标文件异常一致或者投标报价呈规律性差异；</w:t>
      </w:r>
    </w:p>
    <w:p w14:paraId="0942E7F9">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e.不同供应商的投标文件相互混装；</w:t>
      </w:r>
    </w:p>
    <w:p w14:paraId="7715AE16">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应当将其作为无效投标处理。</w:t>
      </w:r>
    </w:p>
    <w:p w14:paraId="7933B4C3">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5）（一）根据财政部《关于推动解决政府采购异常低价问题的通知》财库〔2026〕2号规定，政府采购评审中出现下列情形之一的，评审委员会应当启动异常低价投标（响应）审查程序：</w:t>
      </w:r>
    </w:p>
    <w:p w14:paraId="3EC6AD79">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1.投标（响应）报价低于全部通过符合性审查供应商投标（响应）报价平均值50%的，即投标（响应）报价〈全部通过符合性审查供应商投标（响应）报价平均值×50%；</w:t>
      </w:r>
    </w:p>
    <w:p w14:paraId="3892EDFA">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2.投标（响应）报价低于通过符合性审查的次低报价供应商投标（响应）报价50%的，即投标（响应）报价〈通过符合性审查的次低报价供应商投标（响应）报价×50%；</w:t>
      </w:r>
    </w:p>
    <w:p w14:paraId="6A1B7F65">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3.投标（响应）报价低于采购项目最高限价45%的，即投标（响应）报价〈采购项目最高限价×45%；</w:t>
      </w:r>
    </w:p>
    <w:p w14:paraId="5A67137B">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4.评审委员会基于专业判断，认为供应商报价过低，有可能影响产品质量或者不能诚信履约的其他情形。</w:t>
      </w:r>
    </w:p>
    <w:p w14:paraId="34E4E330">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A30FCC">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391F2E">
      <w:pPr>
        <w:pStyle w:val="9"/>
        <w:spacing w:line="360" w:lineRule="auto"/>
        <w:ind w:firstLine="440" w:firstLineChars="200"/>
        <w:contextualSpacing/>
        <w:rPr>
          <w:rFonts w:hint="eastAsia"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2A7A93A7">
      <w:pPr>
        <w:pStyle w:val="9"/>
        <w:spacing w:line="360" w:lineRule="auto"/>
        <w:ind w:firstLine="440"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en-US" w:eastAsia="zh-CN"/>
        </w:rPr>
        <w:t>6</w:t>
      </w:r>
      <w:r>
        <w:rPr>
          <w:rFonts w:hint="eastAsia" w:asciiTheme="minorEastAsia" w:hAnsiTheme="minorEastAsia" w:eastAsiaTheme="minorEastAsia" w:cstheme="minorEastAsia"/>
          <w:color w:val="auto"/>
          <w:sz w:val="22"/>
          <w:highlight w:val="none"/>
          <w:lang w:val="zh-CN"/>
        </w:rPr>
        <w:t>）法律法规和招标文件规定的其他无效情形。</w:t>
      </w:r>
    </w:p>
    <w:p w14:paraId="3994C7F5">
      <w:pPr>
        <w:widowControl/>
        <w:shd w:val="clear" w:color="auto" w:fill="FFFFFF"/>
        <w:spacing w:line="560" w:lineRule="exact"/>
        <w:rPr>
          <w:rFonts w:asciiTheme="minorEastAsia" w:hAnsiTheme="minorEastAsia" w:cstheme="minorEastAsia"/>
          <w:b/>
          <w:color w:val="auto"/>
          <w:sz w:val="22"/>
          <w:highlight w:val="none"/>
          <w:lang w:val="zh-CN"/>
        </w:rPr>
      </w:pPr>
      <w:r>
        <w:rPr>
          <w:rFonts w:hint="eastAsia" w:asciiTheme="minorEastAsia" w:hAnsiTheme="minorEastAsia" w:cstheme="minorEastAsia"/>
          <w:b/>
          <w:color w:val="auto"/>
          <w:sz w:val="22"/>
          <w:highlight w:val="none"/>
          <w:lang w:val="zh-CN"/>
        </w:rPr>
        <w:t>（5）评标标准</w:t>
      </w:r>
    </w:p>
    <w:tbl>
      <w:tblPr>
        <w:tblStyle w:val="19"/>
        <w:tblW w:w="944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874"/>
        <w:gridCol w:w="71"/>
        <w:gridCol w:w="885"/>
      </w:tblGrid>
      <w:tr w14:paraId="063F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6D9A1539">
            <w:pPr>
              <w:tabs>
                <w:tab w:val="left" w:pos="1260"/>
              </w:tabs>
              <w:autoSpaceDE w:val="0"/>
              <w:autoSpaceDN w:val="0"/>
              <w:spacing w:line="360" w:lineRule="auto"/>
              <w:ind w:firstLine="220" w:firstLineChars="1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分值构成</w:t>
            </w:r>
          </w:p>
          <w:p w14:paraId="15D7458E">
            <w:pPr>
              <w:tabs>
                <w:tab w:val="left" w:pos="1260"/>
              </w:tabs>
              <w:autoSpaceDE w:val="0"/>
              <w:autoSpaceDN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（总分100分）</w:t>
            </w:r>
          </w:p>
        </w:tc>
        <w:tc>
          <w:tcPr>
            <w:tcW w:w="7830" w:type="dxa"/>
            <w:gridSpan w:val="3"/>
            <w:tcBorders>
              <w:top w:val="single" w:color="auto" w:sz="4" w:space="0"/>
              <w:left w:val="single" w:color="auto" w:sz="4" w:space="0"/>
              <w:bottom w:val="single" w:color="auto" w:sz="4" w:space="0"/>
              <w:right w:val="single" w:color="auto" w:sz="4" w:space="0"/>
            </w:tcBorders>
            <w:vAlign w:val="center"/>
          </w:tcPr>
          <w:p w14:paraId="5840ED69">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价格分值：</w:t>
            </w:r>
            <w:r>
              <w:rPr>
                <w:rFonts w:hint="eastAsia" w:asciiTheme="minorEastAsia" w:hAnsiTheme="minorEastAsia" w:cstheme="minorEastAsia"/>
                <w:color w:val="auto"/>
                <w:sz w:val="22"/>
                <w:highlight w:val="none"/>
              </w:rPr>
              <w:t>30</w:t>
            </w:r>
            <w:r>
              <w:rPr>
                <w:rFonts w:hint="eastAsia" w:asciiTheme="minorEastAsia" w:hAnsiTheme="minorEastAsia" w:cstheme="minorEastAsia"/>
                <w:color w:val="auto"/>
                <w:sz w:val="22"/>
                <w:highlight w:val="none"/>
                <w:lang w:val="zh-CN"/>
              </w:rPr>
              <w:t>分</w:t>
            </w:r>
          </w:p>
          <w:p w14:paraId="24842F51">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商务部分：</w:t>
            </w:r>
            <w:r>
              <w:rPr>
                <w:rFonts w:hint="eastAsia" w:asciiTheme="minorEastAsia" w:hAnsiTheme="minorEastAsia" w:cstheme="minorEastAsia"/>
                <w:color w:val="auto"/>
                <w:sz w:val="22"/>
                <w:highlight w:val="none"/>
                <w:lang w:val="en-US" w:eastAsia="zh-CN"/>
              </w:rPr>
              <w:t>30</w:t>
            </w:r>
            <w:r>
              <w:rPr>
                <w:rFonts w:hint="eastAsia" w:asciiTheme="minorEastAsia" w:hAnsiTheme="minorEastAsia" w:cstheme="minorEastAsia"/>
                <w:color w:val="auto"/>
                <w:sz w:val="22"/>
                <w:highlight w:val="none"/>
                <w:lang w:val="zh-CN"/>
              </w:rPr>
              <w:t>分</w:t>
            </w:r>
          </w:p>
          <w:p w14:paraId="16C11698">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技术部分：</w:t>
            </w:r>
            <w:r>
              <w:rPr>
                <w:rFonts w:hint="eastAsia" w:asciiTheme="minorEastAsia" w:hAnsiTheme="minorEastAsia" w:cstheme="minorEastAsia"/>
                <w:color w:val="auto"/>
                <w:sz w:val="22"/>
                <w:highlight w:val="none"/>
              </w:rPr>
              <w:t>4</w:t>
            </w:r>
            <w:r>
              <w:rPr>
                <w:rFonts w:hint="eastAsia" w:asciiTheme="minorEastAsia" w:hAnsiTheme="minorEastAsia" w:cstheme="minorEastAsia"/>
                <w:color w:val="auto"/>
                <w:sz w:val="22"/>
                <w:highlight w:val="none"/>
                <w:lang w:val="en-US" w:eastAsia="zh-CN"/>
              </w:rPr>
              <w:t>0</w:t>
            </w:r>
            <w:r>
              <w:rPr>
                <w:rFonts w:hint="eastAsia" w:asciiTheme="minorEastAsia" w:hAnsiTheme="minorEastAsia" w:cstheme="minorEastAsia"/>
                <w:color w:val="auto"/>
                <w:sz w:val="22"/>
                <w:highlight w:val="none"/>
                <w:lang w:val="zh-CN"/>
              </w:rPr>
              <w:t>分</w:t>
            </w:r>
          </w:p>
        </w:tc>
      </w:tr>
      <w:tr w14:paraId="5BFB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195EB659">
            <w:pPr>
              <w:tabs>
                <w:tab w:val="left" w:pos="1260"/>
              </w:tabs>
              <w:autoSpaceDE w:val="0"/>
              <w:autoSpaceDN w:val="0"/>
              <w:spacing w:line="360" w:lineRule="auto"/>
              <w:ind w:firstLine="3300" w:firstLineChars="15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一、价格部分（满分</w:t>
            </w:r>
            <w:r>
              <w:rPr>
                <w:rFonts w:hint="eastAsia" w:asciiTheme="minorEastAsia" w:hAnsiTheme="minorEastAsia" w:cstheme="minorEastAsia"/>
                <w:color w:val="auto"/>
                <w:sz w:val="22"/>
                <w:highlight w:val="none"/>
              </w:rPr>
              <w:t>30</w:t>
            </w:r>
            <w:r>
              <w:rPr>
                <w:rFonts w:hint="eastAsia" w:asciiTheme="minorEastAsia" w:hAnsiTheme="minorEastAsia" w:cstheme="minorEastAsia"/>
                <w:color w:val="auto"/>
                <w:sz w:val="22"/>
                <w:highlight w:val="none"/>
                <w:lang w:val="zh-CN"/>
              </w:rPr>
              <w:t>分）</w:t>
            </w:r>
          </w:p>
        </w:tc>
      </w:tr>
      <w:tr w14:paraId="6B61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7FF0C5DB">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56D001D1">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1EEBE386">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分值</w:t>
            </w:r>
          </w:p>
        </w:tc>
      </w:tr>
      <w:tr w14:paraId="1854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2C8F80D0">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投标报价评分标准</w:t>
            </w:r>
          </w:p>
        </w:tc>
        <w:tc>
          <w:tcPr>
            <w:tcW w:w="6874" w:type="dxa"/>
            <w:tcBorders>
              <w:top w:val="single" w:color="auto" w:sz="4" w:space="0"/>
              <w:left w:val="single" w:color="auto" w:sz="4" w:space="0"/>
              <w:bottom w:val="single" w:color="auto" w:sz="4" w:space="0"/>
              <w:right w:val="single" w:color="auto" w:sz="4" w:space="0"/>
            </w:tcBorders>
            <w:vAlign w:val="center"/>
          </w:tcPr>
          <w:p w14:paraId="0211786E">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评标基准价：满足招标文件要求的有效投标报价中，最低的投标报价为评标基准价。</w:t>
            </w:r>
          </w:p>
          <w:p w14:paraId="0A188B56">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投标报价得分=（评标基准价/投标报价）×</w:t>
            </w:r>
            <w:r>
              <w:rPr>
                <w:rFonts w:hint="eastAsia" w:asciiTheme="minorEastAsia" w:hAnsiTheme="minorEastAsia" w:cstheme="minorEastAsia"/>
                <w:color w:val="auto"/>
                <w:sz w:val="22"/>
                <w:highlight w:val="none"/>
              </w:rPr>
              <w:t>30</w:t>
            </w:r>
          </w:p>
          <w:p w14:paraId="3ECF8C89">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计算按四舍五入法则。保留小数点后两位。</w:t>
            </w:r>
          </w:p>
          <w:p w14:paraId="2826B535">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注：当投标人的报价明显低于常规报价，评标委员会认为该投标人的最低投标报价或者某些小项报价明显不合理或者明显低于其他通过复核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0242445D">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30</w:t>
            </w:r>
            <w:r>
              <w:rPr>
                <w:rFonts w:hint="eastAsia" w:asciiTheme="minorEastAsia" w:hAnsiTheme="minorEastAsia" w:cstheme="minorEastAsia"/>
                <w:color w:val="auto"/>
                <w:sz w:val="22"/>
                <w:highlight w:val="none"/>
                <w:lang w:val="zh-CN"/>
              </w:rPr>
              <w:t>分</w:t>
            </w:r>
          </w:p>
        </w:tc>
      </w:tr>
      <w:tr w14:paraId="6D11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10C0B0E6">
            <w:pPr>
              <w:tabs>
                <w:tab w:val="left" w:pos="1260"/>
              </w:tabs>
              <w:autoSpaceDE w:val="0"/>
              <w:autoSpaceDN w:val="0"/>
              <w:spacing w:line="360" w:lineRule="auto"/>
              <w:ind w:firstLine="3080" w:firstLineChars="14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二、商务部分（满分</w:t>
            </w:r>
            <w:r>
              <w:rPr>
                <w:rFonts w:hint="eastAsia" w:asciiTheme="minorEastAsia" w:hAnsiTheme="minorEastAsia" w:cstheme="minorEastAsia"/>
                <w:color w:val="auto"/>
                <w:sz w:val="22"/>
                <w:highlight w:val="none"/>
                <w:lang w:val="en-US" w:eastAsia="zh-CN"/>
              </w:rPr>
              <w:t>30</w:t>
            </w:r>
            <w:r>
              <w:rPr>
                <w:rFonts w:hint="eastAsia" w:asciiTheme="minorEastAsia" w:hAnsiTheme="minorEastAsia" w:cstheme="minorEastAsia"/>
                <w:color w:val="auto"/>
                <w:sz w:val="22"/>
                <w:highlight w:val="none"/>
                <w:lang w:val="zh-CN"/>
              </w:rPr>
              <w:t>分）</w:t>
            </w:r>
          </w:p>
        </w:tc>
      </w:tr>
      <w:tr w14:paraId="1A37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31859871">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208DA1EC">
            <w:pPr>
              <w:tabs>
                <w:tab w:val="left" w:pos="1260"/>
              </w:tabs>
              <w:autoSpaceDE w:val="0"/>
              <w:autoSpaceDN w:val="0"/>
              <w:spacing w:line="360" w:lineRule="auto"/>
              <w:ind w:firstLine="2420" w:firstLineChars="11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27EA1894">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分值</w:t>
            </w:r>
          </w:p>
        </w:tc>
      </w:tr>
      <w:tr w14:paraId="6A3D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1613" w:type="dxa"/>
            <w:tcBorders>
              <w:top w:val="single" w:color="auto" w:sz="4" w:space="0"/>
              <w:left w:val="single" w:color="auto" w:sz="4" w:space="0"/>
              <w:bottom w:val="single" w:color="auto" w:sz="4" w:space="0"/>
              <w:right w:val="single" w:color="auto" w:sz="4" w:space="0"/>
            </w:tcBorders>
            <w:vAlign w:val="center"/>
          </w:tcPr>
          <w:p w14:paraId="0F6D6267">
            <w:pPr>
              <w:tabs>
                <w:tab w:val="left" w:pos="1260"/>
              </w:tabs>
              <w:autoSpaceDE w:val="0"/>
              <w:autoSpaceDN w:val="0"/>
              <w:spacing w:line="360" w:lineRule="auto"/>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企业业绩</w:t>
            </w:r>
          </w:p>
        </w:tc>
        <w:tc>
          <w:tcPr>
            <w:tcW w:w="6874" w:type="dxa"/>
            <w:tcBorders>
              <w:top w:val="single" w:color="auto" w:sz="4" w:space="0"/>
              <w:left w:val="single" w:color="auto" w:sz="4" w:space="0"/>
              <w:bottom w:val="single" w:color="auto" w:sz="4" w:space="0"/>
              <w:right w:val="single" w:color="auto" w:sz="4" w:space="0"/>
            </w:tcBorders>
            <w:vAlign w:val="center"/>
          </w:tcPr>
          <w:p w14:paraId="7062A92B">
            <w:pPr>
              <w:tabs>
                <w:tab w:val="left" w:pos="1260"/>
              </w:tabs>
              <w:autoSpaceDE w:val="0"/>
              <w:autoSpaceDN w:val="0"/>
              <w:spacing w:line="360" w:lineRule="auto"/>
              <w:ind w:firstLine="420" w:firstLineChars="200"/>
              <w:contextualSpacing/>
              <w:rPr>
                <w:rFonts w:asciiTheme="minorEastAsia" w:hAnsiTheme="minorEastAsia" w:cstheme="minorEastAsia"/>
                <w:color w:val="auto"/>
                <w:sz w:val="22"/>
                <w:highlight w:val="none"/>
                <w:lang w:val="zh-CN"/>
              </w:rPr>
            </w:pPr>
            <w:r>
              <w:rPr>
                <w:rFonts w:hint="eastAsia"/>
                <w:color w:val="auto"/>
                <w:szCs w:val="21"/>
                <w:highlight w:val="none"/>
              </w:rPr>
              <w:t>20</w:t>
            </w:r>
            <w:r>
              <w:rPr>
                <w:color w:val="auto"/>
                <w:szCs w:val="21"/>
                <w:highlight w:val="none"/>
              </w:rPr>
              <w:t>2</w:t>
            </w:r>
            <w:r>
              <w:rPr>
                <w:rFonts w:hint="eastAsia"/>
                <w:color w:val="auto"/>
                <w:szCs w:val="21"/>
                <w:highlight w:val="none"/>
                <w:lang w:val="en-US" w:eastAsia="zh-CN"/>
              </w:rPr>
              <w:t>3</w:t>
            </w:r>
            <w:r>
              <w:rPr>
                <w:rFonts w:hint="eastAsia"/>
                <w:color w:val="auto"/>
                <w:szCs w:val="21"/>
                <w:highlight w:val="none"/>
              </w:rPr>
              <w:t>年1月1日以来（以合同签订时间为准），承担过土壤或地下水污染状况详细调查和风险评估项目，每提供一份业绩得</w:t>
            </w:r>
            <w:r>
              <w:rPr>
                <w:rFonts w:hint="eastAsia"/>
                <w:color w:val="auto"/>
                <w:szCs w:val="21"/>
                <w:highlight w:val="none"/>
                <w:lang w:val="en-US" w:eastAsia="zh-CN"/>
              </w:rPr>
              <w:t>5</w:t>
            </w:r>
            <w:r>
              <w:rPr>
                <w:rFonts w:hint="eastAsia"/>
                <w:color w:val="auto"/>
                <w:szCs w:val="21"/>
                <w:highlight w:val="none"/>
              </w:rPr>
              <w:t>分，最多得</w:t>
            </w:r>
            <w:r>
              <w:rPr>
                <w:rFonts w:hint="eastAsia"/>
                <w:color w:val="auto"/>
                <w:szCs w:val="21"/>
                <w:highlight w:val="none"/>
                <w:lang w:val="en-US" w:eastAsia="zh-CN"/>
              </w:rPr>
              <w:t>15</w:t>
            </w:r>
            <w:r>
              <w:rPr>
                <w:rFonts w:hint="eastAsia"/>
                <w:color w:val="auto"/>
                <w:szCs w:val="21"/>
                <w:highlight w:val="none"/>
              </w:rPr>
              <w:t>分。</w:t>
            </w:r>
            <w:r>
              <w:rPr>
                <w:rFonts w:hint="eastAsia"/>
                <w:color w:val="auto"/>
                <w:szCs w:val="21"/>
                <w:highlight w:val="none"/>
                <w:lang w:val="zh-CN"/>
              </w:rPr>
              <w:t>（投标文件中附合同</w:t>
            </w:r>
            <w:r>
              <w:rPr>
                <w:rFonts w:hint="eastAsia"/>
                <w:color w:val="auto"/>
                <w:szCs w:val="21"/>
                <w:highlight w:val="none"/>
                <w:lang w:val="en-US" w:eastAsia="zh-CN"/>
              </w:rPr>
              <w:t>原件的扫描件或图片</w:t>
            </w:r>
            <w:r>
              <w:rPr>
                <w:rFonts w:hint="eastAsia"/>
                <w:color w:val="auto"/>
                <w:szCs w:val="21"/>
                <w:highlight w:val="none"/>
              </w:rPr>
              <w:t>及</w:t>
            </w:r>
            <w:r>
              <w:rPr>
                <w:rFonts w:hint="eastAsia"/>
                <w:color w:val="auto"/>
                <w:szCs w:val="21"/>
                <w:highlight w:val="none"/>
                <w:lang w:val="en-US" w:eastAsia="zh-CN"/>
              </w:rPr>
              <w:t>中标公告的网页截图或</w:t>
            </w:r>
            <w:r>
              <w:rPr>
                <w:rFonts w:hint="eastAsia"/>
                <w:color w:val="auto"/>
                <w:szCs w:val="21"/>
                <w:highlight w:val="none"/>
                <w:lang w:val="zh-CN"/>
              </w:rPr>
              <w:t>合同</w:t>
            </w:r>
            <w:r>
              <w:rPr>
                <w:rFonts w:hint="eastAsia"/>
                <w:color w:val="auto"/>
                <w:szCs w:val="21"/>
                <w:highlight w:val="none"/>
              </w:rPr>
              <w:t>及</w:t>
            </w:r>
            <w:r>
              <w:rPr>
                <w:rFonts w:hint="eastAsia"/>
                <w:color w:val="auto"/>
                <w:szCs w:val="21"/>
                <w:highlight w:val="none"/>
                <w:lang w:val="en-US" w:eastAsia="zh-CN"/>
              </w:rPr>
              <w:t>中标通知书原件的扫描件或图片</w:t>
            </w:r>
            <w:r>
              <w:rPr>
                <w:rFonts w:hint="eastAsia"/>
                <w:color w:val="auto"/>
                <w:szCs w:val="21"/>
                <w:highlight w:val="none"/>
                <w:lang w:val="zh-CN"/>
              </w:rPr>
              <w:t>，否则不得分。）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5A9B3E6B">
            <w:pPr>
              <w:widowControl/>
              <w:spacing w:line="440" w:lineRule="exact"/>
              <w:jc w:val="center"/>
              <w:rPr>
                <w:rFonts w:asciiTheme="minorEastAsia" w:hAnsiTheme="minorEastAsia" w:cstheme="minorEastAsia"/>
                <w:color w:val="auto"/>
                <w:sz w:val="22"/>
                <w:highlight w:val="none"/>
              </w:rPr>
            </w:pPr>
            <w:r>
              <w:rPr>
                <w:rFonts w:hint="eastAsia" w:ascii="宋体" w:hAnsi="宋体" w:cs="宋体"/>
                <w:color w:val="auto"/>
                <w:kern w:val="0"/>
                <w:szCs w:val="21"/>
                <w:highlight w:val="none"/>
                <w:shd w:val="clear" w:color="auto" w:fill="FFFFFF"/>
                <w:lang w:val="en-US" w:eastAsia="zh-CN"/>
              </w:rPr>
              <w:t>15</w:t>
            </w:r>
            <w:r>
              <w:rPr>
                <w:rFonts w:hint="eastAsia" w:ascii="宋体" w:hAnsi="宋体" w:cs="宋体"/>
                <w:color w:val="auto"/>
                <w:kern w:val="0"/>
                <w:szCs w:val="21"/>
                <w:highlight w:val="none"/>
                <w:shd w:val="clear" w:color="auto" w:fill="FFFFFF"/>
              </w:rPr>
              <w:t>分</w:t>
            </w:r>
          </w:p>
        </w:tc>
      </w:tr>
      <w:tr w14:paraId="74FE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2035F75F">
            <w:pPr>
              <w:tabs>
                <w:tab w:val="left" w:pos="1260"/>
              </w:tabs>
              <w:autoSpaceDE w:val="0"/>
              <w:autoSpaceDN w:val="0"/>
              <w:spacing w:line="360" w:lineRule="auto"/>
              <w:contextualSpacing/>
              <w:rPr>
                <w:rFonts w:hint="eastAsia" w:asciiTheme="minorEastAsia" w:hAnsiTheme="minorEastAsia" w:cstheme="minorEastAsia"/>
                <w:color w:val="auto"/>
                <w:sz w:val="22"/>
                <w:highlight w:val="none"/>
                <w:lang w:val="zh-CN"/>
              </w:rPr>
            </w:pPr>
            <w:r>
              <w:rPr>
                <w:rFonts w:hint="eastAsia" w:ascii="宋体" w:hAnsi="宋体" w:eastAsia="宋体" w:cs="宋体"/>
                <w:color w:val="auto"/>
                <w:szCs w:val="21"/>
                <w:highlight w:val="none"/>
                <w:lang w:val="zh-CN"/>
              </w:rPr>
              <w:t>项目负责人</w:t>
            </w:r>
          </w:p>
        </w:tc>
        <w:tc>
          <w:tcPr>
            <w:tcW w:w="6874" w:type="dxa"/>
            <w:tcBorders>
              <w:top w:val="single" w:color="auto" w:sz="4" w:space="0"/>
              <w:left w:val="single" w:color="auto" w:sz="4" w:space="0"/>
              <w:bottom w:val="single" w:color="auto" w:sz="4" w:space="0"/>
              <w:right w:val="single" w:color="auto" w:sz="4" w:space="0"/>
            </w:tcBorders>
            <w:vAlign w:val="center"/>
          </w:tcPr>
          <w:p w14:paraId="07DE5E9B">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拟派项目负责人具有环境类或地质类相关专业正高级职称证书的得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分，项目负责人具有环境类或地质类相关专业副高级职称证书的得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分，未提供不得分。</w:t>
            </w:r>
          </w:p>
          <w:p w14:paraId="5AA597D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项目负责人获得过</w:t>
            </w:r>
            <w:r>
              <w:rPr>
                <w:rFonts w:hint="eastAsia" w:ascii="宋体" w:hAnsi="宋体" w:eastAsia="宋体" w:cs="宋体"/>
                <w:color w:val="auto"/>
                <w:szCs w:val="21"/>
                <w:highlight w:val="none"/>
                <w:lang w:val="en-US" w:eastAsia="zh-CN"/>
              </w:rPr>
              <w:t>市</w:t>
            </w:r>
            <w:r>
              <w:rPr>
                <w:rFonts w:hint="eastAsia" w:ascii="宋体" w:hAnsi="宋体" w:eastAsia="宋体" w:cs="宋体"/>
                <w:color w:val="auto"/>
                <w:szCs w:val="21"/>
                <w:highlight w:val="none"/>
              </w:rPr>
              <w:t>级及以上</w:t>
            </w:r>
            <w:r>
              <w:rPr>
                <w:rFonts w:hint="eastAsia" w:ascii="宋体" w:hAnsi="宋体" w:eastAsia="宋体" w:cs="宋体"/>
                <w:color w:val="auto"/>
                <w:szCs w:val="21"/>
                <w:highlight w:val="none"/>
                <w:lang w:val="en-US" w:eastAsia="zh-CN"/>
              </w:rPr>
              <w:t>荣誉</w:t>
            </w:r>
            <w:r>
              <w:rPr>
                <w:rFonts w:hint="eastAsia" w:ascii="宋体" w:hAnsi="宋体" w:eastAsia="宋体" w:cs="宋体"/>
                <w:color w:val="auto"/>
                <w:szCs w:val="21"/>
                <w:highlight w:val="none"/>
              </w:rPr>
              <w:t>奖项的，得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分，未提供不得分。</w:t>
            </w:r>
          </w:p>
          <w:p w14:paraId="0D15235E">
            <w:pPr>
              <w:tabs>
                <w:tab w:val="left" w:pos="1260"/>
              </w:tabs>
              <w:autoSpaceDE w:val="0"/>
              <w:autoSpaceDN w:val="0"/>
              <w:spacing w:line="360" w:lineRule="auto"/>
              <w:ind w:firstLine="420" w:firstLineChars="200"/>
              <w:contextualSpacing/>
              <w:rPr>
                <w:rFonts w:hint="eastAsia"/>
                <w:color w:val="auto"/>
                <w:szCs w:val="21"/>
                <w:highlight w:val="none"/>
              </w:rPr>
            </w:pPr>
            <w:r>
              <w:rPr>
                <w:rFonts w:hint="eastAsia" w:ascii="宋体" w:hAnsi="宋体" w:eastAsia="宋体" w:cs="宋体"/>
                <w:color w:val="auto"/>
                <w:szCs w:val="21"/>
                <w:highlight w:val="none"/>
                <w:lang w:val="zh-CN"/>
              </w:rPr>
              <w:t>注：</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zh-CN"/>
              </w:rPr>
              <w:t>中</w:t>
            </w:r>
            <w:r>
              <w:rPr>
                <w:rFonts w:hint="eastAsia" w:ascii="宋体" w:hAnsi="宋体" w:eastAsia="宋体" w:cs="宋体"/>
                <w:color w:val="auto"/>
                <w:szCs w:val="21"/>
                <w:highlight w:val="none"/>
              </w:rPr>
              <w:t>项目负责人</w:t>
            </w:r>
            <w:r>
              <w:rPr>
                <w:rFonts w:hint="eastAsia"/>
                <w:color w:val="auto"/>
                <w:szCs w:val="21"/>
                <w:highlight w:val="none"/>
                <w:lang w:val="zh-CN"/>
              </w:rPr>
              <w:t>须为投标企业在职职工，提供</w:t>
            </w:r>
            <w:r>
              <w:rPr>
                <w:rFonts w:hint="eastAsia"/>
                <w:color w:val="auto"/>
                <w:szCs w:val="21"/>
                <w:highlight w:val="none"/>
              </w:rPr>
              <w:t>企业为</w:t>
            </w:r>
            <w:r>
              <w:rPr>
                <w:rFonts w:hint="eastAsia"/>
                <w:color w:val="auto"/>
                <w:szCs w:val="21"/>
                <w:highlight w:val="none"/>
                <w:lang w:val="zh-CN"/>
              </w:rPr>
              <w:t>该项目人员</w:t>
            </w:r>
            <w:r>
              <w:rPr>
                <w:rFonts w:hint="eastAsia"/>
                <w:color w:val="auto"/>
                <w:szCs w:val="21"/>
                <w:highlight w:val="none"/>
              </w:rPr>
              <w:t>缴纳的最近连续3个月的养老保险证明原件</w:t>
            </w:r>
            <w:r>
              <w:rPr>
                <w:rFonts w:hint="eastAsia"/>
                <w:color w:val="auto"/>
                <w:szCs w:val="21"/>
                <w:highlight w:val="none"/>
                <w:lang w:val="zh-CN"/>
              </w:rPr>
              <w:t>扫描件</w:t>
            </w:r>
            <w:r>
              <w:rPr>
                <w:rFonts w:hint="eastAsia"/>
                <w:color w:val="auto"/>
                <w:szCs w:val="21"/>
                <w:highlight w:val="none"/>
              </w:rPr>
              <w:t>或图片，</w:t>
            </w:r>
            <w:r>
              <w:rPr>
                <w:rFonts w:hint="eastAsia"/>
                <w:color w:val="auto"/>
                <w:szCs w:val="21"/>
                <w:highlight w:val="none"/>
                <w:lang w:val="zh-CN"/>
              </w:rPr>
              <w:t>缺项或不按要求提供相关证明资料的不得分</w:t>
            </w:r>
            <w:r>
              <w:rPr>
                <w:rFonts w:hint="eastAsia" w:ascii="宋体" w:hAnsi="宋体" w:eastAsia="宋体" w:cs="宋体"/>
                <w:color w:val="auto"/>
                <w:szCs w:val="21"/>
                <w:highlight w:val="none"/>
              </w:rPr>
              <w:t>。</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480CDCC6">
            <w:pPr>
              <w:tabs>
                <w:tab w:val="left" w:pos="1260"/>
              </w:tabs>
              <w:autoSpaceDE w:val="0"/>
              <w:autoSpaceDN w:val="0"/>
              <w:spacing w:line="360" w:lineRule="auto"/>
              <w:contextualSpacing/>
              <w:jc w:val="center"/>
              <w:rPr>
                <w:rFonts w:hint="eastAsia" w:ascii="宋体" w:hAnsi="宋体" w:cs="宋体"/>
                <w:color w:val="auto"/>
                <w:kern w:val="0"/>
                <w:szCs w:val="21"/>
                <w:highlight w:val="none"/>
                <w:shd w:val="clear" w:color="auto" w:fill="FFFFFF"/>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r>
      <w:tr w14:paraId="580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13" w:type="dxa"/>
            <w:tcBorders>
              <w:top w:val="single" w:color="auto" w:sz="4" w:space="0"/>
              <w:left w:val="single" w:color="auto" w:sz="4" w:space="0"/>
              <w:bottom w:val="single" w:color="auto" w:sz="4" w:space="0"/>
              <w:right w:val="single" w:color="auto" w:sz="4" w:space="0"/>
            </w:tcBorders>
            <w:vAlign w:val="center"/>
          </w:tcPr>
          <w:p w14:paraId="28249915">
            <w:pPr>
              <w:widowControl/>
              <w:spacing w:line="440" w:lineRule="exact"/>
              <w:jc w:val="center"/>
              <w:rPr>
                <w:rFonts w:asciiTheme="minorEastAsia" w:hAnsiTheme="minorEastAsia" w:cstheme="minorEastAsia"/>
                <w:color w:val="auto"/>
                <w:sz w:val="22"/>
                <w:highlight w:val="none"/>
              </w:rPr>
            </w:pPr>
            <w:r>
              <w:rPr>
                <w:rFonts w:hint="eastAsia" w:ascii="宋体" w:hAnsi="宋体" w:eastAsia="宋体" w:cs="宋体"/>
                <w:color w:val="auto"/>
                <w:spacing w:val="20"/>
                <w:szCs w:val="21"/>
                <w:highlight w:val="none"/>
                <w:lang w:bidi="en-US"/>
              </w:rPr>
              <w:t>拟投入本项目技术团队人员</w:t>
            </w:r>
          </w:p>
        </w:tc>
        <w:tc>
          <w:tcPr>
            <w:tcW w:w="6874" w:type="dxa"/>
            <w:tcBorders>
              <w:top w:val="single" w:color="auto" w:sz="4" w:space="0"/>
              <w:left w:val="single" w:color="auto" w:sz="4" w:space="0"/>
              <w:bottom w:val="single" w:color="auto" w:sz="4" w:space="0"/>
              <w:right w:val="single" w:color="auto" w:sz="4" w:space="0"/>
            </w:tcBorders>
            <w:vAlign w:val="center"/>
          </w:tcPr>
          <w:p w14:paraId="48C893BF">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投标人拟派项目团队中（不含项目负责人）具有环境类或地质类相关专业正高级工程师的，每提供1人得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分，未提供不得分。 </w:t>
            </w:r>
          </w:p>
          <w:p w14:paraId="52EB7BED">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投标人拟派项目团队中（不含项目负责人）具有环境类或地质类相关专业副高级工程师的，每提供1人得1分，最多得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分，未提供不得分。</w:t>
            </w:r>
          </w:p>
          <w:p w14:paraId="78F160C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投标人拟派项目团队中（不含项目负责人）具有环境类或地质类相关专业中级工程师的，每提供1人得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分，未提供不得分。</w:t>
            </w:r>
          </w:p>
          <w:p w14:paraId="54316F01">
            <w:pPr>
              <w:tabs>
                <w:tab w:val="left" w:pos="1260"/>
              </w:tabs>
              <w:autoSpaceDE w:val="0"/>
              <w:autoSpaceDN w:val="0"/>
              <w:spacing w:line="360" w:lineRule="auto"/>
              <w:ind w:firstLine="420" w:firstLineChars="200"/>
              <w:contextualSpacing/>
              <w:rPr>
                <w:rFonts w:hint="eastAsia" w:asciiTheme="minorEastAsia" w:hAnsiTheme="minorEastAsia" w:cstheme="minorEastAsia"/>
                <w:color w:val="auto"/>
                <w:sz w:val="22"/>
                <w:highlight w:val="none"/>
              </w:rPr>
            </w:pPr>
            <w:r>
              <w:rPr>
                <w:rFonts w:hint="eastAsia"/>
                <w:color w:val="auto"/>
                <w:szCs w:val="21"/>
                <w:highlight w:val="none"/>
              </w:rPr>
              <w:t>注</w:t>
            </w:r>
            <w:r>
              <w:rPr>
                <w:rFonts w:hint="eastAsia"/>
                <w:color w:val="auto"/>
                <w:szCs w:val="21"/>
                <w:highlight w:val="none"/>
                <w:lang w:val="zh-CN"/>
              </w:rPr>
              <w:t>：配置人员必须为投标企业在职职工，提供</w:t>
            </w:r>
            <w:r>
              <w:rPr>
                <w:rFonts w:hint="eastAsia"/>
                <w:color w:val="auto"/>
                <w:szCs w:val="21"/>
                <w:highlight w:val="none"/>
              </w:rPr>
              <w:t>企业为</w:t>
            </w:r>
            <w:r>
              <w:rPr>
                <w:rFonts w:hint="eastAsia"/>
                <w:color w:val="auto"/>
                <w:szCs w:val="21"/>
                <w:highlight w:val="none"/>
                <w:lang w:val="zh-CN"/>
              </w:rPr>
              <w:t>该项目人员</w:t>
            </w:r>
            <w:r>
              <w:rPr>
                <w:rFonts w:hint="eastAsia"/>
                <w:color w:val="auto"/>
                <w:szCs w:val="21"/>
                <w:highlight w:val="none"/>
              </w:rPr>
              <w:t>缴纳的最近连续3个月的养老保险证明原件</w:t>
            </w:r>
            <w:r>
              <w:rPr>
                <w:rFonts w:hint="eastAsia"/>
                <w:color w:val="auto"/>
                <w:szCs w:val="21"/>
                <w:highlight w:val="none"/>
                <w:lang w:val="zh-CN"/>
              </w:rPr>
              <w:t>扫描件</w:t>
            </w:r>
            <w:r>
              <w:rPr>
                <w:rFonts w:hint="eastAsia"/>
                <w:color w:val="auto"/>
                <w:szCs w:val="21"/>
                <w:highlight w:val="none"/>
              </w:rPr>
              <w:t>或图片，</w:t>
            </w:r>
            <w:r>
              <w:rPr>
                <w:rFonts w:hint="eastAsia"/>
                <w:color w:val="auto"/>
                <w:szCs w:val="21"/>
                <w:highlight w:val="none"/>
                <w:lang w:val="zh-CN"/>
              </w:rPr>
              <w:t>缺项或不按要求提供相关证明资料的不得分。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3373C966">
            <w:pPr>
              <w:tabs>
                <w:tab w:val="left" w:pos="1260"/>
              </w:tabs>
              <w:autoSpaceDE w:val="0"/>
              <w:autoSpaceDN w:val="0"/>
              <w:spacing w:line="360" w:lineRule="auto"/>
              <w:ind w:firstLine="220" w:firstLineChars="100"/>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en-US" w:eastAsia="zh-CN"/>
              </w:rPr>
              <w:t>8</w:t>
            </w:r>
            <w:r>
              <w:rPr>
                <w:rFonts w:hint="eastAsia" w:asciiTheme="minorEastAsia" w:hAnsiTheme="minorEastAsia" w:cstheme="minorEastAsia"/>
                <w:color w:val="auto"/>
                <w:sz w:val="22"/>
                <w:highlight w:val="none"/>
              </w:rPr>
              <w:t>分</w:t>
            </w:r>
          </w:p>
        </w:tc>
      </w:tr>
      <w:tr w14:paraId="31AD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3D385D86">
            <w:pPr>
              <w:tabs>
                <w:tab w:val="left" w:pos="1260"/>
              </w:tabs>
              <w:autoSpaceDE w:val="0"/>
              <w:autoSpaceDN w:val="0"/>
              <w:spacing w:line="360" w:lineRule="auto"/>
              <w:ind w:firstLine="2860" w:firstLineChars="13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三、技术部分（满分</w:t>
            </w:r>
            <w:r>
              <w:rPr>
                <w:rFonts w:hint="eastAsia" w:asciiTheme="minorEastAsia" w:hAnsiTheme="minorEastAsia" w:cstheme="minorEastAsia"/>
                <w:color w:val="auto"/>
                <w:sz w:val="22"/>
                <w:highlight w:val="none"/>
                <w:lang w:val="en-US" w:eastAsia="zh-CN"/>
              </w:rPr>
              <w:t>40</w:t>
            </w:r>
            <w:r>
              <w:rPr>
                <w:rFonts w:hint="eastAsia" w:asciiTheme="minorEastAsia" w:hAnsiTheme="minorEastAsia" w:cstheme="minorEastAsia"/>
                <w:color w:val="auto"/>
                <w:sz w:val="22"/>
                <w:highlight w:val="none"/>
                <w:lang w:val="zh-CN"/>
              </w:rPr>
              <w:t>分）</w:t>
            </w:r>
          </w:p>
        </w:tc>
      </w:tr>
      <w:tr w14:paraId="7012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6CFD9F90">
            <w:pPr>
              <w:tabs>
                <w:tab w:val="left" w:pos="1260"/>
              </w:tabs>
              <w:autoSpaceDE w:val="0"/>
              <w:autoSpaceDN w:val="0"/>
              <w:spacing w:line="360" w:lineRule="auto"/>
              <w:ind w:firstLine="220" w:firstLineChars="1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评分因素</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42F968BD">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评分标准</w:t>
            </w:r>
          </w:p>
        </w:tc>
        <w:tc>
          <w:tcPr>
            <w:tcW w:w="885" w:type="dxa"/>
            <w:tcBorders>
              <w:top w:val="single" w:color="auto" w:sz="4" w:space="0"/>
              <w:left w:val="single" w:color="auto" w:sz="4" w:space="0"/>
              <w:bottom w:val="single" w:color="auto" w:sz="4" w:space="0"/>
              <w:right w:val="single" w:color="auto" w:sz="4" w:space="0"/>
            </w:tcBorders>
            <w:vAlign w:val="center"/>
          </w:tcPr>
          <w:p w14:paraId="5CC37C2C">
            <w:pPr>
              <w:tabs>
                <w:tab w:val="left" w:pos="1260"/>
              </w:tabs>
              <w:autoSpaceDE w:val="0"/>
              <w:autoSpaceDN w:val="0"/>
              <w:spacing w:line="360" w:lineRule="auto"/>
              <w:contextualSpacing/>
              <w:jc w:val="center"/>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分值</w:t>
            </w:r>
          </w:p>
        </w:tc>
      </w:tr>
      <w:tr w14:paraId="5794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2125E48F">
            <w:pPr>
              <w:autoSpaceDE w:val="0"/>
              <w:autoSpaceDN w:val="0"/>
              <w:spacing w:line="360" w:lineRule="auto"/>
              <w:contextualSpacing/>
              <w:jc w:val="center"/>
              <w:rPr>
                <w:rFonts w:hint="eastAsia"/>
                <w:color w:val="auto"/>
                <w:szCs w:val="21"/>
                <w:highlight w:val="none"/>
                <w:lang w:val="zh-CN"/>
              </w:rPr>
            </w:pPr>
            <w:r>
              <w:rPr>
                <w:rFonts w:hint="eastAsia" w:ascii="宋体" w:hAnsi="宋体" w:eastAsia="宋体" w:cs="宋体"/>
                <w:color w:val="auto"/>
                <w:szCs w:val="21"/>
                <w:highlight w:val="none"/>
                <w:lang w:val="zh-CN"/>
              </w:rPr>
              <w:t>项目总体情况</w:t>
            </w:r>
          </w:p>
        </w:tc>
        <w:tc>
          <w:tcPr>
            <w:tcW w:w="6945" w:type="dxa"/>
            <w:gridSpan w:val="2"/>
            <w:tcBorders>
              <w:top w:val="single" w:color="auto" w:sz="4" w:space="0"/>
              <w:left w:val="nil"/>
              <w:bottom w:val="single" w:color="auto" w:sz="4" w:space="0"/>
              <w:right w:val="single" w:color="auto" w:sz="4" w:space="0"/>
            </w:tcBorders>
            <w:shd w:val="clear" w:color="auto" w:fill="auto"/>
            <w:vAlign w:val="center"/>
          </w:tcPr>
          <w:p w14:paraId="0A9814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（针对项目概况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背景、工作内容、工作依据、目标、范围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、地块现状和历史、区域现状、相邻或周边污染源情况等内容：</w:t>
            </w:r>
          </w:p>
          <w:p w14:paraId="6A82B4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（1）论述内容全面、充分合理的，得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14:paraId="6B0560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（2）论述内容较全面、较充分合理的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47AB373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3）论述内容基本合理的，得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CC0D0AD">
            <w:pPr>
              <w:spacing w:line="360" w:lineRule="auto"/>
              <w:jc w:val="both"/>
              <w:rPr>
                <w:rFonts w:hint="eastAsia"/>
                <w:color w:val="auto"/>
                <w:szCs w:val="21"/>
                <w:highlight w:val="none"/>
              </w:rPr>
            </w:pPr>
            <w:r>
              <w:rPr>
                <w:rFonts w:hint="eastAsia" w:ascii="宋体" w:hAnsi="宋体" w:eastAsia="宋体" w:cs="宋体"/>
                <w:color w:val="auto"/>
                <w:szCs w:val="21"/>
                <w:highlight w:val="none"/>
              </w:rPr>
              <w:t>未提供论述内容或不符合项目需求的不得分。</w:t>
            </w:r>
          </w:p>
        </w:tc>
        <w:tc>
          <w:tcPr>
            <w:tcW w:w="885" w:type="dxa"/>
            <w:tcBorders>
              <w:top w:val="single" w:color="auto" w:sz="4" w:space="0"/>
              <w:left w:val="nil"/>
              <w:bottom w:val="single" w:color="auto" w:sz="4" w:space="0"/>
              <w:right w:val="single" w:color="auto" w:sz="4" w:space="0"/>
            </w:tcBorders>
            <w:vAlign w:val="center"/>
          </w:tcPr>
          <w:p w14:paraId="76B1A25C">
            <w:pPr>
              <w:tabs>
                <w:tab w:val="left" w:pos="1260"/>
              </w:tabs>
              <w:autoSpaceDE w:val="0"/>
              <w:autoSpaceDN w:val="0"/>
              <w:spacing w:line="360" w:lineRule="auto"/>
              <w:contextualSpacing/>
              <w:jc w:val="center"/>
              <w:rPr>
                <w:rFonts w:hint="eastAsia"/>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r>
      <w:tr w14:paraId="1D92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5A8BF33F">
            <w:pPr>
              <w:autoSpaceDE w:val="0"/>
              <w:autoSpaceDN w:val="0"/>
              <w:spacing w:line="360" w:lineRule="auto"/>
              <w:contextualSpacing/>
              <w:jc w:val="center"/>
              <w:rPr>
                <w:rFonts w:hint="eastAsia"/>
                <w:color w:val="auto"/>
                <w:szCs w:val="21"/>
                <w:highlight w:val="none"/>
                <w:lang w:val="zh-CN"/>
              </w:rPr>
            </w:pPr>
            <w:r>
              <w:rPr>
                <w:rFonts w:hint="eastAsia" w:ascii="宋体" w:hAnsi="宋体" w:eastAsia="宋体" w:cs="宋体"/>
                <w:color w:val="auto"/>
                <w:szCs w:val="21"/>
                <w:highlight w:val="none"/>
              </w:rPr>
              <w:t>详查及风评技术方案</w:t>
            </w:r>
          </w:p>
        </w:tc>
        <w:tc>
          <w:tcPr>
            <w:tcW w:w="6945" w:type="dxa"/>
            <w:gridSpan w:val="2"/>
            <w:tcBorders>
              <w:top w:val="single" w:color="auto" w:sz="4" w:space="0"/>
              <w:left w:val="nil"/>
              <w:bottom w:val="single" w:color="auto" w:sz="4" w:space="0"/>
              <w:right w:val="single" w:color="auto" w:sz="4" w:space="0"/>
            </w:tcBorders>
            <w:vAlign w:val="center"/>
          </w:tcPr>
          <w:p w14:paraId="42CDB4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针对详查及风评技术方案，包括工作程序、技术方案、现场采样、数据评估和结果分析、详查成果报告编制、风险评估、风险评估报告编制等：</w:t>
            </w:r>
          </w:p>
          <w:p w14:paraId="23BE63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（1）对技术方案阐述准确清晰、科学合理且符合实际情况的，得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14:paraId="1EB817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（2）对技术方案表述满足项目要求的，得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6D9248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（3）对技术方案表述有缺陷的，得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43B6B32A">
            <w:pPr>
              <w:spacing w:line="360" w:lineRule="auto"/>
              <w:jc w:val="both"/>
              <w:rPr>
                <w:rFonts w:hint="eastAsia"/>
                <w:color w:val="auto"/>
                <w:szCs w:val="21"/>
                <w:highlight w:val="none"/>
              </w:rPr>
            </w:pPr>
            <w:r>
              <w:rPr>
                <w:rFonts w:hint="eastAsia" w:ascii="宋体" w:hAnsi="宋体" w:eastAsia="宋体" w:cs="宋体"/>
                <w:color w:val="auto"/>
                <w:szCs w:val="21"/>
                <w:highlight w:val="none"/>
              </w:rPr>
              <w:t>未提供或不符合项目需求的不得分。</w:t>
            </w:r>
          </w:p>
        </w:tc>
        <w:tc>
          <w:tcPr>
            <w:tcW w:w="885" w:type="dxa"/>
            <w:tcBorders>
              <w:top w:val="single" w:color="auto" w:sz="4" w:space="0"/>
              <w:left w:val="nil"/>
              <w:bottom w:val="single" w:color="auto" w:sz="4" w:space="0"/>
              <w:right w:val="single" w:color="auto" w:sz="4" w:space="0"/>
            </w:tcBorders>
            <w:vAlign w:val="center"/>
          </w:tcPr>
          <w:p w14:paraId="3A59BE98">
            <w:pPr>
              <w:spacing w:line="360" w:lineRule="auto"/>
              <w:jc w:val="center"/>
              <w:rPr>
                <w:rFonts w:hint="eastAsia"/>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r>
      <w:tr w14:paraId="48DF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725AE38F">
            <w:pPr>
              <w:autoSpaceDE w:val="0"/>
              <w:autoSpaceDN w:val="0"/>
              <w:spacing w:line="360" w:lineRule="auto"/>
              <w:contextualSpacing/>
              <w:jc w:val="center"/>
              <w:rPr>
                <w:rFonts w:hint="eastAsia"/>
                <w:color w:val="auto"/>
                <w:szCs w:val="21"/>
                <w:highlight w:val="none"/>
              </w:rPr>
            </w:pPr>
            <w:r>
              <w:rPr>
                <w:rFonts w:hint="eastAsia" w:ascii="宋体" w:hAnsi="宋体" w:eastAsia="宋体" w:cs="宋体"/>
                <w:color w:val="auto"/>
                <w:szCs w:val="21"/>
                <w:highlight w:val="none"/>
              </w:rPr>
              <w:t>工作进度计划与保障措施</w:t>
            </w:r>
          </w:p>
        </w:tc>
        <w:tc>
          <w:tcPr>
            <w:tcW w:w="6945" w:type="dxa"/>
            <w:gridSpan w:val="2"/>
            <w:tcBorders>
              <w:top w:val="single" w:color="auto" w:sz="4" w:space="0"/>
              <w:left w:val="nil"/>
              <w:bottom w:val="single" w:color="auto" w:sz="4" w:space="0"/>
              <w:right w:val="single" w:color="auto" w:sz="4" w:space="0"/>
            </w:tcBorders>
            <w:vAlign w:val="center"/>
          </w:tcPr>
          <w:p w14:paraId="0290AF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根据投标人的工作进度计划、保障措施进行评价：</w:t>
            </w:r>
          </w:p>
          <w:p w14:paraId="4210A7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（1）有制定全面的工作进度计划、保障措施，对服务过程中的关键节点有具体进度控制措施，有相应的人力、物力投入安排，能够确保服务进度的，得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02ED0E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）有制定相应的工作进度计划、保障措施，对服务过程中的关键节点有具体进度控制措施，有相应的人力、物力投入安排，基本能够确保服务进度的，得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0BC7F15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）工作进度计划、保障措施较为简单，对服务过程中的关键节点有提出基本的进度控制措施的，得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4B46AA8E">
            <w:pPr>
              <w:spacing w:line="360" w:lineRule="auto"/>
              <w:jc w:val="both"/>
              <w:rPr>
                <w:rFonts w:hint="eastAsia"/>
                <w:color w:val="auto"/>
                <w:szCs w:val="21"/>
                <w:highlight w:val="none"/>
              </w:rPr>
            </w:pPr>
            <w:r>
              <w:rPr>
                <w:rFonts w:hint="eastAsia" w:ascii="宋体" w:hAnsi="宋体" w:eastAsia="宋体" w:cs="宋体"/>
                <w:color w:val="auto"/>
                <w:szCs w:val="21"/>
                <w:highlight w:val="none"/>
              </w:rPr>
              <w:t>未提供措施或者措施不可行或不符合项目需求的不得分。</w:t>
            </w:r>
          </w:p>
        </w:tc>
        <w:tc>
          <w:tcPr>
            <w:tcW w:w="885" w:type="dxa"/>
            <w:tcBorders>
              <w:top w:val="single" w:color="auto" w:sz="4" w:space="0"/>
              <w:left w:val="nil"/>
              <w:bottom w:val="single" w:color="auto" w:sz="4" w:space="0"/>
              <w:right w:val="single" w:color="auto" w:sz="4" w:space="0"/>
            </w:tcBorders>
            <w:vAlign w:val="center"/>
          </w:tcPr>
          <w:p w14:paraId="5C5ACA64">
            <w:pPr>
              <w:spacing w:line="360" w:lineRule="auto"/>
              <w:jc w:val="center"/>
              <w:rPr>
                <w:rFonts w:hint="eastAsia"/>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14:paraId="2EE1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13" w:type="dxa"/>
            <w:tcBorders>
              <w:top w:val="single" w:color="auto" w:sz="4" w:space="0"/>
              <w:left w:val="single" w:color="auto" w:sz="4" w:space="0"/>
              <w:bottom w:val="single" w:color="auto" w:sz="4" w:space="0"/>
              <w:right w:val="single" w:color="auto" w:sz="4" w:space="0"/>
            </w:tcBorders>
            <w:vAlign w:val="center"/>
          </w:tcPr>
          <w:p w14:paraId="429ADD19">
            <w:pPr>
              <w:autoSpaceDE w:val="0"/>
              <w:autoSpaceDN w:val="0"/>
              <w:spacing w:line="360" w:lineRule="auto"/>
              <w:contextualSpacing/>
              <w:jc w:val="center"/>
              <w:rPr>
                <w:rFonts w:hint="eastAsia"/>
                <w:color w:val="auto"/>
                <w:szCs w:val="21"/>
                <w:highlight w:val="none"/>
                <w:lang w:val="zh-CN"/>
              </w:rPr>
            </w:pPr>
            <w:r>
              <w:rPr>
                <w:rFonts w:hint="eastAsia" w:ascii="宋体" w:hAnsi="宋体" w:eastAsia="宋体" w:cs="宋体"/>
                <w:color w:val="auto"/>
                <w:szCs w:val="21"/>
                <w:highlight w:val="none"/>
              </w:rPr>
              <w:t>质量保障措施</w:t>
            </w:r>
          </w:p>
        </w:tc>
        <w:tc>
          <w:tcPr>
            <w:tcW w:w="6945" w:type="dxa"/>
            <w:gridSpan w:val="2"/>
            <w:tcBorders>
              <w:top w:val="single" w:color="auto" w:sz="4" w:space="0"/>
              <w:left w:val="nil"/>
              <w:bottom w:val="single" w:color="auto" w:sz="4" w:space="0"/>
              <w:right w:val="single" w:color="auto" w:sz="4" w:space="0"/>
            </w:tcBorders>
            <w:vAlign w:val="center"/>
          </w:tcPr>
          <w:p w14:paraId="045ADF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根据投标人的服务质量保障措施进行评价：</w:t>
            </w:r>
          </w:p>
          <w:p w14:paraId="4438966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（1）有制定全面的服务质量保障措施，对服务过程中的关键节点有具体质量控制措施，有相应的人力、物力投入安排，能够确保服务质量的，得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44366F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）有制定相应的服务质量保障措施，对服务过程中的关键节点有具体质量控制措施，有相应的人力、物力投入安排，基本能够确保服务质量的，得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2945FE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（3）服务质量保障措施较为简单，对服务过程中的关键节点有提出基本的质量控制措施的，得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6CA71788">
            <w:pPr>
              <w:spacing w:line="360" w:lineRule="auto"/>
              <w:jc w:val="both"/>
              <w:rPr>
                <w:rFonts w:hint="eastAsia"/>
                <w:color w:val="auto"/>
                <w:szCs w:val="21"/>
                <w:highlight w:val="none"/>
              </w:rPr>
            </w:pPr>
            <w:r>
              <w:rPr>
                <w:rFonts w:hint="eastAsia" w:ascii="宋体" w:hAnsi="宋体" w:eastAsia="宋体" w:cs="宋体"/>
                <w:color w:val="auto"/>
                <w:szCs w:val="21"/>
                <w:highlight w:val="none"/>
              </w:rPr>
              <w:t>未提供措施或者措施不可行或不符合项目需求的不得分。</w:t>
            </w:r>
          </w:p>
        </w:tc>
        <w:tc>
          <w:tcPr>
            <w:tcW w:w="885" w:type="dxa"/>
            <w:tcBorders>
              <w:top w:val="single" w:color="auto" w:sz="4" w:space="0"/>
              <w:left w:val="nil"/>
              <w:bottom w:val="single" w:color="auto" w:sz="4" w:space="0"/>
              <w:right w:val="single" w:color="auto" w:sz="4" w:space="0"/>
            </w:tcBorders>
            <w:vAlign w:val="center"/>
          </w:tcPr>
          <w:p w14:paraId="65BF1512">
            <w:pPr>
              <w:spacing w:line="360" w:lineRule="auto"/>
              <w:jc w:val="center"/>
              <w:rPr>
                <w:rFonts w:hint="eastAsia"/>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517E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13" w:type="dxa"/>
            <w:tcBorders>
              <w:top w:val="single" w:color="auto" w:sz="4" w:space="0"/>
              <w:left w:val="single" w:color="auto" w:sz="4" w:space="0"/>
              <w:bottom w:val="single" w:color="auto" w:sz="4" w:space="0"/>
              <w:right w:val="single" w:color="auto" w:sz="4" w:space="0"/>
            </w:tcBorders>
            <w:vAlign w:val="center"/>
          </w:tcPr>
          <w:p w14:paraId="4008651E">
            <w:pPr>
              <w:autoSpaceDE w:val="0"/>
              <w:autoSpaceDN w:val="0"/>
              <w:spacing w:line="360" w:lineRule="auto"/>
              <w:contextualSpacing/>
              <w:jc w:val="center"/>
              <w:rPr>
                <w:rFonts w:hint="eastAsia"/>
                <w:color w:val="auto"/>
                <w:szCs w:val="21"/>
                <w:highlight w:val="none"/>
                <w:lang w:val="zh-CN"/>
              </w:rPr>
            </w:pPr>
            <w:r>
              <w:rPr>
                <w:rFonts w:hint="eastAsia" w:ascii="宋体" w:hAnsi="宋体" w:eastAsia="宋体" w:cs="宋体"/>
                <w:color w:val="auto"/>
                <w:szCs w:val="21"/>
                <w:highlight w:val="none"/>
              </w:rPr>
              <w:t>安全保障措施</w:t>
            </w:r>
          </w:p>
        </w:tc>
        <w:tc>
          <w:tcPr>
            <w:tcW w:w="6945" w:type="dxa"/>
            <w:gridSpan w:val="2"/>
            <w:tcBorders>
              <w:top w:val="single" w:color="auto" w:sz="4" w:space="0"/>
              <w:left w:val="nil"/>
              <w:bottom w:val="single" w:color="auto" w:sz="4" w:space="0"/>
              <w:right w:val="single" w:color="auto" w:sz="4" w:space="0"/>
            </w:tcBorders>
            <w:vAlign w:val="center"/>
          </w:tcPr>
          <w:p w14:paraId="62ADBF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根据投标人的服务安全保障措施进行评价：</w:t>
            </w:r>
          </w:p>
          <w:p w14:paraId="4F47B95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（1）有制定全面的服务安全保障措施，对服务过程中的关键节点有具体安全控制措施，有相应的人力、物力投入安排，能够确保服务安全的，得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14:paraId="74FF1D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w:t>
            </w:r>
            <w:r>
              <w:rPr>
                <w:rFonts w:hint="eastAsia" w:ascii="宋体" w:hAnsi="宋体" w:eastAsia="宋体" w:cs="宋体"/>
                <w:color w:val="auto"/>
                <w:szCs w:val="21"/>
                <w:highlight w:val="none"/>
              </w:rPr>
              <w:t>）有制定相应的服务安全保障措施，对服务过程中的关键节点有具体安全控制措施，有相应的人力、物力投入安排，基本能够确保服务安全的，得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16005F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）服务安全保障措施较为简单，对服务过程中的关键节点有提出基本的安全控制措施的，得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14:paraId="1FCA2307">
            <w:pPr>
              <w:spacing w:line="360" w:lineRule="auto"/>
              <w:jc w:val="both"/>
              <w:rPr>
                <w:rFonts w:hint="eastAsia"/>
                <w:color w:val="auto"/>
                <w:szCs w:val="21"/>
                <w:highlight w:val="none"/>
              </w:rPr>
            </w:pPr>
            <w:r>
              <w:rPr>
                <w:rFonts w:hint="eastAsia" w:ascii="宋体" w:hAnsi="宋体" w:eastAsia="宋体" w:cs="宋体"/>
                <w:color w:val="auto"/>
                <w:szCs w:val="21"/>
                <w:highlight w:val="none"/>
              </w:rPr>
              <w:t>未提供措施或者措施不可行或不符合项目需求的不得分。</w:t>
            </w:r>
          </w:p>
        </w:tc>
        <w:tc>
          <w:tcPr>
            <w:tcW w:w="885" w:type="dxa"/>
            <w:tcBorders>
              <w:top w:val="single" w:color="auto" w:sz="4" w:space="0"/>
              <w:left w:val="nil"/>
              <w:bottom w:val="single" w:color="auto" w:sz="4" w:space="0"/>
              <w:right w:val="single" w:color="auto" w:sz="4" w:space="0"/>
            </w:tcBorders>
            <w:vAlign w:val="center"/>
          </w:tcPr>
          <w:p w14:paraId="70B508C4">
            <w:pPr>
              <w:spacing w:line="360" w:lineRule="auto"/>
              <w:jc w:val="center"/>
              <w:rPr>
                <w:rFonts w:hint="eastAsia"/>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66A9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13" w:type="dxa"/>
            <w:tcBorders>
              <w:top w:val="single" w:color="auto" w:sz="4" w:space="0"/>
              <w:left w:val="single" w:color="auto" w:sz="4" w:space="0"/>
              <w:bottom w:val="single" w:color="auto" w:sz="4" w:space="0"/>
              <w:right w:val="single" w:color="auto" w:sz="4" w:space="0"/>
            </w:tcBorders>
            <w:vAlign w:val="center"/>
          </w:tcPr>
          <w:p w14:paraId="29BD7CE9">
            <w:pPr>
              <w:autoSpaceDE w:val="0"/>
              <w:autoSpaceDN w:val="0"/>
              <w:spacing w:line="360" w:lineRule="auto"/>
              <w:contextualSpacing/>
              <w:jc w:val="center"/>
              <w:rPr>
                <w:rFonts w:hint="eastAsia"/>
                <w:color w:val="auto"/>
                <w:szCs w:val="21"/>
                <w:highlight w:val="none"/>
                <w:lang w:val="zh-CN"/>
              </w:rPr>
            </w:pPr>
            <w:r>
              <w:rPr>
                <w:rFonts w:hint="eastAsia" w:ascii="宋体" w:hAnsi="宋体" w:eastAsia="宋体" w:cs="宋体"/>
                <w:color w:val="auto"/>
                <w:szCs w:val="21"/>
                <w:highlight w:val="none"/>
              </w:rPr>
              <w:t>服务承诺</w:t>
            </w:r>
          </w:p>
        </w:tc>
        <w:tc>
          <w:tcPr>
            <w:tcW w:w="6945" w:type="dxa"/>
            <w:gridSpan w:val="2"/>
            <w:tcBorders>
              <w:top w:val="single" w:color="auto" w:sz="4" w:space="0"/>
              <w:left w:val="nil"/>
              <w:bottom w:val="single" w:color="auto" w:sz="4" w:space="0"/>
              <w:right w:val="single" w:color="auto" w:sz="4" w:space="0"/>
            </w:tcBorders>
            <w:vAlign w:val="center"/>
          </w:tcPr>
          <w:p w14:paraId="38526A9F">
            <w:pPr>
              <w:spacing w:line="360" w:lineRule="auto"/>
              <w:jc w:val="both"/>
              <w:rPr>
                <w:rFonts w:hint="eastAsia"/>
                <w:color w:val="auto"/>
                <w:szCs w:val="21"/>
                <w:highlight w:val="none"/>
              </w:rPr>
            </w:pPr>
            <w:r>
              <w:rPr>
                <w:rFonts w:hint="eastAsia" w:ascii="宋体" w:hAnsi="宋体" w:eastAsia="宋体" w:cs="宋体"/>
                <w:color w:val="auto"/>
                <w:szCs w:val="21"/>
                <w:highlight w:val="none"/>
              </w:rPr>
              <w:t>投标人提供的服务承诺（包含人员安排、汇报工作情况的安排、工作进度、响应时间、项目后续服务等的承诺），全面合理、可行性强、满足采购人需求得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分，较为合理、有一定可行性得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分，一般得1分，缺项不得分。</w:t>
            </w:r>
          </w:p>
        </w:tc>
        <w:tc>
          <w:tcPr>
            <w:tcW w:w="885" w:type="dxa"/>
            <w:tcBorders>
              <w:top w:val="single" w:color="auto" w:sz="4" w:space="0"/>
              <w:left w:val="nil"/>
              <w:bottom w:val="single" w:color="auto" w:sz="4" w:space="0"/>
              <w:right w:val="single" w:color="auto" w:sz="4" w:space="0"/>
            </w:tcBorders>
            <w:vAlign w:val="center"/>
          </w:tcPr>
          <w:p w14:paraId="5EFED699">
            <w:pPr>
              <w:spacing w:line="360" w:lineRule="auto"/>
              <w:jc w:val="center"/>
              <w:rPr>
                <w:rFonts w:hint="eastAsia"/>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14:paraId="4842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613" w:type="dxa"/>
            <w:tcBorders>
              <w:top w:val="single" w:color="auto" w:sz="4" w:space="0"/>
              <w:left w:val="single" w:color="auto" w:sz="4" w:space="0"/>
              <w:bottom w:val="single" w:color="auto" w:sz="4" w:space="0"/>
              <w:right w:val="single" w:color="auto" w:sz="4" w:space="0"/>
            </w:tcBorders>
            <w:vAlign w:val="center"/>
          </w:tcPr>
          <w:p w14:paraId="0D41FF02">
            <w:pPr>
              <w:autoSpaceDE w:val="0"/>
              <w:autoSpaceDN w:val="0"/>
              <w:spacing w:line="360" w:lineRule="auto"/>
              <w:contextualSpacing/>
              <w:jc w:val="center"/>
              <w:rPr>
                <w:rFonts w:hint="eastAsia"/>
                <w:color w:val="auto"/>
                <w:szCs w:val="21"/>
                <w:highlight w:val="none"/>
                <w:lang w:val="zh-CN"/>
              </w:rPr>
            </w:pPr>
            <w:r>
              <w:rPr>
                <w:rFonts w:hint="eastAsia" w:ascii="宋体" w:hAnsi="宋体" w:eastAsia="宋体" w:cs="宋体"/>
                <w:color w:val="auto"/>
                <w:szCs w:val="21"/>
                <w:highlight w:val="none"/>
              </w:rPr>
              <w:t>保密方案</w:t>
            </w:r>
          </w:p>
        </w:tc>
        <w:tc>
          <w:tcPr>
            <w:tcW w:w="6945" w:type="dxa"/>
            <w:gridSpan w:val="2"/>
            <w:tcBorders>
              <w:top w:val="single" w:color="auto" w:sz="4" w:space="0"/>
              <w:left w:val="nil"/>
              <w:bottom w:val="single" w:color="auto" w:sz="4" w:space="0"/>
              <w:right w:val="single" w:color="auto" w:sz="4" w:space="0"/>
            </w:tcBorders>
            <w:vAlign w:val="center"/>
          </w:tcPr>
          <w:p w14:paraId="4DE444D7">
            <w:pPr>
              <w:spacing w:line="360" w:lineRule="auto"/>
              <w:jc w:val="both"/>
              <w:rPr>
                <w:rFonts w:hint="eastAsia"/>
                <w:color w:val="auto"/>
                <w:szCs w:val="21"/>
                <w:highlight w:val="none"/>
              </w:rPr>
            </w:pPr>
            <w:r>
              <w:rPr>
                <w:rFonts w:hint="eastAsia" w:ascii="宋体" w:hAnsi="宋体" w:eastAsia="宋体" w:cs="宋体"/>
                <w:color w:val="auto"/>
                <w:szCs w:val="21"/>
                <w:highlight w:val="none"/>
              </w:rPr>
              <w:t>供应商提供针对本项目制定相应的安全保密制度，包括但不限于保密承诺书、保密方案等内容。每提供一项得</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分。保密方案具体内容分项描述完整，不缺少关键节点，缺项或未提供不得分。</w:t>
            </w:r>
          </w:p>
        </w:tc>
        <w:tc>
          <w:tcPr>
            <w:tcW w:w="885" w:type="dxa"/>
            <w:tcBorders>
              <w:top w:val="single" w:color="auto" w:sz="4" w:space="0"/>
              <w:left w:val="nil"/>
              <w:bottom w:val="single" w:color="auto" w:sz="4" w:space="0"/>
              <w:right w:val="single" w:color="auto" w:sz="4" w:space="0"/>
            </w:tcBorders>
            <w:vAlign w:val="center"/>
          </w:tcPr>
          <w:p w14:paraId="655A65F5">
            <w:pPr>
              <w:spacing w:line="360" w:lineRule="auto"/>
              <w:jc w:val="center"/>
              <w:rPr>
                <w:rFonts w:hint="eastAsia"/>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bl>
    <w:p w14:paraId="4579062B">
      <w:pPr>
        <w:tabs>
          <w:tab w:val="left" w:pos="1260"/>
        </w:tabs>
        <w:autoSpaceDE w:val="0"/>
        <w:autoSpaceDN w:val="0"/>
        <w:spacing w:line="400" w:lineRule="exact"/>
        <w:ind w:firstLine="442" w:firstLineChars="200"/>
        <w:contextualSpacing/>
        <w:rPr>
          <w:rFonts w:hint="eastAsia" w:asciiTheme="minorEastAsia" w:hAnsiTheme="minorEastAsia" w:cstheme="minorEastAsia"/>
          <w:b/>
          <w:color w:val="auto"/>
          <w:sz w:val="22"/>
          <w:highlight w:val="none"/>
          <w:lang w:val="zh-CN"/>
        </w:rPr>
      </w:pPr>
    </w:p>
    <w:p w14:paraId="40058BB8">
      <w:pPr>
        <w:spacing w:line="360" w:lineRule="auto"/>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lang w:val="zh-CN"/>
        </w:rPr>
        <w:t>价格分计算（落实政府采购政策价格调整部分）</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2DD1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0"/>
            <w:vAlign w:val="center"/>
          </w:tcPr>
          <w:p w14:paraId="358D0606">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序号</w:t>
            </w:r>
          </w:p>
        </w:tc>
        <w:tc>
          <w:tcPr>
            <w:tcW w:w="2823" w:type="dxa"/>
            <w:noWrap w:val="0"/>
            <w:vAlign w:val="center"/>
          </w:tcPr>
          <w:p w14:paraId="0DB1162A">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情形</w:t>
            </w:r>
          </w:p>
        </w:tc>
        <w:tc>
          <w:tcPr>
            <w:tcW w:w="2552" w:type="dxa"/>
            <w:noWrap w:val="0"/>
            <w:vAlign w:val="center"/>
          </w:tcPr>
          <w:p w14:paraId="4001524A">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价格扣除比例</w:t>
            </w:r>
          </w:p>
        </w:tc>
        <w:tc>
          <w:tcPr>
            <w:tcW w:w="2835" w:type="dxa"/>
            <w:noWrap w:val="0"/>
            <w:vAlign w:val="center"/>
          </w:tcPr>
          <w:p w14:paraId="6A01DE39">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计算公式</w:t>
            </w:r>
          </w:p>
        </w:tc>
      </w:tr>
      <w:tr w14:paraId="094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0"/>
            <w:vAlign w:val="center"/>
          </w:tcPr>
          <w:p w14:paraId="2700AC42">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w:t>
            </w:r>
          </w:p>
        </w:tc>
        <w:tc>
          <w:tcPr>
            <w:tcW w:w="2823" w:type="dxa"/>
            <w:noWrap w:val="0"/>
            <w:vAlign w:val="center"/>
          </w:tcPr>
          <w:p w14:paraId="48767603">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非联合体投标人</w:t>
            </w:r>
          </w:p>
        </w:tc>
        <w:tc>
          <w:tcPr>
            <w:tcW w:w="2552" w:type="dxa"/>
            <w:noWrap w:val="0"/>
            <w:vAlign w:val="center"/>
          </w:tcPr>
          <w:p w14:paraId="56B346F8">
            <w:pPr>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对小型和微型企业报价扣除20%</w:t>
            </w:r>
          </w:p>
        </w:tc>
        <w:tc>
          <w:tcPr>
            <w:tcW w:w="2835" w:type="dxa"/>
            <w:vMerge w:val="restart"/>
            <w:noWrap w:val="0"/>
            <w:vAlign w:val="center"/>
          </w:tcPr>
          <w:p w14:paraId="2400B839">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评标价格＝小型和微型企业报价×（1-20%）</w:t>
            </w:r>
          </w:p>
          <w:p w14:paraId="2EC4BD3C">
            <w:pPr>
              <w:spacing w:line="360" w:lineRule="auto"/>
              <w:jc w:val="center"/>
              <w:rPr>
                <w:rFonts w:hint="eastAsia" w:asciiTheme="minorEastAsia" w:hAnsiTheme="minorEastAsia" w:eastAsiaTheme="minorEastAsia" w:cstheme="minorEastAsia"/>
                <w:color w:val="auto"/>
                <w:sz w:val="22"/>
                <w:szCs w:val="22"/>
                <w:highlight w:val="none"/>
              </w:rPr>
            </w:pPr>
          </w:p>
        </w:tc>
      </w:tr>
      <w:tr w14:paraId="71BE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1" w:type="dxa"/>
            <w:noWrap w:val="0"/>
            <w:vAlign w:val="center"/>
          </w:tcPr>
          <w:p w14:paraId="7FFEEF76">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w:t>
            </w:r>
          </w:p>
        </w:tc>
        <w:tc>
          <w:tcPr>
            <w:tcW w:w="2823" w:type="dxa"/>
            <w:noWrap w:val="0"/>
            <w:vAlign w:val="center"/>
          </w:tcPr>
          <w:p w14:paraId="2FFC9B28">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联合体各方均为</w:t>
            </w:r>
          </w:p>
          <w:p w14:paraId="4903B3C6">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小型、微型企业</w:t>
            </w:r>
          </w:p>
        </w:tc>
        <w:tc>
          <w:tcPr>
            <w:tcW w:w="2552" w:type="dxa"/>
            <w:noWrap w:val="0"/>
            <w:vAlign w:val="center"/>
          </w:tcPr>
          <w:p w14:paraId="4D7BCE4F">
            <w:pPr>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对小型和微型企业报价扣除20%</w:t>
            </w:r>
          </w:p>
          <w:p w14:paraId="38A6C85D">
            <w:pPr>
              <w:spacing w:line="24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（不再享受序号3的价格折扣）</w:t>
            </w:r>
          </w:p>
        </w:tc>
        <w:tc>
          <w:tcPr>
            <w:tcW w:w="2835" w:type="dxa"/>
            <w:vMerge w:val="continue"/>
            <w:noWrap w:val="0"/>
            <w:vAlign w:val="center"/>
          </w:tcPr>
          <w:p w14:paraId="0823C4A8">
            <w:pPr>
              <w:spacing w:line="360" w:lineRule="auto"/>
              <w:rPr>
                <w:rFonts w:hint="eastAsia" w:asciiTheme="minorEastAsia" w:hAnsiTheme="minorEastAsia" w:eastAsiaTheme="minorEastAsia" w:cstheme="minorEastAsia"/>
                <w:color w:val="auto"/>
                <w:sz w:val="22"/>
                <w:szCs w:val="22"/>
                <w:highlight w:val="none"/>
              </w:rPr>
            </w:pPr>
          </w:p>
        </w:tc>
      </w:tr>
      <w:tr w14:paraId="6E92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1" w:type="dxa"/>
            <w:noWrap w:val="0"/>
            <w:vAlign w:val="center"/>
          </w:tcPr>
          <w:p w14:paraId="5323AC49">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w:t>
            </w:r>
          </w:p>
        </w:tc>
        <w:tc>
          <w:tcPr>
            <w:tcW w:w="2823" w:type="dxa"/>
            <w:noWrap w:val="0"/>
            <w:vAlign w:val="center"/>
          </w:tcPr>
          <w:p w14:paraId="245CB64B">
            <w:pPr>
              <w:spacing w:line="24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12DEC12B">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对联合体或者大中型企业的报价扣除6%</w:t>
            </w:r>
          </w:p>
        </w:tc>
        <w:tc>
          <w:tcPr>
            <w:tcW w:w="2835" w:type="dxa"/>
            <w:noWrap w:val="0"/>
            <w:vAlign w:val="center"/>
          </w:tcPr>
          <w:p w14:paraId="1BF5C33F">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评标价格＝投标报价×(1-6%)</w:t>
            </w:r>
          </w:p>
        </w:tc>
      </w:tr>
      <w:tr w14:paraId="6FA1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0"/>
            <w:vAlign w:val="center"/>
          </w:tcPr>
          <w:p w14:paraId="5507354B">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4</w:t>
            </w:r>
          </w:p>
        </w:tc>
        <w:tc>
          <w:tcPr>
            <w:tcW w:w="2823" w:type="dxa"/>
            <w:noWrap w:val="0"/>
            <w:vAlign w:val="center"/>
          </w:tcPr>
          <w:p w14:paraId="62F3F7FA">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监狱企业</w:t>
            </w:r>
          </w:p>
        </w:tc>
        <w:tc>
          <w:tcPr>
            <w:tcW w:w="2552" w:type="dxa"/>
            <w:noWrap w:val="0"/>
            <w:vAlign w:val="center"/>
          </w:tcPr>
          <w:p w14:paraId="43850B9C">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对监狱企业产品价格扣除20%</w:t>
            </w:r>
          </w:p>
        </w:tc>
        <w:tc>
          <w:tcPr>
            <w:tcW w:w="2835" w:type="dxa"/>
            <w:noWrap w:val="0"/>
            <w:vAlign w:val="center"/>
          </w:tcPr>
          <w:p w14:paraId="3F466903">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评标价格＝投标报价—监狱企业产品的价格×20%</w:t>
            </w:r>
          </w:p>
        </w:tc>
      </w:tr>
      <w:tr w14:paraId="694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0"/>
            <w:vAlign w:val="center"/>
          </w:tcPr>
          <w:p w14:paraId="4B8FEA3F">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5</w:t>
            </w:r>
          </w:p>
        </w:tc>
        <w:tc>
          <w:tcPr>
            <w:tcW w:w="2823" w:type="dxa"/>
            <w:noWrap w:val="0"/>
            <w:vAlign w:val="center"/>
          </w:tcPr>
          <w:p w14:paraId="195A727F">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残疾人福利性单位</w:t>
            </w:r>
          </w:p>
        </w:tc>
        <w:tc>
          <w:tcPr>
            <w:tcW w:w="2552" w:type="dxa"/>
            <w:noWrap w:val="0"/>
            <w:vAlign w:val="center"/>
          </w:tcPr>
          <w:p w14:paraId="01BEBA4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对残疾人福利性单位产品价格扣除20%</w:t>
            </w:r>
          </w:p>
        </w:tc>
        <w:tc>
          <w:tcPr>
            <w:tcW w:w="2835" w:type="dxa"/>
            <w:noWrap w:val="0"/>
            <w:vAlign w:val="center"/>
          </w:tcPr>
          <w:p w14:paraId="574AB2F6">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评标价格＝投标报价—残疾人福利性单位产品的价格×20%</w:t>
            </w:r>
          </w:p>
        </w:tc>
      </w:tr>
      <w:tr w14:paraId="67A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931" w:type="dxa"/>
            <w:gridSpan w:val="4"/>
            <w:noWrap w:val="0"/>
            <w:vAlign w:val="center"/>
          </w:tcPr>
          <w:p w14:paraId="37B8E2C1">
            <w:pPr>
              <w:spacing w:line="360" w:lineRule="auto"/>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eastAsia="zh-CN"/>
              </w:rPr>
              <w:t>1.</w:t>
            </w:r>
            <w:r>
              <w:rPr>
                <w:rFonts w:hint="eastAsia" w:asciiTheme="minorEastAsia" w:hAnsiTheme="minorEastAsia" w:eastAsiaTheme="minorEastAsia" w:cstheme="minorEastAsia"/>
                <w:color w:val="auto"/>
                <w:sz w:val="22"/>
                <w:szCs w:val="22"/>
                <w:highlight w:val="none"/>
              </w:rPr>
              <w:t>中小企业应在投标文</w:t>
            </w:r>
            <w:r>
              <w:rPr>
                <w:rFonts w:hint="eastAsia" w:asciiTheme="minorEastAsia" w:hAnsiTheme="minorEastAsia" w:cstheme="minorEastAsia"/>
                <w:color w:val="auto"/>
                <w:sz w:val="22"/>
                <w:szCs w:val="22"/>
                <w:highlight w:val="none"/>
                <w:lang w:eastAsia="zh-CN"/>
              </w:rPr>
              <w:t>件中</w:t>
            </w:r>
            <w:r>
              <w:rPr>
                <w:rFonts w:hint="eastAsia" w:asciiTheme="minorEastAsia" w:hAnsiTheme="minorEastAsia" w:eastAsiaTheme="minorEastAsia" w:cstheme="minorEastAsia"/>
                <w:color w:val="auto"/>
                <w:sz w:val="22"/>
                <w:szCs w:val="22"/>
                <w:highlight w:val="none"/>
              </w:rPr>
              <w:t>提供《中小企业声明函》。监狱企业应当在响应文件中提供由省级以上监狱管理局、戒毒管理局</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含新疆生产建设兵团</w:t>
            </w:r>
            <w:r>
              <w:rPr>
                <w:rFonts w:hint="eastAsia" w:asciiTheme="minorEastAsia" w:hAnsi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rPr>
              <w:t>出具的属于监狱企业的证明文件。残疾人福利性单位应当在响应文件中提供《残疾人福利性单位声明函》 。</w:t>
            </w:r>
          </w:p>
          <w:p w14:paraId="724A1C04">
            <w:pPr>
              <w:spacing w:line="360" w:lineRule="auto"/>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eastAsia="zh-CN"/>
              </w:rPr>
              <w:t>2.</w:t>
            </w:r>
            <w:r>
              <w:rPr>
                <w:rFonts w:hint="eastAsia" w:asciiTheme="minorEastAsia" w:hAnsiTheme="minorEastAsia" w:eastAsiaTheme="minorEastAsia" w:cstheme="minorEastAsia"/>
                <w:color w:val="auto"/>
                <w:sz w:val="22"/>
                <w:szCs w:val="22"/>
                <w:highlight w:val="none"/>
              </w:rPr>
              <w:t>经专家小组审查、评价，响应文件符合采购文件实质性要求且进行了政策性价格扣除后，以评标价格的最低价者定为评标基准价， 其价格分为满分。其他供应商的价格分统一按下列公式计算。即：</w:t>
            </w:r>
          </w:p>
          <w:p w14:paraId="1200BD12">
            <w:pPr>
              <w:spacing w:line="360" w:lineRule="auto"/>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评标基准价=评标价格的最低价</w:t>
            </w:r>
          </w:p>
          <w:p w14:paraId="0FC4E559">
            <w:pPr>
              <w:spacing w:line="360" w:lineRule="auto"/>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其他投标报价得分=（评标基准价/评标价格）×评标标准中价格分值</w:t>
            </w:r>
          </w:p>
        </w:tc>
      </w:tr>
    </w:tbl>
    <w:p w14:paraId="636A967C">
      <w:pPr>
        <w:spacing w:line="360" w:lineRule="auto"/>
        <w:jc w:val="left"/>
        <w:rPr>
          <w:rFonts w:hint="eastAsia" w:asciiTheme="minorEastAsia" w:hAnsiTheme="minorEastAsia" w:eastAsiaTheme="minorEastAsia" w:cstheme="minorEastAsia"/>
          <w:bCs/>
          <w:color w:val="auto"/>
          <w:sz w:val="22"/>
          <w:szCs w:val="22"/>
          <w:highlight w:val="none"/>
          <w:lang w:val="en-GB"/>
        </w:rPr>
      </w:pPr>
      <w:r>
        <w:rPr>
          <w:rFonts w:hint="eastAsia" w:asciiTheme="minorEastAsia" w:hAnsiTheme="minorEastAsia" w:eastAsiaTheme="minorEastAsia" w:cstheme="minorEastAsia"/>
          <w:bCs/>
          <w:color w:val="auto"/>
          <w:sz w:val="22"/>
          <w:szCs w:val="22"/>
          <w:highlight w:val="none"/>
          <w:lang w:val="en-GB"/>
        </w:rPr>
        <w:t>备注：</w:t>
      </w:r>
    </w:p>
    <w:p w14:paraId="399C444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对供应商挂靠借用资质、提供虚假业绩、证书投标行为，一经发现，将按照《中华人民共和国政府采购法》给予行政处罚，将其列入政府采购严重违法失信行为记录名单，并予以公示。</w:t>
      </w:r>
    </w:p>
    <w:p w14:paraId="50294B6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a.不接受联合体投标的项目，本表中第2项、第3项情形不适用。</w:t>
      </w:r>
    </w:p>
    <w:p w14:paraId="384D4E32">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b.小型和微型企业产品包括货物及其提供的服务与工程。</w:t>
      </w:r>
    </w:p>
    <w:p w14:paraId="43A9AD34">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c.中小企业、残疾人福利性单位提供其他企业制造的货物的，则该货物的制造商也必须为上述企业，否则不能享受价格优惠。</w:t>
      </w:r>
    </w:p>
    <w:p w14:paraId="3607BC9D">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d.残疾人福利性单位属于小型、微型企业的，不重复享受政策。</w:t>
      </w:r>
    </w:p>
    <w:p w14:paraId="67F647E6">
      <w:pPr>
        <w:tabs>
          <w:tab w:val="left" w:pos="1260"/>
        </w:tabs>
        <w:autoSpaceDE w:val="0"/>
        <w:autoSpaceDN w:val="0"/>
        <w:spacing w:line="400" w:lineRule="exact"/>
        <w:ind w:firstLine="440" w:firstLineChars="200"/>
        <w:contextualSpacing/>
        <w:rPr>
          <w:rFonts w:hint="eastAsia" w:asciiTheme="minorEastAsia" w:hAnsiTheme="minorEastAsia" w:cstheme="minorEastAsia"/>
          <w:b/>
          <w:color w:val="auto"/>
          <w:sz w:val="22"/>
          <w:highlight w:val="none"/>
          <w:lang w:val="zh-CN"/>
        </w:rPr>
      </w:pPr>
      <w:r>
        <w:rPr>
          <w:rFonts w:hint="eastAsia" w:asciiTheme="minorEastAsia" w:hAnsiTheme="minorEastAsia" w:eastAsiaTheme="minorEastAsia" w:cstheme="minorEastAsia"/>
          <w:color w:val="auto"/>
          <w:sz w:val="22"/>
          <w:szCs w:val="22"/>
          <w:highlight w:val="none"/>
          <w:lang w:val="zh-CN"/>
        </w:rPr>
        <w:t>e.小型和微型企业不包括民办非企业单位。</w:t>
      </w:r>
    </w:p>
    <w:p w14:paraId="5620182D">
      <w:pPr>
        <w:tabs>
          <w:tab w:val="left" w:pos="1260"/>
        </w:tabs>
        <w:autoSpaceDE w:val="0"/>
        <w:autoSpaceDN w:val="0"/>
        <w:spacing w:line="400" w:lineRule="exact"/>
        <w:ind w:firstLine="442"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b/>
          <w:color w:val="auto"/>
          <w:sz w:val="22"/>
          <w:highlight w:val="none"/>
          <w:lang w:val="zh-CN"/>
        </w:rPr>
        <w:t>（6）评标结果汇总完成后，除下列情形外，任何人不得修改评标结果：</w:t>
      </w:r>
    </w:p>
    <w:p w14:paraId="1102E5BD">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 分值汇总计算错误的；</w:t>
      </w:r>
    </w:p>
    <w:p w14:paraId="37EBBF03">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 分项评分超出评分标准范围的；</w:t>
      </w:r>
    </w:p>
    <w:p w14:paraId="6CACED5E">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3） 磋商小组成员对客观评审因素评分不一致的；</w:t>
      </w:r>
    </w:p>
    <w:p w14:paraId="6823C9B0">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4） 经磋商小组认定评分畸高、畸低的。</w:t>
      </w:r>
    </w:p>
    <w:p w14:paraId="165DE097">
      <w:pPr>
        <w:tabs>
          <w:tab w:val="left" w:pos="1260"/>
        </w:tabs>
        <w:autoSpaceDE w:val="0"/>
        <w:autoSpaceDN w:val="0"/>
        <w:spacing w:line="360" w:lineRule="auto"/>
        <w:ind w:firstLine="442" w:firstLineChars="200"/>
        <w:contextualSpacing/>
        <w:rPr>
          <w:rFonts w:asciiTheme="minorEastAsia" w:hAnsiTheme="minorEastAsia" w:cstheme="minorEastAsia"/>
          <w:color w:val="auto"/>
          <w:sz w:val="22"/>
          <w:highlight w:val="none"/>
          <w:lang w:val="zh-CN"/>
        </w:rPr>
      </w:pPr>
      <w:r>
        <w:rPr>
          <w:rFonts w:hint="eastAsia" w:asciiTheme="minorEastAsia" w:hAnsiTheme="minorEastAsia" w:cstheme="minorEastAsia"/>
          <w:b/>
          <w:color w:val="auto"/>
          <w:sz w:val="22"/>
          <w:highlight w:val="none"/>
          <w:lang w:val="zh-CN"/>
        </w:rPr>
        <w:t>（7）</w:t>
      </w:r>
      <w:r>
        <w:rPr>
          <w:rFonts w:hint="eastAsia" w:asciiTheme="minorEastAsia" w:hAnsiTheme="minorEastAsia" w:cstheme="minorEastAsia"/>
          <w:color w:val="auto"/>
          <w:sz w:val="22"/>
          <w:highlight w:val="none"/>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7BD64957">
      <w:pPr>
        <w:pStyle w:val="9"/>
        <w:spacing w:line="360" w:lineRule="auto"/>
        <w:ind w:firstLine="442" w:firstLineChars="200"/>
        <w:contextualSpacing/>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b/>
          <w:color w:val="auto"/>
          <w:sz w:val="22"/>
          <w:highlight w:val="none"/>
          <w:lang w:val="zh-CN"/>
        </w:rPr>
        <w:t>（8）推荐成交候选供应商</w:t>
      </w:r>
    </w:p>
    <w:p w14:paraId="5BD5FAE5">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shd w:val="clear" w:color="auto" w:fill="FFFFFF"/>
        </w:rPr>
      </w:pPr>
      <w:r>
        <w:rPr>
          <w:rFonts w:hint="eastAsia" w:asciiTheme="minorEastAsia" w:hAnsiTheme="minorEastAsia" w:cstheme="minorEastAsia"/>
          <w:color w:val="auto"/>
          <w:sz w:val="22"/>
          <w:highlight w:val="none"/>
          <w:shd w:val="clear" w:color="auto" w:fill="FFFFFF"/>
        </w:rPr>
        <w:t>磋商小组应当根据综合评分情况，按照评审得分由高到低顺序推荐3名成交候选供应商，并根据采购人委托直接确定中标人。并编写评审报告。符合</w:t>
      </w:r>
      <w:r>
        <w:rPr>
          <w:rFonts w:hint="eastAsia" w:asciiTheme="minorEastAsia" w:hAnsiTheme="minorEastAsia" w:cstheme="minorEastAsia"/>
          <w:color w:val="auto"/>
          <w:kern w:val="0"/>
          <w:sz w:val="22"/>
          <w:highlight w:val="none"/>
        </w:rPr>
        <w:t>《政府采购竞争性磋商采购方式管理暂行办法》【（财库2014）214号】</w:t>
      </w:r>
      <w:r>
        <w:rPr>
          <w:rFonts w:hint="eastAsia" w:asciiTheme="minorEastAsia" w:hAnsiTheme="minorEastAsia" w:cstheme="minorEastAsia"/>
          <w:color w:val="auto"/>
          <w:sz w:val="22"/>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1AEAEAE8">
      <w:pPr>
        <w:tabs>
          <w:tab w:val="left" w:pos="1260"/>
        </w:tabs>
        <w:autoSpaceDE w:val="0"/>
        <w:autoSpaceDN w:val="0"/>
        <w:spacing w:line="360" w:lineRule="auto"/>
        <w:ind w:firstLine="442" w:firstLineChars="200"/>
        <w:contextualSpacing/>
        <w:rPr>
          <w:rFonts w:asciiTheme="minorEastAsia" w:hAnsiTheme="minorEastAsia" w:cstheme="minorEastAsia"/>
          <w:b/>
          <w:color w:val="auto"/>
          <w:sz w:val="22"/>
          <w:highlight w:val="none"/>
          <w:lang w:val="zh-CN"/>
        </w:rPr>
      </w:pPr>
      <w:r>
        <w:rPr>
          <w:rFonts w:hint="eastAsia" w:asciiTheme="minorEastAsia" w:hAnsiTheme="minorEastAsia" w:cstheme="minorEastAsia"/>
          <w:b/>
          <w:color w:val="auto"/>
          <w:sz w:val="22"/>
          <w:highlight w:val="none"/>
          <w:lang w:val="zh-CN"/>
        </w:rPr>
        <w:t>（9）磋商小组争议处理</w:t>
      </w:r>
    </w:p>
    <w:p w14:paraId="7E08205C">
      <w:pPr>
        <w:tabs>
          <w:tab w:val="left" w:pos="1260"/>
        </w:tabs>
        <w:autoSpaceDE w:val="0"/>
        <w:autoSpaceDN w:val="0"/>
        <w:spacing w:line="360" w:lineRule="auto"/>
        <w:ind w:firstLine="440" w:firstLineChars="200"/>
        <w:contextualSpacing/>
        <w:rPr>
          <w:rFonts w:asciiTheme="minorEastAsia" w:hAnsiTheme="minorEastAsia" w:cstheme="minorEastAsia"/>
          <w:color w:val="auto"/>
          <w:sz w:val="22"/>
          <w:highlight w:val="none"/>
          <w:shd w:val="clear" w:color="auto" w:fill="FFFFFF"/>
        </w:rPr>
      </w:pPr>
      <w:r>
        <w:rPr>
          <w:rFonts w:hint="eastAsia" w:asciiTheme="minorEastAsia" w:hAnsiTheme="minorEastAsia" w:cstheme="minorEastAsia"/>
          <w:color w:val="auto"/>
          <w:sz w:val="22"/>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Start w:id="4" w:name="OLE_LINK7"/>
      <w:r>
        <w:rPr>
          <w:rFonts w:hint="eastAsia" w:asciiTheme="minorEastAsia" w:hAnsiTheme="minorEastAsia" w:cstheme="minorEastAsia"/>
          <w:color w:val="auto"/>
          <w:sz w:val="22"/>
          <w:highlight w:val="none"/>
          <w:shd w:val="clear" w:color="auto" w:fill="FFFFFF"/>
        </w:rPr>
        <w:t>。</w:t>
      </w:r>
      <w:bookmarkEnd w:id="4"/>
    </w:p>
    <w:p w14:paraId="6756D8E4">
      <w:pPr>
        <w:pStyle w:val="5"/>
        <w:ind w:firstLine="420" w:firstLineChars="200"/>
        <w:rPr>
          <w:color w:val="auto"/>
          <w:highlight w:val="none"/>
        </w:rPr>
      </w:pPr>
      <w:r>
        <w:rPr>
          <w:rFonts w:hint="eastAsia"/>
          <w:color w:val="auto"/>
          <w:highlight w:val="none"/>
        </w:rPr>
        <w:t>确定中标候选人名单，以及根据采购人委托直接确定中标人</w:t>
      </w:r>
      <w:r>
        <w:rPr>
          <w:rFonts w:hint="eastAsia" w:asciiTheme="minorEastAsia" w:hAnsiTheme="minorEastAsia" w:cstheme="minorEastAsia"/>
          <w:color w:val="auto"/>
          <w:sz w:val="22"/>
          <w:highlight w:val="none"/>
          <w:shd w:val="clear" w:color="auto" w:fill="FFFFFF"/>
        </w:rPr>
        <w:t>。</w:t>
      </w:r>
    </w:p>
    <w:p w14:paraId="02CFCBF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p>
    <w:p w14:paraId="25BB1B0F">
      <w:pPr>
        <w:spacing w:line="360" w:lineRule="auto"/>
        <w:ind w:firstLine="422" w:firstLineChars="200"/>
        <w:contextualSpacing/>
        <w:rPr>
          <w:rFonts w:cs="仿宋_GB2312" w:asciiTheme="minorEastAsia" w:hAnsiTheme="minorEastAsia"/>
          <w:b/>
          <w:color w:val="auto"/>
          <w:szCs w:val="21"/>
          <w:highlight w:val="none"/>
          <w:lang w:val="zh-CN"/>
        </w:rPr>
      </w:pPr>
    </w:p>
    <w:p w14:paraId="652026DE">
      <w:pPr>
        <w:widowControl/>
        <w:ind w:firstLine="2393" w:firstLineChars="745"/>
        <w:jc w:val="left"/>
        <w:rPr>
          <w:rFonts w:cs="宋体" w:asciiTheme="minorEastAsia" w:hAnsiTheme="minorEastAsia"/>
          <w:b/>
          <w:color w:val="auto"/>
          <w:kern w:val="0"/>
          <w:sz w:val="32"/>
          <w:szCs w:val="32"/>
          <w:highlight w:val="none"/>
        </w:rPr>
      </w:pPr>
      <w:r>
        <w:rPr>
          <w:rFonts w:cs="宋体" w:asciiTheme="minorEastAsia" w:hAnsiTheme="minorEastAsia"/>
          <w:b/>
          <w:color w:val="auto"/>
          <w:kern w:val="0"/>
          <w:sz w:val="32"/>
          <w:szCs w:val="32"/>
          <w:highlight w:val="none"/>
        </w:rPr>
        <w:br w:type="page"/>
      </w:r>
      <w:r>
        <w:rPr>
          <w:rFonts w:hint="eastAsia" w:cs="宋体" w:asciiTheme="minorEastAsia" w:hAnsiTheme="minorEastAsia"/>
          <w:b/>
          <w:color w:val="auto"/>
          <w:kern w:val="0"/>
          <w:sz w:val="32"/>
          <w:szCs w:val="32"/>
          <w:highlight w:val="none"/>
        </w:rPr>
        <w:t xml:space="preserve">第七章 </w:t>
      </w:r>
      <w:r>
        <w:rPr>
          <w:rFonts w:hint="eastAsia" w:asciiTheme="minorEastAsia" w:hAnsiTheme="minorEastAsia" w:cstheme="majorEastAsia"/>
          <w:b/>
          <w:color w:val="auto"/>
          <w:kern w:val="0"/>
          <w:sz w:val="32"/>
          <w:szCs w:val="32"/>
          <w:highlight w:val="none"/>
        </w:rPr>
        <w:t>拟签订的合同文本</w:t>
      </w:r>
    </w:p>
    <w:p w14:paraId="137400CC">
      <w:pPr>
        <w:pStyle w:val="9"/>
        <w:spacing w:line="360" w:lineRule="auto"/>
        <w:contextualSpacing/>
        <w:jc w:val="center"/>
        <w:rPr>
          <w:rFonts w:asciiTheme="minorEastAsia" w:hAnsiTheme="minorEastAsia" w:eastAsiaTheme="minorEastAsia" w:cstheme="minorEastAsia"/>
          <w:b/>
          <w:color w:val="auto"/>
          <w:kern w:val="0"/>
          <w:sz w:val="22"/>
          <w:highlight w:val="none"/>
        </w:rPr>
      </w:pPr>
    </w:p>
    <w:p w14:paraId="40C50D57">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（此合同仅供参考。以最终采购人与中标人签订的合同条款为准，</w:t>
      </w:r>
    </w:p>
    <w:p w14:paraId="214BBC67">
      <w:pPr>
        <w:spacing w:line="360" w:lineRule="auto"/>
        <w:jc w:val="center"/>
        <w:rPr>
          <w:rFonts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最终签订合同的主要条款不能与磋商文件有冲突）</w:t>
      </w:r>
    </w:p>
    <w:p w14:paraId="3CABD8F7">
      <w:pPr>
        <w:spacing w:line="360" w:lineRule="auto"/>
        <w:jc w:val="center"/>
        <w:rPr>
          <w:rFonts w:asciiTheme="minorEastAsia" w:hAnsiTheme="minorEastAsia" w:cstheme="minorEastAsia"/>
          <w:b/>
          <w:bCs/>
          <w:color w:val="auto"/>
          <w:sz w:val="22"/>
          <w:highlight w:val="none"/>
        </w:rPr>
      </w:pPr>
    </w:p>
    <w:p w14:paraId="7A141C51">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本合同口是/口否中小企业预留合同</w:t>
      </w:r>
    </w:p>
    <w:p w14:paraId="6009CC66">
      <w:pPr>
        <w:spacing w:line="360" w:lineRule="auto"/>
        <w:ind w:firstLine="2640" w:firstLineChars="1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政府采购服务合同（范本）</w:t>
      </w:r>
    </w:p>
    <w:p w14:paraId="5F7D3648">
      <w:pPr>
        <w:spacing w:line="360" w:lineRule="auto"/>
        <w:ind w:firstLine="330" w:firstLineChars="150"/>
        <w:rPr>
          <w:rFonts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合同编号：</w:t>
      </w:r>
    </w:p>
    <w:p w14:paraId="01436F5C">
      <w:pPr>
        <w:spacing w:line="360" w:lineRule="auto"/>
        <w:ind w:firstLine="330" w:firstLineChars="150"/>
        <w:rPr>
          <w:rFonts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签订地：</w:t>
      </w:r>
    </w:p>
    <w:p w14:paraId="0BFDA3C7">
      <w:pPr>
        <w:spacing w:line="360" w:lineRule="auto"/>
        <w:ind w:firstLine="330" w:firstLineChars="150"/>
        <w:rPr>
          <w:rFonts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甲方（采购人）：</w:t>
      </w:r>
    </w:p>
    <w:p w14:paraId="05D53E3B">
      <w:pPr>
        <w:spacing w:line="360" w:lineRule="auto"/>
        <w:ind w:firstLine="330" w:firstLineChars="150"/>
        <w:rPr>
          <w:rFonts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住所地：</w:t>
      </w:r>
    </w:p>
    <w:p w14:paraId="289E7424">
      <w:pPr>
        <w:spacing w:line="360" w:lineRule="auto"/>
        <w:ind w:firstLine="330" w:firstLineChars="150"/>
        <w:rPr>
          <w:rFonts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乙方（中标人）：</w:t>
      </w:r>
    </w:p>
    <w:p w14:paraId="68D57A7E">
      <w:pPr>
        <w:spacing w:line="360" w:lineRule="auto"/>
        <w:ind w:firstLine="330" w:firstLineChars="150"/>
        <w:rPr>
          <w:rFonts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住所地：</w:t>
      </w:r>
    </w:p>
    <w:p w14:paraId="47F8E8B9">
      <w:pPr>
        <w:spacing w:line="360" w:lineRule="auto"/>
        <w:ind w:firstLine="330" w:firstLineChars="150"/>
        <w:rPr>
          <w:rFonts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乙方于年月日参加了</w:t>
      </w:r>
      <w:r>
        <w:rPr>
          <w:rFonts w:hint="eastAsia" w:asciiTheme="minorEastAsia" w:hAnsiTheme="minorEastAsia" w:cstheme="minorEastAsia"/>
          <w:color w:val="auto"/>
          <w:sz w:val="22"/>
          <w:highlight w:val="none"/>
          <w:u w:val="single"/>
        </w:rPr>
        <w:t>（采购代理机构）</w:t>
      </w:r>
      <w:r>
        <w:rPr>
          <w:rFonts w:hint="eastAsia" w:asciiTheme="minorEastAsia" w:hAnsiTheme="minorEastAsia" w:cstheme="minorEastAsia"/>
          <w:color w:val="auto"/>
          <w:sz w:val="22"/>
          <w:highlight w:val="none"/>
        </w:rPr>
        <w:t xml:space="preserve"> 组织的“（</w:t>
      </w:r>
      <w:r>
        <w:rPr>
          <w:rFonts w:hint="eastAsia" w:asciiTheme="minorEastAsia" w:hAnsiTheme="minorEastAsia" w:cstheme="minorEastAsia"/>
          <w:color w:val="auto"/>
          <w:sz w:val="22"/>
          <w:highlight w:val="none"/>
          <w:u w:val="single"/>
        </w:rPr>
        <w:t>项目名称及项目编号）</w:t>
      </w:r>
      <w:r>
        <w:rPr>
          <w:rFonts w:hint="eastAsia" w:asciiTheme="minorEastAsia" w:hAnsiTheme="minorEastAsia" w:cstheme="minorEastAsia"/>
          <w:color w:val="auto"/>
          <w:sz w:val="22"/>
          <w:highlight w:val="none"/>
        </w:rPr>
        <w:t>” 政府采购活动，经评标委员会评审确定乙方为 （</w:t>
      </w:r>
      <w:r>
        <w:rPr>
          <w:rFonts w:hint="eastAsia" w:asciiTheme="minorEastAsia" w:hAnsiTheme="minorEastAsia" w:cstheme="minorEastAsia"/>
          <w:color w:val="auto"/>
          <w:sz w:val="22"/>
          <w:highlight w:val="none"/>
          <w:u w:val="single"/>
        </w:rPr>
        <w:t>包及包名称）</w:t>
      </w:r>
      <w:r>
        <w:rPr>
          <w:rFonts w:hint="eastAsia" w:asciiTheme="minorEastAsia" w:hAnsiTheme="minorEastAsia" w:cstheme="minorEastAsia"/>
          <w:color w:val="auto"/>
          <w:sz w:val="22"/>
          <w:highlight w:val="none"/>
        </w:rPr>
        <w:t>中标人，按照《中华人民共和国民法典》</w:t>
      </w:r>
      <w:r>
        <w:rPr>
          <w:rFonts w:hint="eastAsia" w:asciiTheme="minorEastAsia" w:hAnsiTheme="minorEastAsia" w:cstheme="minorEastAsia"/>
          <w:color w:val="auto"/>
          <w:sz w:val="22"/>
          <w:highlight w:val="none"/>
          <w:lang w:eastAsia="zh-CN"/>
        </w:rPr>
        <w:t>。</w:t>
      </w:r>
      <w:r>
        <w:rPr>
          <w:rFonts w:hint="eastAsia" w:asciiTheme="minorEastAsia" w:hAnsiTheme="minorEastAsia" w:cstheme="minorEastAsia"/>
          <w:color w:val="auto"/>
          <w:sz w:val="22"/>
          <w:highlight w:val="none"/>
        </w:rPr>
        <w:t>《中华人民共和国政府采购法》和相关的法律法规规定，以及招标文件规定，经甲乙双方协商一致，签订本政府采购合同。</w:t>
      </w:r>
    </w:p>
    <w:p w14:paraId="3AFAD09D">
      <w:pPr>
        <w:spacing w:line="360" w:lineRule="auto"/>
        <w:ind w:firstLine="42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第一条合同标的</w:t>
      </w:r>
    </w:p>
    <w:p w14:paraId="171A3AB6">
      <w:pPr>
        <w:spacing w:line="360" w:lineRule="auto"/>
        <w:ind w:firstLine="440" w:firstLineChars="2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 服务名称：</w:t>
      </w:r>
    </w:p>
    <w:p w14:paraId="79D652AA">
      <w:pPr>
        <w:spacing w:line="360" w:lineRule="auto"/>
        <w:ind w:firstLine="550" w:firstLineChars="2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服务内容：</w:t>
      </w:r>
    </w:p>
    <w:p w14:paraId="531C15CF">
      <w:pPr>
        <w:spacing w:line="360" w:lineRule="auto"/>
        <w:ind w:firstLine="550" w:firstLineChars="2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技术标准：</w:t>
      </w:r>
    </w:p>
    <w:p w14:paraId="43865195">
      <w:pPr>
        <w:pStyle w:val="39"/>
        <w:numPr>
          <w:ilvl w:val="0"/>
          <w:numId w:val="9"/>
        </w:numPr>
        <w:spacing w:line="360" w:lineRule="auto"/>
        <w:ind w:firstLineChars="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  合同总金额</w:t>
      </w:r>
    </w:p>
    <w:p w14:paraId="1DC8BE42">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合同总金额为人民币（大写）： _____  (￥_____ )</w:t>
      </w:r>
    </w:p>
    <w:p w14:paraId="3E7FFB84">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此价格为合同执行不变价，不因国家政策变化而变化，该价款</w:t>
      </w:r>
      <w:r>
        <w:rPr>
          <w:rFonts w:hint="eastAsia" w:asciiTheme="minorEastAsia" w:hAnsiTheme="minorEastAsia" w:cstheme="minorEastAsia"/>
          <w:color w:val="auto"/>
          <w:sz w:val="22"/>
          <w:highlight w:val="none"/>
          <w:lang w:eastAsia="zh-CN"/>
        </w:rPr>
        <w:t>包括</w:t>
      </w:r>
      <w:r>
        <w:rPr>
          <w:rFonts w:hint="eastAsia" w:asciiTheme="minorEastAsia" w:hAnsiTheme="minorEastAsia" w:cstheme="minorEastAsia"/>
          <w:color w:val="auto"/>
          <w:sz w:val="22"/>
          <w:highlight w:val="none"/>
        </w:rPr>
        <w:t>货物及与之配套的设计，制造，正版软件。检验，包装。运输。保险、税费以及安装。组织验收、培训、技术服务（包括技术资料。图纸提供等）。质保期服务等全部价格，除此之外，甲方不再向乙方支付其他任何费用。 .</w:t>
      </w:r>
    </w:p>
    <w:p w14:paraId="129634DF">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第三条    服务交付</w:t>
      </w:r>
    </w:p>
    <w:p w14:paraId="493290AC">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1.交付日期：</w:t>
      </w:r>
    </w:p>
    <w:p w14:paraId="226E1692">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2.交付地点：</w:t>
      </w:r>
    </w:p>
    <w:p w14:paraId="14CF5813">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第四条   交付验收</w:t>
      </w:r>
    </w:p>
    <w:p w14:paraId="15FF81B8">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08A03534">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2.对大型或复杂的政府采购项目，甲方应当邀请国家认可的质量检测机构参与验收工作，并出具验收报告，相关费用负担由甲乙双方约定。</w:t>
      </w:r>
    </w:p>
    <w:p w14:paraId="79670F97">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3.乙方在指定地点提交服务成果后，甲乙双方应依据招标文件、投标文件等文件材料的要求共同验收。</w:t>
      </w:r>
      <w:r>
        <w:rPr>
          <w:rFonts w:hint="eastAsia" w:asciiTheme="minorEastAsia" w:hAnsiTheme="minorEastAsia" w:cstheme="minorEastAsia"/>
          <w:color w:val="auto"/>
          <w:sz w:val="22"/>
          <w:highlight w:val="none"/>
          <w:lang w:eastAsia="zh-CN"/>
        </w:rPr>
        <w:t>并</w:t>
      </w:r>
      <w:r>
        <w:rPr>
          <w:rFonts w:hint="eastAsia" w:asciiTheme="minorEastAsia" w:hAnsiTheme="minorEastAsia" w:cstheme="minorEastAsia"/>
          <w:color w:val="auto"/>
          <w:sz w:val="22"/>
          <w:highlight w:val="none"/>
        </w:rPr>
        <w:t>出具书面验收报告。</w:t>
      </w:r>
    </w:p>
    <w:p w14:paraId="627FCD11">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45924FCD">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第五条   权利瑕疵担当</w:t>
      </w:r>
    </w:p>
    <w:p w14:paraId="1286B5FA">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1.乙方保证对其出售的标的物享有合法的权利：</w:t>
      </w:r>
    </w:p>
    <w:p w14:paraId="5660AE6B">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2.乙方应保证在其出售的标的物上不存在任何未曾向甲方透露的担保物权，如抵押权、质押权，留置权等：</w:t>
      </w:r>
    </w:p>
    <w:p w14:paraId="35BA556E">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3.乙方应保证其所出售的标的物没有侵害任何第三人的知识产权和商业秘密等权利：</w:t>
      </w:r>
    </w:p>
    <w:p w14:paraId="1D2D1386">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4.如甲方使用该标的物构成上述侵权的，则由乙方承担全部责任。</w:t>
      </w:r>
    </w:p>
    <w:p w14:paraId="5EF07B0F">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第六条   所有权归属</w:t>
      </w:r>
    </w:p>
    <w:p w14:paraId="3A073D04">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乙方将服务成果交付甲方，并且经甲乙双方共同验收合格后所有权转</w:t>
      </w:r>
      <w:r>
        <w:rPr>
          <w:rFonts w:hint="eastAsia" w:asciiTheme="minorEastAsia" w:hAnsiTheme="minorEastAsia" w:cstheme="minorEastAsia"/>
          <w:color w:val="auto"/>
          <w:sz w:val="22"/>
          <w:highlight w:val="none"/>
          <w:lang w:eastAsia="zh-CN"/>
        </w:rPr>
        <w:t>移给</w:t>
      </w:r>
      <w:r>
        <w:rPr>
          <w:rFonts w:hint="eastAsia" w:asciiTheme="minorEastAsia" w:hAnsiTheme="minorEastAsia" w:cstheme="minorEastAsia"/>
          <w:color w:val="auto"/>
          <w:sz w:val="22"/>
          <w:highlight w:val="none"/>
        </w:rPr>
        <w:t>甲方，在所有权转移之前，标的物损毁。灭失的风险归乙方，乙方保证所交付的服务成果的所有权完全属于乙方且无任何抵押、查封等产权瑕疵。</w:t>
      </w:r>
    </w:p>
    <w:p w14:paraId="7B1B3E90">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1442C70">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第七条   包装， 装运及运输</w:t>
      </w:r>
    </w:p>
    <w:p w14:paraId="4F865D0F">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1.</w:t>
      </w:r>
      <w:r>
        <w:rPr>
          <w:rFonts w:hint="eastAsia" w:asciiTheme="minorEastAsia" w:hAnsiTheme="minorEastAsia" w:cstheme="minorEastAsia"/>
          <w:color w:val="auto"/>
          <w:sz w:val="22"/>
          <w:highlight w:val="none"/>
        </w:rPr>
        <w:t>乙方负责包装、装运和运输，由于不适当的包装。装运和运输造成任何损坏均由乙方负责。</w:t>
      </w:r>
    </w:p>
    <w:p w14:paraId="4D5A2C52">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2.包装费、运费及相关费用已包含在合同总金额内。</w:t>
      </w:r>
    </w:p>
    <w:p w14:paraId="4933D423">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3.根据财政部等三部门关于印发〈商品包装政府采购需求标准（试行）〉《快递包装政府采购需求标准（试行）的通知》规定，对乙方提出的具体包装要求：</w:t>
      </w:r>
    </w:p>
    <w:p w14:paraId="009DFA7A">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第八条   款项支付</w:t>
      </w:r>
    </w:p>
    <w:p w14:paraId="51093C03">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1.服务成果交付甲方，经甲乙双方共同验收合格后由甲方负责办理支付手续。</w:t>
      </w:r>
    </w:p>
    <w:p w14:paraId="2249FE5B">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2.允许并鼓励乙方提供电子发票，甲方自收到发票之日起2个工作日内支付资金，并不得附加未经约定的其他条件。</w:t>
      </w:r>
    </w:p>
    <w:p w14:paraId="7E3E1871">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3.付款方式</w:t>
      </w:r>
    </w:p>
    <w:p w14:paraId="6476FA04">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3.1预付款比例： _ %， 于政府采购合同签订生效并具备实施条件后2个工作日内支付。</w:t>
      </w:r>
    </w:p>
    <w:p w14:paraId="39162130">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第九条   履约保证金</w:t>
      </w:r>
    </w:p>
    <w:p w14:paraId="27143261">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根据许昌市优化政府采购营商环境要求。项目不收取履约保证金。</w:t>
      </w:r>
    </w:p>
    <w:p w14:paraId="59C52529">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第十条   售后服务及承诺</w:t>
      </w:r>
    </w:p>
    <w:p w14:paraId="78562C13">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1.服务质量保证期限自提交服务验收合格之日起___ 年，在质量保证期内，乙方应对服务出现的问题负责处理并承担一切费用，</w:t>
      </w:r>
      <w:r>
        <w:rPr>
          <w:rFonts w:hint="eastAsia" w:asciiTheme="minorEastAsia" w:hAnsiTheme="minorEastAsia" w:cstheme="minorEastAsia"/>
          <w:color w:val="auto"/>
          <w:sz w:val="22"/>
          <w:highlight w:val="none"/>
          <w:lang w:eastAsia="zh-CN"/>
        </w:rPr>
        <w:t>并</w:t>
      </w:r>
      <w:r>
        <w:rPr>
          <w:rFonts w:hint="eastAsia" w:asciiTheme="minorEastAsia" w:hAnsiTheme="minorEastAsia" w:cstheme="minorEastAsia"/>
          <w:color w:val="auto"/>
          <w:sz w:val="22"/>
          <w:highlight w:val="none"/>
        </w:rPr>
        <w:t>赔偿甲方的损失。</w:t>
      </w:r>
    </w:p>
    <w:p w14:paraId="3A60E9A4">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2.乙方有完善的服务体系，有能力提供持续的、本地化售后服务。</w:t>
      </w:r>
    </w:p>
    <w:p w14:paraId="06693D06">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3.乙方负责系统安装和调试以及操作人员培训，并制定详细的培训计划，使操作人员能独立进行管理，操作、维护和故障处理等工作，做好相关记录及技术文档收集整理，验收后移交。</w:t>
      </w:r>
    </w:p>
    <w:p w14:paraId="5B9EB922">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4.服务范围：负责招标文件所涉及的所有服务。</w:t>
      </w:r>
    </w:p>
    <w:p w14:paraId="77A51793">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第十一条  知识产权</w:t>
      </w:r>
    </w:p>
    <w:p w14:paraId="5901ECAD">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64E950E8">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2.乙方为执行本合同而提供的技术资料</w:t>
      </w:r>
      <w:r>
        <w:rPr>
          <w:rFonts w:hint="eastAsia" w:asciiTheme="minorEastAsia" w:hAnsiTheme="minorEastAsia" w:cstheme="minorEastAsia"/>
          <w:color w:val="auto"/>
          <w:sz w:val="22"/>
          <w:highlight w:val="none"/>
          <w:lang w:eastAsia="zh-CN"/>
        </w:rPr>
        <w:t>或</w:t>
      </w:r>
      <w:r>
        <w:rPr>
          <w:rFonts w:hint="eastAsia" w:asciiTheme="minorEastAsia" w:hAnsiTheme="minorEastAsia" w:cstheme="minorEastAsia"/>
          <w:color w:val="auto"/>
          <w:sz w:val="22"/>
          <w:highlight w:val="none"/>
        </w:rPr>
        <w:t>其他相关资料，软件等由甲方永久免费使用。</w:t>
      </w:r>
    </w:p>
    <w:p w14:paraId="5A0F88DD">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第十二条   甲方责任</w:t>
      </w:r>
    </w:p>
    <w:p w14:paraId="50B45B9E">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1.及时办理付款手续。</w:t>
      </w:r>
    </w:p>
    <w:p w14:paraId="46FC00AB">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2.负责提供工作场地，协助乙方办理有关事宜。</w:t>
      </w:r>
    </w:p>
    <w:p w14:paraId="516D6BB1">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3.</w:t>
      </w:r>
      <w:r>
        <w:rPr>
          <w:rFonts w:hint="eastAsia" w:asciiTheme="minorEastAsia" w:hAnsiTheme="minorEastAsia" w:cstheme="minorEastAsia"/>
          <w:color w:val="auto"/>
          <w:sz w:val="22"/>
          <w:highlight w:val="none"/>
        </w:rPr>
        <w:t>对合同条款及所知悉的乙方商业秘密负有保密义务。</w:t>
      </w:r>
    </w:p>
    <w:p w14:paraId="470A1F4C">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第十三条   乙方责任</w:t>
      </w:r>
    </w:p>
    <w:p w14:paraId="29FAE531">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1.保证所提供服务为投标文件承诺服务，符合相关法律法规规定并且满足甲方的需求，保证其配套项目部件为全新的未使用的且符合相关的质量要求。</w:t>
      </w:r>
    </w:p>
    <w:p w14:paraId="4D742603">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2.保证所提供服务的售后服务。严格依据投标文件及相关承诺，对服务以及与之配套的项目进行保修、维护等服务。</w:t>
      </w:r>
    </w:p>
    <w:p w14:paraId="5077AC6E">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3.保证其所提供服务不存在侵犯第三方知识产权的行为，否则由此产生的损失由乙方承担。</w:t>
      </w:r>
    </w:p>
    <w:p w14:paraId="4E4C6C31">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第十四条   违约责任</w:t>
      </w:r>
    </w:p>
    <w:p w14:paraId="6E5113F3">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1.乙方所提供服务成果及与之配套项目等不符合合同约定标准，甲方有权拒收。同时，乙方向甲方支付合同总金额__ %的违约金。</w:t>
      </w:r>
    </w:p>
    <w:p w14:paraId="171DF9A8">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2.</w:t>
      </w:r>
      <w:r>
        <w:rPr>
          <w:rFonts w:hint="eastAsia" w:asciiTheme="minorEastAsia" w:hAnsiTheme="minorEastAsia" w:cstheme="minorEastAsia"/>
          <w:color w:val="auto"/>
          <w:sz w:val="22"/>
          <w:highlight w:val="none"/>
        </w:rPr>
        <w:t>乙方不能交付服务成果时，乙方向甲方支付合同总金额_ %的违约金。</w:t>
      </w:r>
    </w:p>
    <w:p w14:paraId="79A680F0">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3.</w:t>
      </w:r>
      <w:r>
        <w:rPr>
          <w:rFonts w:hint="eastAsia" w:asciiTheme="minorEastAsia" w:hAnsiTheme="minorEastAsia" w:cstheme="minorEastAsia"/>
          <w:color w:val="auto"/>
          <w:sz w:val="22"/>
          <w:highlight w:val="none"/>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76781A55">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2FE2445E">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5.甲方逾期支付资金的违约责任：</w:t>
      </w:r>
    </w:p>
    <w:p w14:paraId="3EEDE97C">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6.因甲方原因导致变更、中止或者终止政府采购合同的，甲方对供应商受到的损失予以赔偿或者补偿：</w:t>
      </w:r>
    </w:p>
    <w:p w14:paraId="65521817">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7.因甲方过错给乙方造成的损失，由甲方负担。</w:t>
      </w:r>
    </w:p>
    <w:p w14:paraId="61CDBB98">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第十五条   不可抗力</w:t>
      </w:r>
    </w:p>
    <w:p w14:paraId="2F10D5DF">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asciiTheme="minorEastAsia" w:hAnsiTheme="minorEastAsia" w:cstheme="minorEastAsia"/>
          <w:color w:val="auto"/>
          <w:sz w:val="22"/>
          <w:highlight w:val="none"/>
          <w:lang w:eastAsia="zh-CN"/>
        </w:rPr>
        <w:t>可以</w:t>
      </w:r>
      <w:r>
        <w:rPr>
          <w:rFonts w:hint="eastAsia" w:asciiTheme="minorEastAsia" w:hAnsiTheme="minorEastAsia" w:cstheme="minorEastAsia"/>
          <w:color w:val="auto"/>
          <w:sz w:val="22"/>
          <w:highlight w:val="none"/>
        </w:rPr>
        <w:t>部分或全部免于承担违约责任。</w:t>
      </w:r>
    </w:p>
    <w:p w14:paraId="622BF59D">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第十六条   保密</w:t>
      </w:r>
    </w:p>
    <w:p w14:paraId="7077C581">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3F94E43B">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乙方违反本合同所规定的保密义务，应按照本合同总金额的_ %支付违约金。</w:t>
      </w:r>
    </w:p>
    <w:p w14:paraId="059B4950">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第十七条   争议解决</w:t>
      </w:r>
    </w:p>
    <w:p w14:paraId="7BE48242">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甲乙双方在合同履行中发生争议，应通过协商解决。如协商不成，可以向合同签订地法院提起诉讼。</w:t>
      </w:r>
    </w:p>
    <w:p w14:paraId="79D43B6F">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第十八条   合同生效及其他</w:t>
      </w:r>
    </w:p>
    <w:p w14:paraId="7F4C442A">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1.除招标文件规定且甲方事先书面同意外，乙方不得部分或者全部转让、分包履行其应履行的合同项下的义务。</w:t>
      </w:r>
    </w:p>
    <w:p w14:paraId="38A355ED">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2.</w:t>
      </w:r>
      <w:r>
        <w:rPr>
          <w:rFonts w:hint="eastAsia" w:asciiTheme="minorEastAsia" w:hAnsiTheme="minorEastAsia" w:cstheme="minorEastAsia"/>
          <w:color w:val="auto"/>
          <w:sz w:val="22"/>
          <w:highlight w:val="none"/>
        </w:rPr>
        <w:t>合同由甲、乙双方法定代表人（或者被授权代表）签字并加盖单位公章。</w:t>
      </w:r>
    </w:p>
    <w:p w14:paraId="43EF3A1D">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3.</w:t>
      </w:r>
      <w:r>
        <w:rPr>
          <w:rFonts w:hint="eastAsia" w:asciiTheme="minorEastAsia" w:hAnsiTheme="minorEastAsia" w:cstheme="minorEastAsia"/>
          <w:color w:val="auto"/>
          <w:sz w:val="22"/>
          <w:highlight w:val="none"/>
        </w:rPr>
        <w:t>本合同一式份，甲方_份，乙方_份。</w:t>
      </w:r>
    </w:p>
    <w:p w14:paraId="6B5E4EA8">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第十九条   服务期限</w:t>
      </w:r>
    </w:p>
    <w:p w14:paraId="43F35F50">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本合同服务期限为_年：服务期限自_年_ 月_ 日起至_ 年月日止。本合同期限未定，如需续签，根据《政府采购目录</w:t>
      </w:r>
      <w:r>
        <w:rPr>
          <w:rFonts w:hint="eastAsia" w:asciiTheme="minorEastAsia" w:hAnsiTheme="minorEastAsia" w:cstheme="minorEastAsia"/>
          <w:color w:val="auto"/>
          <w:sz w:val="22"/>
          <w:highlight w:val="none"/>
          <w:lang w:eastAsia="zh-CN"/>
        </w:rPr>
        <w:t>》等</w:t>
      </w:r>
      <w:r>
        <w:rPr>
          <w:rFonts w:hint="eastAsia" w:asciiTheme="minorEastAsia" w:hAnsiTheme="minorEastAsia" w:cstheme="minorEastAsia"/>
          <w:color w:val="auto"/>
          <w:sz w:val="22"/>
          <w:highlight w:val="none"/>
        </w:rPr>
        <w:t>有关规定，经财政部门批准，双方可以根据法律及各项规定另行签订书面合同。</w:t>
      </w:r>
    </w:p>
    <w:p w14:paraId="71E7BB57">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第二十条   政府采购合同融资</w:t>
      </w:r>
    </w:p>
    <w:p w14:paraId="13ABAB8C">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3C147612">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5FCD7AD">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5002EC46">
      <w:pPr>
        <w:spacing w:line="360" w:lineRule="auto"/>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第二十一条   下列文件为本合同不可分割部分</w:t>
      </w:r>
    </w:p>
    <w:p w14:paraId="34E7BC77">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1.政府采购招标文件（包括澄清、修改）；</w:t>
      </w:r>
    </w:p>
    <w:p w14:paraId="592B489E">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2.</w:t>
      </w:r>
      <w:r>
        <w:rPr>
          <w:rFonts w:hint="eastAsia" w:asciiTheme="minorEastAsia" w:hAnsiTheme="minorEastAsia" w:cstheme="minorEastAsia"/>
          <w:color w:val="auto"/>
          <w:sz w:val="22"/>
          <w:highlight w:val="none"/>
        </w:rPr>
        <w:t>乙方投标文件：</w:t>
      </w:r>
    </w:p>
    <w:p w14:paraId="17CB3CEA">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eastAsia="zh-CN"/>
        </w:rPr>
        <w:t>3.</w:t>
      </w:r>
      <w:r>
        <w:rPr>
          <w:rFonts w:hint="eastAsia" w:asciiTheme="minorEastAsia" w:hAnsiTheme="minorEastAsia" w:cstheme="minorEastAsia"/>
          <w:color w:val="auto"/>
          <w:sz w:val="22"/>
          <w:highlight w:val="none"/>
        </w:rPr>
        <w:t>中标（成交）通知书：</w:t>
      </w:r>
    </w:p>
    <w:p w14:paraId="13CA66D5">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4.中标人在评标过程中做出的有关澄清、说明，承诺或者补正文件：</w:t>
      </w:r>
    </w:p>
    <w:p w14:paraId="122AE878">
      <w:pPr>
        <w:spacing w:line="360" w:lineRule="auto"/>
        <w:ind w:firstLine="330" w:firstLineChars="1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5.政府采购委托协议书。</w:t>
      </w:r>
    </w:p>
    <w:p w14:paraId="699B1E97">
      <w:pPr>
        <w:spacing w:line="360" w:lineRule="auto"/>
        <w:ind w:firstLine="330" w:firstLineChars="150"/>
        <w:rPr>
          <w:rFonts w:asciiTheme="minorEastAsia" w:hAnsiTheme="minorEastAsia" w:cstheme="minorEastAsia"/>
          <w:color w:val="auto"/>
          <w:sz w:val="22"/>
          <w:highlight w:val="none"/>
        </w:rPr>
      </w:pPr>
    </w:p>
    <w:p w14:paraId="471CEB0B">
      <w:pPr>
        <w:spacing w:line="360" w:lineRule="auto"/>
        <w:ind w:firstLine="220" w:firstLineChars="1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  方：                                       乙   方：</w:t>
      </w:r>
    </w:p>
    <w:p w14:paraId="36A29E09">
      <w:pPr>
        <w:spacing w:line="360" w:lineRule="auto"/>
        <w:ind w:firstLine="110" w:firstLineChars="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单位名称（公章）：                              单位名称（公章）：</w:t>
      </w:r>
    </w:p>
    <w:p w14:paraId="2E49B3D8">
      <w:pPr>
        <w:spacing w:line="360" w:lineRule="auto"/>
        <w:ind w:firstLine="110" w:firstLineChars="50"/>
        <w:rPr>
          <w:rFonts w:asciiTheme="minorEastAsia" w:hAnsiTheme="minorEastAsia" w:cstheme="minorEastAsia"/>
          <w:color w:val="auto"/>
          <w:sz w:val="22"/>
          <w:highlight w:val="none"/>
        </w:rPr>
      </w:pPr>
    </w:p>
    <w:p w14:paraId="454326C9">
      <w:pPr>
        <w:spacing w:line="360" w:lineRule="auto"/>
        <w:ind w:left="3520" w:hanging="3520" w:hangingChars="160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法定代表人（被授权代表）签字：       法定代表人（被授权代表）签字：</w:t>
      </w:r>
    </w:p>
    <w:p w14:paraId="490C1771">
      <w:pPr>
        <w:spacing w:line="360" w:lineRule="auto"/>
        <w:ind w:firstLine="110" w:firstLineChars="50"/>
        <w:rPr>
          <w:rFonts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电    话：                                    电   话：</w:t>
      </w:r>
    </w:p>
    <w:p w14:paraId="4B087031">
      <w:pPr>
        <w:pStyle w:val="15"/>
        <w:spacing w:before="75" w:after="75"/>
        <w:ind w:firstLine="340"/>
        <w:rPr>
          <w:rFonts w:asciiTheme="minorEastAsia" w:hAnsiTheme="minorEastAsia" w:eastAsiaTheme="minorEastAsia" w:cstheme="minorEastAsia"/>
          <w:color w:val="auto"/>
          <w:sz w:val="22"/>
          <w:szCs w:val="22"/>
          <w:highlight w:val="none"/>
        </w:rPr>
      </w:pPr>
    </w:p>
    <w:p w14:paraId="364768D9">
      <w:pP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0C8D176A">
      <w:pPr>
        <w:numPr>
          <w:ilvl w:val="0"/>
          <w:numId w:val="10"/>
        </w:numPr>
        <w:tabs>
          <w:tab w:val="left" w:pos="1260"/>
        </w:tabs>
        <w:autoSpaceDE w:val="0"/>
        <w:autoSpaceDN w:val="0"/>
        <w:adjustRightInd w:val="0"/>
        <w:spacing w:line="360" w:lineRule="auto"/>
        <w:contextualSpacing/>
        <w:jc w:val="center"/>
        <w:rPr>
          <w:rFonts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响应文件有关格式</w:t>
      </w:r>
    </w:p>
    <w:p w14:paraId="14416A7E">
      <w:pPr>
        <w:autoSpaceDE w:val="0"/>
        <w:autoSpaceDN w:val="0"/>
        <w:adjustRightInd w:val="0"/>
        <w:spacing w:line="700" w:lineRule="exact"/>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4DC1E0B4">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0F0BAAE0">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1.以下的响应文件格式为通用的格式，供应商在制作响应文件时应以磋商文件内容要求为准，选择相应的响应文件格式。</w:t>
      </w:r>
    </w:p>
    <w:p w14:paraId="1B2B767F">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4801EF0C">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7F784B10">
      <w:pPr>
        <w:spacing w:line="380" w:lineRule="exact"/>
        <w:rPr>
          <w:rFonts w:ascii="宋体" w:hAnsi="宋体" w:cs="宋体"/>
          <w:color w:val="auto"/>
          <w:sz w:val="24"/>
          <w:highlight w:val="none"/>
        </w:rPr>
      </w:pPr>
    </w:p>
    <w:p w14:paraId="07921D34">
      <w:pPr>
        <w:spacing w:line="380" w:lineRule="exact"/>
        <w:rPr>
          <w:rFonts w:ascii="宋体" w:hAnsi="宋体" w:cs="宋体"/>
          <w:color w:val="auto"/>
          <w:sz w:val="24"/>
          <w:highlight w:val="none"/>
        </w:rPr>
      </w:pPr>
    </w:p>
    <w:p w14:paraId="2BD9D60E">
      <w:pPr>
        <w:pStyle w:val="18"/>
        <w:ind w:left="0" w:leftChars="0" w:firstLine="0" w:firstLineChars="0"/>
        <w:rPr>
          <w:rFonts w:hint="default"/>
          <w:color w:val="auto"/>
          <w:highlight w:val="none"/>
          <w:lang w:eastAsia="zh-CN"/>
        </w:rPr>
      </w:pPr>
    </w:p>
    <w:p w14:paraId="4123F4A4">
      <w:pPr>
        <w:spacing w:line="380" w:lineRule="exact"/>
        <w:jc w:val="center"/>
        <w:rPr>
          <w:rFonts w:ascii="宋体" w:hAnsi="宋体" w:cs="宋体"/>
          <w:b/>
          <w:bCs/>
          <w:color w:val="auto"/>
          <w:sz w:val="48"/>
          <w:szCs w:val="48"/>
          <w:highlight w:val="none"/>
        </w:rPr>
      </w:pPr>
    </w:p>
    <w:p w14:paraId="0BA6C805">
      <w:pPr>
        <w:spacing w:line="380" w:lineRule="exact"/>
        <w:jc w:val="center"/>
        <w:rPr>
          <w:rFonts w:ascii="宋体" w:hAnsi="宋体" w:cs="宋体"/>
          <w:b/>
          <w:bCs/>
          <w:color w:val="auto"/>
          <w:sz w:val="48"/>
          <w:szCs w:val="48"/>
          <w:highlight w:val="none"/>
        </w:rPr>
      </w:pPr>
    </w:p>
    <w:p w14:paraId="6C4FF3A6">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035883C5">
      <w:pPr>
        <w:spacing w:line="380" w:lineRule="exact"/>
        <w:rPr>
          <w:rFonts w:ascii="宋体" w:hAnsi="宋体" w:cs="宋体"/>
          <w:color w:val="auto"/>
          <w:sz w:val="24"/>
          <w:highlight w:val="none"/>
        </w:rPr>
      </w:pPr>
    </w:p>
    <w:p w14:paraId="2FE15A8C">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6FC055E">
      <w:pPr>
        <w:spacing w:after="120"/>
        <w:ind w:right="63"/>
        <w:rPr>
          <w:rFonts w:ascii="宋体" w:hAnsi="Times New Roman" w:eastAsia="宋体" w:cs="Times New Roman"/>
          <w:color w:val="auto"/>
          <w:kern w:val="0"/>
          <w:sz w:val="34"/>
          <w:szCs w:val="20"/>
          <w:highlight w:val="none"/>
        </w:rPr>
      </w:pPr>
    </w:p>
    <w:p w14:paraId="61F613E9">
      <w:pPr>
        <w:pStyle w:val="17"/>
        <w:ind w:firstLine="210"/>
        <w:rPr>
          <w:color w:val="auto"/>
          <w:highlight w:val="none"/>
        </w:rPr>
      </w:pPr>
    </w:p>
    <w:p w14:paraId="0DB78F55">
      <w:pPr>
        <w:spacing w:line="380" w:lineRule="exact"/>
        <w:rPr>
          <w:rFonts w:ascii="宋体" w:hAnsi="宋体" w:cs="宋体"/>
          <w:color w:val="auto"/>
          <w:sz w:val="24"/>
          <w:highlight w:val="none"/>
        </w:rPr>
      </w:pPr>
    </w:p>
    <w:p w14:paraId="54C982EF">
      <w:pPr>
        <w:spacing w:line="380" w:lineRule="exact"/>
        <w:rPr>
          <w:rFonts w:ascii="宋体" w:hAnsi="宋体" w:cs="宋体"/>
          <w:color w:val="auto"/>
          <w:sz w:val="24"/>
          <w:highlight w:val="none"/>
        </w:rPr>
      </w:pPr>
    </w:p>
    <w:p w14:paraId="14F55139">
      <w:pPr>
        <w:spacing w:line="380" w:lineRule="exact"/>
        <w:rPr>
          <w:rFonts w:ascii="宋体" w:hAnsi="宋体" w:cs="宋体"/>
          <w:color w:val="auto"/>
          <w:sz w:val="24"/>
          <w:highlight w:val="none"/>
        </w:rPr>
      </w:pPr>
    </w:p>
    <w:p w14:paraId="4C1EB38E">
      <w:pPr>
        <w:spacing w:line="380" w:lineRule="exact"/>
        <w:rPr>
          <w:rFonts w:ascii="宋体" w:hAnsi="宋体" w:cs="宋体"/>
          <w:color w:val="auto"/>
          <w:sz w:val="24"/>
          <w:highlight w:val="none"/>
        </w:rPr>
      </w:pPr>
    </w:p>
    <w:p w14:paraId="01AB6BFC">
      <w:pPr>
        <w:spacing w:line="480" w:lineRule="auto"/>
        <w:ind w:firstLine="2100" w:firstLineChars="750"/>
        <w:rPr>
          <w:rFonts w:ascii="宋体" w:hAnsi="宋体" w:cs="宋体"/>
          <w:color w:val="auto"/>
          <w:sz w:val="24"/>
          <w:highlight w:val="none"/>
        </w:rPr>
      </w:pPr>
      <w:bookmarkStart w:id="5" w:name="_Toc7428_WPSOffice_Level1"/>
      <w:bookmarkStart w:id="6" w:name="_Toc27760_WPSOffice_Level1"/>
      <w:r>
        <w:rPr>
          <w:rFonts w:hint="eastAsia" w:ascii="宋体" w:hAnsi="宋体" w:cs="宋体"/>
          <w:color w:val="auto"/>
          <w:sz w:val="28"/>
          <w:szCs w:val="28"/>
          <w:highlight w:val="none"/>
        </w:rPr>
        <w:t>供 应 商：（全称并加盖公章）</w:t>
      </w:r>
      <w:bookmarkEnd w:id="5"/>
      <w:bookmarkEnd w:id="6"/>
    </w:p>
    <w:p w14:paraId="091DEE7B">
      <w:pPr>
        <w:spacing w:line="480" w:lineRule="auto"/>
        <w:ind w:firstLine="1820" w:firstLineChars="650"/>
        <w:rPr>
          <w:rFonts w:ascii="宋体" w:hAnsi="宋体" w:cs="宋体"/>
          <w:b/>
          <w:bCs/>
          <w:color w:val="auto"/>
          <w:sz w:val="28"/>
          <w:szCs w:val="28"/>
          <w:highlight w:val="none"/>
        </w:rPr>
      </w:pPr>
      <w:bookmarkStart w:id="7" w:name="_Toc4840_WPSOffice_Level1"/>
      <w:bookmarkStart w:id="8" w:name="_Toc28157_WPSOffice_Level1"/>
      <w:r>
        <w:rPr>
          <w:rFonts w:hint="eastAsia" w:ascii="宋体" w:hAnsi="宋体" w:cs="宋体"/>
          <w:color w:val="auto"/>
          <w:sz w:val="28"/>
          <w:szCs w:val="28"/>
          <w:highlight w:val="none"/>
        </w:rPr>
        <w:t>法定代表人或委托代理人（签字）：</w:t>
      </w:r>
      <w:bookmarkEnd w:id="7"/>
      <w:bookmarkEnd w:id="8"/>
    </w:p>
    <w:p w14:paraId="4E28D54C">
      <w:pPr>
        <w:spacing w:line="480" w:lineRule="auto"/>
        <w:ind w:firstLine="2100" w:firstLineChars="750"/>
        <w:rPr>
          <w:rFonts w:cs="宋体" w:asciiTheme="minorEastAsia" w:hAnsiTheme="minorEastAsia"/>
          <w:b/>
          <w:color w:val="auto"/>
          <w:kern w:val="0"/>
          <w:sz w:val="32"/>
          <w:szCs w:val="32"/>
          <w:highlight w:val="none"/>
        </w:rPr>
      </w:pPr>
      <w:bookmarkStart w:id="9" w:name="_Toc2311_WPSOffice_Level1"/>
      <w:bookmarkStart w:id="10" w:name="_Toc15640_WPSOffice_Level1"/>
      <w:r>
        <w:rPr>
          <w:rFonts w:hint="eastAsia" w:ascii="宋体" w:hAnsi="宋体" w:cs="宋体"/>
          <w:color w:val="auto"/>
          <w:sz w:val="28"/>
          <w:szCs w:val="28"/>
          <w:highlight w:val="none"/>
        </w:rPr>
        <w:t>日    期：年 月 日</w:t>
      </w:r>
      <w:bookmarkEnd w:id="9"/>
      <w:bookmarkEnd w:id="10"/>
    </w:p>
    <w:p w14:paraId="2B662DDC">
      <w:pPr>
        <w:pStyle w:val="4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205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8B31EB5">
            <w:pPr>
              <w:snapToGrid w:val="0"/>
              <w:spacing w:line="400" w:lineRule="exact"/>
              <w:jc w:val="center"/>
              <w:rPr>
                <w:rFonts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序号</w:t>
            </w:r>
          </w:p>
        </w:tc>
        <w:tc>
          <w:tcPr>
            <w:tcW w:w="3751" w:type="dxa"/>
            <w:vAlign w:val="center"/>
          </w:tcPr>
          <w:p w14:paraId="2063D18F">
            <w:pPr>
              <w:snapToGrid w:val="0"/>
              <w:spacing w:line="400" w:lineRule="exact"/>
              <w:jc w:val="center"/>
              <w:rPr>
                <w:rFonts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项  目</w:t>
            </w:r>
          </w:p>
        </w:tc>
        <w:tc>
          <w:tcPr>
            <w:tcW w:w="1559" w:type="dxa"/>
            <w:vAlign w:val="center"/>
          </w:tcPr>
          <w:p w14:paraId="59AD2155">
            <w:pPr>
              <w:snapToGrid w:val="0"/>
              <w:spacing w:line="400" w:lineRule="exact"/>
              <w:jc w:val="center"/>
              <w:rPr>
                <w:rFonts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供应商应答</w:t>
            </w:r>
          </w:p>
          <w:p w14:paraId="0DF38990">
            <w:pPr>
              <w:snapToGrid w:val="0"/>
              <w:spacing w:line="400" w:lineRule="exact"/>
              <w:jc w:val="center"/>
              <w:rPr>
                <w:rFonts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（有/没有）</w:t>
            </w:r>
          </w:p>
        </w:tc>
        <w:tc>
          <w:tcPr>
            <w:tcW w:w="1560" w:type="dxa"/>
            <w:vAlign w:val="center"/>
          </w:tcPr>
          <w:p w14:paraId="144F197B">
            <w:pPr>
              <w:snapToGrid w:val="0"/>
              <w:spacing w:line="400" w:lineRule="exact"/>
              <w:jc w:val="center"/>
              <w:rPr>
                <w:rFonts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响应文件中所在页码</w:t>
            </w:r>
          </w:p>
        </w:tc>
        <w:tc>
          <w:tcPr>
            <w:tcW w:w="2018" w:type="dxa"/>
            <w:vAlign w:val="center"/>
          </w:tcPr>
          <w:p w14:paraId="0D70C0C6">
            <w:pPr>
              <w:snapToGrid w:val="0"/>
              <w:spacing w:line="400" w:lineRule="exact"/>
              <w:jc w:val="center"/>
              <w:rPr>
                <w:rFonts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备注说明</w:t>
            </w:r>
          </w:p>
        </w:tc>
      </w:tr>
      <w:tr w14:paraId="734B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62B1341">
            <w:pPr>
              <w:adjustRightInd w:val="0"/>
              <w:snapToGrid w:val="0"/>
              <w:spacing w:line="400" w:lineRule="exact"/>
              <w:jc w:val="center"/>
              <w:textAlignment w:val="baseline"/>
              <w:rPr>
                <w:rFonts w:cs="微软雅黑" w:asciiTheme="minorEastAsia" w:hAnsiTheme="minorEastAsia"/>
                <w:color w:val="auto"/>
                <w:szCs w:val="21"/>
                <w:highlight w:val="none"/>
              </w:rPr>
            </w:pPr>
            <w:r>
              <w:rPr>
                <w:rFonts w:hint="eastAsia" w:cs="微软雅黑" w:asciiTheme="minorEastAsia" w:hAnsiTheme="minorEastAsia"/>
                <w:color w:val="auto"/>
                <w:szCs w:val="21"/>
                <w:highlight w:val="none"/>
              </w:rPr>
              <w:t>1</w:t>
            </w:r>
          </w:p>
        </w:tc>
        <w:tc>
          <w:tcPr>
            <w:tcW w:w="3751" w:type="dxa"/>
            <w:vAlign w:val="center"/>
          </w:tcPr>
          <w:p w14:paraId="035191C1">
            <w:pPr>
              <w:pStyle w:val="9"/>
              <w:kinsoku w:val="0"/>
              <w:overflowPunct w:val="0"/>
              <w:autoSpaceDE w:val="0"/>
              <w:autoSpaceDN w:val="0"/>
              <w:spacing w:line="320" w:lineRule="exact"/>
              <w:rPr>
                <w:rFonts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供应商应答索引表</w:t>
            </w:r>
          </w:p>
        </w:tc>
        <w:tc>
          <w:tcPr>
            <w:tcW w:w="1559" w:type="dxa"/>
            <w:vAlign w:val="center"/>
          </w:tcPr>
          <w:p w14:paraId="48B3E317">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608024CD">
            <w:pPr>
              <w:snapToGrid w:val="0"/>
              <w:spacing w:line="400" w:lineRule="exact"/>
              <w:rPr>
                <w:rFonts w:cs="微软雅黑" w:asciiTheme="minorEastAsia" w:hAnsiTheme="minorEastAsia"/>
                <w:color w:val="auto"/>
                <w:szCs w:val="21"/>
                <w:highlight w:val="none"/>
              </w:rPr>
            </w:pPr>
          </w:p>
        </w:tc>
        <w:tc>
          <w:tcPr>
            <w:tcW w:w="2018" w:type="dxa"/>
            <w:vAlign w:val="center"/>
          </w:tcPr>
          <w:p w14:paraId="64674320">
            <w:pPr>
              <w:snapToGrid w:val="0"/>
              <w:spacing w:line="400" w:lineRule="exact"/>
              <w:rPr>
                <w:rFonts w:cs="微软雅黑" w:asciiTheme="minorEastAsia" w:hAnsiTheme="minorEastAsia"/>
                <w:color w:val="auto"/>
                <w:szCs w:val="21"/>
                <w:highlight w:val="none"/>
              </w:rPr>
            </w:pPr>
          </w:p>
        </w:tc>
      </w:tr>
      <w:tr w14:paraId="004E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67CDF41">
            <w:pPr>
              <w:adjustRightInd w:val="0"/>
              <w:snapToGrid w:val="0"/>
              <w:spacing w:line="400" w:lineRule="exact"/>
              <w:jc w:val="center"/>
              <w:textAlignment w:val="baseline"/>
              <w:rPr>
                <w:rFonts w:cs="微软雅黑" w:asciiTheme="minorEastAsia" w:hAnsiTheme="minorEastAsia"/>
                <w:color w:val="auto"/>
                <w:szCs w:val="21"/>
                <w:highlight w:val="none"/>
              </w:rPr>
            </w:pPr>
            <w:r>
              <w:rPr>
                <w:rFonts w:hint="eastAsia" w:cs="微软雅黑" w:asciiTheme="minorEastAsia" w:hAnsiTheme="minorEastAsia"/>
                <w:color w:val="auto"/>
                <w:szCs w:val="21"/>
                <w:highlight w:val="none"/>
              </w:rPr>
              <w:t>2</w:t>
            </w:r>
          </w:p>
        </w:tc>
        <w:tc>
          <w:tcPr>
            <w:tcW w:w="3751" w:type="dxa"/>
            <w:vAlign w:val="center"/>
          </w:tcPr>
          <w:p w14:paraId="56E8E5CB">
            <w:pPr>
              <w:pStyle w:val="9"/>
              <w:kinsoku w:val="0"/>
              <w:overflowPunct w:val="0"/>
              <w:autoSpaceDE w:val="0"/>
              <w:autoSpaceDN w:val="0"/>
              <w:spacing w:line="320" w:lineRule="exact"/>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报价一览表</w:t>
            </w:r>
          </w:p>
        </w:tc>
        <w:tc>
          <w:tcPr>
            <w:tcW w:w="1559" w:type="dxa"/>
            <w:vAlign w:val="center"/>
          </w:tcPr>
          <w:p w14:paraId="364EEC92">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7202CFB6">
            <w:pPr>
              <w:snapToGrid w:val="0"/>
              <w:spacing w:line="400" w:lineRule="exact"/>
              <w:rPr>
                <w:rFonts w:cs="微软雅黑" w:asciiTheme="minorEastAsia" w:hAnsiTheme="minorEastAsia"/>
                <w:color w:val="auto"/>
                <w:szCs w:val="21"/>
                <w:highlight w:val="none"/>
              </w:rPr>
            </w:pPr>
          </w:p>
        </w:tc>
        <w:tc>
          <w:tcPr>
            <w:tcW w:w="2018" w:type="dxa"/>
            <w:vAlign w:val="center"/>
          </w:tcPr>
          <w:p w14:paraId="11A96AB6">
            <w:pPr>
              <w:snapToGrid w:val="0"/>
              <w:spacing w:line="400" w:lineRule="exact"/>
              <w:rPr>
                <w:rFonts w:cs="微软雅黑" w:asciiTheme="minorEastAsia" w:hAnsiTheme="minorEastAsia"/>
                <w:color w:val="auto"/>
                <w:szCs w:val="21"/>
                <w:highlight w:val="none"/>
              </w:rPr>
            </w:pPr>
          </w:p>
        </w:tc>
      </w:tr>
      <w:tr w14:paraId="632C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A168E5">
            <w:pPr>
              <w:adjustRightInd w:val="0"/>
              <w:snapToGrid w:val="0"/>
              <w:spacing w:line="400" w:lineRule="exact"/>
              <w:jc w:val="center"/>
              <w:textAlignment w:val="baseline"/>
              <w:rPr>
                <w:rFonts w:cs="微软雅黑" w:asciiTheme="minorEastAsia" w:hAnsiTheme="minorEastAsia"/>
                <w:color w:val="auto"/>
                <w:szCs w:val="21"/>
                <w:highlight w:val="none"/>
              </w:rPr>
            </w:pPr>
            <w:r>
              <w:rPr>
                <w:rFonts w:hint="eastAsia" w:cs="微软雅黑" w:asciiTheme="minorEastAsia" w:hAnsiTheme="minorEastAsia"/>
                <w:color w:val="auto"/>
                <w:szCs w:val="21"/>
                <w:highlight w:val="none"/>
              </w:rPr>
              <w:t>3</w:t>
            </w:r>
          </w:p>
        </w:tc>
        <w:tc>
          <w:tcPr>
            <w:tcW w:w="3751" w:type="dxa"/>
            <w:vAlign w:val="center"/>
          </w:tcPr>
          <w:p w14:paraId="126DAF62">
            <w:pPr>
              <w:pStyle w:val="9"/>
              <w:kinsoku w:val="0"/>
              <w:overflowPunct w:val="0"/>
              <w:autoSpaceDE w:val="0"/>
              <w:autoSpaceDN w:val="0"/>
              <w:spacing w:line="320" w:lineRule="exact"/>
              <w:rPr>
                <w:rFonts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报价函</w:t>
            </w:r>
          </w:p>
        </w:tc>
        <w:tc>
          <w:tcPr>
            <w:tcW w:w="1559" w:type="dxa"/>
            <w:vAlign w:val="center"/>
          </w:tcPr>
          <w:p w14:paraId="2F3ACDDD">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08756C89">
            <w:pPr>
              <w:snapToGrid w:val="0"/>
              <w:spacing w:line="400" w:lineRule="exact"/>
              <w:rPr>
                <w:rFonts w:cs="微软雅黑" w:asciiTheme="minorEastAsia" w:hAnsiTheme="minorEastAsia"/>
                <w:color w:val="auto"/>
                <w:szCs w:val="21"/>
                <w:highlight w:val="none"/>
              </w:rPr>
            </w:pPr>
          </w:p>
        </w:tc>
        <w:tc>
          <w:tcPr>
            <w:tcW w:w="2018" w:type="dxa"/>
            <w:vAlign w:val="center"/>
          </w:tcPr>
          <w:p w14:paraId="40980571">
            <w:pPr>
              <w:snapToGrid w:val="0"/>
              <w:spacing w:line="400" w:lineRule="exact"/>
              <w:rPr>
                <w:rFonts w:cs="微软雅黑" w:asciiTheme="minorEastAsia" w:hAnsiTheme="minorEastAsia"/>
                <w:color w:val="auto"/>
                <w:szCs w:val="21"/>
                <w:highlight w:val="none"/>
              </w:rPr>
            </w:pPr>
          </w:p>
        </w:tc>
      </w:tr>
      <w:tr w14:paraId="6FE4F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BCB616D">
            <w:pPr>
              <w:adjustRightInd w:val="0"/>
              <w:snapToGrid w:val="0"/>
              <w:spacing w:line="400" w:lineRule="exact"/>
              <w:jc w:val="center"/>
              <w:textAlignment w:val="baseline"/>
              <w:rPr>
                <w:rFonts w:cs="微软雅黑" w:asciiTheme="minorEastAsia" w:hAnsiTheme="minorEastAsia"/>
                <w:color w:val="auto"/>
                <w:szCs w:val="21"/>
                <w:highlight w:val="none"/>
              </w:rPr>
            </w:pPr>
            <w:r>
              <w:rPr>
                <w:rFonts w:hint="eastAsia" w:cs="微软雅黑" w:asciiTheme="minorEastAsia" w:hAnsiTheme="minorEastAsia"/>
                <w:color w:val="auto"/>
                <w:szCs w:val="21"/>
                <w:highlight w:val="none"/>
              </w:rPr>
              <w:t>4</w:t>
            </w:r>
          </w:p>
        </w:tc>
        <w:tc>
          <w:tcPr>
            <w:tcW w:w="3751" w:type="dxa"/>
            <w:vAlign w:val="center"/>
          </w:tcPr>
          <w:p w14:paraId="318C6511">
            <w:pPr>
              <w:pStyle w:val="9"/>
              <w:kinsoku w:val="0"/>
              <w:overflowPunct w:val="0"/>
              <w:autoSpaceDE w:val="0"/>
              <w:autoSpaceDN w:val="0"/>
              <w:spacing w:line="320" w:lineRule="exact"/>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法定代表人（单位负责人）</w:t>
            </w:r>
            <w:r>
              <w:rPr>
                <w:rFonts w:asciiTheme="minorEastAsia" w:hAnsiTheme="minorEastAsia" w:eastAsiaTheme="minorEastAsia" w:cstheme="majorEastAsia"/>
                <w:bCs/>
                <w:color w:val="auto"/>
                <w:sz w:val="21"/>
                <w:szCs w:val="21"/>
                <w:highlight w:val="none"/>
                <w:lang w:val="zh-CN"/>
              </w:rPr>
              <w:t>资</w:t>
            </w:r>
            <w:r>
              <w:rPr>
                <w:rFonts w:hint="eastAsia" w:asciiTheme="minorEastAsia" w:hAnsiTheme="minorEastAsia" w:eastAsiaTheme="minorEastAsia" w:cstheme="majorEastAsia"/>
                <w:bCs/>
                <w:color w:val="auto"/>
                <w:sz w:val="21"/>
                <w:szCs w:val="21"/>
                <w:highlight w:val="none"/>
                <w:lang w:val="zh-CN"/>
              </w:rPr>
              <w:t>格</w:t>
            </w:r>
            <w:r>
              <w:rPr>
                <w:rFonts w:asciiTheme="minorEastAsia" w:hAnsiTheme="minorEastAsia" w:eastAsiaTheme="minorEastAsia" w:cstheme="majorEastAsia"/>
                <w:bCs/>
                <w:color w:val="auto"/>
                <w:sz w:val="21"/>
                <w:szCs w:val="21"/>
                <w:highlight w:val="none"/>
                <w:lang w:val="zh-CN"/>
              </w:rPr>
              <w:t>证</w:t>
            </w:r>
            <w:r>
              <w:rPr>
                <w:rFonts w:hint="eastAsia" w:asciiTheme="minorEastAsia" w:hAnsiTheme="minorEastAsia" w:eastAsiaTheme="minorEastAsia" w:cstheme="majorEastAsia"/>
                <w:bCs/>
                <w:color w:val="auto"/>
                <w:sz w:val="21"/>
                <w:szCs w:val="21"/>
                <w:highlight w:val="none"/>
                <w:lang w:val="zh-CN"/>
              </w:rPr>
              <w:t>明</w:t>
            </w:r>
            <w:r>
              <w:rPr>
                <w:rFonts w:asciiTheme="minorEastAsia" w:hAnsiTheme="minorEastAsia" w:eastAsiaTheme="minorEastAsia" w:cstheme="majorEastAsia"/>
                <w:bCs/>
                <w:color w:val="auto"/>
                <w:sz w:val="21"/>
                <w:szCs w:val="21"/>
                <w:highlight w:val="none"/>
                <w:lang w:val="zh-CN"/>
              </w:rPr>
              <w:t>书</w:t>
            </w:r>
          </w:p>
        </w:tc>
        <w:tc>
          <w:tcPr>
            <w:tcW w:w="1559" w:type="dxa"/>
            <w:vAlign w:val="center"/>
          </w:tcPr>
          <w:p w14:paraId="10BA340D">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008993EB">
            <w:pPr>
              <w:snapToGrid w:val="0"/>
              <w:spacing w:line="400" w:lineRule="exact"/>
              <w:rPr>
                <w:rFonts w:cs="微软雅黑" w:asciiTheme="minorEastAsia" w:hAnsiTheme="minorEastAsia"/>
                <w:color w:val="auto"/>
                <w:szCs w:val="21"/>
                <w:highlight w:val="none"/>
              </w:rPr>
            </w:pPr>
          </w:p>
        </w:tc>
        <w:tc>
          <w:tcPr>
            <w:tcW w:w="2018" w:type="dxa"/>
            <w:vAlign w:val="center"/>
          </w:tcPr>
          <w:p w14:paraId="533C44C8">
            <w:pPr>
              <w:snapToGrid w:val="0"/>
              <w:spacing w:line="400" w:lineRule="exact"/>
              <w:rPr>
                <w:rFonts w:cs="微软雅黑" w:asciiTheme="minorEastAsia" w:hAnsiTheme="minorEastAsia"/>
                <w:color w:val="auto"/>
                <w:szCs w:val="21"/>
                <w:highlight w:val="none"/>
              </w:rPr>
            </w:pPr>
          </w:p>
        </w:tc>
      </w:tr>
      <w:tr w14:paraId="00F9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FD68469">
            <w:pPr>
              <w:adjustRightInd w:val="0"/>
              <w:snapToGrid w:val="0"/>
              <w:spacing w:line="400" w:lineRule="exact"/>
              <w:jc w:val="center"/>
              <w:textAlignment w:val="baseline"/>
              <w:rPr>
                <w:rFonts w:cs="微软雅黑" w:asciiTheme="minorEastAsia" w:hAnsiTheme="minorEastAsia"/>
                <w:color w:val="auto"/>
                <w:szCs w:val="21"/>
                <w:highlight w:val="none"/>
              </w:rPr>
            </w:pPr>
            <w:r>
              <w:rPr>
                <w:rFonts w:hint="eastAsia" w:cs="微软雅黑" w:asciiTheme="minorEastAsia" w:hAnsiTheme="minorEastAsia"/>
                <w:color w:val="auto"/>
                <w:szCs w:val="21"/>
                <w:highlight w:val="none"/>
              </w:rPr>
              <w:t>5</w:t>
            </w:r>
          </w:p>
        </w:tc>
        <w:tc>
          <w:tcPr>
            <w:tcW w:w="3751" w:type="dxa"/>
            <w:vAlign w:val="center"/>
          </w:tcPr>
          <w:p w14:paraId="59EB4383">
            <w:pPr>
              <w:pStyle w:val="9"/>
              <w:kinsoku w:val="0"/>
              <w:overflowPunct w:val="0"/>
              <w:autoSpaceDE w:val="0"/>
              <w:autoSpaceDN w:val="0"/>
              <w:spacing w:line="320" w:lineRule="exact"/>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法定代表人（单位负责人）授权书</w:t>
            </w:r>
          </w:p>
        </w:tc>
        <w:tc>
          <w:tcPr>
            <w:tcW w:w="1559" w:type="dxa"/>
            <w:vAlign w:val="center"/>
          </w:tcPr>
          <w:p w14:paraId="7E271A82">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3590D7E2">
            <w:pPr>
              <w:snapToGrid w:val="0"/>
              <w:spacing w:line="400" w:lineRule="exact"/>
              <w:rPr>
                <w:rFonts w:cs="微软雅黑" w:asciiTheme="minorEastAsia" w:hAnsiTheme="minorEastAsia"/>
                <w:color w:val="auto"/>
                <w:szCs w:val="21"/>
                <w:highlight w:val="none"/>
              </w:rPr>
            </w:pPr>
          </w:p>
        </w:tc>
        <w:tc>
          <w:tcPr>
            <w:tcW w:w="2018" w:type="dxa"/>
            <w:vAlign w:val="center"/>
          </w:tcPr>
          <w:p w14:paraId="7FED9095">
            <w:pPr>
              <w:snapToGrid w:val="0"/>
              <w:spacing w:line="400" w:lineRule="exact"/>
              <w:rPr>
                <w:rFonts w:cs="微软雅黑" w:asciiTheme="minorEastAsia" w:hAnsiTheme="minorEastAsia"/>
                <w:color w:val="auto"/>
                <w:szCs w:val="21"/>
                <w:highlight w:val="none"/>
              </w:rPr>
            </w:pPr>
          </w:p>
        </w:tc>
      </w:tr>
      <w:tr w14:paraId="062C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E0B652D">
            <w:pPr>
              <w:adjustRightInd w:val="0"/>
              <w:snapToGrid w:val="0"/>
              <w:spacing w:line="400" w:lineRule="exact"/>
              <w:jc w:val="center"/>
              <w:textAlignment w:val="baseline"/>
              <w:rPr>
                <w:rFonts w:cs="微软雅黑" w:asciiTheme="minorEastAsia" w:hAnsiTheme="minorEastAsia"/>
                <w:color w:val="auto"/>
                <w:szCs w:val="21"/>
                <w:highlight w:val="none"/>
              </w:rPr>
            </w:pPr>
            <w:r>
              <w:rPr>
                <w:rFonts w:hint="eastAsia" w:cs="微软雅黑" w:asciiTheme="minorEastAsia" w:hAnsiTheme="minorEastAsia"/>
                <w:color w:val="auto"/>
                <w:szCs w:val="21"/>
                <w:highlight w:val="none"/>
              </w:rPr>
              <w:t>6</w:t>
            </w:r>
          </w:p>
        </w:tc>
        <w:tc>
          <w:tcPr>
            <w:tcW w:w="3751" w:type="dxa"/>
            <w:vAlign w:val="center"/>
          </w:tcPr>
          <w:p w14:paraId="33AA8B94">
            <w:pPr>
              <w:pStyle w:val="9"/>
              <w:kinsoku w:val="0"/>
              <w:overflowPunct w:val="0"/>
              <w:autoSpaceDE w:val="0"/>
              <w:autoSpaceDN w:val="0"/>
              <w:spacing w:line="320" w:lineRule="exact"/>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磋商承诺函</w:t>
            </w:r>
          </w:p>
        </w:tc>
        <w:tc>
          <w:tcPr>
            <w:tcW w:w="1559" w:type="dxa"/>
            <w:vAlign w:val="center"/>
          </w:tcPr>
          <w:p w14:paraId="3900EB1C">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4CF3C8DA">
            <w:pPr>
              <w:snapToGrid w:val="0"/>
              <w:spacing w:line="400" w:lineRule="exact"/>
              <w:rPr>
                <w:rFonts w:cs="微软雅黑" w:asciiTheme="minorEastAsia" w:hAnsiTheme="minorEastAsia"/>
                <w:color w:val="auto"/>
                <w:szCs w:val="21"/>
                <w:highlight w:val="none"/>
              </w:rPr>
            </w:pPr>
          </w:p>
        </w:tc>
        <w:tc>
          <w:tcPr>
            <w:tcW w:w="2018" w:type="dxa"/>
            <w:vAlign w:val="center"/>
          </w:tcPr>
          <w:p w14:paraId="487CF939">
            <w:pPr>
              <w:snapToGrid w:val="0"/>
              <w:spacing w:line="400" w:lineRule="exact"/>
              <w:rPr>
                <w:rFonts w:cs="微软雅黑" w:asciiTheme="minorEastAsia" w:hAnsiTheme="minorEastAsia"/>
                <w:color w:val="auto"/>
                <w:szCs w:val="21"/>
                <w:highlight w:val="none"/>
              </w:rPr>
            </w:pPr>
          </w:p>
        </w:tc>
      </w:tr>
      <w:tr w14:paraId="650E3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89E8067">
            <w:pPr>
              <w:adjustRightInd w:val="0"/>
              <w:snapToGrid w:val="0"/>
              <w:spacing w:line="400" w:lineRule="exact"/>
              <w:jc w:val="center"/>
              <w:textAlignment w:val="baseline"/>
              <w:rPr>
                <w:rFonts w:cs="微软雅黑" w:asciiTheme="minorEastAsia" w:hAnsiTheme="minorEastAsia"/>
                <w:color w:val="auto"/>
                <w:szCs w:val="21"/>
                <w:highlight w:val="none"/>
              </w:rPr>
            </w:pPr>
            <w:r>
              <w:rPr>
                <w:rFonts w:hint="eastAsia" w:cs="微软雅黑" w:asciiTheme="minorEastAsia" w:hAnsiTheme="minorEastAsia"/>
                <w:color w:val="auto"/>
                <w:szCs w:val="21"/>
                <w:highlight w:val="none"/>
              </w:rPr>
              <w:t>7</w:t>
            </w:r>
          </w:p>
        </w:tc>
        <w:tc>
          <w:tcPr>
            <w:tcW w:w="3751" w:type="dxa"/>
            <w:vAlign w:val="center"/>
          </w:tcPr>
          <w:p w14:paraId="2B1D07C8">
            <w:pPr>
              <w:pStyle w:val="9"/>
              <w:kinsoku w:val="0"/>
              <w:overflowPunct w:val="0"/>
              <w:autoSpaceDE w:val="0"/>
              <w:autoSpaceDN w:val="0"/>
              <w:spacing w:line="320" w:lineRule="exact"/>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禹州市政府采购供应商信用承诺函</w:t>
            </w:r>
          </w:p>
        </w:tc>
        <w:tc>
          <w:tcPr>
            <w:tcW w:w="1559" w:type="dxa"/>
            <w:vAlign w:val="center"/>
          </w:tcPr>
          <w:p w14:paraId="28D40930">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273E3C55">
            <w:pPr>
              <w:snapToGrid w:val="0"/>
              <w:spacing w:line="400" w:lineRule="exact"/>
              <w:rPr>
                <w:rFonts w:cs="微软雅黑" w:asciiTheme="minorEastAsia" w:hAnsiTheme="minorEastAsia"/>
                <w:color w:val="auto"/>
                <w:szCs w:val="21"/>
                <w:highlight w:val="none"/>
              </w:rPr>
            </w:pPr>
          </w:p>
        </w:tc>
        <w:tc>
          <w:tcPr>
            <w:tcW w:w="2018" w:type="dxa"/>
            <w:vAlign w:val="center"/>
          </w:tcPr>
          <w:p w14:paraId="074FA082">
            <w:pPr>
              <w:snapToGrid w:val="0"/>
              <w:spacing w:line="400" w:lineRule="exact"/>
              <w:rPr>
                <w:rFonts w:cs="微软雅黑" w:asciiTheme="minorEastAsia" w:hAnsiTheme="minorEastAsia"/>
                <w:color w:val="auto"/>
                <w:szCs w:val="21"/>
                <w:highlight w:val="none"/>
              </w:rPr>
            </w:pPr>
          </w:p>
        </w:tc>
      </w:tr>
      <w:tr w14:paraId="28D1C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1B4D17F">
            <w:pPr>
              <w:adjustRightInd w:val="0"/>
              <w:snapToGrid w:val="0"/>
              <w:spacing w:line="400" w:lineRule="exact"/>
              <w:jc w:val="center"/>
              <w:textAlignment w:val="baseline"/>
              <w:rPr>
                <w:rFonts w:hint="eastAsia"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8</w:t>
            </w:r>
          </w:p>
        </w:tc>
        <w:tc>
          <w:tcPr>
            <w:tcW w:w="3751" w:type="dxa"/>
            <w:vAlign w:val="center"/>
          </w:tcPr>
          <w:p w14:paraId="5FCED5E3">
            <w:pPr>
              <w:pStyle w:val="9"/>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olor w:val="auto"/>
                <w:kern w:val="0"/>
                <w:sz w:val="21"/>
                <w:szCs w:val="21"/>
                <w:highlight w:val="none"/>
              </w:rPr>
              <w:t>中小企业声明函</w:t>
            </w:r>
          </w:p>
        </w:tc>
        <w:tc>
          <w:tcPr>
            <w:tcW w:w="1559" w:type="dxa"/>
            <w:vAlign w:val="center"/>
          </w:tcPr>
          <w:p w14:paraId="07810742">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074A8860">
            <w:pPr>
              <w:snapToGrid w:val="0"/>
              <w:spacing w:line="400" w:lineRule="exact"/>
              <w:rPr>
                <w:rFonts w:cs="微软雅黑" w:asciiTheme="minorEastAsia" w:hAnsiTheme="minorEastAsia"/>
                <w:color w:val="auto"/>
                <w:szCs w:val="21"/>
                <w:highlight w:val="none"/>
              </w:rPr>
            </w:pPr>
          </w:p>
        </w:tc>
        <w:tc>
          <w:tcPr>
            <w:tcW w:w="2018" w:type="dxa"/>
            <w:vAlign w:val="center"/>
          </w:tcPr>
          <w:p w14:paraId="7A502200">
            <w:pPr>
              <w:snapToGrid w:val="0"/>
              <w:spacing w:line="400" w:lineRule="exact"/>
              <w:rPr>
                <w:rFonts w:cs="微软雅黑" w:asciiTheme="minorEastAsia" w:hAnsiTheme="minorEastAsia"/>
                <w:color w:val="auto"/>
                <w:szCs w:val="21"/>
                <w:highlight w:val="none"/>
              </w:rPr>
            </w:pPr>
          </w:p>
        </w:tc>
      </w:tr>
      <w:tr w14:paraId="5462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A825145">
            <w:pPr>
              <w:adjustRightInd w:val="0"/>
              <w:snapToGrid w:val="0"/>
              <w:spacing w:line="400" w:lineRule="exact"/>
              <w:jc w:val="center"/>
              <w:textAlignment w:val="baseline"/>
              <w:rPr>
                <w:rFonts w:hint="eastAsia"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9</w:t>
            </w:r>
          </w:p>
        </w:tc>
        <w:tc>
          <w:tcPr>
            <w:tcW w:w="3751" w:type="dxa"/>
            <w:vAlign w:val="center"/>
          </w:tcPr>
          <w:p w14:paraId="45DF4FB8">
            <w:pPr>
              <w:pStyle w:val="9"/>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残疾人福利性单位声明函</w:t>
            </w:r>
          </w:p>
        </w:tc>
        <w:tc>
          <w:tcPr>
            <w:tcW w:w="1559" w:type="dxa"/>
            <w:vAlign w:val="center"/>
          </w:tcPr>
          <w:p w14:paraId="063DFA37">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1DD576D2">
            <w:pPr>
              <w:snapToGrid w:val="0"/>
              <w:spacing w:line="400" w:lineRule="exact"/>
              <w:rPr>
                <w:rFonts w:cs="微软雅黑" w:asciiTheme="minorEastAsia" w:hAnsiTheme="minorEastAsia"/>
                <w:color w:val="auto"/>
                <w:szCs w:val="21"/>
                <w:highlight w:val="none"/>
              </w:rPr>
            </w:pPr>
          </w:p>
        </w:tc>
        <w:tc>
          <w:tcPr>
            <w:tcW w:w="2018" w:type="dxa"/>
            <w:vAlign w:val="center"/>
          </w:tcPr>
          <w:p w14:paraId="228CCB3B">
            <w:pPr>
              <w:snapToGrid w:val="0"/>
              <w:spacing w:line="400" w:lineRule="exact"/>
              <w:rPr>
                <w:rFonts w:cs="微软雅黑" w:asciiTheme="minorEastAsia" w:hAnsiTheme="minorEastAsia"/>
                <w:color w:val="auto"/>
                <w:szCs w:val="21"/>
                <w:highlight w:val="none"/>
              </w:rPr>
            </w:pPr>
          </w:p>
        </w:tc>
      </w:tr>
      <w:tr w14:paraId="70A6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7" w:hRule="exact"/>
        </w:trPr>
        <w:tc>
          <w:tcPr>
            <w:tcW w:w="468" w:type="dxa"/>
            <w:vAlign w:val="center"/>
          </w:tcPr>
          <w:p w14:paraId="119EDB9D">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10</w:t>
            </w:r>
          </w:p>
        </w:tc>
        <w:tc>
          <w:tcPr>
            <w:tcW w:w="3751" w:type="dxa"/>
            <w:vAlign w:val="center"/>
          </w:tcPr>
          <w:p w14:paraId="77E44C35">
            <w:pPr>
              <w:pStyle w:val="9"/>
              <w:kinsoku w:val="0"/>
              <w:overflowPunct w:val="0"/>
              <w:autoSpaceDE w:val="0"/>
              <w:autoSpaceDN w:val="0"/>
              <w:spacing w:line="320" w:lineRule="exact"/>
              <w:rPr>
                <w:rFonts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7A029BD1">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1A082125">
            <w:pPr>
              <w:snapToGrid w:val="0"/>
              <w:spacing w:line="400" w:lineRule="exact"/>
              <w:rPr>
                <w:rFonts w:cs="微软雅黑" w:asciiTheme="minorEastAsia" w:hAnsiTheme="minorEastAsia"/>
                <w:color w:val="auto"/>
                <w:szCs w:val="21"/>
                <w:highlight w:val="none"/>
              </w:rPr>
            </w:pPr>
          </w:p>
        </w:tc>
        <w:tc>
          <w:tcPr>
            <w:tcW w:w="2018" w:type="dxa"/>
            <w:vAlign w:val="center"/>
          </w:tcPr>
          <w:p w14:paraId="645988DF">
            <w:pPr>
              <w:snapToGrid w:val="0"/>
              <w:spacing w:line="400" w:lineRule="exact"/>
              <w:rPr>
                <w:rFonts w:cs="微软雅黑" w:asciiTheme="minorEastAsia" w:hAnsiTheme="minorEastAsia"/>
                <w:color w:val="auto"/>
                <w:szCs w:val="21"/>
                <w:highlight w:val="none"/>
              </w:rPr>
            </w:pPr>
          </w:p>
        </w:tc>
      </w:tr>
      <w:tr w14:paraId="0D0C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7" w:hRule="exact"/>
        </w:trPr>
        <w:tc>
          <w:tcPr>
            <w:tcW w:w="468" w:type="dxa"/>
            <w:vAlign w:val="center"/>
          </w:tcPr>
          <w:p w14:paraId="09FDC68F">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11</w:t>
            </w:r>
          </w:p>
        </w:tc>
        <w:tc>
          <w:tcPr>
            <w:tcW w:w="3751" w:type="dxa"/>
            <w:vAlign w:val="center"/>
          </w:tcPr>
          <w:p w14:paraId="6BF223A0">
            <w:pPr>
              <w:pStyle w:val="9"/>
              <w:kinsoku w:val="0"/>
              <w:overflowPunct w:val="0"/>
              <w:autoSpaceDE w:val="0"/>
              <w:autoSpaceDN w:val="0"/>
              <w:spacing w:line="320" w:lineRule="exact"/>
              <w:rPr>
                <w:rFonts w:asciiTheme="minorEastAsia" w:hAnsiTheme="minorEastAsia" w:eastAsiaTheme="minorEastAsia" w:cstheme="majorEastAsia"/>
                <w:bCs/>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215D7577">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5CDF45BA">
            <w:pPr>
              <w:snapToGrid w:val="0"/>
              <w:spacing w:line="400" w:lineRule="exact"/>
              <w:rPr>
                <w:rFonts w:cs="微软雅黑" w:asciiTheme="minorEastAsia" w:hAnsiTheme="minorEastAsia"/>
                <w:color w:val="auto"/>
                <w:szCs w:val="21"/>
                <w:highlight w:val="none"/>
              </w:rPr>
            </w:pPr>
          </w:p>
        </w:tc>
        <w:tc>
          <w:tcPr>
            <w:tcW w:w="2018" w:type="dxa"/>
            <w:vAlign w:val="center"/>
          </w:tcPr>
          <w:p w14:paraId="1E45CD24">
            <w:pPr>
              <w:snapToGrid w:val="0"/>
              <w:spacing w:line="400" w:lineRule="exact"/>
              <w:rPr>
                <w:rFonts w:cs="微软雅黑" w:asciiTheme="minorEastAsia" w:hAnsiTheme="minorEastAsia"/>
                <w:color w:val="auto"/>
                <w:szCs w:val="21"/>
                <w:highlight w:val="none"/>
              </w:rPr>
            </w:pPr>
          </w:p>
        </w:tc>
      </w:tr>
      <w:tr w14:paraId="1D20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6" w:hRule="exact"/>
        </w:trPr>
        <w:tc>
          <w:tcPr>
            <w:tcW w:w="468" w:type="dxa"/>
            <w:vAlign w:val="center"/>
          </w:tcPr>
          <w:p w14:paraId="31A4D8EB">
            <w:pPr>
              <w:adjustRightInd w:val="0"/>
              <w:snapToGrid w:val="0"/>
              <w:spacing w:line="400" w:lineRule="exact"/>
              <w:jc w:val="center"/>
              <w:textAlignment w:val="baseline"/>
              <w:rPr>
                <w:rFonts w:hint="default" w:cs="微软雅黑" w:asciiTheme="minorEastAsia" w:hAnsi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12</w:t>
            </w:r>
          </w:p>
        </w:tc>
        <w:tc>
          <w:tcPr>
            <w:tcW w:w="3751" w:type="dxa"/>
            <w:vAlign w:val="center"/>
          </w:tcPr>
          <w:p w14:paraId="11987726">
            <w:pPr>
              <w:pStyle w:val="9"/>
              <w:kinsoku w:val="0"/>
              <w:overflowPunct w:val="0"/>
              <w:autoSpaceDE w:val="0"/>
              <w:autoSpaceDN w:val="0"/>
              <w:spacing w:line="320" w:lineRule="exact"/>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 xml:space="preserve">其他资格证书或材料 </w:t>
            </w:r>
          </w:p>
        </w:tc>
        <w:tc>
          <w:tcPr>
            <w:tcW w:w="1559" w:type="dxa"/>
            <w:vAlign w:val="center"/>
          </w:tcPr>
          <w:p w14:paraId="75956EFD">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6B7BDCDB">
            <w:pPr>
              <w:snapToGrid w:val="0"/>
              <w:spacing w:line="400" w:lineRule="exact"/>
              <w:rPr>
                <w:rFonts w:cs="微软雅黑" w:asciiTheme="minorEastAsia" w:hAnsiTheme="minorEastAsia"/>
                <w:color w:val="auto"/>
                <w:szCs w:val="21"/>
                <w:highlight w:val="none"/>
              </w:rPr>
            </w:pPr>
          </w:p>
        </w:tc>
        <w:tc>
          <w:tcPr>
            <w:tcW w:w="2018" w:type="dxa"/>
            <w:vAlign w:val="center"/>
          </w:tcPr>
          <w:p w14:paraId="74816D49">
            <w:pPr>
              <w:snapToGrid w:val="0"/>
              <w:spacing w:line="400" w:lineRule="exact"/>
              <w:rPr>
                <w:rFonts w:cs="微软雅黑" w:asciiTheme="minorEastAsia" w:hAnsiTheme="minorEastAsia"/>
                <w:color w:val="auto"/>
                <w:szCs w:val="21"/>
                <w:highlight w:val="none"/>
              </w:rPr>
            </w:pPr>
          </w:p>
        </w:tc>
      </w:tr>
      <w:tr w14:paraId="39060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F23B07A">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13</w:t>
            </w:r>
          </w:p>
        </w:tc>
        <w:tc>
          <w:tcPr>
            <w:tcW w:w="3751" w:type="dxa"/>
            <w:vAlign w:val="center"/>
          </w:tcPr>
          <w:p w14:paraId="3A4E0C15">
            <w:pPr>
              <w:pStyle w:val="9"/>
              <w:kinsoku w:val="0"/>
              <w:overflowPunct w:val="0"/>
              <w:autoSpaceDE w:val="0"/>
              <w:autoSpaceDN w:val="0"/>
              <w:spacing w:line="320" w:lineRule="exact"/>
              <w:rPr>
                <w:rFonts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分项报价表</w:t>
            </w:r>
          </w:p>
        </w:tc>
        <w:tc>
          <w:tcPr>
            <w:tcW w:w="1559" w:type="dxa"/>
            <w:vAlign w:val="center"/>
          </w:tcPr>
          <w:p w14:paraId="5CB17998">
            <w:pPr>
              <w:snapToGrid w:val="0"/>
              <w:spacing w:line="400" w:lineRule="exact"/>
              <w:jc w:val="center"/>
              <w:rPr>
                <w:rFonts w:cs="微软雅黑" w:asciiTheme="minorEastAsia" w:hAnsiTheme="minorEastAsia"/>
                <w:color w:val="auto"/>
                <w:szCs w:val="21"/>
                <w:highlight w:val="none"/>
              </w:rPr>
            </w:pPr>
          </w:p>
        </w:tc>
        <w:tc>
          <w:tcPr>
            <w:tcW w:w="1560" w:type="dxa"/>
            <w:vAlign w:val="center"/>
          </w:tcPr>
          <w:p w14:paraId="47D5A1B6">
            <w:pPr>
              <w:snapToGrid w:val="0"/>
              <w:spacing w:line="400" w:lineRule="exact"/>
              <w:rPr>
                <w:rFonts w:cs="微软雅黑" w:asciiTheme="minorEastAsia" w:hAnsiTheme="minorEastAsia"/>
                <w:color w:val="auto"/>
                <w:szCs w:val="21"/>
                <w:highlight w:val="none"/>
              </w:rPr>
            </w:pPr>
          </w:p>
        </w:tc>
        <w:tc>
          <w:tcPr>
            <w:tcW w:w="2018" w:type="dxa"/>
            <w:vAlign w:val="center"/>
          </w:tcPr>
          <w:p w14:paraId="64FA264F">
            <w:pPr>
              <w:snapToGrid w:val="0"/>
              <w:spacing w:line="400" w:lineRule="exact"/>
              <w:rPr>
                <w:rFonts w:cs="微软雅黑" w:asciiTheme="minorEastAsia" w:hAnsiTheme="minorEastAsia"/>
                <w:color w:val="auto"/>
                <w:szCs w:val="21"/>
                <w:highlight w:val="none"/>
              </w:rPr>
            </w:pPr>
          </w:p>
        </w:tc>
      </w:tr>
      <w:tr w14:paraId="7238C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E79DC2">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14</w:t>
            </w:r>
          </w:p>
        </w:tc>
        <w:tc>
          <w:tcPr>
            <w:tcW w:w="3751" w:type="dxa"/>
            <w:vAlign w:val="center"/>
          </w:tcPr>
          <w:p w14:paraId="3CFC9B54">
            <w:pPr>
              <w:pStyle w:val="9"/>
              <w:kinsoku w:val="0"/>
              <w:overflowPunct w:val="0"/>
              <w:autoSpaceDE w:val="0"/>
              <w:autoSpaceDN w:val="0"/>
              <w:spacing w:line="320" w:lineRule="exact"/>
              <w:rPr>
                <w:rFonts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技术规格偏离表</w:t>
            </w:r>
          </w:p>
        </w:tc>
        <w:tc>
          <w:tcPr>
            <w:tcW w:w="1559" w:type="dxa"/>
            <w:vAlign w:val="center"/>
          </w:tcPr>
          <w:p w14:paraId="2973E9E1">
            <w:pPr>
              <w:jc w:val="center"/>
              <w:rPr>
                <w:rFonts w:asciiTheme="minorEastAsia" w:hAnsiTheme="minorEastAsia"/>
                <w:color w:val="auto"/>
                <w:szCs w:val="21"/>
                <w:highlight w:val="none"/>
              </w:rPr>
            </w:pPr>
          </w:p>
        </w:tc>
        <w:tc>
          <w:tcPr>
            <w:tcW w:w="1560" w:type="dxa"/>
            <w:vAlign w:val="center"/>
          </w:tcPr>
          <w:p w14:paraId="0E0AB2CB">
            <w:pPr>
              <w:snapToGrid w:val="0"/>
              <w:spacing w:line="400" w:lineRule="exact"/>
              <w:rPr>
                <w:rFonts w:cs="微软雅黑" w:asciiTheme="minorEastAsia" w:hAnsiTheme="minorEastAsia"/>
                <w:color w:val="auto"/>
                <w:szCs w:val="21"/>
                <w:highlight w:val="none"/>
              </w:rPr>
            </w:pPr>
          </w:p>
        </w:tc>
        <w:tc>
          <w:tcPr>
            <w:tcW w:w="2018" w:type="dxa"/>
            <w:vAlign w:val="center"/>
          </w:tcPr>
          <w:p w14:paraId="1F8F826C">
            <w:pPr>
              <w:snapToGrid w:val="0"/>
              <w:spacing w:line="400" w:lineRule="exact"/>
              <w:rPr>
                <w:rFonts w:cs="微软雅黑" w:asciiTheme="minorEastAsia" w:hAnsiTheme="minorEastAsia"/>
                <w:color w:val="auto"/>
                <w:szCs w:val="21"/>
                <w:highlight w:val="none"/>
              </w:rPr>
            </w:pPr>
          </w:p>
        </w:tc>
      </w:tr>
      <w:tr w14:paraId="41338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8D72E2C">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15</w:t>
            </w:r>
          </w:p>
        </w:tc>
        <w:tc>
          <w:tcPr>
            <w:tcW w:w="3751" w:type="dxa"/>
            <w:vAlign w:val="center"/>
          </w:tcPr>
          <w:p w14:paraId="38E1BE31">
            <w:pPr>
              <w:pStyle w:val="9"/>
              <w:kinsoku w:val="0"/>
              <w:overflowPunct w:val="0"/>
              <w:autoSpaceDE w:val="0"/>
              <w:autoSpaceDN w:val="0"/>
              <w:spacing w:line="320" w:lineRule="exact"/>
              <w:rPr>
                <w:rFonts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技术方案（实施方案）</w:t>
            </w:r>
          </w:p>
        </w:tc>
        <w:tc>
          <w:tcPr>
            <w:tcW w:w="1559" w:type="dxa"/>
            <w:vAlign w:val="center"/>
          </w:tcPr>
          <w:p w14:paraId="1D8DC12C">
            <w:pPr>
              <w:jc w:val="center"/>
              <w:rPr>
                <w:rFonts w:asciiTheme="minorEastAsia" w:hAnsiTheme="minorEastAsia"/>
                <w:color w:val="auto"/>
                <w:szCs w:val="21"/>
                <w:highlight w:val="none"/>
              </w:rPr>
            </w:pPr>
          </w:p>
        </w:tc>
        <w:tc>
          <w:tcPr>
            <w:tcW w:w="1560" w:type="dxa"/>
            <w:vAlign w:val="center"/>
          </w:tcPr>
          <w:p w14:paraId="498AF953">
            <w:pPr>
              <w:snapToGrid w:val="0"/>
              <w:spacing w:line="400" w:lineRule="exact"/>
              <w:rPr>
                <w:rFonts w:cs="微软雅黑" w:asciiTheme="minorEastAsia" w:hAnsiTheme="minorEastAsia"/>
                <w:color w:val="auto"/>
                <w:szCs w:val="21"/>
                <w:highlight w:val="none"/>
              </w:rPr>
            </w:pPr>
          </w:p>
        </w:tc>
        <w:tc>
          <w:tcPr>
            <w:tcW w:w="2018" w:type="dxa"/>
            <w:vAlign w:val="center"/>
          </w:tcPr>
          <w:p w14:paraId="0DA48381">
            <w:pPr>
              <w:snapToGrid w:val="0"/>
              <w:spacing w:line="400" w:lineRule="exact"/>
              <w:rPr>
                <w:rFonts w:cs="微软雅黑" w:asciiTheme="minorEastAsia" w:hAnsiTheme="minorEastAsia"/>
                <w:color w:val="auto"/>
                <w:szCs w:val="21"/>
                <w:highlight w:val="none"/>
              </w:rPr>
            </w:pPr>
          </w:p>
        </w:tc>
      </w:tr>
      <w:tr w14:paraId="2E70E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26A795">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16</w:t>
            </w:r>
          </w:p>
        </w:tc>
        <w:tc>
          <w:tcPr>
            <w:tcW w:w="3751" w:type="dxa"/>
            <w:vAlign w:val="center"/>
          </w:tcPr>
          <w:p w14:paraId="6398A8D8">
            <w:pPr>
              <w:pStyle w:val="9"/>
              <w:kinsoku w:val="0"/>
              <w:overflowPunct w:val="0"/>
              <w:autoSpaceDE w:val="0"/>
              <w:autoSpaceDN w:val="0"/>
              <w:spacing w:line="320" w:lineRule="exact"/>
              <w:rPr>
                <w:rFonts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业绩情况表</w:t>
            </w:r>
          </w:p>
        </w:tc>
        <w:tc>
          <w:tcPr>
            <w:tcW w:w="1559" w:type="dxa"/>
            <w:vAlign w:val="center"/>
          </w:tcPr>
          <w:p w14:paraId="5E3928DF">
            <w:pPr>
              <w:jc w:val="center"/>
              <w:rPr>
                <w:rFonts w:asciiTheme="minorEastAsia" w:hAnsiTheme="minorEastAsia"/>
                <w:color w:val="auto"/>
                <w:szCs w:val="21"/>
                <w:highlight w:val="none"/>
              </w:rPr>
            </w:pPr>
          </w:p>
        </w:tc>
        <w:tc>
          <w:tcPr>
            <w:tcW w:w="1560" w:type="dxa"/>
            <w:vAlign w:val="center"/>
          </w:tcPr>
          <w:p w14:paraId="2C26B9DD">
            <w:pPr>
              <w:snapToGrid w:val="0"/>
              <w:spacing w:line="400" w:lineRule="exact"/>
              <w:rPr>
                <w:rFonts w:cs="微软雅黑" w:asciiTheme="minorEastAsia" w:hAnsiTheme="minorEastAsia"/>
                <w:color w:val="auto"/>
                <w:szCs w:val="21"/>
                <w:highlight w:val="none"/>
              </w:rPr>
            </w:pPr>
          </w:p>
        </w:tc>
        <w:tc>
          <w:tcPr>
            <w:tcW w:w="2018" w:type="dxa"/>
            <w:vAlign w:val="center"/>
          </w:tcPr>
          <w:p w14:paraId="4816092A">
            <w:pPr>
              <w:snapToGrid w:val="0"/>
              <w:spacing w:line="400" w:lineRule="exact"/>
              <w:rPr>
                <w:rFonts w:cs="微软雅黑" w:asciiTheme="minorEastAsia" w:hAnsiTheme="minorEastAsia"/>
                <w:color w:val="auto"/>
                <w:szCs w:val="21"/>
                <w:highlight w:val="none"/>
              </w:rPr>
            </w:pPr>
          </w:p>
        </w:tc>
      </w:tr>
      <w:tr w14:paraId="1ADF4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3BB5BAD">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17</w:t>
            </w:r>
          </w:p>
        </w:tc>
        <w:tc>
          <w:tcPr>
            <w:tcW w:w="3751" w:type="dxa"/>
            <w:vAlign w:val="center"/>
          </w:tcPr>
          <w:p w14:paraId="69B7999B">
            <w:pPr>
              <w:pStyle w:val="9"/>
              <w:kinsoku w:val="0"/>
              <w:overflowPunct w:val="0"/>
              <w:autoSpaceDE w:val="0"/>
              <w:autoSpaceDN w:val="0"/>
              <w:spacing w:line="320" w:lineRule="exact"/>
              <w:rPr>
                <w:rFonts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售后服务方案</w:t>
            </w:r>
          </w:p>
        </w:tc>
        <w:tc>
          <w:tcPr>
            <w:tcW w:w="1559" w:type="dxa"/>
            <w:vAlign w:val="center"/>
          </w:tcPr>
          <w:p w14:paraId="125B48E8">
            <w:pPr>
              <w:jc w:val="center"/>
              <w:rPr>
                <w:rFonts w:asciiTheme="minorEastAsia" w:hAnsiTheme="minorEastAsia"/>
                <w:color w:val="auto"/>
                <w:szCs w:val="21"/>
                <w:highlight w:val="none"/>
              </w:rPr>
            </w:pPr>
          </w:p>
        </w:tc>
        <w:tc>
          <w:tcPr>
            <w:tcW w:w="1560" w:type="dxa"/>
            <w:vAlign w:val="center"/>
          </w:tcPr>
          <w:p w14:paraId="2B8DC323">
            <w:pPr>
              <w:snapToGrid w:val="0"/>
              <w:spacing w:line="400" w:lineRule="exact"/>
              <w:rPr>
                <w:rFonts w:cs="微软雅黑" w:asciiTheme="minorEastAsia" w:hAnsiTheme="minorEastAsia"/>
                <w:color w:val="auto"/>
                <w:szCs w:val="21"/>
                <w:highlight w:val="none"/>
              </w:rPr>
            </w:pPr>
          </w:p>
        </w:tc>
        <w:tc>
          <w:tcPr>
            <w:tcW w:w="2018" w:type="dxa"/>
            <w:vAlign w:val="center"/>
          </w:tcPr>
          <w:p w14:paraId="5B51CA41">
            <w:pPr>
              <w:snapToGrid w:val="0"/>
              <w:spacing w:line="400" w:lineRule="exact"/>
              <w:rPr>
                <w:rFonts w:cs="微软雅黑" w:asciiTheme="minorEastAsia" w:hAnsiTheme="minorEastAsia"/>
                <w:color w:val="auto"/>
                <w:szCs w:val="21"/>
                <w:highlight w:val="none"/>
              </w:rPr>
            </w:pPr>
          </w:p>
        </w:tc>
      </w:tr>
      <w:tr w14:paraId="0D9B4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C97617">
            <w:pPr>
              <w:adjustRightInd w:val="0"/>
              <w:snapToGrid w:val="0"/>
              <w:spacing w:line="400" w:lineRule="exact"/>
              <w:jc w:val="center"/>
              <w:textAlignment w:val="baseline"/>
              <w:rPr>
                <w:rFonts w:hint="default" w:cs="微软雅黑" w:asciiTheme="minorEastAsia" w:hAnsiTheme="minorEastAsia" w:eastAsia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18</w:t>
            </w:r>
          </w:p>
        </w:tc>
        <w:tc>
          <w:tcPr>
            <w:tcW w:w="3751" w:type="dxa"/>
            <w:vAlign w:val="center"/>
          </w:tcPr>
          <w:p w14:paraId="6C0FB421">
            <w:pPr>
              <w:pStyle w:val="9"/>
              <w:kinsoku w:val="0"/>
              <w:overflowPunct w:val="0"/>
              <w:autoSpaceDE w:val="0"/>
              <w:autoSpaceDN w:val="0"/>
              <w:spacing w:line="320" w:lineRule="exact"/>
              <w:rPr>
                <w:rFonts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技术团队人员</w:t>
            </w:r>
          </w:p>
        </w:tc>
        <w:tc>
          <w:tcPr>
            <w:tcW w:w="1559" w:type="dxa"/>
            <w:vAlign w:val="center"/>
          </w:tcPr>
          <w:p w14:paraId="60EEFA23">
            <w:pPr>
              <w:jc w:val="center"/>
              <w:rPr>
                <w:rFonts w:asciiTheme="minorEastAsia" w:hAnsiTheme="minorEastAsia"/>
                <w:color w:val="auto"/>
                <w:szCs w:val="21"/>
                <w:highlight w:val="none"/>
              </w:rPr>
            </w:pPr>
          </w:p>
        </w:tc>
        <w:tc>
          <w:tcPr>
            <w:tcW w:w="1560" w:type="dxa"/>
            <w:tcBorders>
              <w:top w:val="single" w:color="auto" w:sz="4" w:space="0"/>
            </w:tcBorders>
            <w:vAlign w:val="center"/>
          </w:tcPr>
          <w:p w14:paraId="254E52EA">
            <w:pPr>
              <w:snapToGrid w:val="0"/>
              <w:spacing w:line="400" w:lineRule="exact"/>
              <w:rPr>
                <w:rFonts w:cs="微软雅黑" w:asciiTheme="minorEastAsia" w:hAnsiTheme="minorEastAsia"/>
                <w:color w:val="auto"/>
                <w:szCs w:val="21"/>
                <w:highlight w:val="none"/>
              </w:rPr>
            </w:pPr>
          </w:p>
        </w:tc>
        <w:tc>
          <w:tcPr>
            <w:tcW w:w="2018" w:type="dxa"/>
            <w:tcBorders>
              <w:top w:val="single" w:color="auto" w:sz="4" w:space="0"/>
            </w:tcBorders>
            <w:vAlign w:val="center"/>
          </w:tcPr>
          <w:p w14:paraId="77194F42">
            <w:pPr>
              <w:snapToGrid w:val="0"/>
              <w:spacing w:line="400" w:lineRule="exact"/>
              <w:rPr>
                <w:rFonts w:cs="微软雅黑" w:asciiTheme="minorEastAsia" w:hAnsiTheme="minorEastAsia"/>
                <w:color w:val="auto"/>
                <w:szCs w:val="21"/>
                <w:highlight w:val="none"/>
              </w:rPr>
            </w:pPr>
          </w:p>
        </w:tc>
      </w:tr>
      <w:tr w14:paraId="68B9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2C32B8E">
            <w:pPr>
              <w:adjustRightInd w:val="0"/>
              <w:snapToGrid w:val="0"/>
              <w:spacing w:line="400" w:lineRule="exact"/>
              <w:jc w:val="center"/>
              <w:textAlignment w:val="baseline"/>
              <w:rPr>
                <w:rFonts w:hint="eastAsia" w:cs="微软雅黑" w:asciiTheme="minorEastAsia" w:hAnsiTheme="minorEastAsia"/>
                <w:color w:val="auto"/>
                <w:szCs w:val="21"/>
                <w:highlight w:val="none"/>
                <w:lang w:val="en-US" w:eastAsia="zh-CN"/>
              </w:rPr>
            </w:pPr>
            <w:r>
              <w:rPr>
                <w:rFonts w:hint="eastAsia" w:cs="微软雅黑" w:asciiTheme="minorEastAsia" w:hAnsiTheme="minorEastAsia"/>
                <w:color w:val="auto"/>
                <w:szCs w:val="21"/>
                <w:highlight w:val="none"/>
                <w:lang w:val="en-US" w:eastAsia="zh-CN"/>
              </w:rPr>
              <w:t>19</w:t>
            </w:r>
          </w:p>
        </w:tc>
        <w:tc>
          <w:tcPr>
            <w:tcW w:w="3751" w:type="dxa"/>
            <w:vAlign w:val="center"/>
          </w:tcPr>
          <w:p w14:paraId="33C331A3">
            <w:pPr>
              <w:pStyle w:val="9"/>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lang w:eastAsia="zh-CN"/>
              </w:rPr>
              <w:t>其他</w:t>
            </w:r>
            <w:r>
              <w:rPr>
                <w:rFonts w:hint="eastAsia" w:cs="微软雅黑" w:asciiTheme="minorEastAsia" w:hAnsiTheme="minorEastAsia" w:eastAsiaTheme="minorEastAsia"/>
                <w:bCs/>
                <w:color w:val="auto"/>
                <w:kern w:val="0"/>
                <w:sz w:val="21"/>
                <w:szCs w:val="21"/>
                <w:highlight w:val="none"/>
              </w:rPr>
              <w:t>资料</w:t>
            </w:r>
          </w:p>
        </w:tc>
        <w:tc>
          <w:tcPr>
            <w:tcW w:w="1559" w:type="dxa"/>
            <w:vAlign w:val="center"/>
          </w:tcPr>
          <w:p w14:paraId="5B1520D9">
            <w:pPr>
              <w:jc w:val="center"/>
              <w:rPr>
                <w:rFonts w:asciiTheme="minorEastAsia" w:hAnsiTheme="minorEastAsia"/>
                <w:color w:val="auto"/>
                <w:szCs w:val="21"/>
                <w:highlight w:val="none"/>
              </w:rPr>
            </w:pPr>
          </w:p>
        </w:tc>
        <w:tc>
          <w:tcPr>
            <w:tcW w:w="1560" w:type="dxa"/>
            <w:tcBorders>
              <w:top w:val="single" w:color="auto" w:sz="4" w:space="0"/>
            </w:tcBorders>
            <w:vAlign w:val="center"/>
          </w:tcPr>
          <w:p w14:paraId="7A242161">
            <w:pPr>
              <w:snapToGrid w:val="0"/>
              <w:spacing w:line="400" w:lineRule="exact"/>
              <w:rPr>
                <w:rFonts w:cs="微软雅黑" w:asciiTheme="minorEastAsia" w:hAnsiTheme="minorEastAsia"/>
                <w:color w:val="auto"/>
                <w:szCs w:val="21"/>
                <w:highlight w:val="none"/>
              </w:rPr>
            </w:pPr>
          </w:p>
        </w:tc>
        <w:tc>
          <w:tcPr>
            <w:tcW w:w="2018" w:type="dxa"/>
            <w:tcBorders>
              <w:top w:val="single" w:color="auto" w:sz="4" w:space="0"/>
            </w:tcBorders>
            <w:vAlign w:val="center"/>
          </w:tcPr>
          <w:p w14:paraId="7418D7E9">
            <w:pPr>
              <w:snapToGrid w:val="0"/>
              <w:spacing w:line="400" w:lineRule="exact"/>
              <w:rPr>
                <w:rFonts w:cs="微软雅黑" w:asciiTheme="minorEastAsia" w:hAnsiTheme="minorEastAsia"/>
                <w:color w:val="auto"/>
                <w:szCs w:val="21"/>
                <w:highlight w:val="none"/>
              </w:rPr>
            </w:pPr>
          </w:p>
        </w:tc>
      </w:tr>
      <w:tr w14:paraId="1978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2CD3B85">
            <w:pPr>
              <w:adjustRightInd w:val="0"/>
              <w:snapToGrid w:val="0"/>
              <w:spacing w:line="400" w:lineRule="exact"/>
              <w:jc w:val="center"/>
              <w:textAlignment w:val="baseline"/>
              <w:rPr>
                <w:rFonts w:cs="微软雅黑" w:asciiTheme="minorEastAsia" w:hAnsiTheme="minorEastAsia"/>
                <w:color w:val="auto"/>
                <w:szCs w:val="21"/>
                <w:highlight w:val="none"/>
              </w:rPr>
            </w:pPr>
          </w:p>
        </w:tc>
        <w:tc>
          <w:tcPr>
            <w:tcW w:w="3751" w:type="dxa"/>
            <w:vAlign w:val="center"/>
          </w:tcPr>
          <w:p w14:paraId="6F745DD6">
            <w:pPr>
              <w:pStyle w:val="9"/>
              <w:kinsoku w:val="0"/>
              <w:overflowPunct w:val="0"/>
              <w:autoSpaceDE w:val="0"/>
              <w:autoSpaceDN w:val="0"/>
              <w:spacing w:line="320" w:lineRule="exact"/>
              <w:rPr>
                <w:rFonts w:asciiTheme="minorEastAsia" w:hAnsiTheme="minorEastAsia" w:eastAsiaTheme="minorEastAsia"/>
                <w:color w:val="auto"/>
                <w:kern w:val="0"/>
                <w:sz w:val="21"/>
                <w:szCs w:val="21"/>
                <w:highlight w:val="none"/>
              </w:rPr>
            </w:pPr>
          </w:p>
        </w:tc>
        <w:tc>
          <w:tcPr>
            <w:tcW w:w="1559" w:type="dxa"/>
            <w:vAlign w:val="center"/>
          </w:tcPr>
          <w:p w14:paraId="49CF9F63">
            <w:pPr>
              <w:jc w:val="center"/>
              <w:rPr>
                <w:rFonts w:asciiTheme="minorEastAsia" w:hAnsiTheme="minorEastAsia"/>
                <w:color w:val="auto"/>
                <w:szCs w:val="21"/>
                <w:highlight w:val="none"/>
              </w:rPr>
            </w:pPr>
          </w:p>
        </w:tc>
        <w:tc>
          <w:tcPr>
            <w:tcW w:w="1560" w:type="dxa"/>
            <w:vAlign w:val="center"/>
          </w:tcPr>
          <w:p w14:paraId="1FB789D7">
            <w:pPr>
              <w:snapToGrid w:val="0"/>
              <w:spacing w:line="400" w:lineRule="exact"/>
              <w:rPr>
                <w:rFonts w:cs="微软雅黑" w:asciiTheme="minorEastAsia" w:hAnsiTheme="minorEastAsia"/>
                <w:color w:val="auto"/>
                <w:szCs w:val="21"/>
                <w:highlight w:val="none"/>
              </w:rPr>
            </w:pPr>
          </w:p>
        </w:tc>
        <w:tc>
          <w:tcPr>
            <w:tcW w:w="2018" w:type="dxa"/>
            <w:vAlign w:val="center"/>
          </w:tcPr>
          <w:p w14:paraId="091430BA">
            <w:pPr>
              <w:snapToGrid w:val="0"/>
              <w:spacing w:line="400" w:lineRule="exact"/>
              <w:rPr>
                <w:rFonts w:cs="微软雅黑" w:asciiTheme="minorEastAsia" w:hAnsiTheme="minorEastAsia"/>
                <w:color w:val="auto"/>
                <w:szCs w:val="21"/>
                <w:highlight w:val="none"/>
              </w:rPr>
            </w:pPr>
          </w:p>
        </w:tc>
      </w:tr>
    </w:tbl>
    <w:p w14:paraId="6C0340EF">
      <w:pPr>
        <w:tabs>
          <w:tab w:val="left" w:pos="1260"/>
        </w:tabs>
        <w:autoSpaceDE w:val="0"/>
        <w:autoSpaceDN w:val="0"/>
        <w:adjustRightInd w:val="0"/>
        <w:spacing w:line="360" w:lineRule="auto"/>
        <w:ind w:left="424" w:leftChars="202"/>
        <w:contextualSpacing/>
        <w:rPr>
          <w:rFonts w:asciiTheme="minorEastAsia" w:hAnsiTheme="minorEastAsia"/>
          <w:color w:val="auto"/>
          <w:sz w:val="24"/>
          <w:szCs w:val="24"/>
          <w:highlight w:val="none"/>
        </w:rPr>
      </w:pPr>
    </w:p>
    <w:p w14:paraId="0763C30D">
      <w:pPr>
        <w:pStyle w:val="9"/>
        <w:spacing w:line="360" w:lineRule="auto"/>
        <w:jc w:val="center"/>
        <w:rPr>
          <w:rFonts w:asciiTheme="minorEastAsia" w:hAnsiTheme="minorEastAsia" w:eastAsiaTheme="minorEastAsia"/>
          <w:b/>
          <w:snapToGrid w:val="0"/>
          <w:color w:val="auto"/>
          <w:kern w:val="0"/>
          <w:sz w:val="28"/>
          <w:szCs w:val="28"/>
          <w:highlight w:val="none"/>
        </w:rPr>
      </w:pPr>
      <w:r>
        <w:rPr>
          <w:rFonts w:hint="eastAsia" w:asciiTheme="minorEastAsia" w:hAnsiTheme="minorEastAsia" w:eastAsiaTheme="minorEastAsia"/>
          <w:b/>
          <w:snapToGrid w:val="0"/>
          <w:color w:val="auto"/>
          <w:kern w:val="0"/>
          <w:sz w:val="28"/>
          <w:szCs w:val="28"/>
          <w:highlight w:val="none"/>
        </w:rPr>
        <w:t>二、报价一览表</w:t>
      </w:r>
    </w:p>
    <w:p w14:paraId="7320B601">
      <w:pPr>
        <w:pStyle w:val="9"/>
        <w:spacing w:line="360" w:lineRule="auto"/>
        <w:jc w:val="center"/>
        <w:rPr>
          <w:rFonts w:asciiTheme="minorEastAsia" w:hAnsiTheme="minorEastAsia" w:eastAsiaTheme="minorEastAsia"/>
          <w:b/>
          <w:snapToGrid w:val="0"/>
          <w:color w:val="auto"/>
          <w:kern w:val="0"/>
          <w:sz w:val="28"/>
          <w:szCs w:val="28"/>
          <w:highlight w:val="none"/>
        </w:rPr>
      </w:pPr>
    </w:p>
    <w:p w14:paraId="4E4AA109">
      <w:pPr>
        <w:spacing w:before="50" w:after="156" w:afterLines="50" w:line="360" w:lineRule="auto"/>
        <w:contextualSpacing/>
        <w:jc w:val="left"/>
        <w:rPr>
          <w:rFonts w:asciiTheme="minorEastAsia" w:hAnsiTheme="minorEastAsia"/>
          <w:color w:val="auto"/>
          <w:sz w:val="22"/>
          <w:highlight w:val="none"/>
        </w:rPr>
      </w:pPr>
      <w:r>
        <w:rPr>
          <w:rFonts w:hint="eastAsia" w:asciiTheme="minorEastAsia" w:hAnsiTheme="minorEastAsia"/>
          <w:color w:val="auto"/>
          <w:sz w:val="22"/>
          <w:highlight w:val="none"/>
        </w:rPr>
        <w:t>采购编号：</w:t>
      </w:r>
    </w:p>
    <w:p w14:paraId="0511587B">
      <w:pPr>
        <w:spacing w:line="360" w:lineRule="auto"/>
        <w:contextualSpacing/>
        <w:rPr>
          <w:rFonts w:asciiTheme="minorEastAsia" w:hAnsiTheme="minorEastAsia"/>
          <w:color w:val="auto"/>
          <w:sz w:val="22"/>
          <w:highlight w:val="none"/>
        </w:rPr>
      </w:pPr>
      <w:r>
        <w:rPr>
          <w:rFonts w:hint="eastAsia" w:asciiTheme="minorEastAsia" w:hAnsiTheme="minorEastAsia"/>
          <w:color w:val="auto"/>
          <w:sz w:val="22"/>
          <w:highlight w:val="none"/>
        </w:rPr>
        <w:t xml:space="preserve">项目名称：                                                      </w:t>
      </w:r>
      <w:r>
        <w:rPr>
          <w:rFonts w:hint="eastAsia" w:cs="Arial" w:asciiTheme="minorEastAsia" w:hAnsiTheme="minorEastAsia"/>
          <w:color w:val="auto"/>
          <w:sz w:val="22"/>
          <w:highlight w:val="none"/>
        </w:rPr>
        <w:t>单位：元（人民币）</w:t>
      </w:r>
    </w:p>
    <w:tbl>
      <w:tblPr>
        <w:tblStyle w:val="19"/>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4A4695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7B01AA">
            <w:pPr>
              <w:autoSpaceDE w:val="0"/>
              <w:autoSpaceDN w:val="0"/>
              <w:adjustRightInd w:val="0"/>
              <w:spacing w:line="480" w:lineRule="exact"/>
              <w:jc w:val="center"/>
              <w:rPr>
                <w:rFonts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4087BE4">
            <w:pPr>
              <w:autoSpaceDE w:val="0"/>
              <w:autoSpaceDN w:val="0"/>
              <w:adjustRightInd w:val="0"/>
              <w:spacing w:line="480" w:lineRule="exact"/>
              <w:jc w:val="center"/>
              <w:rPr>
                <w:rFonts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878B15">
            <w:pPr>
              <w:autoSpaceDE w:val="0"/>
              <w:autoSpaceDN w:val="0"/>
              <w:adjustRightInd w:val="0"/>
              <w:spacing w:line="480" w:lineRule="exact"/>
              <w:jc w:val="center"/>
              <w:rPr>
                <w:rFonts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1AFA6EB">
            <w:pPr>
              <w:autoSpaceDE w:val="0"/>
              <w:autoSpaceDN w:val="0"/>
              <w:adjustRightInd w:val="0"/>
              <w:spacing w:line="480" w:lineRule="exact"/>
              <w:jc w:val="center"/>
              <w:rPr>
                <w:rFonts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018744">
            <w:pPr>
              <w:autoSpaceDE w:val="0"/>
              <w:autoSpaceDN w:val="0"/>
              <w:adjustRightInd w:val="0"/>
              <w:spacing w:line="480" w:lineRule="exact"/>
              <w:jc w:val="center"/>
              <w:rPr>
                <w:rFonts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备注</w:t>
            </w:r>
          </w:p>
        </w:tc>
      </w:tr>
      <w:tr w14:paraId="17F36CD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3C8AE90">
            <w:pPr>
              <w:autoSpaceDE w:val="0"/>
              <w:autoSpaceDN w:val="0"/>
              <w:adjustRightInd w:val="0"/>
              <w:spacing w:line="480" w:lineRule="exact"/>
              <w:ind w:firstLine="240"/>
              <w:rPr>
                <w:rFonts w:asciiTheme="minorEastAsia" w:hAnsiTheme="minorEastAsia"/>
                <w:color w:val="auto"/>
                <w:sz w:val="22"/>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788B4ADA">
            <w:pPr>
              <w:autoSpaceDE w:val="0"/>
              <w:autoSpaceDN w:val="0"/>
              <w:adjustRightInd w:val="0"/>
              <w:spacing w:line="480" w:lineRule="exact"/>
              <w:ind w:firstLine="240"/>
              <w:rPr>
                <w:rFonts w:asciiTheme="minorEastAsia" w:hAnsiTheme="minorEastAsia"/>
                <w:color w:val="auto"/>
                <w:sz w:val="22"/>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2581C163">
            <w:pPr>
              <w:autoSpaceDE w:val="0"/>
              <w:autoSpaceDN w:val="0"/>
              <w:adjustRightInd w:val="0"/>
              <w:spacing w:line="480" w:lineRule="exact"/>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F5ECA55">
            <w:pPr>
              <w:autoSpaceDE w:val="0"/>
              <w:autoSpaceDN w:val="0"/>
              <w:adjustRightInd w:val="0"/>
              <w:spacing w:line="480" w:lineRule="exact"/>
              <w:ind w:firstLine="240"/>
              <w:rPr>
                <w:rFonts w:cs="宋体" w:asciiTheme="minorEastAsia" w:hAnsiTheme="minorEastAsia"/>
                <w:color w:val="auto"/>
                <w:sz w:val="22"/>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79CE5E4D">
            <w:pPr>
              <w:autoSpaceDE w:val="0"/>
              <w:autoSpaceDN w:val="0"/>
              <w:adjustRightInd w:val="0"/>
              <w:spacing w:line="480" w:lineRule="exact"/>
              <w:ind w:firstLine="240"/>
              <w:rPr>
                <w:rFonts w:cs="宋体" w:asciiTheme="minorEastAsia" w:hAnsiTheme="minorEastAsia"/>
                <w:color w:val="auto"/>
                <w:sz w:val="22"/>
                <w:highlight w:val="none"/>
                <w:lang w:val="zh-CN"/>
              </w:rPr>
            </w:pPr>
          </w:p>
        </w:tc>
      </w:tr>
    </w:tbl>
    <w:p w14:paraId="0F3A48D4">
      <w:pPr>
        <w:autoSpaceDE w:val="0"/>
        <w:autoSpaceDN w:val="0"/>
        <w:adjustRightInd w:val="0"/>
        <w:spacing w:line="480" w:lineRule="auto"/>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供应商名称：</w:t>
      </w:r>
      <w:r>
        <w:rPr>
          <w:rFonts w:hint="eastAsia" w:cs="宋体" w:asciiTheme="minorEastAsia" w:hAnsiTheme="minorEastAsia"/>
          <w:color w:val="auto"/>
          <w:sz w:val="22"/>
          <w:highlight w:val="none"/>
          <w:u w:val="single"/>
          <w:lang w:val="zh-CN"/>
        </w:rPr>
        <w:t xml:space="preserve">     （全称）   </w:t>
      </w:r>
      <w:r>
        <w:rPr>
          <w:rFonts w:hint="eastAsia" w:cs="宋体" w:asciiTheme="minorEastAsia" w:hAnsiTheme="minorEastAsia"/>
          <w:color w:val="auto"/>
          <w:sz w:val="22"/>
          <w:highlight w:val="none"/>
          <w:lang w:val="zh-CN"/>
        </w:rPr>
        <w:t>（公章）：</w:t>
      </w:r>
    </w:p>
    <w:p w14:paraId="2300557A">
      <w:pPr>
        <w:autoSpaceDE w:val="0"/>
        <w:autoSpaceDN w:val="0"/>
        <w:adjustRightInd w:val="0"/>
        <w:spacing w:line="480" w:lineRule="auto"/>
        <w:rPr>
          <w:rFonts w:cs="宋体" w:asciiTheme="minorEastAsia" w:hAnsiTheme="minorEastAsia"/>
          <w:color w:val="auto"/>
          <w:sz w:val="22"/>
          <w:highlight w:val="none"/>
        </w:rPr>
      </w:pPr>
      <w:r>
        <w:rPr>
          <w:rFonts w:hint="eastAsia" w:cs="宋体" w:asciiTheme="minorEastAsia" w:hAnsiTheme="minorEastAsia"/>
          <w:color w:val="auto"/>
          <w:sz w:val="22"/>
          <w:highlight w:val="none"/>
        </w:rPr>
        <w:t>联系电话（手机）：</w:t>
      </w:r>
    </w:p>
    <w:p w14:paraId="3CD5503F">
      <w:pPr>
        <w:autoSpaceDE w:val="0"/>
        <w:autoSpaceDN w:val="0"/>
        <w:adjustRightInd w:val="0"/>
        <w:spacing w:line="480" w:lineRule="auto"/>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日期：     年    月     日</w:t>
      </w:r>
    </w:p>
    <w:p w14:paraId="33B60B32">
      <w:pPr>
        <w:autoSpaceDE w:val="0"/>
        <w:autoSpaceDN w:val="0"/>
        <w:adjustRightInd w:val="0"/>
        <w:spacing w:line="480" w:lineRule="auto"/>
        <w:rPr>
          <w:rFonts w:cs="宋体" w:asciiTheme="minorEastAsia" w:hAnsiTheme="minorEastAsia"/>
          <w:color w:val="auto"/>
          <w:sz w:val="22"/>
          <w:highlight w:val="none"/>
        </w:rPr>
      </w:pPr>
      <w:r>
        <w:rPr>
          <w:rFonts w:hint="eastAsia" w:cs="宋体" w:asciiTheme="minorEastAsia" w:hAnsiTheme="minorEastAsia"/>
          <w:color w:val="auto"/>
          <w:sz w:val="22"/>
          <w:highlight w:val="none"/>
          <w:lang w:val="zh-CN"/>
        </w:rPr>
        <w:t>注：</w:t>
      </w:r>
    </w:p>
    <w:p w14:paraId="250158F0">
      <w:pPr>
        <w:autoSpaceDE w:val="0"/>
        <w:autoSpaceDN w:val="0"/>
        <w:adjustRightInd w:val="0"/>
        <w:spacing w:line="480" w:lineRule="auto"/>
        <w:ind w:firstLine="440" w:firstLineChars="200"/>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1.合同履行期限指完成该项目的最终时间（日历天）。</w:t>
      </w:r>
    </w:p>
    <w:p w14:paraId="5DCAE84C">
      <w:pPr>
        <w:autoSpaceDE w:val="0"/>
        <w:autoSpaceDN w:val="0"/>
        <w:adjustRightInd w:val="0"/>
        <w:spacing w:line="480" w:lineRule="auto"/>
        <w:ind w:firstLine="440" w:firstLineChars="200"/>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2.如磋商公告明确项目合同履行期限以年为单位，本表应填写完成该项目的年限。</w:t>
      </w:r>
    </w:p>
    <w:p w14:paraId="7B97FE91">
      <w:pPr>
        <w:autoSpaceDE w:val="0"/>
        <w:autoSpaceDN w:val="0"/>
        <w:adjustRightInd w:val="0"/>
        <w:spacing w:line="360" w:lineRule="auto"/>
        <w:rPr>
          <w:rFonts w:cs="宋体" w:asciiTheme="minorEastAsia" w:hAnsiTheme="minorEastAsia"/>
          <w:color w:val="auto"/>
          <w:sz w:val="22"/>
          <w:highlight w:val="none"/>
          <w:lang w:val="zh-CN"/>
        </w:rPr>
      </w:pPr>
    </w:p>
    <w:p w14:paraId="13C68394">
      <w:pPr>
        <w:autoSpaceDE w:val="0"/>
        <w:autoSpaceDN w:val="0"/>
        <w:adjustRightInd w:val="0"/>
        <w:spacing w:line="360" w:lineRule="auto"/>
        <w:rPr>
          <w:rFonts w:cs="宋体" w:asciiTheme="minorEastAsia" w:hAnsiTheme="minorEastAsia"/>
          <w:color w:val="auto"/>
          <w:sz w:val="22"/>
          <w:highlight w:val="none"/>
          <w:lang w:val="zh-CN"/>
        </w:rPr>
      </w:pPr>
    </w:p>
    <w:p w14:paraId="6A5F6FA0">
      <w:pPr>
        <w:autoSpaceDE w:val="0"/>
        <w:autoSpaceDN w:val="0"/>
        <w:adjustRightInd w:val="0"/>
        <w:spacing w:line="360" w:lineRule="auto"/>
        <w:rPr>
          <w:rFonts w:cs="宋体" w:asciiTheme="minorEastAsia" w:hAnsiTheme="minorEastAsia"/>
          <w:color w:val="auto"/>
          <w:sz w:val="22"/>
          <w:highlight w:val="none"/>
          <w:lang w:val="zh-CN"/>
        </w:rPr>
      </w:pPr>
    </w:p>
    <w:p w14:paraId="7B9D88AD">
      <w:pPr>
        <w:autoSpaceDE w:val="0"/>
        <w:autoSpaceDN w:val="0"/>
        <w:adjustRightInd w:val="0"/>
        <w:spacing w:line="360" w:lineRule="auto"/>
        <w:rPr>
          <w:rFonts w:cs="宋体" w:asciiTheme="minorEastAsia" w:hAnsiTheme="minorEastAsia"/>
          <w:color w:val="auto"/>
          <w:sz w:val="22"/>
          <w:highlight w:val="none"/>
          <w:lang w:val="zh-CN"/>
        </w:rPr>
      </w:pPr>
    </w:p>
    <w:p w14:paraId="222093C9">
      <w:pPr>
        <w:autoSpaceDE w:val="0"/>
        <w:autoSpaceDN w:val="0"/>
        <w:adjustRightInd w:val="0"/>
        <w:spacing w:line="360" w:lineRule="auto"/>
        <w:rPr>
          <w:rFonts w:cs="宋体" w:asciiTheme="minorEastAsia" w:hAnsiTheme="minorEastAsia"/>
          <w:color w:val="auto"/>
          <w:sz w:val="22"/>
          <w:highlight w:val="none"/>
          <w:lang w:val="zh-CN"/>
        </w:rPr>
      </w:pPr>
    </w:p>
    <w:p w14:paraId="5516FAC2">
      <w:pPr>
        <w:autoSpaceDE w:val="0"/>
        <w:autoSpaceDN w:val="0"/>
        <w:adjustRightInd w:val="0"/>
        <w:spacing w:line="360" w:lineRule="auto"/>
        <w:rPr>
          <w:rFonts w:cs="宋体" w:asciiTheme="minorEastAsia" w:hAnsiTheme="minorEastAsia"/>
          <w:color w:val="auto"/>
          <w:sz w:val="24"/>
          <w:highlight w:val="none"/>
          <w:lang w:val="zh-CN"/>
        </w:rPr>
      </w:pPr>
    </w:p>
    <w:p w14:paraId="6A27F3EB">
      <w:pPr>
        <w:autoSpaceDE w:val="0"/>
        <w:autoSpaceDN w:val="0"/>
        <w:adjustRightInd w:val="0"/>
        <w:spacing w:line="360" w:lineRule="auto"/>
        <w:rPr>
          <w:rFonts w:cs="黑体" w:asciiTheme="minorEastAsia" w:hAnsiTheme="minorEastAsia"/>
          <w:b/>
          <w:bCs/>
          <w:color w:val="auto"/>
          <w:sz w:val="44"/>
          <w:szCs w:val="44"/>
          <w:highlight w:val="none"/>
          <w:lang w:val="zh-CN"/>
        </w:rPr>
      </w:pPr>
    </w:p>
    <w:p w14:paraId="403EE280">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BAC5285">
      <w:pPr>
        <w:pStyle w:val="37"/>
        <w:rPr>
          <w:rFonts w:asciiTheme="minorEastAsia" w:hAnsiTheme="minorEastAsia"/>
          <w:color w:val="auto"/>
          <w:highlight w:val="none"/>
          <w:lang w:val="zh-CN"/>
        </w:rPr>
      </w:pPr>
    </w:p>
    <w:p w14:paraId="395B094A">
      <w:pPr>
        <w:pStyle w:val="37"/>
        <w:rPr>
          <w:rFonts w:asciiTheme="minorEastAsia" w:hAnsiTheme="minorEastAsia"/>
          <w:color w:val="auto"/>
          <w:highlight w:val="none"/>
          <w:lang w:val="zh-CN"/>
        </w:rPr>
      </w:pPr>
    </w:p>
    <w:p w14:paraId="6FBB1D0B">
      <w:pPr>
        <w:pStyle w:val="37"/>
        <w:rPr>
          <w:rFonts w:asciiTheme="minorEastAsia" w:hAnsiTheme="minorEastAsia"/>
          <w:color w:val="auto"/>
          <w:highlight w:val="none"/>
          <w:lang w:val="zh-CN"/>
        </w:rPr>
      </w:pPr>
    </w:p>
    <w:p w14:paraId="76951AC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p>
    <w:p w14:paraId="45B7789B">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三、资格审查相关材料</w:t>
      </w:r>
    </w:p>
    <w:p w14:paraId="593E1ECD">
      <w:pPr>
        <w:pStyle w:val="9"/>
        <w:spacing w:line="360" w:lineRule="auto"/>
        <w:jc w:val="center"/>
        <w:rPr>
          <w:rFonts w:asciiTheme="minorEastAsia" w:hAnsiTheme="minorEastAsia" w:eastAsiaTheme="minorEastAsia"/>
          <w:b/>
          <w:snapToGrid w:val="0"/>
          <w:color w:val="auto"/>
          <w:kern w:val="0"/>
          <w:szCs w:val="24"/>
          <w:highlight w:val="none"/>
        </w:rPr>
      </w:pPr>
      <w:r>
        <w:rPr>
          <w:rFonts w:hint="eastAsia" w:asciiTheme="minorEastAsia" w:hAnsiTheme="minorEastAsia" w:eastAsiaTheme="minorEastAsia"/>
          <w:b/>
          <w:snapToGrid w:val="0"/>
          <w:color w:val="auto"/>
          <w:kern w:val="0"/>
          <w:szCs w:val="24"/>
          <w:highlight w:val="none"/>
        </w:rPr>
        <w:t>3.1 报 价 函</w:t>
      </w:r>
    </w:p>
    <w:p w14:paraId="5A3BA9E0">
      <w:pPr>
        <w:adjustRightInd w:val="0"/>
        <w:spacing w:line="360" w:lineRule="auto"/>
        <w:contextualSpacing/>
        <w:rPr>
          <w:rFonts w:asciiTheme="minorEastAsia" w:hAnsiTheme="minorEastAsia"/>
          <w:b/>
          <w:snapToGrid w:val="0"/>
          <w:color w:val="auto"/>
          <w:kern w:val="0"/>
          <w:sz w:val="22"/>
          <w:highlight w:val="none"/>
        </w:rPr>
      </w:pPr>
      <w:r>
        <w:rPr>
          <w:rFonts w:hint="eastAsia" w:asciiTheme="minorEastAsia" w:hAnsiTheme="minorEastAsia"/>
          <w:snapToGrid w:val="0"/>
          <w:color w:val="auto"/>
          <w:kern w:val="0"/>
          <w:sz w:val="22"/>
          <w:highlight w:val="none"/>
        </w:rPr>
        <w:t>致：采购人</w:t>
      </w:r>
    </w:p>
    <w:p w14:paraId="58A52D15">
      <w:pPr>
        <w:adjustRightInd w:val="0"/>
        <w:spacing w:line="360" w:lineRule="auto"/>
        <w:ind w:firstLine="440" w:firstLineChars="200"/>
        <w:contextualSpacing/>
        <w:outlineLvl w:val="0"/>
        <w:rPr>
          <w:rFonts w:asciiTheme="minorEastAsia" w:hAnsiTheme="minorEastAsia"/>
          <w:snapToGrid w:val="0"/>
          <w:color w:val="auto"/>
          <w:kern w:val="0"/>
          <w:sz w:val="22"/>
          <w:highlight w:val="none"/>
        </w:rPr>
      </w:pPr>
      <w:r>
        <w:rPr>
          <w:rFonts w:hint="eastAsia" w:asciiTheme="minorEastAsia" w:hAnsiTheme="minorEastAsia"/>
          <w:snapToGrid w:val="0"/>
          <w:color w:val="auto"/>
          <w:kern w:val="0"/>
          <w:sz w:val="22"/>
          <w:highlight w:val="none"/>
        </w:rPr>
        <w:t>根据贵方_</w:t>
      </w:r>
      <w:r>
        <w:rPr>
          <w:rFonts w:hint="eastAsia" w:asciiTheme="minorEastAsia" w:hAnsiTheme="minorEastAsia"/>
          <w:snapToGrid w:val="0"/>
          <w:color w:val="auto"/>
          <w:kern w:val="0"/>
          <w:sz w:val="22"/>
          <w:highlight w:val="none"/>
          <w:u w:val="single"/>
        </w:rPr>
        <w:t xml:space="preserve">_    </w:t>
      </w:r>
      <w:r>
        <w:rPr>
          <w:rFonts w:hint="eastAsia" w:asciiTheme="minorEastAsia" w:hAnsiTheme="minorEastAsia"/>
          <w:snapToGrid w:val="0"/>
          <w:color w:val="auto"/>
          <w:kern w:val="0"/>
          <w:sz w:val="22"/>
          <w:highlight w:val="none"/>
        </w:rPr>
        <w:t>_（项目名称、项目编号）采购的竞争性磋商公告及磋商邀请，_______（姓名和职务）被正式授权并代表供应商</w:t>
      </w:r>
      <w:r>
        <w:rPr>
          <w:rFonts w:hint="eastAsia" w:asciiTheme="minorEastAsia" w:hAnsiTheme="minorEastAsia"/>
          <w:snapToGrid w:val="0"/>
          <w:color w:val="auto"/>
          <w:kern w:val="0"/>
          <w:sz w:val="22"/>
          <w:highlight w:val="none"/>
          <w:u w:val="single"/>
        </w:rPr>
        <w:t xml:space="preserve">        </w:t>
      </w:r>
      <w:r>
        <w:rPr>
          <w:rFonts w:hint="eastAsia" w:asciiTheme="minorEastAsia" w:hAnsiTheme="minorEastAsia"/>
          <w:snapToGrid w:val="0"/>
          <w:color w:val="auto"/>
          <w:kern w:val="0"/>
          <w:sz w:val="22"/>
          <w:highlight w:val="none"/>
        </w:rPr>
        <w:t>（供应商名称、地址）提交。</w:t>
      </w:r>
    </w:p>
    <w:p w14:paraId="63FCDE0E">
      <w:pPr>
        <w:pStyle w:val="9"/>
        <w:adjustRightInd w:val="0"/>
        <w:spacing w:line="360" w:lineRule="auto"/>
        <w:ind w:firstLine="440" w:firstLineChars="200"/>
        <w:contextualSpacing/>
        <w:rPr>
          <w:rFonts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我方确认收到贵方提供的</w:t>
      </w:r>
      <w:r>
        <w:rPr>
          <w:rFonts w:hint="eastAsia" w:asciiTheme="minorEastAsia" w:hAnsiTheme="minorEastAsia" w:eastAsiaTheme="minorEastAsia"/>
          <w:snapToGrid w:val="0"/>
          <w:color w:val="auto"/>
          <w:kern w:val="0"/>
          <w:sz w:val="22"/>
          <w:highlight w:val="none"/>
          <w:u w:val="single"/>
        </w:rPr>
        <w:t xml:space="preserve">         </w:t>
      </w:r>
      <w:r>
        <w:rPr>
          <w:rFonts w:hint="eastAsia" w:asciiTheme="minorEastAsia" w:hAnsiTheme="minorEastAsia" w:eastAsiaTheme="minorEastAsia"/>
          <w:snapToGrid w:val="0"/>
          <w:color w:val="auto"/>
          <w:kern w:val="0"/>
          <w:sz w:val="22"/>
          <w:highlight w:val="none"/>
        </w:rPr>
        <w:t>（项目名称、项目编号）磋商文件的全部内容。</w:t>
      </w:r>
    </w:p>
    <w:p w14:paraId="277FD6A4">
      <w:pPr>
        <w:pStyle w:val="9"/>
        <w:adjustRightInd w:val="0"/>
        <w:spacing w:line="360" w:lineRule="auto"/>
        <w:ind w:firstLine="440" w:firstLineChars="200"/>
        <w:contextualSpacing/>
        <w:rPr>
          <w:rFonts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auto"/>
          <w:sz w:val="22"/>
          <w:highlight w:val="none"/>
        </w:rPr>
        <w:t>已完全理解并接受磋商文件的各项规定和要求及资金支付规定，对磋商文件的合理性、合法性不再有异议。</w:t>
      </w:r>
    </w:p>
    <w:p w14:paraId="3CC7F7B9">
      <w:pPr>
        <w:adjustRightInd w:val="0"/>
        <w:spacing w:line="360" w:lineRule="auto"/>
        <w:ind w:firstLine="550" w:firstLineChars="250"/>
        <w:contextualSpacing/>
        <w:rPr>
          <w:rFonts w:cs="Courier New" w:asciiTheme="minorEastAsia" w:hAnsiTheme="minorEastAsia"/>
          <w:color w:val="auto"/>
          <w:sz w:val="22"/>
          <w:highlight w:val="none"/>
        </w:rPr>
      </w:pPr>
      <w:r>
        <w:rPr>
          <w:rFonts w:hint="eastAsia" w:cs="Courier New" w:asciiTheme="minorEastAsia" w:hAnsiTheme="minorEastAsia"/>
          <w:color w:val="auto"/>
          <w:sz w:val="22"/>
          <w:highlight w:val="none"/>
        </w:rPr>
        <w:t>我方已完全明白磋商文件的所有条款要求，并</w:t>
      </w:r>
      <w:r>
        <w:rPr>
          <w:rFonts w:hint="eastAsia" w:cs="Courier New" w:asciiTheme="minorEastAsia" w:hAnsiTheme="minorEastAsia"/>
          <w:color w:val="auto"/>
          <w:sz w:val="22"/>
          <w:highlight w:val="none"/>
          <w:lang w:eastAsia="zh-CN"/>
        </w:rPr>
        <w:t>声明</w:t>
      </w:r>
      <w:r>
        <w:rPr>
          <w:rFonts w:hint="eastAsia" w:cs="Courier New" w:asciiTheme="minorEastAsia" w:hAnsiTheme="minorEastAsia"/>
          <w:color w:val="auto"/>
          <w:sz w:val="22"/>
          <w:highlight w:val="none"/>
        </w:rPr>
        <w:t>如下：</w:t>
      </w:r>
    </w:p>
    <w:p w14:paraId="68EFE860">
      <w:pPr>
        <w:adjustRightInd w:val="0"/>
        <w:spacing w:line="360" w:lineRule="auto"/>
        <w:ind w:firstLine="440" w:firstLineChars="200"/>
        <w:contextualSpacing/>
        <w:rPr>
          <w:rFonts w:cs="Courier New" w:asciiTheme="minorEastAsia" w:hAnsiTheme="minorEastAsia"/>
          <w:color w:val="auto"/>
          <w:sz w:val="22"/>
          <w:highlight w:val="none"/>
        </w:rPr>
      </w:pPr>
      <w:r>
        <w:rPr>
          <w:rFonts w:hint="eastAsia" w:cs="Courier New" w:asciiTheme="minorEastAsia" w:hAnsiTheme="minorEastAsia"/>
          <w:color w:val="auto"/>
          <w:sz w:val="22"/>
          <w:highlight w:val="none"/>
        </w:rPr>
        <w:t>一、按磋商文件提供的全部货物与相关服务的响应总价详见《报价一览表》。</w:t>
      </w:r>
    </w:p>
    <w:p w14:paraId="1C90DF8E">
      <w:pPr>
        <w:adjustRightInd w:val="0"/>
        <w:spacing w:line="360" w:lineRule="auto"/>
        <w:ind w:firstLine="440" w:firstLineChars="200"/>
        <w:contextualSpacing/>
        <w:rPr>
          <w:rFonts w:cs="Courier New" w:asciiTheme="minorEastAsia" w:hAnsiTheme="minorEastAsia"/>
          <w:color w:val="auto"/>
          <w:sz w:val="22"/>
          <w:highlight w:val="none"/>
        </w:rPr>
      </w:pPr>
      <w:r>
        <w:rPr>
          <w:rFonts w:hint="eastAsia" w:cs="Courier New" w:asciiTheme="minorEastAsia" w:hAnsiTheme="minorEastAsia"/>
          <w:color w:val="auto"/>
          <w:sz w:val="22"/>
          <w:highlight w:val="none"/>
        </w:rPr>
        <w:t>二、</w:t>
      </w:r>
      <w:r>
        <w:rPr>
          <w:rFonts w:hint="eastAsia" w:asciiTheme="minorEastAsia" w:hAnsiTheme="minorEastAsia"/>
          <w:color w:val="auto"/>
          <w:sz w:val="22"/>
          <w:highlight w:val="none"/>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auto"/>
          <w:sz w:val="22"/>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230F2066">
      <w:pPr>
        <w:pStyle w:val="15"/>
        <w:adjustRightInd w:val="0"/>
        <w:spacing w:line="360" w:lineRule="auto"/>
        <w:ind w:firstLine="440" w:firstLineChars="200"/>
        <w:contextualSpacing/>
        <w:rPr>
          <w:rFonts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三、我方明白并同意，在规定的磋商响应时间截止之后</w:t>
      </w:r>
      <w:r>
        <w:rPr>
          <w:rFonts w:hint="eastAsia" w:cs="Courier New" w:asciiTheme="minorEastAsia" w:hAnsiTheme="minorEastAsia" w:eastAsiaTheme="minorEastAsia"/>
          <w:color w:val="auto"/>
          <w:sz w:val="22"/>
          <w:szCs w:val="22"/>
          <w:highlight w:val="none"/>
          <w:lang w:eastAsia="zh-CN"/>
        </w:rPr>
        <w:t>，在</w:t>
      </w:r>
      <w:r>
        <w:rPr>
          <w:rFonts w:hint="eastAsia" w:cs="Courier New" w:asciiTheme="minorEastAsia" w:hAnsiTheme="minorEastAsia" w:eastAsiaTheme="minorEastAsia"/>
          <w:color w:val="auto"/>
          <w:sz w:val="22"/>
          <w:szCs w:val="22"/>
          <w:highlight w:val="none"/>
        </w:rPr>
        <w:t>响应有效期之内撤销磋商响应的，则我方承担违背响应承诺的责任追究。</w:t>
      </w:r>
    </w:p>
    <w:p w14:paraId="2D27102C">
      <w:pPr>
        <w:pStyle w:val="15"/>
        <w:adjustRightInd w:val="0"/>
        <w:spacing w:line="360" w:lineRule="auto"/>
        <w:ind w:firstLine="440" w:firstLineChars="200"/>
        <w:contextualSpacing/>
        <w:rPr>
          <w:rFonts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四、我方同意按照贵方可能提出的要求而提供与磋商响应有关的任何</w:t>
      </w:r>
      <w:r>
        <w:rPr>
          <w:rFonts w:hint="eastAsia" w:cs="Courier New" w:asciiTheme="minorEastAsia" w:hAnsiTheme="minorEastAsia" w:eastAsiaTheme="minorEastAsia"/>
          <w:color w:val="auto"/>
          <w:sz w:val="22"/>
          <w:szCs w:val="22"/>
          <w:highlight w:val="none"/>
          <w:lang w:eastAsia="zh-CN"/>
        </w:rPr>
        <w:t>其他数据</w:t>
      </w:r>
      <w:r>
        <w:rPr>
          <w:rFonts w:hint="eastAsia" w:cs="Courier New" w:asciiTheme="minorEastAsia" w:hAnsiTheme="minorEastAsia" w:eastAsiaTheme="minorEastAsia"/>
          <w:color w:val="auto"/>
          <w:sz w:val="22"/>
          <w:szCs w:val="22"/>
          <w:highlight w:val="none"/>
        </w:rPr>
        <w:t>、信息或资料。</w:t>
      </w:r>
    </w:p>
    <w:p w14:paraId="7694B945">
      <w:pPr>
        <w:pStyle w:val="15"/>
        <w:adjustRightInd w:val="0"/>
        <w:spacing w:line="360" w:lineRule="auto"/>
        <w:ind w:firstLine="440" w:firstLineChars="200"/>
        <w:contextualSpacing/>
        <w:rPr>
          <w:rFonts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五、我方理解贵方不一定接受最低响应报价。</w:t>
      </w:r>
    </w:p>
    <w:p w14:paraId="53C04F5B">
      <w:pPr>
        <w:pStyle w:val="15"/>
        <w:adjustRightInd w:val="0"/>
        <w:spacing w:line="360" w:lineRule="auto"/>
        <w:ind w:firstLine="440" w:firstLineChars="200"/>
        <w:contextualSpacing/>
        <w:rPr>
          <w:rFonts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六、我方如果成交，将保证履行磋商文件及其澄清、修改文件（如果有）中的全部责任和义务，按质、按量、按期完成《采购需求》及《合同书》中的全部任务。</w:t>
      </w:r>
    </w:p>
    <w:p w14:paraId="64D2D4A8">
      <w:pPr>
        <w:pStyle w:val="15"/>
        <w:adjustRightInd w:val="0"/>
        <w:spacing w:line="360" w:lineRule="auto"/>
        <w:ind w:firstLine="440" w:firstLineChars="200"/>
        <w:contextualSpacing/>
        <w:rPr>
          <w:rFonts w:cs="宋体"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七、我方在此保证所提交的所有文件和全部说明是真实的和正确的。</w:t>
      </w:r>
    </w:p>
    <w:p w14:paraId="33EE9B2E">
      <w:pPr>
        <w:pStyle w:val="9"/>
        <w:adjustRightInd w:val="0"/>
        <w:spacing w:line="360" w:lineRule="auto"/>
        <w:ind w:firstLine="440" w:firstLineChars="200"/>
        <w:contextualSpacing/>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2A79445D">
      <w:pPr>
        <w:pStyle w:val="9"/>
        <w:adjustRightInd w:val="0"/>
        <w:spacing w:line="360" w:lineRule="auto"/>
        <w:ind w:firstLine="440" w:firstLineChars="200"/>
        <w:contextualSpacing/>
        <w:rPr>
          <w:rFonts w:cs="Arial" w:asciiTheme="minorEastAsia" w:hAnsiTheme="minorEastAsia" w:eastAsiaTheme="minorEastAsia"/>
          <w:color w:val="auto"/>
          <w:sz w:val="22"/>
          <w:highlight w:val="none"/>
        </w:rPr>
      </w:pPr>
      <w:r>
        <w:rPr>
          <w:rFonts w:hint="eastAsia" w:cs="Arial" w:asciiTheme="minorEastAsia" w:hAnsiTheme="minorEastAsia" w:eastAsiaTheme="minorEastAsia"/>
          <w:color w:val="auto"/>
          <w:sz w:val="22"/>
          <w:highlight w:val="none"/>
        </w:rPr>
        <w:t>九、我方具备《中华人民共和国政府采购法》第二十二条规定的条件；承诺如下：</w:t>
      </w:r>
    </w:p>
    <w:p w14:paraId="788D6A9C">
      <w:pPr>
        <w:pStyle w:val="9"/>
        <w:adjustRightInd w:val="0"/>
        <w:spacing w:line="360" w:lineRule="auto"/>
        <w:ind w:firstLine="440" w:firstLineChars="200"/>
        <w:contextualSpacing/>
        <w:rPr>
          <w:rFonts w:cs="Arial" w:asciiTheme="minorEastAsia" w:hAnsiTheme="minorEastAsia" w:eastAsiaTheme="minorEastAsia"/>
          <w:color w:val="auto"/>
          <w:sz w:val="22"/>
          <w:highlight w:val="none"/>
        </w:rPr>
      </w:pPr>
      <w:r>
        <w:rPr>
          <w:rFonts w:hint="eastAsia" w:cs="Arial" w:asciiTheme="minorEastAsia" w:hAnsiTheme="minorEastAsia" w:eastAsiaTheme="minorEastAsia"/>
          <w:color w:val="auto"/>
          <w:sz w:val="22"/>
          <w:highlight w:val="none"/>
        </w:rPr>
        <w:t>1. 具有独立承担民事责任能力的在中华人民共和国境内注册的法人或其他组织或自然人，有效的营业执照（或事业法人登记证或身份证等相关证明）。</w:t>
      </w:r>
    </w:p>
    <w:p w14:paraId="15E89DCE">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2. 我方已依法缴纳了各项税费及社会保险费用，如有需要，可随时向采购人提供近六个月内的相关缴费证明，以便核查。</w:t>
      </w:r>
    </w:p>
    <w:p w14:paraId="35710A66">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3. 我方已依法建立健全的财务会计制度，如有需要，可随时向采购人提供相关证明材料，以便核查。</w:t>
      </w:r>
    </w:p>
    <w:p w14:paraId="52406AC3">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4. 参加政府采购活动前三年内，在经营活动中没有重大违法记录。</w:t>
      </w:r>
    </w:p>
    <w:p w14:paraId="48698A08">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5. 符合法律、行政法规规定的其他条件。</w:t>
      </w:r>
    </w:p>
    <w:p w14:paraId="7007ACDB">
      <w:pPr>
        <w:adjustRightInd w:val="0"/>
        <w:spacing w:line="360" w:lineRule="auto"/>
        <w:ind w:firstLine="462" w:firstLineChars="210"/>
        <w:contextualSpacing/>
        <w:rPr>
          <w:rFonts w:cs="Arial" w:asciiTheme="minorEastAsia" w:hAnsiTheme="minorEastAsia"/>
          <w:color w:val="auto"/>
          <w:sz w:val="22"/>
          <w:highlight w:val="none"/>
        </w:rPr>
      </w:pPr>
      <w:r>
        <w:rPr>
          <w:rFonts w:hint="eastAsia" w:cs="宋体" w:asciiTheme="minorEastAsia" w:hAnsiTheme="minorEastAsia"/>
          <w:color w:val="auto"/>
          <w:sz w:val="22"/>
          <w:highlight w:val="none"/>
        </w:rPr>
        <w:t>以上内容如有虚假或与事实不符的，磋商小组可将</w:t>
      </w:r>
      <w:r>
        <w:rPr>
          <w:rFonts w:hint="eastAsia" w:cs="Arial" w:asciiTheme="minorEastAsia" w:hAnsiTheme="minorEastAsia"/>
          <w:color w:val="auto"/>
          <w:sz w:val="22"/>
          <w:highlight w:val="none"/>
        </w:rPr>
        <w:t>我方作无效投标处理，我方愿意承担相应的法律责任。</w:t>
      </w:r>
    </w:p>
    <w:p w14:paraId="620E6483">
      <w:pPr>
        <w:pStyle w:val="9"/>
        <w:adjustRightInd w:val="0"/>
        <w:spacing w:line="360" w:lineRule="auto"/>
        <w:ind w:firstLine="440" w:firstLineChars="200"/>
        <w:contextualSpacing/>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十、我方具备履行合同所必需的设备和专业技术能力。</w:t>
      </w:r>
    </w:p>
    <w:p w14:paraId="581CBFDB">
      <w:pPr>
        <w:pStyle w:val="9"/>
        <w:adjustRightInd w:val="0"/>
        <w:spacing w:line="360" w:lineRule="auto"/>
        <w:ind w:firstLine="440" w:firstLineChars="200"/>
        <w:contextualSpacing/>
        <w:rPr>
          <w:rFonts w:asciiTheme="minorEastAsia" w:hAnsiTheme="minorEastAsia" w:eastAsiaTheme="minorEastAsia"/>
          <w:color w:val="auto"/>
          <w:sz w:val="22"/>
          <w:highlight w:val="none"/>
        </w:rPr>
      </w:pPr>
      <w:r>
        <w:rPr>
          <w:rFonts w:hint="eastAsia" w:asciiTheme="minorEastAsia" w:hAnsiTheme="minorEastAsia" w:eastAsiaTheme="minorEastAsia"/>
          <w:snapToGrid w:val="0"/>
          <w:color w:val="auto"/>
          <w:kern w:val="0"/>
          <w:sz w:val="22"/>
          <w:highlight w:val="none"/>
        </w:rPr>
        <w:t>十一、</w:t>
      </w:r>
      <w:r>
        <w:rPr>
          <w:rFonts w:hint="eastAsia" w:asciiTheme="minorEastAsia" w:hAnsiTheme="minorEastAsia" w:eastAsiaTheme="minorEastAsia"/>
          <w:color w:val="auto"/>
          <w:sz w:val="22"/>
          <w:highlight w:val="none"/>
        </w:rPr>
        <w:t>我方对在本函及响应文件中所作的所有承诺承担法律责任。</w:t>
      </w:r>
    </w:p>
    <w:p w14:paraId="629A7D1B">
      <w:pPr>
        <w:pStyle w:val="9"/>
        <w:adjustRightInd w:val="0"/>
        <w:spacing w:line="360" w:lineRule="auto"/>
        <w:ind w:firstLine="440" w:firstLineChars="2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十二、若我方中标，愿意按磋商文件规定向代理机构支付招标代理服务费。</w:t>
      </w:r>
    </w:p>
    <w:p w14:paraId="094B7BB7">
      <w:pPr>
        <w:pStyle w:val="9"/>
        <w:adjustRightInd w:val="0"/>
        <w:snapToGrid w:val="0"/>
        <w:spacing w:line="360" w:lineRule="auto"/>
        <w:ind w:firstLine="440" w:firstLineChars="200"/>
        <w:rPr>
          <w:rFonts w:asciiTheme="minorEastAsia" w:hAnsiTheme="minorEastAsia" w:eastAsiaTheme="minorEastAsia"/>
          <w:color w:val="auto"/>
          <w:sz w:val="22"/>
          <w:highlight w:val="none"/>
        </w:rPr>
      </w:pPr>
    </w:p>
    <w:p w14:paraId="671B3E1D">
      <w:pPr>
        <w:pStyle w:val="9"/>
        <w:adjustRightInd w:val="0"/>
        <w:snapToGrid w:val="0"/>
        <w:spacing w:line="360" w:lineRule="auto"/>
        <w:rPr>
          <w:rFonts w:asciiTheme="minorEastAsia" w:hAnsiTheme="minorEastAsia" w:eastAsiaTheme="minorEastAsia"/>
          <w:color w:val="auto"/>
          <w:sz w:val="22"/>
          <w:highlight w:val="none"/>
        </w:rPr>
      </w:pPr>
    </w:p>
    <w:p w14:paraId="629F66B9">
      <w:pPr>
        <w:pStyle w:val="9"/>
        <w:adjustRightInd w:val="0"/>
        <w:snapToGrid w:val="0"/>
        <w:spacing w:line="360" w:lineRule="auto"/>
        <w:rPr>
          <w:rFonts w:asciiTheme="minorEastAsia" w:hAnsiTheme="minorEastAsia" w:eastAsiaTheme="minorEastAsia"/>
          <w:color w:val="auto"/>
          <w:sz w:val="22"/>
          <w:highlight w:val="none"/>
        </w:rPr>
      </w:pPr>
    </w:p>
    <w:p w14:paraId="2AB6EB3B">
      <w:pPr>
        <w:pStyle w:val="9"/>
        <w:adjustRightInd w:val="0"/>
        <w:snapToGrid w:val="0"/>
        <w:spacing w:line="360" w:lineRule="auto"/>
        <w:ind w:firstLine="440" w:firstLineChars="200"/>
        <w:rPr>
          <w:rFonts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所有与本项目磋商有关的一切正式往来请寄：</w:t>
      </w:r>
    </w:p>
    <w:p w14:paraId="6CB857A9">
      <w:pPr>
        <w:adjustRightInd w:val="0"/>
        <w:snapToGrid w:val="0"/>
        <w:spacing w:line="360" w:lineRule="auto"/>
        <w:ind w:firstLine="440" w:firstLineChars="200"/>
        <w:rPr>
          <w:rFonts w:cs="宋体" w:asciiTheme="minorEastAsia" w:hAnsiTheme="minorEastAsia"/>
          <w:color w:val="auto"/>
          <w:sz w:val="22"/>
          <w:highlight w:val="none"/>
          <w:u w:val="single"/>
        </w:rPr>
      </w:pPr>
      <w:r>
        <w:rPr>
          <w:rFonts w:hint="eastAsia" w:cs="宋体" w:asciiTheme="minorEastAsia" w:hAnsiTheme="minorEastAsia"/>
          <w:color w:val="auto"/>
          <w:sz w:val="22"/>
          <w:highlight w:val="none"/>
        </w:rPr>
        <w:t>地    址：                  邮政编码：</w:t>
      </w:r>
    </w:p>
    <w:p w14:paraId="6A8CDBF5">
      <w:pPr>
        <w:adjustRightInd w:val="0"/>
        <w:snapToGrid w:val="0"/>
        <w:spacing w:line="360" w:lineRule="auto"/>
        <w:ind w:firstLine="440" w:firstLineChars="200"/>
        <w:rPr>
          <w:rFonts w:cs="宋体" w:asciiTheme="minorEastAsia" w:hAnsiTheme="minorEastAsia"/>
          <w:color w:val="auto"/>
          <w:sz w:val="22"/>
          <w:highlight w:val="none"/>
        </w:rPr>
      </w:pPr>
      <w:r>
        <w:rPr>
          <w:rFonts w:hint="eastAsia" w:cs="宋体" w:asciiTheme="minorEastAsia" w:hAnsiTheme="minorEastAsia"/>
          <w:color w:val="auto"/>
          <w:sz w:val="22"/>
          <w:highlight w:val="none"/>
        </w:rPr>
        <w:t>电    话：                  传    真：</w:t>
      </w:r>
    </w:p>
    <w:p w14:paraId="260937C5">
      <w:pPr>
        <w:adjustRightInd w:val="0"/>
        <w:snapToGrid w:val="0"/>
        <w:spacing w:line="360" w:lineRule="auto"/>
        <w:ind w:firstLine="440" w:firstLineChars="200"/>
        <w:rPr>
          <w:rFonts w:cs="宋体" w:asciiTheme="minorEastAsia" w:hAnsiTheme="minorEastAsia"/>
          <w:color w:val="auto"/>
          <w:sz w:val="22"/>
          <w:highlight w:val="none"/>
          <w:u w:val="single"/>
        </w:rPr>
      </w:pPr>
      <w:r>
        <w:rPr>
          <w:rFonts w:hint="eastAsia" w:cs="宋体" w:asciiTheme="minorEastAsia" w:hAnsiTheme="minorEastAsia"/>
          <w:color w:val="auto"/>
          <w:sz w:val="22"/>
          <w:highlight w:val="none"/>
        </w:rPr>
        <w:t>供应商代表姓名：            职    务：</w:t>
      </w:r>
    </w:p>
    <w:p w14:paraId="283ED325">
      <w:pPr>
        <w:adjustRightInd w:val="0"/>
        <w:snapToGrid w:val="0"/>
        <w:spacing w:line="360" w:lineRule="auto"/>
        <w:rPr>
          <w:rFonts w:cs="宋体" w:asciiTheme="minorEastAsia" w:hAnsiTheme="minorEastAsia"/>
          <w:color w:val="auto"/>
          <w:sz w:val="22"/>
          <w:highlight w:val="none"/>
          <w:u w:val="single"/>
        </w:rPr>
      </w:pPr>
    </w:p>
    <w:p w14:paraId="49FDEB73">
      <w:pPr>
        <w:adjustRightInd w:val="0"/>
        <w:snapToGrid w:val="0"/>
        <w:spacing w:line="360" w:lineRule="auto"/>
        <w:rPr>
          <w:rFonts w:cs="宋体" w:asciiTheme="minorEastAsia" w:hAnsiTheme="minorEastAsia"/>
          <w:color w:val="auto"/>
          <w:sz w:val="22"/>
          <w:highlight w:val="none"/>
          <w:u w:val="single"/>
        </w:rPr>
      </w:pPr>
    </w:p>
    <w:p w14:paraId="7A4385C3">
      <w:pPr>
        <w:adjustRightInd w:val="0"/>
        <w:snapToGrid w:val="0"/>
        <w:spacing w:line="360" w:lineRule="auto"/>
        <w:rPr>
          <w:rFonts w:cs="宋体" w:asciiTheme="minorEastAsia" w:hAnsiTheme="minorEastAsia"/>
          <w:color w:val="auto"/>
          <w:sz w:val="22"/>
          <w:highlight w:val="none"/>
          <w:u w:val="single"/>
        </w:rPr>
      </w:pPr>
    </w:p>
    <w:p w14:paraId="72EDDDF9">
      <w:pPr>
        <w:adjustRightInd w:val="0"/>
        <w:snapToGrid w:val="0"/>
        <w:spacing w:line="360" w:lineRule="auto"/>
        <w:rPr>
          <w:rFonts w:cs="宋体" w:asciiTheme="minorEastAsia" w:hAnsiTheme="minorEastAsia"/>
          <w:color w:val="auto"/>
          <w:sz w:val="22"/>
          <w:highlight w:val="none"/>
          <w:u w:val="single"/>
        </w:rPr>
      </w:pPr>
    </w:p>
    <w:p w14:paraId="786F9F0E">
      <w:pPr>
        <w:adjustRightInd w:val="0"/>
        <w:snapToGrid w:val="0"/>
        <w:spacing w:line="360" w:lineRule="auto"/>
        <w:ind w:firstLine="4510" w:firstLineChars="2050"/>
        <w:rPr>
          <w:rFonts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6515360F">
      <w:pPr>
        <w:adjustRightInd w:val="0"/>
        <w:snapToGrid w:val="0"/>
        <w:spacing w:line="360" w:lineRule="auto"/>
        <w:ind w:firstLine="4510" w:firstLineChars="2050"/>
        <w:rPr>
          <w:rFonts w:cs="宋体" w:asciiTheme="minorEastAsia" w:hAnsiTheme="minorEastAsia"/>
          <w:color w:val="auto"/>
          <w:sz w:val="22"/>
          <w:highlight w:val="none"/>
        </w:rPr>
      </w:pPr>
    </w:p>
    <w:p w14:paraId="2EE10CA2">
      <w:pPr>
        <w:adjustRightInd w:val="0"/>
        <w:snapToGrid w:val="0"/>
        <w:spacing w:line="360" w:lineRule="auto"/>
        <w:ind w:firstLine="4510" w:firstLineChars="2050"/>
        <w:rPr>
          <w:rFonts w:cs="宋体" w:asciiTheme="minorEastAsia" w:hAnsiTheme="minorEastAsia"/>
          <w:color w:val="auto"/>
          <w:sz w:val="22"/>
          <w:highlight w:val="none"/>
        </w:rPr>
      </w:pPr>
      <w:r>
        <w:rPr>
          <w:rFonts w:hint="eastAsia" w:cs="宋体" w:asciiTheme="minorEastAsia" w:hAnsiTheme="minorEastAsia"/>
          <w:color w:val="auto"/>
          <w:sz w:val="22"/>
          <w:highlight w:val="none"/>
        </w:rPr>
        <w:t>日期：    年   月   日</w:t>
      </w:r>
    </w:p>
    <w:p w14:paraId="525CD4F7">
      <w:pPr>
        <w:adjustRightInd w:val="0"/>
        <w:snapToGrid w:val="0"/>
        <w:spacing w:line="360" w:lineRule="auto"/>
        <w:ind w:firstLine="4510" w:firstLineChars="2050"/>
        <w:rPr>
          <w:rFonts w:cs="宋体" w:asciiTheme="minorEastAsia" w:hAnsiTheme="minorEastAsia"/>
          <w:color w:val="auto"/>
          <w:sz w:val="22"/>
          <w:highlight w:val="none"/>
        </w:rPr>
      </w:pPr>
    </w:p>
    <w:p w14:paraId="2BC80E95">
      <w:pPr>
        <w:rPr>
          <w:rFonts w:asciiTheme="minorEastAsia" w:hAnsiTheme="minorEastAsia"/>
          <w:b/>
          <w:bCs/>
          <w:color w:val="auto"/>
          <w:sz w:val="24"/>
          <w:szCs w:val="24"/>
          <w:highlight w:val="none"/>
        </w:rPr>
      </w:pPr>
    </w:p>
    <w:p w14:paraId="4DB1D7E0">
      <w:pPr>
        <w:spacing w:line="480" w:lineRule="exact"/>
        <w:jc w:val="center"/>
        <w:rPr>
          <w:rFonts w:asciiTheme="minorEastAsia" w:hAnsiTheme="minorEastAsia"/>
          <w:b/>
          <w:bCs/>
          <w:color w:val="auto"/>
          <w:sz w:val="24"/>
          <w:szCs w:val="24"/>
          <w:highlight w:val="none"/>
        </w:rPr>
      </w:pPr>
    </w:p>
    <w:p w14:paraId="1652EF8C">
      <w:pPr>
        <w:spacing w:line="480" w:lineRule="exact"/>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3.2 法定代表人（单位负责人）</w:t>
      </w:r>
      <w:r>
        <w:rPr>
          <w:rFonts w:asciiTheme="minorEastAsia" w:hAnsiTheme="minorEastAsia"/>
          <w:b/>
          <w:bCs/>
          <w:color w:val="auto"/>
          <w:sz w:val="24"/>
          <w:szCs w:val="24"/>
          <w:highlight w:val="none"/>
        </w:rPr>
        <w:t>资</w:t>
      </w:r>
      <w:r>
        <w:rPr>
          <w:rFonts w:hint="eastAsia" w:asciiTheme="minorEastAsia" w:hAnsiTheme="minorEastAsia"/>
          <w:b/>
          <w:bCs/>
          <w:color w:val="auto"/>
          <w:sz w:val="24"/>
          <w:szCs w:val="24"/>
          <w:highlight w:val="none"/>
        </w:rPr>
        <w:t>格</w:t>
      </w:r>
      <w:r>
        <w:rPr>
          <w:rFonts w:asciiTheme="minorEastAsia" w:hAnsiTheme="minorEastAsia"/>
          <w:b/>
          <w:bCs/>
          <w:color w:val="auto"/>
          <w:sz w:val="24"/>
          <w:szCs w:val="24"/>
          <w:highlight w:val="none"/>
        </w:rPr>
        <w:t>证</w:t>
      </w:r>
      <w:r>
        <w:rPr>
          <w:rFonts w:hint="eastAsia" w:asciiTheme="minorEastAsia" w:hAnsiTheme="minorEastAsia"/>
          <w:b/>
          <w:bCs/>
          <w:color w:val="auto"/>
          <w:sz w:val="24"/>
          <w:szCs w:val="24"/>
          <w:highlight w:val="none"/>
        </w:rPr>
        <w:t>明</w:t>
      </w:r>
      <w:r>
        <w:rPr>
          <w:rFonts w:asciiTheme="minorEastAsia" w:hAnsiTheme="minorEastAsia"/>
          <w:b/>
          <w:bCs/>
          <w:color w:val="auto"/>
          <w:sz w:val="24"/>
          <w:szCs w:val="24"/>
          <w:highlight w:val="none"/>
        </w:rPr>
        <w:t>书</w:t>
      </w:r>
    </w:p>
    <w:p w14:paraId="1DD5D6BD">
      <w:pPr>
        <w:pStyle w:val="36"/>
        <w:spacing w:line="480" w:lineRule="auto"/>
        <w:ind w:firstLine="0" w:firstLineChars="0"/>
        <w:jc w:val="left"/>
        <w:rPr>
          <w:rFonts w:asciiTheme="minorEastAsia" w:hAnsiTheme="minorEastAsia"/>
          <w:color w:val="auto"/>
          <w:sz w:val="21"/>
          <w:szCs w:val="21"/>
          <w:highlight w:val="none"/>
        </w:rPr>
      </w:pPr>
    </w:p>
    <w:p w14:paraId="68FB6993">
      <w:pPr>
        <w:pStyle w:val="36"/>
        <w:spacing w:line="480" w:lineRule="auto"/>
        <w:ind w:firstLine="495" w:firstLineChars="225"/>
        <w:jc w:val="left"/>
        <w:rPr>
          <w:rFonts w:asciiTheme="minorEastAsia" w:hAnsiTheme="minorEastAsia"/>
          <w:color w:val="auto"/>
          <w:sz w:val="22"/>
          <w:highlight w:val="none"/>
        </w:rPr>
      </w:pPr>
      <w:r>
        <w:rPr>
          <w:rFonts w:asciiTheme="minorEastAsia" w:hAnsiTheme="minorEastAsia"/>
          <w:color w:val="auto"/>
          <w:sz w:val="22"/>
          <w:highlight w:val="none"/>
        </w:rPr>
        <w:t>单</w:t>
      </w:r>
      <w:r>
        <w:rPr>
          <w:rFonts w:hint="eastAsia" w:asciiTheme="minorEastAsia" w:hAnsiTheme="minorEastAsia"/>
          <w:color w:val="auto"/>
          <w:sz w:val="22"/>
          <w:highlight w:val="none"/>
        </w:rPr>
        <w:t>位名</w:t>
      </w:r>
      <w:r>
        <w:rPr>
          <w:rFonts w:asciiTheme="minorEastAsia" w:hAnsiTheme="minorEastAsia"/>
          <w:color w:val="auto"/>
          <w:sz w:val="22"/>
          <w:highlight w:val="none"/>
        </w:rPr>
        <w:t>称</w:t>
      </w:r>
      <w:r>
        <w:rPr>
          <w:rFonts w:hint="eastAsia" w:asciiTheme="minorEastAsia" w:hAnsiTheme="minorEastAsia"/>
          <w:color w:val="auto"/>
          <w:sz w:val="22"/>
          <w:highlight w:val="none"/>
        </w:rPr>
        <w:t>：</w:t>
      </w:r>
    </w:p>
    <w:p w14:paraId="7C825F30">
      <w:pPr>
        <w:pStyle w:val="36"/>
        <w:spacing w:line="480" w:lineRule="auto"/>
        <w:ind w:firstLine="495" w:firstLineChars="225"/>
        <w:jc w:val="left"/>
        <w:rPr>
          <w:rFonts w:asciiTheme="minorEastAsia" w:hAnsiTheme="minorEastAsia"/>
          <w:color w:val="auto"/>
          <w:sz w:val="22"/>
          <w:highlight w:val="none"/>
        </w:rPr>
      </w:pPr>
      <w:r>
        <w:rPr>
          <w:rFonts w:hint="eastAsia" w:asciiTheme="minorEastAsia" w:hAnsiTheme="minorEastAsia"/>
          <w:color w:val="auto"/>
          <w:sz w:val="22"/>
          <w:highlight w:val="none"/>
        </w:rPr>
        <w:t>地址：</w:t>
      </w:r>
    </w:p>
    <w:p w14:paraId="778E21A4">
      <w:pPr>
        <w:pStyle w:val="36"/>
        <w:spacing w:line="480" w:lineRule="auto"/>
        <w:ind w:firstLine="495" w:firstLineChars="225"/>
        <w:jc w:val="left"/>
        <w:rPr>
          <w:rFonts w:asciiTheme="minorEastAsia" w:hAnsiTheme="minorEastAsia"/>
          <w:color w:val="auto"/>
          <w:sz w:val="22"/>
          <w:highlight w:val="none"/>
        </w:rPr>
      </w:pPr>
      <w:r>
        <w:rPr>
          <w:rFonts w:hint="eastAsia" w:asciiTheme="minorEastAsia" w:hAnsiTheme="minorEastAsia"/>
          <w:color w:val="auto"/>
          <w:sz w:val="22"/>
          <w:highlight w:val="none"/>
        </w:rPr>
        <w:t>姓名：       性</w:t>
      </w:r>
      <w:r>
        <w:rPr>
          <w:rFonts w:asciiTheme="minorEastAsia" w:hAnsiTheme="minorEastAsia"/>
          <w:color w:val="auto"/>
          <w:sz w:val="22"/>
          <w:highlight w:val="none"/>
        </w:rPr>
        <w:t>别</w:t>
      </w:r>
      <w:r>
        <w:rPr>
          <w:rFonts w:hint="eastAsia" w:asciiTheme="minorEastAsia" w:hAnsiTheme="minorEastAsia"/>
          <w:color w:val="auto"/>
          <w:sz w:val="22"/>
          <w:highlight w:val="none"/>
        </w:rPr>
        <w:t>：     年</w:t>
      </w:r>
      <w:r>
        <w:rPr>
          <w:rFonts w:asciiTheme="minorEastAsia" w:hAnsiTheme="minorEastAsia"/>
          <w:color w:val="auto"/>
          <w:sz w:val="22"/>
          <w:highlight w:val="none"/>
        </w:rPr>
        <w:t>龄</w:t>
      </w:r>
      <w:r>
        <w:rPr>
          <w:rFonts w:hint="eastAsia" w:asciiTheme="minorEastAsia" w:hAnsiTheme="minorEastAsia"/>
          <w:color w:val="auto"/>
          <w:sz w:val="22"/>
          <w:highlight w:val="none"/>
        </w:rPr>
        <w:t>：</w:t>
      </w:r>
      <w:r>
        <w:rPr>
          <w:rFonts w:asciiTheme="minorEastAsia" w:hAnsiTheme="minorEastAsia"/>
          <w:color w:val="auto"/>
          <w:sz w:val="22"/>
          <w:highlight w:val="none"/>
        </w:rPr>
        <w:t xml:space="preserve">     职务</w:t>
      </w:r>
      <w:r>
        <w:rPr>
          <w:rFonts w:hint="eastAsia" w:asciiTheme="minorEastAsia" w:hAnsiTheme="minorEastAsia"/>
          <w:color w:val="auto"/>
          <w:sz w:val="22"/>
          <w:highlight w:val="none"/>
        </w:rPr>
        <w:t xml:space="preserve">：        </w:t>
      </w:r>
    </w:p>
    <w:p w14:paraId="5703205B">
      <w:pPr>
        <w:pStyle w:val="36"/>
        <w:spacing w:line="480" w:lineRule="auto"/>
        <w:ind w:firstLine="495" w:firstLineChars="225"/>
        <w:jc w:val="left"/>
        <w:rPr>
          <w:rFonts w:asciiTheme="minorEastAsia" w:hAnsiTheme="minorEastAsia"/>
          <w:color w:val="auto"/>
          <w:sz w:val="22"/>
          <w:highlight w:val="none"/>
        </w:rPr>
      </w:pPr>
      <w:r>
        <w:rPr>
          <w:rFonts w:hint="eastAsia" w:asciiTheme="minorEastAsia" w:hAnsiTheme="minorEastAsia"/>
          <w:color w:val="auto"/>
          <w:sz w:val="22"/>
          <w:highlight w:val="none"/>
        </w:rPr>
        <w:t>本人系</w:t>
      </w:r>
      <w:r>
        <w:rPr>
          <w:rFonts w:hint="eastAsia" w:asciiTheme="minorEastAsia" w:hAnsiTheme="minorEastAsia"/>
          <w:i/>
          <w:snapToGrid w:val="0"/>
          <w:color w:val="auto"/>
          <w:sz w:val="22"/>
          <w:highlight w:val="none"/>
          <w:u w:val="single"/>
        </w:rPr>
        <w:t>供应商名</w:t>
      </w:r>
      <w:r>
        <w:rPr>
          <w:rFonts w:asciiTheme="minorEastAsia" w:hAnsiTheme="minorEastAsia"/>
          <w:i/>
          <w:snapToGrid w:val="0"/>
          <w:color w:val="auto"/>
          <w:sz w:val="22"/>
          <w:highlight w:val="none"/>
          <w:u w:val="single"/>
        </w:rPr>
        <w:t>称</w:t>
      </w:r>
      <w:r>
        <w:rPr>
          <w:rFonts w:hint="eastAsia" w:asciiTheme="minorEastAsia" w:hAnsiTheme="minorEastAsia"/>
          <w:color w:val="auto"/>
          <w:sz w:val="22"/>
          <w:highlight w:val="none"/>
        </w:rPr>
        <w:t>的法定代表人（单位负责人）。就</w:t>
      </w:r>
      <w:r>
        <w:rPr>
          <w:rFonts w:asciiTheme="minorEastAsia" w:hAnsiTheme="minorEastAsia"/>
          <w:color w:val="auto"/>
          <w:sz w:val="22"/>
          <w:highlight w:val="none"/>
        </w:rPr>
        <w:t>参</w:t>
      </w:r>
      <w:r>
        <w:rPr>
          <w:rFonts w:hint="eastAsia" w:asciiTheme="minorEastAsia" w:hAnsiTheme="minorEastAsia"/>
          <w:color w:val="auto"/>
          <w:sz w:val="22"/>
          <w:highlight w:val="none"/>
        </w:rPr>
        <w:t>加贵方项目</w:t>
      </w:r>
      <w:r>
        <w:rPr>
          <w:rFonts w:asciiTheme="minorEastAsia" w:hAnsiTheme="minorEastAsia"/>
          <w:color w:val="auto"/>
          <w:sz w:val="22"/>
          <w:highlight w:val="none"/>
        </w:rPr>
        <w:t>编号为</w:t>
      </w:r>
      <w:r>
        <w:rPr>
          <w:rFonts w:asciiTheme="minorEastAsia" w:hAnsiTheme="minorEastAsia"/>
          <w:i/>
          <w:color w:val="auto"/>
          <w:sz w:val="22"/>
          <w:highlight w:val="none"/>
          <w:u w:val="single"/>
        </w:rPr>
        <w:t>项目编号</w:t>
      </w:r>
      <w:r>
        <w:rPr>
          <w:rFonts w:hint="eastAsia" w:asciiTheme="minorEastAsia" w:hAnsiTheme="minorEastAsia"/>
          <w:color w:val="auto"/>
          <w:sz w:val="22"/>
          <w:highlight w:val="none"/>
        </w:rPr>
        <w:t>的</w:t>
      </w:r>
      <w:r>
        <w:rPr>
          <w:rFonts w:asciiTheme="minorEastAsia" w:hAnsiTheme="minorEastAsia"/>
          <w:i/>
          <w:color w:val="auto"/>
          <w:sz w:val="22"/>
          <w:highlight w:val="none"/>
          <w:u w:val="single"/>
        </w:rPr>
        <w:t>项目</w:t>
      </w:r>
      <w:r>
        <w:rPr>
          <w:rFonts w:hint="eastAsia" w:asciiTheme="minorEastAsia" w:hAnsiTheme="minorEastAsia"/>
          <w:i/>
          <w:color w:val="auto"/>
          <w:sz w:val="22"/>
          <w:highlight w:val="none"/>
          <w:u w:val="single"/>
        </w:rPr>
        <w:t>名</w:t>
      </w:r>
      <w:r>
        <w:rPr>
          <w:rFonts w:asciiTheme="minorEastAsia" w:hAnsiTheme="minorEastAsia"/>
          <w:i/>
          <w:color w:val="auto"/>
          <w:sz w:val="22"/>
          <w:highlight w:val="none"/>
          <w:u w:val="single"/>
        </w:rPr>
        <w:t>称</w:t>
      </w:r>
      <w:r>
        <w:rPr>
          <w:rFonts w:hint="eastAsia" w:asciiTheme="minorEastAsia" w:hAnsiTheme="minorEastAsia"/>
          <w:color w:val="auto"/>
          <w:sz w:val="22"/>
          <w:highlight w:val="none"/>
        </w:rPr>
        <w:t>竞争性磋商</w:t>
      </w:r>
      <w:r>
        <w:rPr>
          <w:rFonts w:asciiTheme="minorEastAsia" w:hAnsiTheme="minorEastAsia"/>
          <w:color w:val="auto"/>
          <w:sz w:val="22"/>
          <w:highlight w:val="none"/>
        </w:rPr>
        <w:t>项目</w:t>
      </w:r>
      <w:r>
        <w:rPr>
          <w:rFonts w:hint="eastAsia" w:asciiTheme="minorEastAsia" w:hAnsiTheme="minorEastAsia"/>
          <w:color w:val="auto"/>
          <w:sz w:val="22"/>
          <w:highlight w:val="none"/>
        </w:rPr>
        <w:t>的响应</w:t>
      </w:r>
      <w:r>
        <w:rPr>
          <w:rFonts w:asciiTheme="minorEastAsia" w:hAnsiTheme="minorEastAsia"/>
          <w:color w:val="auto"/>
          <w:sz w:val="22"/>
          <w:highlight w:val="none"/>
        </w:rPr>
        <w:t>报价</w:t>
      </w:r>
      <w:r>
        <w:rPr>
          <w:rFonts w:hint="eastAsia" w:asciiTheme="minorEastAsia" w:hAnsiTheme="minorEastAsia"/>
          <w:color w:val="auto"/>
          <w:sz w:val="22"/>
          <w:highlight w:val="none"/>
        </w:rPr>
        <w:t>，</w:t>
      </w:r>
      <w:r>
        <w:rPr>
          <w:rFonts w:asciiTheme="minorEastAsia" w:hAnsiTheme="minorEastAsia"/>
          <w:color w:val="auto"/>
          <w:sz w:val="22"/>
          <w:highlight w:val="none"/>
        </w:rPr>
        <w:t>签</w:t>
      </w:r>
      <w:r>
        <w:rPr>
          <w:rFonts w:hint="eastAsia" w:asciiTheme="minorEastAsia" w:hAnsiTheme="minorEastAsia"/>
          <w:color w:val="auto"/>
          <w:sz w:val="22"/>
          <w:highlight w:val="none"/>
        </w:rPr>
        <w:t>署上</w:t>
      </w:r>
      <w:r>
        <w:rPr>
          <w:rFonts w:asciiTheme="minorEastAsia" w:hAnsiTheme="minorEastAsia"/>
          <w:color w:val="auto"/>
          <w:sz w:val="22"/>
          <w:highlight w:val="none"/>
        </w:rPr>
        <w:t>述项目</w:t>
      </w:r>
      <w:r>
        <w:rPr>
          <w:rFonts w:hint="eastAsia" w:asciiTheme="minorEastAsia" w:hAnsiTheme="minorEastAsia"/>
          <w:color w:val="auto"/>
          <w:sz w:val="22"/>
          <w:highlight w:val="none"/>
        </w:rPr>
        <w:t>的响应文件及合同的</w:t>
      </w:r>
      <w:r>
        <w:rPr>
          <w:rFonts w:asciiTheme="minorEastAsia" w:hAnsiTheme="minorEastAsia"/>
          <w:color w:val="auto"/>
          <w:sz w:val="22"/>
          <w:highlight w:val="none"/>
        </w:rPr>
        <w:t>执</w:t>
      </w:r>
      <w:r>
        <w:rPr>
          <w:rFonts w:hint="eastAsia" w:asciiTheme="minorEastAsia" w:hAnsiTheme="minorEastAsia"/>
          <w:color w:val="auto"/>
          <w:sz w:val="22"/>
          <w:highlight w:val="none"/>
        </w:rPr>
        <w:t>行、完成、服</w:t>
      </w:r>
      <w:r>
        <w:rPr>
          <w:rFonts w:asciiTheme="minorEastAsia" w:hAnsiTheme="minorEastAsia"/>
          <w:color w:val="auto"/>
          <w:sz w:val="22"/>
          <w:highlight w:val="none"/>
        </w:rPr>
        <w:t>务</w:t>
      </w:r>
      <w:r>
        <w:rPr>
          <w:rFonts w:hint="eastAsia" w:asciiTheme="minorEastAsia" w:hAnsiTheme="minorEastAsia"/>
          <w:color w:val="auto"/>
          <w:sz w:val="22"/>
          <w:highlight w:val="none"/>
        </w:rPr>
        <w:t>和保修，</w:t>
      </w:r>
      <w:r>
        <w:rPr>
          <w:rFonts w:asciiTheme="minorEastAsia" w:hAnsiTheme="minorEastAsia"/>
          <w:color w:val="auto"/>
          <w:sz w:val="22"/>
          <w:highlight w:val="none"/>
        </w:rPr>
        <w:t>签</w:t>
      </w:r>
      <w:r>
        <w:rPr>
          <w:rFonts w:hint="eastAsia" w:asciiTheme="minorEastAsia" w:hAnsiTheme="minorEastAsia"/>
          <w:color w:val="auto"/>
          <w:sz w:val="22"/>
          <w:highlight w:val="none"/>
        </w:rPr>
        <w:t>署合同和</w:t>
      </w:r>
      <w:r>
        <w:rPr>
          <w:rFonts w:asciiTheme="minorEastAsia" w:hAnsiTheme="minorEastAsia"/>
          <w:color w:val="auto"/>
          <w:sz w:val="22"/>
          <w:highlight w:val="none"/>
        </w:rPr>
        <w:t>处</w:t>
      </w:r>
      <w:r>
        <w:rPr>
          <w:rFonts w:hint="eastAsia" w:asciiTheme="minorEastAsia" w:hAnsiTheme="minorEastAsia"/>
          <w:color w:val="auto"/>
          <w:sz w:val="22"/>
          <w:highlight w:val="none"/>
        </w:rPr>
        <w:t>理与之有</w:t>
      </w:r>
      <w:r>
        <w:rPr>
          <w:rFonts w:asciiTheme="minorEastAsia" w:hAnsiTheme="minorEastAsia"/>
          <w:color w:val="auto"/>
          <w:sz w:val="22"/>
          <w:highlight w:val="none"/>
        </w:rPr>
        <w:t>关的</w:t>
      </w:r>
      <w:r>
        <w:rPr>
          <w:rFonts w:hint="eastAsia" w:asciiTheme="minorEastAsia" w:hAnsiTheme="minorEastAsia"/>
          <w:color w:val="auto"/>
          <w:sz w:val="22"/>
          <w:highlight w:val="none"/>
        </w:rPr>
        <w:t>一切事</w:t>
      </w:r>
      <w:r>
        <w:rPr>
          <w:rFonts w:asciiTheme="minorEastAsia" w:hAnsiTheme="minorEastAsia"/>
          <w:color w:val="auto"/>
          <w:sz w:val="22"/>
          <w:highlight w:val="none"/>
        </w:rPr>
        <w:t>务</w:t>
      </w:r>
      <w:r>
        <w:rPr>
          <w:rFonts w:hint="eastAsia" w:asciiTheme="minorEastAsia" w:hAnsiTheme="minorEastAsia"/>
          <w:color w:val="auto"/>
          <w:sz w:val="22"/>
          <w:highlight w:val="none"/>
        </w:rPr>
        <w:t>。</w:t>
      </w:r>
    </w:p>
    <w:p w14:paraId="466C83F8">
      <w:pPr>
        <w:pStyle w:val="36"/>
        <w:spacing w:line="480" w:lineRule="auto"/>
        <w:ind w:firstLine="495" w:firstLineChars="225"/>
        <w:jc w:val="left"/>
        <w:rPr>
          <w:rFonts w:asciiTheme="minorEastAsia" w:hAnsiTheme="minorEastAsia"/>
          <w:color w:val="auto"/>
          <w:sz w:val="22"/>
          <w:highlight w:val="none"/>
        </w:rPr>
      </w:pPr>
      <w:r>
        <w:rPr>
          <w:rFonts w:hint="eastAsia" w:asciiTheme="minorEastAsia" w:hAnsiTheme="minorEastAsia"/>
          <w:color w:val="auto"/>
          <w:sz w:val="22"/>
          <w:highlight w:val="none"/>
        </w:rPr>
        <w:t>特此</w:t>
      </w:r>
      <w:r>
        <w:rPr>
          <w:rFonts w:asciiTheme="minorEastAsia" w:hAnsiTheme="minorEastAsia"/>
          <w:color w:val="auto"/>
          <w:sz w:val="22"/>
          <w:highlight w:val="none"/>
        </w:rPr>
        <w:t>证</w:t>
      </w:r>
      <w:r>
        <w:rPr>
          <w:rFonts w:hint="eastAsia" w:asciiTheme="minorEastAsia" w:hAnsiTheme="minorEastAsia"/>
          <w:color w:val="auto"/>
          <w:sz w:val="22"/>
          <w:highlight w:val="none"/>
        </w:rPr>
        <w:t>明。</w:t>
      </w:r>
    </w:p>
    <w:p w14:paraId="271AB794">
      <w:pPr>
        <w:pStyle w:val="36"/>
        <w:spacing w:line="480" w:lineRule="auto"/>
        <w:ind w:firstLine="495" w:firstLineChars="225"/>
        <w:jc w:val="left"/>
        <w:rPr>
          <w:rFonts w:asciiTheme="minorEastAsia" w:hAnsiTheme="minorEastAsia"/>
          <w:color w:val="auto"/>
          <w:sz w:val="22"/>
          <w:highlight w:val="none"/>
        </w:rPr>
      </w:pPr>
      <w:r>
        <w:rPr>
          <w:rFonts w:hint="eastAsia" w:asciiTheme="minorEastAsia" w:hAnsiTheme="minorEastAsia"/>
          <w:color w:val="auto"/>
          <w:sz w:val="22"/>
          <w:highlight w:val="none"/>
        </w:rPr>
        <w:t>法定代表人（单位负责人）联系电话（手机）：</w:t>
      </w:r>
    </w:p>
    <w:p w14:paraId="7E40E4D0">
      <w:pPr>
        <w:pStyle w:val="36"/>
        <w:spacing w:line="480" w:lineRule="auto"/>
        <w:ind w:firstLine="495" w:firstLineChars="225"/>
        <w:jc w:val="left"/>
        <w:rPr>
          <w:rFonts w:asciiTheme="minorEastAsia" w:hAnsiTheme="minorEastAsia"/>
          <w:color w:val="auto"/>
          <w:sz w:val="22"/>
          <w:highlight w:val="none"/>
        </w:rPr>
      </w:pPr>
    </w:p>
    <w:p w14:paraId="13E40622">
      <w:pPr>
        <w:pStyle w:val="36"/>
        <w:spacing w:line="480" w:lineRule="auto"/>
        <w:ind w:firstLine="495" w:firstLineChars="225"/>
        <w:jc w:val="left"/>
        <w:rPr>
          <w:rFonts w:asciiTheme="minorEastAsia" w:hAnsiTheme="minorEastAsia"/>
          <w:color w:val="auto"/>
          <w:sz w:val="22"/>
          <w:highlight w:val="none"/>
        </w:rPr>
      </w:pPr>
    </w:p>
    <w:p w14:paraId="1DFDB013">
      <w:pPr>
        <w:pStyle w:val="36"/>
        <w:spacing w:line="480" w:lineRule="auto"/>
        <w:ind w:left="-538" w:leftChars="-256" w:firstLine="565" w:firstLineChars="257"/>
        <w:jc w:val="center"/>
        <w:rPr>
          <w:rFonts w:asciiTheme="minorEastAsia" w:hAnsiTheme="minorEastAsia"/>
          <w:bCs/>
          <w:color w:val="auto"/>
          <w:sz w:val="22"/>
          <w:highlight w:val="none"/>
        </w:rPr>
      </w:pPr>
      <w:r>
        <w:rPr>
          <w:rFonts w:hint="eastAsia" w:asciiTheme="minorEastAsia" w:hAnsiTheme="minorEastAsia"/>
          <w:bCs/>
          <w:color w:val="auto"/>
          <w:sz w:val="22"/>
          <w:highlight w:val="none"/>
        </w:rPr>
        <w:t>【此</w:t>
      </w:r>
      <w:r>
        <w:rPr>
          <w:rFonts w:asciiTheme="minorEastAsia" w:hAnsiTheme="minorEastAsia"/>
          <w:bCs/>
          <w:color w:val="auto"/>
          <w:sz w:val="22"/>
          <w:highlight w:val="none"/>
        </w:rPr>
        <w:t>处请</w:t>
      </w:r>
      <w:r>
        <w:rPr>
          <w:rFonts w:hint="eastAsia" w:asciiTheme="minorEastAsia" w:hAnsiTheme="minorEastAsia"/>
          <w:bCs/>
          <w:color w:val="auto"/>
          <w:sz w:val="22"/>
          <w:highlight w:val="none"/>
        </w:rPr>
        <w:t>粘</w:t>
      </w:r>
      <w:r>
        <w:rPr>
          <w:rFonts w:asciiTheme="minorEastAsia" w:hAnsiTheme="minorEastAsia"/>
          <w:bCs/>
          <w:color w:val="auto"/>
          <w:sz w:val="22"/>
          <w:highlight w:val="none"/>
        </w:rPr>
        <w:t>贴</w:t>
      </w:r>
      <w:r>
        <w:rPr>
          <w:rFonts w:hint="eastAsia" w:asciiTheme="minorEastAsia" w:hAnsiTheme="minorEastAsia"/>
          <w:bCs/>
          <w:color w:val="auto"/>
          <w:sz w:val="22"/>
          <w:highlight w:val="none"/>
        </w:rPr>
        <w:t>法定代表人（单位负责人）身份</w:t>
      </w:r>
      <w:r>
        <w:rPr>
          <w:rFonts w:asciiTheme="minorEastAsia" w:hAnsiTheme="minorEastAsia"/>
          <w:bCs/>
          <w:color w:val="auto"/>
          <w:sz w:val="22"/>
          <w:highlight w:val="none"/>
        </w:rPr>
        <w:t>证复</w:t>
      </w:r>
      <w:r>
        <w:rPr>
          <w:rFonts w:hint="eastAsia" w:asciiTheme="minorEastAsia" w:hAnsiTheme="minorEastAsia"/>
          <w:bCs/>
          <w:color w:val="auto"/>
          <w:sz w:val="22"/>
          <w:highlight w:val="none"/>
        </w:rPr>
        <w:t>印件，需清晰反映身份证有效期限】</w:t>
      </w:r>
    </w:p>
    <w:p w14:paraId="5324DEFF">
      <w:pPr>
        <w:pStyle w:val="36"/>
        <w:spacing w:line="480" w:lineRule="auto"/>
        <w:ind w:left="-538" w:leftChars="-256" w:firstLine="565" w:firstLineChars="257"/>
        <w:jc w:val="center"/>
        <w:rPr>
          <w:rFonts w:asciiTheme="minorEastAsia" w:hAnsiTheme="minorEastAsia"/>
          <w:bCs/>
          <w:color w:val="auto"/>
          <w:sz w:val="22"/>
          <w:highlight w:val="none"/>
        </w:rPr>
      </w:pPr>
    </w:p>
    <w:p w14:paraId="73BFE319">
      <w:pPr>
        <w:autoSpaceDE w:val="0"/>
        <w:autoSpaceDN w:val="0"/>
        <w:adjustRightInd w:val="0"/>
        <w:spacing w:line="360" w:lineRule="auto"/>
        <w:ind w:right="-11"/>
        <w:rPr>
          <w:rFonts w:cs="宋体" w:asciiTheme="minorEastAsia" w:hAnsiTheme="minorEastAsia"/>
          <w:color w:val="auto"/>
          <w:sz w:val="22"/>
          <w:highlight w:val="none"/>
          <w:lang w:val="zh-CN"/>
        </w:rPr>
      </w:pPr>
    </w:p>
    <w:p w14:paraId="514CA209">
      <w:pPr>
        <w:autoSpaceDE w:val="0"/>
        <w:autoSpaceDN w:val="0"/>
        <w:adjustRightInd w:val="0"/>
        <w:spacing w:line="360" w:lineRule="auto"/>
        <w:ind w:right="-11"/>
        <w:rPr>
          <w:rFonts w:cs="宋体" w:asciiTheme="minorEastAsia" w:hAnsiTheme="minorEastAsia"/>
          <w:color w:val="auto"/>
          <w:sz w:val="22"/>
          <w:highlight w:val="none"/>
          <w:lang w:val="zh-CN"/>
        </w:rPr>
      </w:pPr>
    </w:p>
    <w:p w14:paraId="6EE86732">
      <w:pPr>
        <w:autoSpaceDE w:val="0"/>
        <w:autoSpaceDN w:val="0"/>
        <w:adjustRightInd w:val="0"/>
        <w:spacing w:line="360" w:lineRule="auto"/>
        <w:ind w:right="-11"/>
        <w:rPr>
          <w:rFonts w:cs="宋体" w:asciiTheme="minorEastAsia" w:hAnsiTheme="minorEastAsia"/>
          <w:color w:val="auto"/>
          <w:sz w:val="22"/>
          <w:highlight w:val="none"/>
          <w:lang w:val="zh-CN"/>
        </w:rPr>
      </w:pPr>
    </w:p>
    <w:p w14:paraId="00992C16">
      <w:pPr>
        <w:adjustRightInd w:val="0"/>
        <w:snapToGrid w:val="0"/>
        <w:spacing w:line="360" w:lineRule="auto"/>
        <w:ind w:firstLine="4070" w:firstLineChars="1850"/>
        <w:rPr>
          <w:rFonts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65B7EA2A">
      <w:pPr>
        <w:pStyle w:val="41"/>
        <w:spacing w:before="60" w:line="480" w:lineRule="auto"/>
        <w:ind w:firstLine="4125" w:firstLineChars="1875"/>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color w:val="auto"/>
          <w:sz w:val="22"/>
          <w:szCs w:val="22"/>
          <w:highlight w:val="none"/>
        </w:rPr>
        <w:t>签署日期：   年   月  日</w:t>
      </w:r>
    </w:p>
    <w:p w14:paraId="20348D71">
      <w:pPr>
        <w:pStyle w:val="42"/>
        <w:spacing w:line="480" w:lineRule="auto"/>
        <w:rPr>
          <w:rFonts w:cs="Arial" w:asciiTheme="minorEastAsia" w:hAnsiTheme="minorEastAsia"/>
          <w:color w:val="auto"/>
          <w:sz w:val="22"/>
          <w:highlight w:val="none"/>
        </w:rPr>
      </w:pPr>
    </w:p>
    <w:p w14:paraId="45206F4D">
      <w:pPr>
        <w:rPr>
          <w:rFonts w:asciiTheme="minorEastAsia" w:hAnsiTheme="minorEastAsia"/>
          <w:color w:val="auto"/>
          <w:szCs w:val="21"/>
          <w:highlight w:val="none"/>
        </w:rPr>
      </w:pPr>
    </w:p>
    <w:p w14:paraId="266477FD">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加本竞争性磋商</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1D6B5186">
      <w:pP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br w:type="page"/>
      </w:r>
    </w:p>
    <w:p w14:paraId="47990763">
      <w:pPr>
        <w:spacing w:line="480" w:lineRule="exact"/>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3.3 法定代表人（单位负责人）授权书</w:t>
      </w:r>
    </w:p>
    <w:p w14:paraId="6A352404">
      <w:pPr>
        <w:spacing w:line="480" w:lineRule="exact"/>
        <w:jc w:val="center"/>
        <w:rPr>
          <w:rFonts w:asciiTheme="minorEastAsia" w:hAnsiTheme="minorEastAsia"/>
          <w:b/>
          <w:bCs/>
          <w:color w:val="auto"/>
          <w:sz w:val="36"/>
          <w:szCs w:val="36"/>
          <w:highlight w:val="none"/>
        </w:rPr>
      </w:pPr>
    </w:p>
    <w:p w14:paraId="2240CF54">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本人</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法人姓名</w:t>
      </w:r>
      <w:r>
        <w:rPr>
          <w:rFonts w:hint="eastAsia" w:cs="Arial" w:asciiTheme="minorEastAsia" w:hAnsiTheme="minorEastAsia"/>
          <w:color w:val="auto"/>
          <w:sz w:val="22"/>
          <w:highlight w:val="none"/>
        </w:rPr>
        <w:t>系</w:t>
      </w:r>
      <w:r>
        <w:rPr>
          <w:rFonts w:hint="eastAsia" w:cs="Arial" w:asciiTheme="minorEastAsia" w:hAnsiTheme="minorEastAsia"/>
          <w:color w:val="auto"/>
          <w:sz w:val="22"/>
          <w:highlight w:val="none"/>
          <w:u w:val="single"/>
        </w:rPr>
        <w:t>　</w:t>
      </w:r>
      <w:r>
        <w:rPr>
          <w:rFonts w:hint="eastAsia" w:asciiTheme="minorEastAsia" w:hAnsiTheme="minorEastAsia"/>
          <w:i/>
          <w:snapToGrid w:val="0"/>
          <w:color w:val="auto"/>
          <w:sz w:val="22"/>
          <w:highlight w:val="none"/>
          <w:u w:val="single"/>
        </w:rPr>
        <w:t xml:space="preserve">供应商名称  </w:t>
      </w:r>
      <w:r>
        <w:rPr>
          <w:rFonts w:hint="eastAsia" w:cs="Arial" w:asciiTheme="minorEastAsia" w:hAnsiTheme="minorEastAsia"/>
          <w:color w:val="auto"/>
          <w:sz w:val="22"/>
          <w:highlight w:val="none"/>
        </w:rPr>
        <w:t>的法定代表人（单位负责人），现委托</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姓名，职务</w:t>
      </w:r>
      <w:r>
        <w:rPr>
          <w:rFonts w:hint="eastAsia" w:cs="Arial" w:asciiTheme="minorEastAsia" w:hAnsiTheme="minorEastAsia"/>
          <w:color w:val="auto"/>
          <w:sz w:val="22"/>
          <w:highlight w:val="none"/>
        </w:rPr>
        <w:t>以我方的名义参加贵方______________________项目的磋商响应活动，并代表我方全权办理针对上述项目的磋商、响应文件澄清、签约等一切具体事务和签署相关文件。</w:t>
      </w:r>
    </w:p>
    <w:p w14:paraId="3A28DD2F">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我方对被授权人的签名事项负全部责任。</w:t>
      </w:r>
    </w:p>
    <w:p w14:paraId="45F5D9E3">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5CFDD1E">
      <w:pPr>
        <w:adjustRightInd w:val="0"/>
        <w:spacing w:line="360" w:lineRule="auto"/>
        <w:ind w:firstLine="462" w:firstLineChars="210"/>
        <w:contextualSpacing/>
        <w:rPr>
          <w:rFonts w:cs="Arial" w:asciiTheme="minorEastAsia" w:hAnsiTheme="minorEastAsia"/>
          <w:color w:val="auto"/>
          <w:sz w:val="22"/>
          <w:highlight w:val="none"/>
        </w:rPr>
      </w:pPr>
      <w:r>
        <w:rPr>
          <w:rFonts w:hint="eastAsia" w:cs="Arial" w:asciiTheme="minorEastAsia" w:hAnsiTheme="minorEastAsia"/>
          <w:color w:val="auto"/>
          <w:sz w:val="22"/>
          <w:highlight w:val="none"/>
        </w:rPr>
        <w:t>被授权人无转委托权，特此委托。</w:t>
      </w:r>
    </w:p>
    <w:p w14:paraId="4D43537E">
      <w:pPr>
        <w:spacing w:line="48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 xml:space="preserve">供应商名称： </w:t>
      </w:r>
      <w:r>
        <w:rPr>
          <w:rFonts w:hint="eastAsia" w:asciiTheme="minorEastAsia" w:hAnsiTheme="minorEastAsia"/>
          <w:color w:val="auto"/>
          <w:sz w:val="22"/>
          <w:highlight w:val="none"/>
          <w:u w:val="single"/>
        </w:rPr>
        <w:t xml:space="preserve">       （全称）       </w:t>
      </w:r>
      <w:r>
        <w:rPr>
          <w:rFonts w:hint="eastAsia" w:asciiTheme="minorEastAsia" w:hAnsiTheme="minorEastAsia"/>
          <w:color w:val="auto"/>
          <w:sz w:val="22"/>
          <w:highlight w:val="none"/>
        </w:rPr>
        <w:t xml:space="preserve"> （并加盖单位公章）</w:t>
      </w:r>
    </w:p>
    <w:p w14:paraId="2D64A140">
      <w:pPr>
        <w:spacing w:line="480" w:lineRule="auto"/>
        <w:ind w:firstLine="440" w:firstLineChars="200"/>
        <w:rPr>
          <w:rFonts w:cs="Arial"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法定代表人（单位负责人）：（签字或加盖名章）</w:t>
      </w:r>
    </w:p>
    <w:p w14:paraId="455C9899">
      <w:pPr>
        <w:spacing w:line="480" w:lineRule="auto"/>
        <w:ind w:firstLine="440" w:firstLineChars="200"/>
        <w:rPr>
          <w:rFonts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授权代表：（签字或加盖名章）</w:t>
      </w:r>
    </w:p>
    <w:p w14:paraId="4EDD92AB">
      <w:pPr>
        <w:spacing w:line="480" w:lineRule="auto"/>
        <w:ind w:firstLine="440" w:firstLineChars="200"/>
        <w:rPr>
          <w:rFonts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授权代表联系电话（手机）：</w:t>
      </w:r>
    </w:p>
    <w:tbl>
      <w:tblPr>
        <w:tblStyle w:val="1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169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5321624B">
            <w:pPr>
              <w:jc w:val="center"/>
              <w:rPr>
                <w:rFonts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法定代表人（单位负责人）身份证（正面）</w:t>
            </w:r>
          </w:p>
        </w:tc>
        <w:tc>
          <w:tcPr>
            <w:tcW w:w="4485" w:type="dxa"/>
            <w:gridSpan w:val="2"/>
            <w:vAlign w:val="center"/>
          </w:tcPr>
          <w:p w14:paraId="5718F712">
            <w:pPr>
              <w:jc w:val="center"/>
              <w:rPr>
                <w:rFonts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法定代表人（单位负责人）身份证（反面）</w:t>
            </w:r>
          </w:p>
        </w:tc>
      </w:tr>
      <w:tr w14:paraId="1AD5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6BB6F868">
            <w:pPr>
              <w:jc w:val="center"/>
              <w:rPr>
                <w:rFonts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186D2E3F">
            <w:pPr>
              <w:jc w:val="center"/>
              <w:rPr>
                <w:rFonts w:asciiTheme="minorEastAsia" w:hAnsiTheme="minorEastAsia"/>
                <w:color w:val="auto"/>
                <w:sz w:val="22"/>
                <w:highlight w:val="none"/>
              </w:rPr>
            </w:pPr>
            <w:r>
              <w:rPr>
                <w:rFonts w:hint="eastAsia" w:asciiTheme="minorEastAsia" w:hAnsiTheme="minorEastAsia"/>
                <w:color w:val="auto"/>
                <w:sz w:val="22"/>
                <w:highlight w:val="none"/>
              </w:rPr>
              <w:t>（正面）</w:t>
            </w:r>
          </w:p>
        </w:tc>
        <w:tc>
          <w:tcPr>
            <w:tcW w:w="4492" w:type="dxa"/>
            <w:gridSpan w:val="2"/>
            <w:vAlign w:val="center"/>
          </w:tcPr>
          <w:p w14:paraId="4B0E5895">
            <w:pPr>
              <w:jc w:val="center"/>
              <w:rPr>
                <w:rFonts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1AC20BD3">
            <w:pPr>
              <w:jc w:val="center"/>
              <w:rPr>
                <w:rFonts w:asciiTheme="minorEastAsia" w:hAnsiTheme="minorEastAsia"/>
                <w:color w:val="auto"/>
                <w:sz w:val="22"/>
                <w:highlight w:val="none"/>
              </w:rPr>
            </w:pPr>
            <w:r>
              <w:rPr>
                <w:rFonts w:hint="eastAsia" w:asciiTheme="minorEastAsia" w:hAnsiTheme="minorEastAsia"/>
                <w:color w:val="auto"/>
                <w:sz w:val="22"/>
                <w:highlight w:val="none"/>
              </w:rPr>
              <w:t>（反面）</w:t>
            </w:r>
          </w:p>
        </w:tc>
      </w:tr>
    </w:tbl>
    <w:p w14:paraId="1464D413">
      <w:pPr>
        <w:widowControl/>
        <w:spacing w:before="100" w:beforeAutospacing="1" w:after="100" w:afterAutospacing="1" w:line="360" w:lineRule="auto"/>
        <w:jc w:val="center"/>
        <w:rPr>
          <w:rFonts w:asciiTheme="minorEastAsia" w:hAnsiTheme="minorEastAsia"/>
          <w:b/>
          <w:bCs/>
          <w:color w:val="auto"/>
          <w:sz w:val="22"/>
          <w:highlight w:val="none"/>
        </w:rPr>
      </w:pPr>
    </w:p>
    <w:p w14:paraId="192FD3AA">
      <w:pPr>
        <w:widowControl/>
        <w:spacing w:before="100" w:beforeAutospacing="1" w:after="100" w:afterAutospacing="1"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3.4  磋商承诺函</w:t>
      </w:r>
    </w:p>
    <w:p w14:paraId="288628FD">
      <w:pPr>
        <w:spacing w:before="156" w:beforeLines="50" w:after="156" w:afterLines="50" w:line="360" w:lineRule="auto"/>
        <w:contextualSpacing/>
        <w:rPr>
          <w:rFonts w:cs="宋体" w:asciiTheme="minorEastAsia" w:hAnsiTheme="minorEastAsia"/>
          <w:color w:val="auto"/>
          <w:sz w:val="22"/>
          <w:highlight w:val="none"/>
          <w:lang w:val="zh-CN"/>
        </w:rPr>
      </w:pPr>
      <w:r>
        <w:rPr>
          <w:rFonts w:hint="eastAsia" w:asciiTheme="minorEastAsia" w:hAnsiTheme="minorEastAsia"/>
          <w:snapToGrid w:val="0"/>
          <w:color w:val="auto"/>
          <w:kern w:val="0"/>
          <w:sz w:val="22"/>
          <w:highlight w:val="none"/>
          <w:u w:val="single"/>
        </w:rPr>
        <w:t xml:space="preserve">（采购人）     </w:t>
      </w:r>
      <w:r>
        <w:rPr>
          <w:rFonts w:cs="宋体" w:asciiTheme="minorEastAsia" w:hAnsiTheme="minorEastAsia"/>
          <w:color w:val="auto"/>
          <w:sz w:val="22"/>
          <w:highlight w:val="none"/>
          <w:lang w:val="zh-CN"/>
        </w:rPr>
        <w:t>：</w:t>
      </w:r>
    </w:p>
    <w:p w14:paraId="02A66F75">
      <w:pPr>
        <w:spacing w:before="156" w:beforeLines="50" w:after="156" w:afterLines="50" w:line="360" w:lineRule="auto"/>
        <w:ind w:firstLine="440" w:firstLineChars="200"/>
        <w:contextualSpacing/>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经研究，我</w:t>
      </w:r>
      <w:r>
        <w:rPr>
          <w:rFonts w:hint="eastAsia" w:cs="宋体" w:asciiTheme="minorEastAsia" w:hAnsiTheme="minorEastAsia"/>
          <w:color w:val="auto"/>
          <w:sz w:val="22"/>
          <w:highlight w:val="none"/>
          <w:lang w:val="zh-CN"/>
        </w:rPr>
        <w:t>方自愿参与贵方</w:t>
      </w:r>
      <w:r>
        <w:rPr>
          <w:rFonts w:cs="宋体" w:asciiTheme="minorEastAsia" w:hAnsiTheme="minorEastAsia"/>
          <w:color w:val="auto"/>
          <w:sz w:val="22"/>
          <w:highlight w:val="none"/>
          <w:lang w:val="zh-CN"/>
        </w:rPr>
        <w:t>____年____月____日____</w:t>
      </w:r>
      <w:r>
        <w:rPr>
          <w:rFonts w:hint="eastAsia" w:cs="宋体" w:asciiTheme="minorEastAsia" w:hAnsiTheme="minorEastAsia"/>
          <w:color w:val="auto"/>
          <w:sz w:val="22"/>
          <w:highlight w:val="none"/>
          <w:lang w:val="zh-CN"/>
        </w:rPr>
        <w:t>（项目编号、项目名称）的</w:t>
      </w:r>
      <w:r>
        <w:rPr>
          <w:rFonts w:cs="宋体" w:asciiTheme="minorEastAsia" w:hAnsiTheme="minorEastAsia"/>
          <w:color w:val="auto"/>
          <w:sz w:val="22"/>
          <w:highlight w:val="none"/>
          <w:lang w:val="zh-CN"/>
        </w:rPr>
        <w:t>投标，</w:t>
      </w:r>
      <w:r>
        <w:rPr>
          <w:rFonts w:hint="eastAsia" w:cs="宋体" w:asciiTheme="minorEastAsia" w:hAnsiTheme="minorEastAsia"/>
          <w:color w:val="auto"/>
          <w:sz w:val="22"/>
          <w:highlight w:val="none"/>
          <w:lang w:val="zh-CN"/>
        </w:rPr>
        <w:t>将</w:t>
      </w:r>
      <w:r>
        <w:rPr>
          <w:rFonts w:cs="宋体" w:asciiTheme="minorEastAsia" w:hAnsiTheme="minorEastAsia"/>
          <w:color w:val="auto"/>
          <w:sz w:val="22"/>
          <w:highlight w:val="none"/>
          <w:lang w:val="zh-CN"/>
        </w:rPr>
        <w:t>严格</w:t>
      </w:r>
      <w:r>
        <w:rPr>
          <w:rFonts w:hint="eastAsia" w:cs="宋体" w:asciiTheme="minorEastAsia" w:hAnsiTheme="minorEastAsia"/>
          <w:color w:val="auto"/>
          <w:sz w:val="22"/>
          <w:highlight w:val="none"/>
          <w:lang w:val="zh-CN"/>
        </w:rPr>
        <w:t>遵守</w:t>
      </w:r>
      <w:r>
        <w:rPr>
          <w:rFonts w:cs="宋体" w:asciiTheme="minorEastAsia" w:hAnsiTheme="minorEastAsia"/>
          <w:color w:val="auto"/>
          <w:sz w:val="22"/>
          <w:highlight w:val="none"/>
          <w:lang w:val="zh-CN"/>
        </w:rPr>
        <w:t>《</w:t>
      </w:r>
      <w:r>
        <w:rPr>
          <w:rFonts w:hint="eastAsia" w:cs="宋体" w:asciiTheme="minorEastAsia" w:hAnsiTheme="minorEastAsia"/>
          <w:color w:val="auto"/>
          <w:sz w:val="22"/>
          <w:highlight w:val="none"/>
          <w:lang w:val="zh-CN"/>
        </w:rPr>
        <w:t>中华人民共和国政府采购</w:t>
      </w:r>
      <w:r>
        <w:rPr>
          <w:rFonts w:cs="宋体" w:asciiTheme="minorEastAsia" w:hAnsiTheme="minorEastAsia"/>
          <w:color w:val="auto"/>
          <w:sz w:val="22"/>
          <w:highlight w:val="none"/>
          <w:lang w:val="zh-CN"/>
        </w:rPr>
        <w:t>法》等</w:t>
      </w:r>
      <w:r>
        <w:rPr>
          <w:rFonts w:hint="eastAsia" w:cs="宋体" w:asciiTheme="minorEastAsia" w:hAnsiTheme="minorEastAsia"/>
          <w:color w:val="auto"/>
          <w:sz w:val="22"/>
          <w:highlight w:val="none"/>
          <w:lang w:val="zh-CN"/>
        </w:rPr>
        <w:t>相关</w:t>
      </w:r>
      <w:r>
        <w:rPr>
          <w:rFonts w:cs="宋体" w:asciiTheme="minorEastAsia" w:hAnsiTheme="minorEastAsia"/>
          <w:color w:val="auto"/>
          <w:sz w:val="22"/>
          <w:highlight w:val="none"/>
          <w:lang w:val="zh-CN"/>
        </w:rPr>
        <w:t>法律法规</w:t>
      </w:r>
      <w:r>
        <w:rPr>
          <w:rFonts w:hint="eastAsia" w:cs="宋体" w:asciiTheme="minorEastAsia" w:hAnsiTheme="minorEastAsia"/>
          <w:color w:val="auto"/>
          <w:sz w:val="22"/>
          <w:highlight w:val="none"/>
          <w:lang w:val="zh-CN"/>
        </w:rPr>
        <w:t>规定</w:t>
      </w:r>
      <w:r>
        <w:rPr>
          <w:rFonts w:cs="宋体" w:asciiTheme="minorEastAsia" w:hAnsiTheme="minorEastAsia"/>
          <w:color w:val="auto"/>
          <w:sz w:val="22"/>
          <w:highlight w:val="none"/>
          <w:lang w:val="zh-CN"/>
        </w:rPr>
        <w:t>，并无条件地遵守本次采购活动各项规定。我们郑重承诺：</w:t>
      </w:r>
      <w:r>
        <w:rPr>
          <w:rFonts w:hint="eastAsia" w:cs="宋体" w:asciiTheme="minorEastAsia" w:hAnsiTheme="minorEastAsia"/>
          <w:color w:val="auto"/>
          <w:sz w:val="22"/>
          <w:highlight w:val="none"/>
          <w:lang w:val="zh-CN"/>
        </w:rPr>
        <w:t>我方</w:t>
      </w:r>
      <w:r>
        <w:rPr>
          <w:rFonts w:cs="宋体" w:asciiTheme="minorEastAsia" w:hAnsiTheme="minorEastAsia"/>
          <w:color w:val="auto"/>
          <w:sz w:val="22"/>
          <w:highlight w:val="none"/>
          <w:lang w:val="zh-CN"/>
        </w:rPr>
        <w:t>如果在本次</w:t>
      </w:r>
      <w:r>
        <w:rPr>
          <w:rFonts w:hint="eastAsia" w:cs="宋体" w:asciiTheme="minorEastAsia" w:hAnsiTheme="minorEastAsia"/>
          <w:color w:val="auto"/>
          <w:sz w:val="22"/>
          <w:highlight w:val="none"/>
          <w:lang w:val="zh-CN"/>
        </w:rPr>
        <w:t>响应</w:t>
      </w:r>
      <w:r>
        <w:rPr>
          <w:rFonts w:cs="宋体" w:asciiTheme="minorEastAsia" w:hAnsiTheme="minorEastAsia"/>
          <w:color w:val="auto"/>
          <w:sz w:val="22"/>
          <w:highlight w:val="none"/>
          <w:lang w:val="zh-CN"/>
        </w:rPr>
        <w:t>活动中有</w:t>
      </w:r>
      <w:r>
        <w:rPr>
          <w:rFonts w:hint="eastAsia" w:cs="宋体" w:asciiTheme="minorEastAsia" w:hAnsiTheme="minorEastAsia"/>
          <w:color w:val="auto"/>
          <w:sz w:val="22"/>
          <w:highlight w:val="none"/>
          <w:lang w:val="zh-CN"/>
        </w:rPr>
        <w:t>下列</w:t>
      </w:r>
      <w:r>
        <w:rPr>
          <w:rFonts w:cs="宋体" w:asciiTheme="minorEastAsia" w:hAnsiTheme="minorEastAsia"/>
          <w:color w:val="auto"/>
          <w:sz w:val="22"/>
          <w:highlight w:val="none"/>
          <w:lang w:val="zh-CN"/>
        </w:rPr>
        <w:t>情形</w:t>
      </w:r>
      <w:r>
        <w:rPr>
          <w:rFonts w:hint="eastAsia" w:cs="宋体" w:asciiTheme="minorEastAsia" w:hAnsiTheme="minorEastAsia"/>
          <w:color w:val="auto"/>
          <w:sz w:val="22"/>
          <w:highlight w:val="none"/>
          <w:lang w:val="zh-CN"/>
        </w:rPr>
        <w:t>之一</w:t>
      </w:r>
      <w:r>
        <w:rPr>
          <w:rFonts w:cs="宋体" w:asciiTheme="minorEastAsia" w:hAnsiTheme="minorEastAsia"/>
          <w:color w:val="auto"/>
          <w:sz w:val="22"/>
          <w:highlight w:val="none"/>
          <w:lang w:val="zh-CN"/>
        </w:rPr>
        <w:t>的</w:t>
      </w:r>
      <w:r>
        <w:rPr>
          <w:rFonts w:hint="eastAsia" w:cs="宋体" w:asciiTheme="minorEastAsia" w:hAnsiTheme="minorEastAsia"/>
          <w:color w:val="auto"/>
          <w:sz w:val="22"/>
          <w:highlight w:val="none"/>
          <w:lang w:val="zh-CN"/>
        </w:rPr>
        <w:t>，自</w:t>
      </w:r>
      <w:r>
        <w:rPr>
          <w:rFonts w:cs="宋体" w:asciiTheme="minorEastAsia" w:hAnsiTheme="minorEastAsia"/>
          <w:color w:val="auto"/>
          <w:sz w:val="22"/>
          <w:highlight w:val="none"/>
          <w:lang w:val="zh-CN"/>
        </w:rPr>
        <w:t>愿接受政府采购</w:t>
      </w:r>
      <w:r>
        <w:rPr>
          <w:rFonts w:hint="eastAsia" w:cs="宋体" w:asciiTheme="minorEastAsia" w:hAnsiTheme="minorEastAsia"/>
          <w:color w:val="auto"/>
          <w:sz w:val="22"/>
          <w:highlight w:val="none"/>
          <w:lang w:val="zh-CN"/>
        </w:rPr>
        <w:t>监督管理</w:t>
      </w:r>
      <w:r>
        <w:rPr>
          <w:rFonts w:cs="宋体" w:asciiTheme="minorEastAsia" w:hAnsiTheme="minorEastAsia"/>
          <w:color w:val="auto"/>
          <w:sz w:val="22"/>
          <w:highlight w:val="none"/>
          <w:lang w:val="zh-CN"/>
        </w:rPr>
        <w:t>部门给予相关处罚并</w:t>
      </w:r>
      <w:r>
        <w:rPr>
          <w:rFonts w:hint="eastAsia" w:cs="宋体" w:asciiTheme="minorEastAsia" w:hAnsiTheme="minorEastAsia"/>
          <w:color w:val="auto"/>
          <w:sz w:val="22"/>
          <w:highlight w:val="none"/>
          <w:lang w:val="zh-CN"/>
        </w:rPr>
        <w:t>承诺依法</w:t>
      </w:r>
      <w:r>
        <w:rPr>
          <w:rFonts w:cs="宋体" w:asciiTheme="minorEastAsia" w:hAnsiTheme="minorEastAsia"/>
          <w:color w:val="auto"/>
          <w:sz w:val="22"/>
          <w:highlight w:val="none"/>
          <w:lang w:val="zh-CN"/>
        </w:rPr>
        <w:t>承担</w:t>
      </w:r>
      <w:r>
        <w:rPr>
          <w:rFonts w:hint="eastAsia" w:cs="宋体" w:asciiTheme="minorEastAsia" w:hAnsiTheme="minorEastAsia"/>
          <w:color w:val="auto"/>
          <w:sz w:val="22"/>
          <w:highlight w:val="none"/>
          <w:lang w:val="zh-CN"/>
        </w:rPr>
        <w:t>相关的经济赔偿责任和</w:t>
      </w:r>
      <w:r>
        <w:rPr>
          <w:rFonts w:cs="宋体" w:asciiTheme="minorEastAsia" w:hAnsiTheme="minorEastAsia"/>
          <w:color w:val="auto"/>
          <w:sz w:val="22"/>
          <w:highlight w:val="none"/>
          <w:lang w:val="zh-CN"/>
        </w:rPr>
        <w:t>法律责任。</w:t>
      </w:r>
    </w:p>
    <w:p w14:paraId="2BFBFE39">
      <w:pPr>
        <w:spacing w:before="156" w:beforeLines="50" w:after="156" w:afterLines="50" w:line="360" w:lineRule="auto"/>
        <w:ind w:firstLine="440" w:firstLineChars="200"/>
        <w:contextualSpacing/>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一、在响应有效期内撤销响应文件；</w:t>
      </w:r>
    </w:p>
    <w:p w14:paraId="13B262C2">
      <w:pPr>
        <w:spacing w:before="156" w:beforeLines="50" w:after="156" w:afterLines="50" w:line="360" w:lineRule="auto"/>
        <w:ind w:firstLine="440" w:firstLineChars="200"/>
        <w:contextualSpacing/>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二、在响应文件中提供虚假材料；</w:t>
      </w:r>
    </w:p>
    <w:p w14:paraId="36476354">
      <w:pPr>
        <w:spacing w:before="156" w:beforeLines="50" w:after="156" w:afterLines="50" w:line="360" w:lineRule="auto"/>
        <w:ind w:firstLine="440" w:firstLineChars="200"/>
        <w:contextualSpacing/>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三、除因不可抗力或磋商文件认可的情形以外，成交后不与采购人签订合同；</w:t>
      </w:r>
    </w:p>
    <w:p w14:paraId="5A2E5CE3">
      <w:pPr>
        <w:spacing w:before="156" w:beforeLines="50" w:after="156" w:afterLines="50" w:line="360" w:lineRule="auto"/>
        <w:ind w:firstLine="440" w:firstLineChars="200"/>
        <w:contextualSpacing/>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四、与采购人、其他供应商或者采购代理机构恶意串通；</w:t>
      </w:r>
    </w:p>
    <w:p w14:paraId="305FC34E">
      <w:pPr>
        <w:spacing w:before="156" w:beforeLines="50" w:after="156" w:afterLines="50" w:line="360" w:lineRule="auto"/>
        <w:ind w:firstLine="440" w:firstLineChars="200"/>
        <w:contextualSpacing/>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五、法律法规及本磋商文件规定的其他严重违法行为。</w:t>
      </w:r>
    </w:p>
    <w:p w14:paraId="6CF35B84">
      <w:pPr>
        <w:rPr>
          <w:rFonts w:asciiTheme="minorEastAsia" w:hAnsiTheme="minorEastAsia"/>
          <w:color w:val="auto"/>
          <w:sz w:val="22"/>
          <w:highlight w:val="none"/>
          <w:u w:val="single"/>
        </w:rPr>
      </w:pPr>
    </w:p>
    <w:p w14:paraId="4E10C7BA">
      <w:pPr>
        <w:rPr>
          <w:rFonts w:asciiTheme="minorEastAsia" w:hAnsiTheme="minorEastAsia"/>
          <w:color w:val="auto"/>
          <w:sz w:val="22"/>
          <w:highlight w:val="none"/>
          <w:u w:val="single"/>
        </w:rPr>
      </w:pPr>
    </w:p>
    <w:p w14:paraId="530D8D5D">
      <w:pPr>
        <w:spacing w:line="480" w:lineRule="auto"/>
        <w:ind w:firstLine="4565" w:firstLineChars="2075"/>
        <w:rPr>
          <w:rFonts w:cs="Arial" w:asciiTheme="minorEastAsia" w:hAnsiTheme="minorEastAsia"/>
          <w:color w:val="auto"/>
          <w:sz w:val="22"/>
          <w:highlight w:val="none"/>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r>
        <w:rPr>
          <w:rFonts w:hint="eastAsia" w:cs="Arial" w:asciiTheme="minorEastAsia" w:hAnsiTheme="minorEastAsia"/>
          <w:color w:val="auto"/>
          <w:sz w:val="22"/>
          <w:highlight w:val="none"/>
        </w:rPr>
        <w:t>　　　　　　　　　</w:t>
      </w:r>
    </w:p>
    <w:p w14:paraId="00DFBDF6">
      <w:pPr>
        <w:spacing w:line="480" w:lineRule="auto"/>
        <w:ind w:firstLine="4565" w:firstLineChars="2075"/>
        <w:rPr>
          <w:rFonts w:cs="Arial" w:asciiTheme="minorEastAsia" w:hAnsiTheme="minorEastAsia"/>
          <w:color w:val="auto"/>
          <w:sz w:val="22"/>
          <w:highlight w:val="none"/>
        </w:rPr>
      </w:pPr>
      <w:r>
        <w:rPr>
          <w:rFonts w:hint="eastAsia" w:cs="Arial" w:asciiTheme="minorEastAsia" w:hAnsiTheme="minorEastAsia"/>
          <w:color w:val="auto"/>
          <w:sz w:val="22"/>
          <w:highlight w:val="none"/>
        </w:rPr>
        <w:t>日　  期：      年    月    日</w:t>
      </w:r>
    </w:p>
    <w:p w14:paraId="328EB71E">
      <w:pPr>
        <w:autoSpaceDE w:val="0"/>
        <w:autoSpaceDN w:val="0"/>
        <w:adjustRightInd w:val="0"/>
        <w:spacing w:line="360" w:lineRule="auto"/>
        <w:jc w:val="center"/>
        <w:rPr>
          <w:rFonts w:cs="宋体" w:asciiTheme="minorEastAsia" w:hAnsiTheme="minorEastAsia"/>
          <w:color w:val="auto"/>
          <w:szCs w:val="21"/>
          <w:highlight w:val="none"/>
          <w:lang w:val="zh-CN"/>
        </w:rPr>
      </w:pPr>
    </w:p>
    <w:p w14:paraId="417BBFBD">
      <w:pPr>
        <w:autoSpaceDE w:val="0"/>
        <w:autoSpaceDN w:val="0"/>
        <w:adjustRightInd w:val="0"/>
        <w:spacing w:line="360" w:lineRule="auto"/>
        <w:ind w:right="-11"/>
        <w:rPr>
          <w:rFonts w:cs="宋体" w:asciiTheme="minorEastAsia" w:hAnsiTheme="minorEastAsia"/>
          <w:color w:val="auto"/>
          <w:szCs w:val="21"/>
          <w:highlight w:val="none"/>
          <w:lang w:val="zh-CN"/>
        </w:rPr>
      </w:pPr>
    </w:p>
    <w:p w14:paraId="1FD93482">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05CAED9">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58D2CAA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158775AB">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2775B7EE">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5867AF5E">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6A5ABA40">
      <w:pPr>
        <w:pStyle w:val="5"/>
        <w:rPr>
          <w:rFonts w:cs="宋体" w:asciiTheme="minorEastAsia" w:hAnsiTheme="minorEastAsia"/>
          <w:color w:val="auto"/>
          <w:sz w:val="24"/>
          <w:szCs w:val="24"/>
          <w:highlight w:val="none"/>
          <w:lang w:val="zh-CN"/>
        </w:rPr>
      </w:pPr>
    </w:p>
    <w:p w14:paraId="3C5E99B4">
      <w:pPr>
        <w:pStyle w:val="14"/>
        <w:rPr>
          <w:color w:val="auto"/>
          <w:highlight w:val="none"/>
          <w:lang w:val="zh-CN"/>
        </w:rPr>
      </w:pPr>
    </w:p>
    <w:p w14:paraId="0B062E61">
      <w:pPr>
        <w:pStyle w:val="14"/>
        <w:rPr>
          <w:color w:val="auto"/>
          <w:highlight w:val="none"/>
          <w:lang w:val="zh-CN"/>
        </w:rPr>
      </w:pPr>
    </w:p>
    <w:p w14:paraId="49860DE3">
      <w:pPr>
        <w:spacing w:line="360" w:lineRule="auto"/>
        <w:rPr>
          <w:rFonts w:asciiTheme="minorEastAsia" w:hAnsiTheme="minorEastAsia"/>
          <w:b/>
          <w:bCs/>
          <w:color w:val="auto"/>
          <w:sz w:val="24"/>
          <w:szCs w:val="24"/>
          <w:highlight w:val="none"/>
        </w:rPr>
      </w:pPr>
    </w:p>
    <w:p w14:paraId="7C87326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3.5 禹州市政府采购供应商信用承诺函</w:t>
      </w:r>
    </w:p>
    <w:p w14:paraId="799FD6E3">
      <w:pPr>
        <w:rPr>
          <w:rFonts w:cs="宋体" w:asciiTheme="minorEastAsia" w:hAnsiTheme="minorEastAsia"/>
          <w:color w:val="auto"/>
          <w:szCs w:val="21"/>
          <w:highlight w:val="none"/>
          <w:lang w:val="zh-CN"/>
        </w:rPr>
      </w:pPr>
    </w:p>
    <w:p w14:paraId="757708CD">
      <w:pPr>
        <w:spacing w:line="600" w:lineRule="exact"/>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致（采购人或采购代理机构）：</w:t>
      </w:r>
    </w:p>
    <w:p w14:paraId="25B65034">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单位名称（自然人姓名）</w:t>
      </w:r>
      <w:r>
        <w:rPr>
          <w:rFonts w:hint="eastAsia" w:cs="宋体" w:asciiTheme="minorEastAsia" w:hAnsiTheme="minorEastAsia"/>
          <w:color w:val="auto"/>
          <w:sz w:val="22"/>
          <w:highlight w:val="none"/>
          <w:lang w:val="zh-CN"/>
        </w:rPr>
        <w:t>：</w:t>
      </w:r>
    </w:p>
    <w:p w14:paraId="3230654E">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统一社会信用代码（身份证号码）</w:t>
      </w:r>
      <w:r>
        <w:rPr>
          <w:rFonts w:hint="eastAsia" w:cs="宋体" w:asciiTheme="minorEastAsia" w:hAnsiTheme="minorEastAsia"/>
          <w:color w:val="auto"/>
          <w:sz w:val="22"/>
          <w:highlight w:val="none"/>
          <w:lang w:val="zh-CN"/>
        </w:rPr>
        <w:t>：</w:t>
      </w:r>
    </w:p>
    <w:p w14:paraId="72DD1C19">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w:t>
      </w:r>
      <w:r>
        <w:rPr>
          <w:rFonts w:hint="eastAsia" w:cs="宋体" w:asciiTheme="minorEastAsia" w:hAnsiTheme="minorEastAsia"/>
          <w:color w:val="auto"/>
          <w:sz w:val="22"/>
          <w:highlight w:val="none"/>
          <w:lang w:val="zh-CN"/>
        </w:rPr>
        <w:t>：</w:t>
      </w:r>
    </w:p>
    <w:p w14:paraId="300BC722">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联系地址和电话：</w:t>
      </w:r>
    </w:p>
    <w:p w14:paraId="67344F76">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为维护公平、公正、公开的政府采购市场秩序，树立诚实守信的政府采购供应商形象，我单位（本人）自愿作出以下承诺：</w:t>
      </w:r>
    </w:p>
    <w:p w14:paraId="555EC92B">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A88AB20">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（一）具有独立承担民事责任的能力；</w:t>
      </w:r>
    </w:p>
    <w:p w14:paraId="0C53442B">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（二）具有良好的商业信誉和健全的财务会计制度；</w:t>
      </w:r>
    </w:p>
    <w:p w14:paraId="1397295F">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（三）具有履行合同所必需的设备和专业技术能力；</w:t>
      </w:r>
    </w:p>
    <w:p w14:paraId="00CFCCEE">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（四）有依法缴纳税收和社会保障资金的良好记录；</w:t>
      </w:r>
    </w:p>
    <w:p w14:paraId="7AB10C1E">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（五）参加政府采购活动前三年内，在经营活动中没有重大违法记录；</w:t>
      </w:r>
    </w:p>
    <w:p w14:paraId="7E836EB7">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（六）未被列入经营异常名录或者严重违法失信名单、失信被执行人，重大税收违法案件当事人名单、政府采购严重违法失信行为记录名单；</w:t>
      </w:r>
    </w:p>
    <w:p w14:paraId="507E5F65">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（七）未被相关监管部门作出行政处罚且尚在处罚有效期的；</w:t>
      </w:r>
    </w:p>
    <w:p w14:paraId="0F6B8816">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（八）未曾作出虚假采购承诺；</w:t>
      </w:r>
    </w:p>
    <w:p w14:paraId="68E78494">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（九）符合法律、行政法规规定的其他条件。</w:t>
      </w:r>
    </w:p>
    <w:p w14:paraId="7E02549F">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 w:val="22"/>
          <w:highlight w:val="none"/>
          <w:lang w:val="zh-CN"/>
        </w:rPr>
        <w:t>中华人民共和国政府采购法</w:t>
      </w:r>
      <w:r>
        <w:rPr>
          <w:rFonts w:cs="宋体" w:asciiTheme="minorEastAsia" w:hAnsiTheme="minorEastAsia"/>
          <w:color w:val="auto"/>
          <w:sz w:val="22"/>
          <w:highlight w:val="none"/>
          <w:lang w:val="zh-CN"/>
        </w:rPr>
        <w:t>》第七十</w:t>
      </w:r>
      <w:r>
        <w:rPr>
          <w:rFonts w:hint="eastAsia" w:cs="宋体" w:asciiTheme="minorEastAsia" w:hAnsiTheme="minorEastAsia"/>
          <w:color w:val="auto"/>
          <w:sz w:val="22"/>
          <w:highlight w:val="none"/>
          <w:lang w:val="zh-CN"/>
        </w:rPr>
        <w:t>七条、第</w:t>
      </w:r>
      <w:r>
        <w:rPr>
          <w:rFonts w:cs="宋体" w:asciiTheme="minorEastAsia" w:hAnsiTheme="minorEastAsia"/>
          <w:color w:val="auto"/>
          <w:sz w:val="22"/>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53719F4">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供应商（电子章）</w:t>
      </w:r>
      <w:r>
        <w:rPr>
          <w:rFonts w:hint="eastAsia" w:cs="宋体" w:asciiTheme="minorEastAsia" w:hAnsiTheme="minorEastAsia"/>
          <w:color w:val="auto"/>
          <w:sz w:val="22"/>
          <w:highlight w:val="none"/>
          <w:lang w:val="zh-CN"/>
        </w:rPr>
        <w:t>：</w:t>
      </w:r>
    </w:p>
    <w:p w14:paraId="4B0EB33E">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法定代表人、负责人、本人或授权代表（签字或电子印章）</w:t>
      </w:r>
      <w:r>
        <w:rPr>
          <w:rFonts w:hint="eastAsia" w:cs="宋体" w:asciiTheme="minorEastAsia" w:hAnsiTheme="minorEastAsia"/>
          <w:color w:val="auto"/>
          <w:sz w:val="22"/>
          <w:highlight w:val="none"/>
          <w:lang w:val="zh-CN"/>
        </w:rPr>
        <w:t>：</w:t>
      </w:r>
    </w:p>
    <w:p w14:paraId="782540EE">
      <w:pPr>
        <w:spacing w:line="600" w:lineRule="exact"/>
        <w:ind w:firstLine="440" w:firstLineChars="200"/>
        <w:rPr>
          <w:rFonts w:cs="宋体" w:asciiTheme="minorEastAsia" w:hAnsiTheme="minorEastAsia"/>
          <w:color w:val="auto"/>
          <w:sz w:val="22"/>
          <w:highlight w:val="none"/>
          <w:lang w:val="zh-CN"/>
        </w:rPr>
      </w:pPr>
      <w:r>
        <w:rPr>
          <w:rFonts w:cs="宋体" w:asciiTheme="minorEastAsia" w:hAnsiTheme="minorEastAsia"/>
          <w:color w:val="auto"/>
          <w:sz w:val="22"/>
          <w:highlight w:val="none"/>
          <w:lang w:val="zh-CN"/>
        </w:rPr>
        <w:t>日期：年月日</w:t>
      </w:r>
    </w:p>
    <w:p w14:paraId="1B51635A">
      <w:pPr>
        <w:rPr>
          <w:rFonts w:cs="宋体" w:asciiTheme="minorEastAsia" w:hAnsiTheme="minorEastAsia"/>
          <w:color w:val="auto"/>
          <w:sz w:val="22"/>
          <w:highlight w:val="none"/>
          <w:lang w:val="zh-CN"/>
        </w:rPr>
      </w:pPr>
    </w:p>
    <w:p w14:paraId="3D5A8629">
      <w:pPr>
        <w:rPr>
          <w:rFonts w:cs="华文仿宋" w:asciiTheme="minorEastAsia" w:hAnsiTheme="minorEastAsia"/>
          <w:color w:val="auto"/>
          <w:sz w:val="22"/>
          <w:highlight w:val="none"/>
        </w:rPr>
      </w:pPr>
    </w:p>
    <w:p w14:paraId="5D40B0C9">
      <w:pPr>
        <w:spacing w:line="360" w:lineRule="auto"/>
        <w:rPr>
          <w:rFonts w:asciiTheme="minorEastAsia" w:hAnsiTheme="minorEastAsia"/>
          <w:color w:val="auto"/>
          <w:sz w:val="22"/>
          <w:highlight w:val="none"/>
        </w:rPr>
      </w:pPr>
      <w:r>
        <w:rPr>
          <w:rFonts w:cs="华文仿宋" w:asciiTheme="minorEastAsia" w:hAnsiTheme="minorEastAsia"/>
          <w:color w:val="auto"/>
          <w:sz w:val="22"/>
          <w:highlight w:val="none"/>
        </w:rPr>
        <w:t>注：1.供应商须在</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文件中按此模板提供承诺函，未提供视为未实质性响应</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文件要求，按无效投标处理。</w:t>
      </w:r>
    </w:p>
    <w:p w14:paraId="2A6B3BA7">
      <w:pPr>
        <w:spacing w:line="360" w:lineRule="auto"/>
        <w:rPr>
          <w:rFonts w:asciiTheme="minorEastAsia" w:hAnsiTheme="minorEastAsia"/>
          <w:color w:val="auto"/>
          <w:sz w:val="22"/>
          <w:highlight w:val="none"/>
        </w:rPr>
      </w:pPr>
      <w:r>
        <w:rPr>
          <w:rFonts w:cs="华文仿宋" w:asciiTheme="minorEastAsia" w:hAnsiTheme="minorEastAsia"/>
          <w:color w:val="auto"/>
          <w:sz w:val="22"/>
          <w:highlight w:val="none"/>
        </w:rPr>
        <w:t>2.供应商的法定代表人</w:t>
      </w:r>
      <w:r>
        <w:rPr>
          <w:rFonts w:hint="eastAsia" w:cs="华文仿宋" w:asciiTheme="minorEastAsia" w:hAnsiTheme="minorEastAsia"/>
          <w:color w:val="auto"/>
          <w:sz w:val="22"/>
          <w:highlight w:val="none"/>
          <w:lang w:eastAsia="zh-CN"/>
        </w:rPr>
        <w:t>或</w:t>
      </w:r>
      <w:r>
        <w:rPr>
          <w:rFonts w:cs="华文仿宋" w:asciiTheme="minorEastAsia" w:hAnsiTheme="minorEastAsia"/>
          <w:color w:val="auto"/>
          <w:sz w:val="22"/>
          <w:highlight w:val="none"/>
        </w:rPr>
        <w:t>授权代表的签字或盖章应真实、有效，如由授权代表签字或盖章的，应提供“法定代表人授权书”。</w:t>
      </w:r>
    </w:p>
    <w:p w14:paraId="56D8B999">
      <w:pPr>
        <w:spacing w:line="360" w:lineRule="auto"/>
        <w:rPr>
          <w:rFonts w:asciiTheme="minorEastAsia" w:hAnsiTheme="minorEastAsia"/>
          <w:color w:val="auto"/>
          <w:sz w:val="22"/>
          <w:highlight w:val="none"/>
        </w:rPr>
      </w:pPr>
    </w:p>
    <w:p w14:paraId="18E7469B">
      <w:pPr>
        <w:rPr>
          <w:rFonts w:asciiTheme="minorEastAsia" w:hAnsiTheme="minorEastAsia"/>
          <w:color w:val="auto"/>
          <w:sz w:val="32"/>
          <w:szCs w:val="32"/>
          <w:highlight w:val="none"/>
        </w:rPr>
      </w:pPr>
    </w:p>
    <w:p w14:paraId="2AFCF1EE">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6FF75ADD">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5FEBB437">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28ACCFC7">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682DA366">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44AA343C">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70E9063">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0855A69">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638DA97D">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w:t>
      </w:r>
      <w:r>
        <w:rPr>
          <w:rFonts w:hint="eastAsia" w:asciiTheme="minorEastAsia" w:hAnsiTheme="minorEastAsia"/>
          <w:b/>
          <w:bCs/>
          <w:color w:val="auto"/>
          <w:sz w:val="24"/>
          <w:szCs w:val="24"/>
          <w:highlight w:val="none"/>
          <w:lang w:val="en-US" w:eastAsia="zh-CN"/>
        </w:rPr>
        <w:t>6</w:t>
      </w:r>
      <w:r>
        <w:rPr>
          <w:rFonts w:hint="eastAsia" w:asciiTheme="minorEastAsia" w:hAnsiTheme="minorEastAsia"/>
          <w:b/>
          <w:bCs/>
          <w:color w:val="auto"/>
          <w:sz w:val="24"/>
          <w:szCs w:val="24"/>
          <w:highlight w:val="none"/>
        </w:rPr>
        <w:t>供应商提供与参加本项目投标的其他供应商之间，单位负责人不为同一人并且不存在直接控股、管理关系承诺函</w:t>
      </w:r>
    </w:p>
    <w:p w14:paraId="06E2AF31">
      <w:pPr>
        <w:spacing w:line="360" w:lineRule="auto"/>
        <w:jc w:val="center"/>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492D5CB7">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00431956">
      <w:pPr>
        <w:pStyle w:val="5"/>
        <w:rPr>
          <w:color w:val="auto"/>
          <w:highlight w:val="none"/>
        </w:rPr>
      </w:pPr>
    </w:p>
    <w:p w14:paraId="05E7E08A">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55703D03">
      <w:pPr>
        <w:widowControl/>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w:t>
      </w:r>
      <w:r>
        <w:rPr>
          <w:rFonts w:hint="eastAsia" w:asciiTheme="minorEastAsia" w:hAnsiTheme="minorEastAsia"/>
          <w:b/>
          <w:bCs/>
          <w:color w:val="auto"/>
          <w:sz w:val="24"/>
          <w:szCs w:val="24"/>
          <w:highlight w:val="none"/>
          <w:lang w:val="en-US" w:eastAsia="zh-CN"/>
        </w:rPr>
        <w:t>7</w:t>
      </w:r>
      <w:r>
        <w:rPr>
          <w:rFonts w:hint="eastAsia" w:asciiTheme="minorEastAsia" w:hAnsiTheme="minorEastAsia"/>
          <w:b/>
          <w:bCs/>
          <w:color w:val="auto"/>
          <w:sz w:val="24"/>
          <w:szCs w:val="24"/>
          <w:highlight w:val="none"/>
        </w:rPr>
        <w:t>供应商提供未为本项目提供整体设计、规范编制或者项目管理、监理、检测等服务的承诺函</w:t>
      </w:r>
    </w:p>
    <w:p w14:paraId="2BF5E951">
      <w:pPr>
        <w:spacing w:line="360" w:lineRule="auto"/>
        <w:jc w:val="center"/>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7D52B78F">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04120651">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560FDE35">
      <w:pPr>
        <w:widowControl/>
        <w:jc w:val="left"/>
        <w:rPr>
          <w:rFonts w:asciiTheme="minorEastAsia" w:hAnsiTheme="minorEastAsia"/>
          <w:b/>
          <w:bCs/>
          <w:color w:val="auto"/>
          <w:sz w:val="24"/>
          <w:szCs w:val="24"/>
          <w:highlight w:val="none"/>
        </w:rPr>
      </w:pPr>
    </w:p>
    <w:p w14:paraId="5F4654BC">
      <w:pPr>
        <w:autoSpaceDE w:val="0"/>
        <w:autoSpaceDN w:val="0"/>
        <w:adjustRightInd w:val="0"/>
        <w:spacing w:line="360" w:lineRule="auto"/>
        <w:jc w:val="center"/>
        <w:outlineLvl w:val="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w:t>
      </w:r>
      <w:r>
        <w:rPr>
          <w:rFonts w:hint="eastAsia" w:asciiTheme="minorEastAsia" w:hAnsiTheme="minorEastAsia"/>
          <w:b/>
          <w:bCs/>
          <w:color w:val="auto"/>
          <w:sz w:val="24"/>
          <w:szCs w:val="24"/>
          <w:highlight w:val="none"/>
          <w:lang w:val="en-US" w:eastAsia="zh-CN"/>
        </w:rPr>
        <w:t>8</w:t>
      </w:r>
      <w:r>
        <w:rPr>
          <w:rFonts w:hint="eastAsia" w:asciiTheme="minorEastAsia" w:hAnsiTheme="minorEastAsia"/>
          <w:b/>
          <w:bCs/>
          <w:color w:val="auto"/>
          <w:sz w:val="24"/>
          <w:szCs w:val="24"/>
          <w:highlight w:val="none"/>
        </w:rPr>
        <w:t xml:space="preserve">  其他资格证书或材料 </w:t>
      </w:r>
    </w:p>
    <w:p w14:paraId="65605B41">
      <w:pPr>
        <w:autoSpaceDE w:val="0"/>
        <w:autoSpaceDN w:val="0"/>
        <w:adjustRightInd w:val="0"/>
        <w:spacing w:line="360" w:lineRule="auto"/>
        <w:outlineLvl w:val="0"/>
        <w:rPr>
          <w:rFonts w:asciiTheme="minorEastAsia" w:hAnsiTheme="minorEastAsia"/>
          <w:b/>
          <w:snapToGrid w:val="0"/>
          <w:color w:val="auto"/>
          <w:kern w:val="0"/>
          <w:sz w:val="36"/>
          <w:szCs w:val="36"/>
          <w:highlight w:val="none"/>
        </w:rPr>
      </w:pPr>
    </w:p>
    <w:p w14:paraId="086F9EF6">
      <w:pPr>
        <w:widowControl/>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四、响应文件审查相关材料</w:t>
      </w:r>
    </w:p>
    <w:p w14:paraId="15E443D1">
      <w:pPr>
        <w:autoSpaceDE w:val="0"/>
        <w:autoSpaceDN w:val="0"/>
        <w:adjustRightInd w:val="0"/>
        <w:spacing w:line="360" w:lineRule="auto"/>
        <w:jc w:val="center"/>
        <w:outlineLvl w:val="0"/>
        <w:rPr>
          <w:rFonts w:asciiTheme="minorEastAsia" w:hAnsiTheme="minorEastAsia"/>
          <w:b/>
          <w:snapToGrid w:val="0"/>
          <w:color w:val="auto"/>
          <w:kern w:val="0"/>
          <w:sz w:val="36"/>
          <w:szCs w:val="36"/>
          <w:highlight w:val="none"/>
        </w:rPr>
      </w:pPr>
    </w:p>
    <w:p w14:paraId="44889B6B">
      <w:pPr>
        <w:autoSpaceDE w:val="0"/>
        <w:autoSpaceDN w:val="0"/>
        <w:adjustRightInd w:val="0"/>
        <w:spacing w:line="360" w:lineRule="auto"/>
        <w:jc w:val="center"/>
        <w:outlineLvl w:val="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4.1分项报价表</w:t>
      </w:r>
    </w:p>
    <w:p w14:paraId="2B5DDFCC">
      <w:pPr>
        <w:autoSpaceDE w:val="0"/>
        <w:autoSpaceDN w:val="0"/>
        <w:adjustRightInd w:val="0"/>
        <w:spacing w:line="480" w:lineRule="auto"/>
        <w:jc w:val="center"/>
        <w:rPr>
          <w:rFonts w:cs="宋体" w:asciiTheme="minorEastAsia" w:hAnsiTheme="minorEastAsia"/>
          <w:color w:val="auto"/>
          <w:sz w:val="22"/>
          <w:highlight w:val="none"/>
        </w:rPr>
      </w:pPr>
      <w:r>
        <w:rPr>
          <w:rFonts w:hint="eastAsia" w:cs="宋体" w:asciiTheme="minorEastAsia" w:hAnsiTheme="minorEastAsia"/>
          <w:color w:val="auto"/>
          <w:sz w:val="22"/>
          <w:highlight w:val="none"/>
        </w:rPr>
        <w:t>（供应商根据磋商文件要求格式自拟）</w:t>
      </w:r>
    </w:p>
    <w:p w14:paraId="5E307F9D">
      <w:pPr>
        <w:snapToGrid w:val="0"/>
        <w:spacing w:line="360" w:lineRule="auto"/>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项目编号：</w:t>
      </w:r>
    </w:p>
    <w:p w14:paraId="7AB31B4C">
      <w:pPr>
        <w:snapToGrid w:val="0"/>
        <w:spacing w:line="360" w:lineRule="auto"/>
        <w:jc w:val="left"/>
        <w:rPr>
          <w:rFonts w:asciiTheme="minorEastAsia" w:hAnsiTheme="minorEastAsia"/>
          <w:b/>
          <w:snapToGrid w:val="0"/>
          <w:color w:val="auto"/>
          <w:kern w:val="0"/>
          <w:sz w:val="36"/>
          <w:szCs w:val="36"/>
          <w:highlight w:val="none"/>
        </w:rPr>
      </w:pPr>
      <w:r>
        <w:rPr>
          <w:rFonts w:ascii="宋体" w:hAnsi="宋体" w:eastAsia="宋体" w:cs="宋体"/>
          <w:color w:val="auto"/>
          <w:sz w:val="20"/>
          <w:szCs w:val="20"/>
          <w:highlight w:val="none"/>
        </w:rPr>
        <w:t xml:space="preserve"> 项目名称：</w:t>
      </w:r>
    </w:p>
    <w:p w14:paraId="7885EF16">
      <w:pPr>
        <w:rPr>
          <w:rFonts w:asciiTheme="minorEastAsia" w:hAnsiTheme="minorEastAsia"/>
          <w:color w:val="auto"/>
          <w:highlight w:val="none"/>
        </w:rPr>
      </w:pPr>
    </w:p>
    <w:p w14:paraId="2E6D0E16">
      <w:pPr>
        <w:pStyle w:val="18"/>
        <w:ind w:left="420" w:firstLine="480"/>
        <w:rPr>
          <w:rFonts w:hint="default" w:asciiTheme="minorEastAsia" w:hAnsiTheme="minorEastAsia"/>
          <w:color w:val="auto"/>
          <w:highlight w:val="none"/>
        </w:rPr>
      </w:pPr>
      <w:r>
        <w:rPr>
          <w:rFonts w:hint="default" w:asciiTheme="minorEastAsia" w:hAnsiTheme="minorEastAsia"/>
          <w:color w:val="auto"/>
          <w:highlight w:val="none"/>
        </w:rPr>
        <w:t>供应商（并加盖公章）：</w:t>
      </w:r>
    </w:p>
    <w:p w14:paraId="116FFC31">
      <w:pPr>
        <w:pStyle w:val="10"/>
        <w:ind w:left="5250"/>
        <w:rPr>
          <w:color w:val="auto"/>
          <w:highlight w:val="none"/>
        </w:rPr>
      </w:pPr>
    </w:p>
    <w:p w14:paraId="0F6E5124">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12E2D079">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168FB049">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2A12B9C8">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01C2FD03">
      <w:pPr>
        <w:autoSpaceDE w:val="0"/>
        <w:autoSpaceDN w:val="0"/>
        <w:adjustRightInd w:val="0"/>
        <w:spacing w:line="360" w:lineRule="auto"/>
        <w:jc w:val="center"/>
        <w:outlineLvl w:val="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4.2 技术规格偏离表</w:t>
      </w:r>
    </w:p>
    <w:p w14:paraId="729266AB">
      <w:pPr>
        <w:snapToGrid w:val="0"/>
        <w:spacing w:line="360" w:lineRule="auto"/>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项目编号：</w:t>
      </w:r>
    </w:p>
    <w:p w14:paraId="244CE0F8">
      <w:pPr>
        <w:snapToGrid w:val="0"/>
        <w:spacing w:line="360" w:lineRule="auto"/>
        <w:jc w:val="left"/>
        <w:rPr>
          <w:rFonts w:asciiTheme="minorEastAsia" w:hAnsiTheme="minorEastAsia"/>
          <w:b/>
          <w:snapToGrid w:val="0"/>
          <w:color w:val="auto"/>
          <w:kern w:val="0"/>
          <w:sz w:val="36"/>
          <w:szCs w:val="36"/>
          <w:highlight w:val="none"/>
        </w:rPr>
      </w:pPr>
      <w:r>
        <w:rPr>
          <w:rFonts w:ascii="宋体" w:hAnsi="宋体" w:eastAsia="宋体" w:cs="宋体"/>
          <w:color w:val="auto"/>
          <w:sz w:val="20"/>
          <w:szCs w:val="20"/>
          <w:highlight w:val="none"/>
        </w:rPr>
        <w:t xml:space="preserve"> 项目名称：</w:t>
      </w:r>
    </w:p>
    <w:p w14:paraId="57C87D81">
      <w:pPr>
        <w:autoSpaceDE w:val="0"/>
        <w:autoSpaceDN w:val="0"/>
        <w:adjustRightInd w:val="0"/>
        <w:spacing w:line="480" w:lineRule="auto"/>
        <w:jc w:val="center"/>
        <w:rPr>
          <w:rFonts w:cs="宋体" w:asciiTheme="minorEastAsia" w:hAnsiTheme="minorEastAsia"/>
          <w:color w:val="auto"/>
          <w:sz w:val="22"/>
          <w:highlight w:val="none"/>
        </w:rPr>
      </w:pPr>
      <w:r>
        <w:rPr>
          <w:rFonts w:hint="eastAsia" w:cs="宋体" w:asciiTheme="minorEastAsia" w:hAnsiTheme="minorEastAsia"/>
          <w:color w:val="auto"/>
          <w:sz w:val="22"/>
          <w:highlight w:val="none"/>
        </w:rPr>
        <w:t>（供应商根据磋商文件要求格式自拟）</w:t>
      </w:r>
    </w:p>
    <w:p w14:paraId="5C44D705">
      <w:pPr>
        <w:ind w:firstLine="3132" w:firstLineChars="1300"/>
        <w:rPr>
          <w:rFonts w:asciiTheme="minorEastAsia" w:hAnsiTheme="minorEastAsia"/>
          <w:b/>
          <w:bCs/>
          <w:color w:val="auto"/>
          <w:sz w:val="24"/>
          <w:szCs w:val="24"/>
          <w:highlight w:val="none"/>
        </w:rPr>
      </w:pPr>
    </w:p>
    <w:p w14:paraId="35DF0137">
      <w:pPr>
        <w:autoSpaceDE w:val="0"/>
        <w:autoSpaceDN w:val="0"/>
        <w:adjustRightInd w:val="0"/>
        <w:spacing w:line="480" w:lineRule="auto"/>
        <w:jc w:val="left"/>
        <w:rPr>
          <w:rFonts w:cs="宋体" w:asciiTheme="minorEastAsia" w:hAnsiTheme="minorEastAsia"/>
          <w:color w:val="auto"/>
          <w:sz w:val="22"/>
          <w:highlight w:val="none"/>
        </w:rPr>
      </w:pPr>
      <w:r>
        <w:rPr>
          <w:rFonts w:cs="宋体" w:asciiTheme="minorEastAsia" w:hAnsiTheme="minorEastAsia"/>
          <w:color w:val="auto"/>
          <w:sz w:val="22"/>
          <w:highlight w:val="none"/>
        </w:rPr>
        <w:t>供应商（并加盖公章）：</w:t>
      </w:r>
    </w:p>
    <w:p w14:paraId="1B270F7F">
      <w:pPr>
        <w:ind w:firstLine="3132" w:firstLineChars="1300"/>
        <w:rPr>
          <w:rFonts w:asciiTheme="minorEastAsia" w:hAnsiTheme="minorEastAsia"/>
          <w:b/>
          <w:bCs/>
          <w:color w:val="auto"/>
          <w:sz w:val="24"/>
          <w:szCs w:val="24"/>
          <w:highlight w:val="none"/>
        </w:rPr>
      </w:pPr>
    </w:p>
    <w:p w14:paraId="468277EF">
      <w:pPr>
        <w:ind w:firstLine="3132" w:firstLineChars="1300"/>
        <w:rPr>
          <w:rFonts w:asciiTheme="minorEastAsia" w:hAnsiTheme="minorEastAsia"/>
          <w:b/>
          <w:bCs/>
          <w:color w:val="auto"/>
          <w:sz w:val="24"/>
          <w:szCs w:val="24"/>
          <w:highlight w:val="none"/>
        </w:rPr>
      </w:pPr>
    </w:p>
    <w:p w14:paraId="2432360C">
      <w:pPr>
        <w:ind w:firstLine="3132" w:firstLineChars="1300"/>
        <w:rPr>
          <w:rFonts w:asciiTheme="minorEastAsia" w:hAnsiTheme="minorEastAsia"/>
          <w:b/>
          <w:bCs/>
          <w:color w:val="auto"/>
          <w:sz w:val="24"/>
          <w:szCs w:val="24"/>
          <w:highlight w:val="none"/>
        </w:rPr>
      </w:pPr>
    </w:p>
    <w:p w14:paraId="3CE22171">
      <w:pPr>
        <w:ind w:firstLine="3132" w:firstLineChars="1300"/>
        <w:rPr>
          <w:rFonts w:asciiTheme="minorEastAsia" w:hAnsiTheme="minorEastAsia"/>
          <w:b/>
          <w:bCs/>
          <w:color w:val="auto"/>
          <w:sz w:val="24"/>
          <w:szCs w:val="24"/>
          <w:highlight w:val="none"/>
        </w:rPr>
      </w:pPr>
    </w:p>
    <w:p w14:paraId="1FBC89E2">
      <w:pPr>
        <w:ind w:firstLine="3132" w:firstLineChars="1300"/>
        <w:rPr>
          <w:rFonts w:asciiTheme="minorEastAsia" w:hAnsiTheme="minorEastAsia"/>
          <w:b/>
          <w:bCs/>
          <w:color w:val="auto"/>
          <w:sz w:val="24"/>
          <w:szCs w:val="24"/>
          <w:highlight w:val="none"/>
        </w:rPr>
      </w:pPr>
    </w:p>
    <w:p w14:paraId="560CF658">
      <w:pPr>
        <w:ind w:firstLine="3132" w:firstLineChars="1300"/>
        <w:rPr>
          <w:rFonts w:asciiTheme="minorEastAsia" w:hAnsiTheme="minorEastAsia"/>
          <w:b/>
          <w:bCs/>
          <w:color w:val="auto"/>
          <w:sz w:val="24"/>
          <w:szCs w:val="24"/>
          <w:highlight w:val="none"/>
        </w:rPr>
      </w:pPr>
    </w:p>
    <w:p w14:paraId="72F62C6A">
      <w:pPr>
        <w:ind w:firstLine="3132" w:firstLineChars="1300"/>
        <w:rPr>
          <w:rFonts w:asciiTheme="minorEastAsia" w:hAnsiTheme="minorEastAsia"/>
          <w:b/>
          <w:bCs/>
          <w:color w:val="auto"/>
          <w:sz w:val="24"/>
          <w:szCs w:val="24"/>
          <w:highlight w:val="none"/>
        </w:rPr>
      </w:pPr>
    </w:p>
    <w:p w14:paraId="194B884F">
      <w:pPr>
        <w:ind w:firstLine="3132" w:firstLineChars="1300"/>
        <w:rPr>
          <w:rFonts w:asciiTheme="minorEastAsia" w:hAnsiTheme="minorEastAsia"/>
          <w:b/>
          <w:bCs/>
          <w:color w:val="auto"/>
          <w:sz w:val="24"/>
          <w:szCs w:val="24"/>
          <w:highlight w:val="none"/>
        </w:rPr>
      </w:pPr>
    </w:p>
    <w:p w14:paraId="61CC896C">
      <w:pPr>
        <w:ind w:firstLine="3132" w:firstLineChars="1300"/>
        <w:rPr>
          <w:rFonts w:asciiTheme="minorEastAsia" w:hAnsiTheme="minorEastAsia"/>
          <w:b/>
          <w:bCs/>
          <w:color w:val="auto"/>
          <w:sz w:val="24"/>
          <w:szCs w:val="24"/>
          <w:highlight w:val="none"/>
        </w:rPr>
      </w:pPr>
    </w:p>
    <w:p w14:paraId="4510CECD">
      <w:pPr>
        <w:ind w:firstLine="3132" w:firstLineChars="130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4.3 技术方案（实施方案）</w:t>
      </w:r>
    </w:p>
    <w:p w14:paraId="40A7C538">
      <w:pPr>
        <w:snapToGrid w:val="0"/>
        <w:spacing w:line="360" w:lineRule="auto"/>
        <w:jc w:val="center"/>
        <w:rPr>
          <w:rFonts w:asciiTheme="minorEastAsia" w:hAnsiTheme="minorEastAsia"/>
          <w:b/>
          <w:snapToGrid w:val="0"/>
          <w:color w:val="auto"/>
          <w:kern w:val="0"/>
          <w:sz w:val="22"/>
          <w:highlight w:val="none"/>
        </w:rPr>
      </w:pPr>
    </w:p>
    <w:p w14:paraId="435B2C83">
      <w:pPr>
        <w:autoSpaceDE w:val="0"/>
        <w:autoSpaceDN w:val="0"/>
        <w:adjustRightInd w:val="0"/>
        <w:spacing w:line="360" w:lineRule="auto"/>
        <w:jc w:val="center"/>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（供应商根据磋商文件要求自行编制）</w:t>
      </w:r>
    </w:p>
    <w:p w14:paraId="03DD9C66">
      <w:pPr>
        <w:autoSpaceDE w:val="0"/>
        <w:autoSpaceDN w:val="0"/>
        <w:adjustRightInd w:val="0"/>
        <w:spacing w:line="360" w:lineRule="auto"/>
        <w:jc w:val="center"/>
        <w:outlineLvl w:val="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4.4 业绩情况表</w:t>
      </w:r>
    </w:p>
    <w:p w14:paraId="5148EEB8">
      <w:pPr>
        <w:autoSpaceDE w:val="0"/>
        <w:autoSpaceDN w:val="0"/>
        <w:adjustRightInd w:val="0"/>
        <w:spacing w:line="360" w:lineRule="auto"/>
        <w:jc w:val="center"/>
        <w:outlineLvl w:val="0"/>
        <w:rPr>
          <w:rFonts w:asciiTheme="minorEastAsia" w:hAnsiTheme="minorEastAsia"/>
          <w:b/>
          <w:bCs/>
          <w:color w:val="auto"/>
          <w:sz w:val="28"/>
          <w:szCs w:val="28"/>
          <w:highlight w:val="none"/>
        </w:rPr>
      </w:pPr>
    </w:p>
    <w:p w14:paraId="4E0E974D">
      <w:pPr>
        <w:autoSpaceDE w:val="0"/>
        <w:autoSpaceDN w:val="0"/>
        <w:adjustRightInd w:val="0"/>
        <w:spacing w:line="480" w:lineRule="auto"/>
        <w:jc w:val="center"/>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（供应商根据磋商文件要求格式自拟）</w:t>
      </w:r>
    </w:p>
    <w:p w14:paraId="070F78BB">
      <w:pPr>
        <w:autoSpaceDE w:val="0"/>
        <w:autoSpaceDN w:val="0"/>
        <w:adjustRightInd w:val="0"/>
        <w:spacing w:line="360" w:lineRule="auto"/>
        <w:jc w:val="center"/>
        <w:outlineLvl w:val="0"/>
        <w:rPr>
          <w:rFonts w:asciiTheme="minorEastAsia" w:hAnsiTheme="minorEastAsia"/>
          <w:b/>
          <w:bCs/>
          <w:color w:val="auto"/>
          <w:sz w:val="28"/>
          <w:szCs w:val="28"/>
          <w:highlight w:val="none"/>
        </w:rPr>
      </w:pPr>
    </w:p>
    <w:p w14:paraId="2390DBB0">
      <w:pPr>
        <w:spacing w:before="50" w:after="156" w:afterLines="50" w:line="360" w:lineRule="auto"/>
        <w:contextualSpacing/>
        <w:jc w:val="left"/>
        <w:rPr>
          <w:rFonts w:asciiTheme="minorEastAsia" w:hAnsiTheme="minorEastAsia"/>
          <w:color w:val="auto"/>
          <w:sz w:val="22"/>
          <w:highlight w:val="none"/>
        </w:rPr>
      </w:pPr>
      <w:r>
        <w:rPr>
          <w:rFonts w:hint="eastAsia" w:asciiTheme="minorEastAsia" w:hAnsiTheme="minorEastAsia"/>
          <w:color w:val="auto"/>
          <w:sz w:val="22"/>
          <w:highlight w:val="none"/>
        </w:rPr>
        <w:t>采购编号：</w:t>
      </w:r>
    </w:p>
    <w:p w14:paraId="2E1685AD">
      <w:pPr>
        <w:autoSpaceDE w:val="0"/>
        <w:autoSpaceDN w:val="0"/>
        <w:adjustRightInd w:val="0"/>
        <w:spacing w:line="480" w:lineRule="auto"/>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项目名称：   </w:t>
      </w:r>
    </w:p>
    <w:p w14:paraId="4A02B481">
      <w:pPr>
        <w:autoSpaceDE w:val="0"/>
        <w:autoSpaceDN w:val="0"/>
        <w:adjustRightInd w:val="0"/>
        <w:spacing w:line="480" w:lineRule="auto"/>
        <w:rPr>
          <w:rFonts w:hint="eastAsia" w:asciiTheme="minorEastAsia" w:hAnsiTheme="minorEastAsia"/>
          <w:color w:val="auto"/>
          <w:sz w:val="22"/>
          <w:highlight w:val="none"/>
        </w:rPr>
      </w:pPr>
    </w:p>
    <w:p w14:paraId="133643E7">
      <w:pPr>
        <w:autoSpaceDE w:val="0"/>
        <w:autoSpaceDN w:val="0"/>
        <w:adjustRightInd w:val="0"/>
        <w:spacing w:line="480" w:lineRule="auto"/>
        <w:ind w:firstLine="4840" w:firstLineChars="2200"/>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p>
    <w:p w14:paraId="255D3F11">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7B409319">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5C1B2D43">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17073515">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3EEF5C05">
      <w:pPr>
        <w:autoSpaceDE w:val="0"/>
        <w:autoSpaceDN w:val="0"/>
        <w:adjustRightInd w:val="0"/>
        <w:spacing w:line="360" w:lineRule="auto"/>
        <w:jc w:val="center"/>
        <w:outlineLvl w:val="0"/>
        <w:rPr>
          <w:rFonts w:asciiTheme="minorEastAsia" w:hAnsiTheme="minorEastAsia"/>
          <w:b/>
          <w:bCs/>
          <w:color w:val="auto"/>
          <w:sz w:val="36"/>
          <w:szCs w:val="36"/>
          <w:highlight w:val="none"/>
        </w:rPr>
      </w:pPr>
      <w:r>
        <w:rPr>
          <w:rFonts w:hint="eastAsia" w:asciiTheme="minorEastAsia" w:hAnsiTheme="minorEastAsia"/>
          <w:b/>
          <w:bCs/>
          <w:color w:val="auto"/>
          <w:sz w:val="24"/>
          <w:szCs w:val="24"/>
          <w:highlight w:val="none"/>
        </w:rPr>
        <w:t>4.5 售后服务方案</w:t>
      </w:r>
    </w:p>
    <w:p w14:paraId="52A7FB2F">
      <w:pPr>
        <w:autoSpaceDE w:val="0"/>
        <w:autoSpaceDN w:val="0"/>
        <w:adjustRightInd w:val="0"/>
        <w:spacing w:line="360" w:lineRule="auto"/>
        <w:jc w:val="center"/>
        <w:outlineLvl w:val="0"/>
        <w:rPr>
          <w:rFonts w:asciiTheme="minorEastAsia" w:hAnsiTheme="minorEastAsia"/>
          <w:b/>
          <w:bCs/>
          <w:color w:val="auto"/>
          <w:sz w:val="36"/>
          <w:szCs w:val="36"/>
          <w:highlight w:val="none"/>
        </w:rPr>
      </w:pPr>
    </w:p>
    <w:p w14:paraId="6EA0F9B7">
      <w:pPr>
        <w:autoSpaceDE w:val="0"/>
        <w:autoSpaceDN w:val="0"/>
        <w:adjustRightInd w:val="0"/>
        <w:spacing w:line="360" w:lineRule="auto"/>
        <w:jc w:val="center"/>
        <w:rPr>
          <w:rFonts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（供应商根据磋商文件要求自行编制）</w:t>
      </w:r>
    </w:p>
    <w:p w14:paraId="0ECBDC55">
      <w:pPr>
        <w:rPr>
          <w:rFonts w:asciiTheme="minorEastAsia" w:hAnsiTheme="minorEastAsia"/>
          <w:b/>
          <w:bCs/>
          <w:color w:val="auto"/>
          <w:sz w:val="24"/>
          <w:szCs w:val="24"/>
          <w:highlight w:val="none"/>
        </w:rPr>
      </w:pPr>
    </w:p>
    <w:p w14:paraId="3514F833">
      <w:pPr>
        <w:spacing w:line="440" w:lineRule="exact"/>
        <w:ind w:firstLine="502" w:firstLineChars="200"/>
        <w:jc w:val="center"/>
        <w:outlineLvl w:val="1"/>
        <w:rPr>
          <w:rFonts w:ascii="宋体" w:hAnsi="宋体" w:cs="宋体"/>
          <w:b/>
          <w:bCs/>
          <w:color w:val="auto"/>
          <w:spacing w:val="20"/>
          <w:szCs w:val="21"/>
          <w:highlight w:val="none"/>
        </w:rPr>
      </w:pPr>
    </w:p>
    <w:p w14:paraId="032F9546">
      <w:pPr>
        <w:spacing w:line="440" w:lineRule="exact"/>
        <w:ind w:firstLine="502" w:firstLineChars="200"/>
        <w:jc w:val="center"/>
        <w:outlineLvl w:val="1"/>
        <w:rPr>
          <w:rFonts w:ascii="宋体" w:hAnsi="宋体" w:cs="宋体"/>
          <w:b/>
          <w:bCs/>
          <w:color w:val="auto"/>
          <w:spacing w:val="20"/>
          <w:szCs w:val="21"/>
          <w:highlight w:val="none"/>
        </w:rPr>
      </w:pPr>
    </w:p>
    <w:p w14:paraId="0C385E43">
      <w:pPr>
        <w:spacing w:line="440" w:lineRule="exact"/>
        <w:ind w:firstLine="502" w:firstLineChars="200"/>
        <w:jc w:val="center"/>
        <w:outlineLvl w:val="1"/>
        <w:rPr>
          <w:rFonts w:ascii="宋体" w:hAnsi="宋体" w:cs="宋体"/>
          <w:b/>
          <w:bCs/>
          <w:color w:val="auto"/>
          <w:spacing w:val="20"/>
          <w:szCs w:val="21"/>
          <w:highlight w:val="none"/>
        </w:rPr>
      </w:pPr>
    </w:p>
    <w:p w14:paraId="6F3ECB53">
      <w:pPr>
        <w:spacing w:line="440" w:lineRule="exact"/>
        <w:ind w:firstLine="502" w:firstLineChars="200"/>
        <w:jc w:val="center"/>
        <w:outlineLvl w:val="1"/>
        <w:rPr>
          <w:rFonts w:ascii="宋体" w:hAnsi="宋体" w:cs="宋体"/>
          <w:b/>
          <w:bCs/>
          <w:color w:val="auto"/>
          <w:spacing w:val="20"/>
          <w:szCs w:val="21"/>
          <w:highlight w:val="none"/>
        </w:rPr>
      </w:pPr>
    </w:p>
    <w:p w14:paraId="683D72FC">
      <w:pPr>
        <w:spacing w:line="440" w:lineRule="exact"/>
        <w:ind w:firstLine="502" w:firstLineChars="200"/>
        <w:jc w:val="center"/>
        <w:outlineLvl w:val="1"/>
        <w:rPr>
          <w:rFonts w:ascii="宋体" w:hAnsi="宋体" w:cs="宋体"/>
          <w:b/>
          <w:bCs/>
          <w:color w:val="auto"/>
          <w:spacing w:val="20"/>
          <w:szCs w:val="21"/>
          <w:highlight w:val="none"/>
        </w:rPr>
      </w:pPr>
    </w:p>
    <w:p w14:paraId="206949C8">
      <w:pPr>
        <w:spacing w:line="440" w:lineRule="exact"/>
        <w:ind w:firstLine="502" w:firstLineChars="200"/>
        <w:jc w:val="center"/>
        <w:outlineLvl w:val="1"/>
        <w:rPr>
          <w:rFonts w:ascii="宋体" w:hAnsi="宋体" w:cs="宋体"/>
          <w:b/>
          <w:bCs/>
          <w:color w:val="auto"/>
          <w:spacing w:val="20"/>
          <w:szCs w:val="21"/>
          <w:highlight w:val="none"/>
        </w:rPr>
      </w:pPr>
    </w:p>
    <w:p w14:paraId="4A6C8F69">
      <w:pPr>
        <w:spacing w:line="440" w:lineRule="exact"/>
        <w:ind w:firstLine="502" w:firstLineChars="200"/>
        <w:jc w:val="center"/>
        <w:outlineLvl w:val="1"/>
        <w:rPr>
          <w:rFonts w:ascii="宋体" w:hAnsi="宋体" w:cs="宋体"/>
          <w:b/>
          <w:bCs/>
          <w:color w:val="auto"/>
          <w:spacing w:val="20"/>
          <w:szCs w:val="21"/>
          <w:highlight w:val="none"/>
        </w:rPr>
      </w:pPr>
    </w:p>
    <w:p w14:paraId="60975775">
      <w:pPr>
        <w:jc w:val="center"/>
        <w:rPr>
          <w:rFonts w:ascii="宋体" w:hAnsi="宋体" w:eastAsia="宋体" w:cs="宋体"/>
          <w:b/>
          <w:bCs/>
          <w:color w:val="auto"/>
          <w:sz w:val="24"/>
          <w:szCs w:val="24"/>
          <w:highlight w:val="none"/>
        </w:rPr>
      </w:pPr>
      <w:r>
        <w:rPr>
          <w:rFonts w:hint="eastAsia" w:asciiTheme="minorEastAsia" w:hAnsiTheme="minorEastAsia"/>
          <w:b/>
          <w:bCs/>
          <w:color w:val="auto"/>
          <w:sz w:val="24"/>
          <w:szCs w:val="24"/>
          <w:highlight w:val="none"/>
        </w:rPr>
        <w:t>4.</w:t>
      </w:r>
      <w:r>
        <w:rPr>
          <w:rFonts w:hint="eastAsia" w:asciiTheme="minorEastAsia" w:hAnsiTheme="minorEastAsia"/>
          <w:b/>
          <w:bCs/>
          <w:color w:val="auto"/>
          <w:sz w:val="24"/>
          <w:szCs w:val="24"/>
          <w:highlight w:val="none"/>
          <w:lang w:val="en-US" w:eastAsia="zh-CN"/>
        </w:rPr>
        <w:t>6</w:t>
      </w:r>
      <w:r>
        <w:rPr>
          <w:rFonts w:ascii="宋体" w:hAnsi="宋体" w:eastAsia="宋体" w:cs="宋体"/>
          <w:b/>
          <w:bCs/>
          <w:color w:val="auto"/>
          <w:sz w:val="24"/>
          <w:szCs w:val="24"/>
          <w:highlight w:val="none"/>
        </w:rPr>
        <w:t>拟配备本项目人员情况</w:t>
      </w:r>
    </w:p>
    <w:p w14:paraId="6203C99D">
      <w:pPr>
        <w:autoSpaceDE w:val="0"/>
        <w:autoSpaceDN w:val="0"/>
        <w:adjustRightInd w:val="0"/>
        <w:spacing w:line="360" w:lineRule="auto"/>
        <w:jc w:val="center"/>
        <w:outlineLvl w:val="0"/>
        <w:rPr>
          <w:rFonts w:hint="eastAsia" w:asciiTheme="minorEastAsia" w:hAnsiTheme="minorEastAsia"/>
          <w:b/>
          <w:bCs/>
          <w:color w:val="auto"/>
          <w:sz w:val="24"/>
          <w:szCs w:val="24"/>
          <w:highlight w:val="none"/>
          <w:lang w:val="en-US" w:eastAsia="zh-CN"/>
        </w:rPr>
      </w:pPr>
    </w:p>
    <w:p w14:paraId="41A6C257">
      <w:pPr>
        <w:autoSpaceDE w:val="0"/>
        <w:autoSpaceDN w:val="0"/>
        <w:adjustRightInd w:val="0"/>
        <w:spacing w:beforeLines="0" w:afterLines="0" w:line="48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（供应商根据磋商文件要求格式自拟）</w:t>
      </w:r>
    </w:p>
    <w:p w14:paraId="40BEE6FB">
      <w:pPr>
        <w:autoSpaceDE w:val="0"/>
        <w:autoSpaceDN w:val="0"/>
        <w:adjustRightInd w:val="0"/>
        <w:spacing w:beforeLines="0" w:afterLines="0" w:line="360" w:lineRule="auto"/>
        <w:jc w:val="center"/>
        <w:outlineLvl w:val="0"/>
        <w:rPr>
          <w:rFonts w:hint="eastAsia" w:ascii="宋体" w:hAnsi="宋体"/>
          <w:b/>
          <w:color w:val="auto"/>
          <w:sz w:val="28"/>
          <w:szCs w:val="28"/>
          <w:highlight w:val="none"/>
        </w:rPr>
      </w:pPr>
    </w:p>
    <w:p w14:paraId="40C15A53">
      <w:pPr>
        <w:spacing w:before="50" w:beforeLines="0" w:after="156" w:afterLines="50" w:line="360" w:lineRule="auto"/>
        <w:jc w:val="left"/>
        <w:rPr>
          <w:rFonts w:hint="eastAsia" w:ascii="宋体" w:hAnsi="宋体"/>
          <w:color w:val="auto"/>
          <w:sz w:val="22"/>
          <w:szCs w:val="22"/>
          <w:highlight w:val="none"/>
        </w:rPr>
      </w:pPr>
      <w:r>
        <w:rPr>
          <w:rFonts w:hint="eastAsia" w:ascii="宋体" w:hAnsi="宋体"/>
          <w:color w:val="auto"/>
          <w:sz w:val="22"/>
          <w:szCs w:val="22"/>
          <w:highlight w:val="none"/>
        </w:rPr>
        <w:t>采购编号：</w:t>
      </w:r>
    </w:p>
    <w:p w14:paraId="73809853">
      <w:pPr>
        <w:autoSpaceDE w:val="0"/>
        <w:autoSpaceDN w:val="0"/>
        <w:adjustRightInd w:val="0"/>
        <w:spacing w:beforeLines="0" w:afterLines="0" w:line="480" w:lineRule="auto"/>
        <w:rPr>
          <w:rFonts w:hint="eastAsia" w:ascii="宋体" w:hAnsi="宋体"/>
          <w:color w:val="auto"/>
          <w:sz w:val="22"/>
          <w:szCs w:val="22"/>
          <w:highlight w:val="none"/>
        </w:rPr>
      </w:pPr>
      <w:r>
        <w:rPr>
          <w:rFonts w:hint="eastAsia" w:ascii="宋体" w:hAnsi="宋体"/>
          <w:color w:val="auto"/>
          <w:sz w:val="22"/>
          <w:szCs w:val="22"/>
          <w:highlight w:val="none"/>
        </w:rPr>
        <w:t xml:space="preserve">项目名称：   </w:t>
      </w:r>
    </w:p>
    <w:p w14:paraId="5227DAA4">
      <w:pPr>
        <w:autoSpaceDE w:val="0"/>
        <w:autoSpaceDN w:val="0"/>
        <w:adjustRightInd w:val="0"/>
        <w:spacing w:beforeLines="0" w:afterLines="0" w:line="480" w:lineRule="auto"/>
        <w:rPr>
          <w:rFonts w:hint="eastAsia" w:ascii="宋体" w:hAnsi="宋体"/>
          <w:color w:val="auto"/>
          <w:sz w:val="22"/>
          <w:szCs w:val="22"/>
          <w:highlight w:val="none"/>
        </w:rPr>
      </w:pPr>
    </w:p>
    <w:p w14:paraId="7FF7353B">
      <w:pPr>
        <w:autoSpaceDE w:val="0"/>
        <w:autoSpaceDN w:val="0"/>
        <w:adjustRightInd w:val="0"/>
        <w:spacing w:beforeLines="0" w:afterLines="0" w:line="480" w:lineRule="auto"/>
        <w:ind w:firstLine="4840" w:firstLineChars="2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供应商名称（</w:t>
      </w:r>
      <w:r>
        <w:rPr>
          <w:rFonts w:hint="eastAsia" w:ascii="宋体" w:hAnsi="宋体" w:cs="Arial"/>
          <w:color w:val="auto"/>
          <w:sz w:val="22"/>
          <w:szCs w:val="22"/>
          <w:highlight w:val="none"/>
        </w:rPr>
        <w:t>并加盖公章</w:t>
      </w:r>
      <w:r>
        <w:rPr>
          <w:rFonts w:hint="eastAsia" w:ascii="宋体" w:hAnsi="宋体" w:cs="宋体"/>
          <w:color w:val="auto"/>
          <w:sz w:val="22"/>
          <w:szCs w:val="22"/>
          <w:highlight w:val="none"/>
          <w:lang w:val="zh-CN"/>
        </w:rPr>
        <w:t>）：</w:t>
      </w:r>
    </w:p>
    <w:p w14:paraId="18C34DF6">
      <w:pPr>
        <w:spacing w:line="440" w:lineRule="exact"/>
        <w:ind w:firstLine="522" w:firstLineChars="200"/>
        <w:jc w:val="left"/>
        <w:outlineLvl w:val="1"/>
        <w:rPr>
          <w:rFonts w:ascii="宋体" w:hAnsi="宋体" w:cs="宋体"/>
          <w:b/>
          <w:bCs/>
          <w:color w:val="auto"/>
          <w:spacing w:val="20"/>
          <w:sz w:val="22"/>
          <w:highlight w:val="none"/>
        </w:rPr>
      </w:pPr>
    </w:p>
    <w:p w14:paraId="4BB56E25">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58D3FB7A">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71C91A84">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5742008D">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294F5295">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4E751F2E">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595623DA">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52F70DB3">
      <w:pPr>
        <w:autoSpaceDE w:val="0"/>
        <w:autoSpaceDN w:val="0"/>
        <w:adjustRightInd w:val="0"/>
        <w:spacing w:line="360" w:lineRule="auto"/>
        <w:jc w:val="center"/>
        <w:outlineLvl w:val="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val="en-US" w:eastAsia="zh-CN"/>
        </w:rPr>
        <w:t>4.7</w:t>
      </w:r>
      <w:r>
        <w:rPr>
          <w:rFonts w:hint="eastAsia" w:asciiTheme="minorEastAsia" w:hAnsiTheme="minorEastAsia"/>
          <w:b/>
          <w:bCs/>
          <w:color w:val="auto"/>
          <w:sz w:val="24"/>
          <w:szCs w:val="24"/>
          <w:highlight w:val="none"/>
        </w:rPr>
        <w:t xml:space="preserve">  中小企业声明函（服务）</w:t>
      </w:r>
    </w:p>
    <w:p w14:paraId="5D3B4A3F">
      <w:pPr>
        <w:spacing w:line="360" w:lineRule="auto"/>
        <w:jc w:val="center"/>
        <w:rPr>
          <w:rFonts w:asciiTheme="minorEastAsia" w:hAnsiTheme="minorEastAsia"/>
          <w:b/>
          <w:bCs/>
          <w:color w:val="auto"/>
          <w:szCs w:val="21"/>
          <w:highlight w:val="none"/>
        </w:rPr>
      </w:pPr>
    </w:p>
    <w:p w14:paraId="5D4D6C19">
      <w:pPr>
        <w:spacing w:line="360" w:lineRule="auto"/>
        <w:ind w:firstLine="741" w:firstLineChars="337"/>
        <w:jc w:val="left"/>
        <w:rPr>
          <w:rFonts w:cs="Times New Roman" w:asciiTheme="minorEastAsia" w:hAnsiTheme="minorEastAsia"/>
          <w:color w:val="auto"/>
          <w:sz w:val="22"/>
          <w:highlight w:val="none"/>
        </w:rPr>
      </w:pPr>
      <w:r>
        <w:rPr>
          <w:rFonts w:cs="Times New Roman" w:asciiTheme="minorEastAsia" w:hAnsiTheme="minorEastAsia"/>
          <w:color w:val="auto"/>
          <w:sz w:val="22"/>
          <w:highlight w:val="none"/>
        </w:rPr>
        <w:t>本公司（联合体）郑重声明，根据《政府采购促进中小企业发展管理办法》（财库﹝2020﹞46 号）的规定，本公司参加</w:t>
      </w:r>
      <w:r>
        <w:rPr>
          <w:rFonts w:cs="Times New Roman" w:asciiTheme="minorEastAsia" w:hAnsiTheme="minorEastAsia"/>
          <w:i/>
          <w:color w:val="auto"/>
          <w:sz w:val="22"/>
          <w:highlight w:val="none"/>
          <w:u w:val="single"/>
        </w:rPr>
        <w:t>（单位名称）</w:t>
      </w:r>
      <w:r>
        <w:rPr>
          <w:rFonts w:cs="Times New Roman" w:asciiTheme="minorEastAsia" w:hAnsiTheme="minorEastAsia"/>
          <w:color w:val="auto"/>
          <w:sz w:val="22"/>
          <w:highlight w:val="none"/>
        </w:rPr>
        <w:t>的</w:t>
      </w:r>
      <w:r>
        <w:rPr>
          <w:rFonts w:cs="Times New Roman" w:asciiTheme="minorEastAsia" w:hAnsiTheme="minorEastAsia"/>
          <w:i/>
          <w:color w:val="auto"/>
          <w:sz w:val="22"/>
          <w:highlight w:val="none"/>
          <w:u w:val="single"/>
        </w:rPr>
        <w:t>（项目名称）</w:t>
      </w:r>
      <w:r>
        <w:rPr>
          <w:rFonts w:cs="Times New Roman" w:asciiTheme="minorEastAsia" w:hAnsiTheme="minorEastAsia"/>
          <w:color w:val="auto"/>
          <w:sz w:val="22"/>
          <w:highlight w:val="none"/>
        </w:rPr>
        <w:t>采购活动，提供</w:t>
      </w:r>
      <w:r>
        <w:rPr>
          <w:rFonts w:hint="eastAsia" w:cs="Times New Roman" w:asciiTheme="minorEastAsia" w:hAnsiTheme="minorEastAsia"/>
          <w:color w:val="auto"/>
          <w:sz w:val="22"/>
          <w:highlight w:val="none"/>
        </w:rPr>
        <w:t>本招标文件中所采购的服务</w:t>
      </w:r>
      <w:r>
        <w:rPr>
          <w:rFonts w:cs="Times New Roman" w:asciiTheme="minorEastAsia" w:hAnsiTheme="minorEastAsia"/>
          <w:color w:val="auto"/>
          <w:sz w:val="22"/>
          <w:highlight w:val="none"/>
        </w:rPr>
        <w:t>全部由</w:t>
      </w:r>
      <w:r>
        <w:rPr>
          <w:rFonts w:hint="eastAsia" w:cs="Times New Roman" w:asciiTheme="minorEastAsia" w:hAnsiTheme="minorEastAsia"/>
          <w:color w:val="auto"/>
          <w:sz w:val="22"/>
          <w:highlight w:val="none"/>
        </w:rPr>
        <w:t>符合</w:t>
      </w:r>
      <w:r>
        <w:rPr>
          <w:rFonts w:cs="Times New Roman" w:asciiTheme="minorEastAsia" w:hAnsiTheme="minorEastAsia"/>
          <w:color w:val="auto"/>
          <w:sz w:val="22"/>
          <w:highlight w:val="none"/>
        </w:rPr>
        <w:t>政策要求的中小企业</w:t>
      </w:r>
      <w:r>
        <w:rPr>
          <w:rFonts w:hint="eastAsia" w:cs="Times New Roman" w:asciiTheme="minorEastAsia" w:hAnsiTheme="minorEastAsia"/>
          <w:color w:val="auto"/>
          <w:sz w:val="22"/>
          <w:highlight w:val="none"/>
        </w:rPr>
        <w:t>承接</w:t>
      </w:r>
      <w:r>
        <w:rPr>
          <w:rFonts w:cs="Times New Roman" w:asciiTheme="minorEastAsia" w:hAnsiTheme="minorEastAsia"/>
          <w:color w:val="auto"/>
          <w:sz w:val="22"/>
          <w:highlight w:val="none"/>
        </w:rPr>
        <w:t>。相关企业的具体情况如下：</w:t>
      </w:r>
    </w:p>
    <w:p w14:paraId="4D420B7E">
      <w:pPr>
        <w:spacing w:line="360" w:lineRule="auto"/>
        <w:ind w:firstLine="741" w:firstLineChars="337"/>
        <w:jc w:val="left"/>
        <w:rPr>
          <w:rFonts w:cs="Times New Roman" w:asciiTheme="minorEastAsia" w:hAnsiTheme="minorEastAsia"/>
          <w:color w:val="auto"/>
          <w:sz w:val="22"/>
          <w:highlight w:val="none"/>
        </w:rPr>
      </w:pPr>
      <w:r>
        <w:rPr>
          <w:rFonts w:cs="Times New Roman" w:asciiTheme="minorEastAsia" w:hAnsiTheme="minorEastAsia"/>
          <w:color w:val="auto"/>
          <w:sz w:val="22"/>
          <w:highlight w:val="none"/>
        </w:rPr>
        <w:t xml:space="preserve">1. </w:t>
      </w:r>
      <w:r>
        <w:rPr>
          <w:rFonts w:cs="Times New Roman" w:asciiTheme="minorEastAsia" w:hAnsiTheme="minorEastAsia"/>
          <w:i/>
          <w:color w:val="auto"/>
          <w:sz w:val="22"/>
          <w:highlight w:val="none"/>
          <w:u w:val="single"/>
        </w:rPr>
        <w:t>（标的名称）</w:t>
      </w:r>
      <w:r>
        <w:rPr>
          <w:rFonts w:cs="Times New Roman" w:asciiTheme="minorEastAsia" w:hAnsiTheme="minorEastAsia"/>
          <w:color w:val="auto"/>
          <w:sz w:val="22"/>
          <w:highlight w:val="none"/>
        </w:rPr>
        <w:t>，属于</w:t>
      </w:r>
      <w:r>
        <w:rPr>
          <w:rFonts w:cs="Times New Roman" w:asciiTheme="minorEastAsia" w:hAnsiTheme="minorEastAsia"/>
          <w:i/>
          <w:color w:val="auto"/>
          <w:sz w:val="22"/>
          <w:highlight w:val="none"/>
          <w:u w:val="single"/>
        </w:rPr>
        <w:t>（采购文件中明确的所属行业）</w:t>
      </w:r>
      <w:r>
        <w:rPr>
          <w:rFonts w:cs="Times New Roman" w:asciiTheme="minorEastAsia" w:hAnsiTheme="minorEastAsia"/>
          <w:color w:val="auto"/>
          <w:sz w:val="22"/>
          <w:highlight w:val="none"/>
        </w:rPr>
        <w:t>行业；</w:t>
      </w:r>
      <w:r>
        <w:rPr>
          <w:rFonts w:hint="eastAsia" w:cs="Times New Roman" w:asciiTheme="minorEastAsia" w:hAnsiTheme="minorEastAsia"/>
          <w:color w:val="auto"/>
          <w:sz w:val="22"/>
          <w:highlight w:val="none"/>
        </w:rPr>
        <w:t>承接企业</w:t>
      </w:r>
      <w:r>
        <w:rPr>
          <w:rFonts w:cs="Times New Roman" w:asciiTheme="minorEastAsia" w:hAnsiTheme="minorEastAsia"/>
          <w:color w:val="auto"/>
          <w:sz w:val="22"/>
          <w:highlight w:val="none"/>
        </w:rPr>
        <w:t>为</w:t>
      </w:r>
      <w:r>
        <w:rPr>
          <w:rFonts w:cs="Times New Roman" w:asciiTheme="minorEastAsia" w:hAnsiTheme="minorEastAsia"/>
          <w:i/>
          <w:color w:val="auto"/>
          <w:sz w:val="22"/>
          <w:highlight w:val="none"/>
          <w:u w:val="single"/>
        </w:rPr>
        <w:t>（企业名称）</w:t>
      </w:r>
      <w:r>
        <w:rPr>
          <w:rFonts w:cs="Times New Roman" w:asciiTheme="minorEastAsia" w:hAnsiTheme="minorEastAsia"/>
          <w:color w:val="auto"/>
          <w:sz w:val="22"/>
          <w:highlight w:val="none"/>
        </w:rPr>
        <w:t>，从业人员人，营业收入为</w:t>
      </w:r>
      <w:r>
        <w:rPr>
          <w:rFonts w:hint="eastAsia" w:cs="Times New Roman" w:asciiTheme="minorEastAsia" w:hAnsiTheme="minorEastAsia"/>
          <w:color w:val="auto"/>
          <w:sz w:val="22"/>
          <w:highlight w:val="none"/>
          <w:u w:val="single"/>
        </w:rPr>
        <w:t xml:space="preserve">        </w:t>
      </w:r>
      <w:r>
        <w:rPr>
          <w:rFonts w:cs="Times New Roman" w:asciiTheme="minorEastAsia" w:hAnsiTheme="minorEastAsia"/>
          <w:color w:val="auto"/>
          <w:sz w:val="22"/>
          <w:highlight w:val="none"/>
        </w:rPr>
        <w:t>万元，资产总额为</w:t>
      </w:r>
      <w:r>
        <w:rPr>
          <w:rFonts w:hint="eastAsia" w:cs="Times New Roman" w:asciiTheme="minorEastAsia" w:hAnsiTheme="minorEastAsia"/>
          <w:color w:val="auto"/>
          <w:sz w:val="22"/>
          <w:highlight w:val="none"/>
          <w:u w:val="single"/>
        </w:rPr>
        <w:t xml:space="preserve">         </w:t>
      </w:r>
      <w:r>
        <w:rPr>
          <w:rFonts w:cs="Times New Roman" w:asciiTheme="minorEastAsia" w:hAnsiTheme="minorEastAsia"/>
          <w:color w:val="auto"/>
          <w:sz w:val="22"/>
          <w:highlight w:val="none"/>
        </w:rPr>
        <w:t>万元，属于</w:t>
      </w:r>
      <w:r>
        <w:rPr>
          <w:rFonts w:cs="Times New Roman" w:asciiTheme="minorEastAsia" w:hAnsiTheme="minorEastAsia"/>
          <w:i/>
          <w:color w:val="auto"/>
          <w:sz w:val="22"/>
          <w:highlight w:val="none"/>
          <w:u w:val="single"/>
        </w:rPr>
        <w:t>（中型企业、小型企业、微型企业）</w:t>
      </w:r>
      <w:r>
        <w:rPr>
          <w:rFonts w:cs="Times New Roman" w:asciiTheme="minorEastAsia" w:hAnsiTheme="minorEastAsia"/>
          <w:color w:val="auto"/>
          <w:sz w:val="22"/>
          <w:highlight w:val="none"/>
        </w:rPr>
        <w:t>；</w:t>
      </w:r>
    </w:p>
    <w:p w14:paraId="343F08BD">
      <w:pPr>
        <w:spacing w:line="360" w:lineRule="auto"/>
        <w:ind w:firstLine="741" w:firstLineChars="337"/>
        <w:jc w:val="left"/>
        <w:rPr>
          <w:rFonts w:cs="Times New Roman" w:asciiTheme="minorEastAsia" w:hAnsiTheme="minorEastAsia"/>
          <w:color w:val="auto"/>
          <w:sz w:val="22"/>
          <w:highlight w:val="none"/>
        </w:rPr>
      </w:pPr>
      <w:r>
        <w:rPr>
          <w:rFonts w:cs="Times New Roman" w:asciiTheme="minorEastAsia" w:hAnsiTheme="minorEastAsia"/>
          <w:color w:val="auto"/>
          <w:sz w:val="22"/>
          <w:highlight w:val="none"/>
        </w:rPr>
        <w:t xml:space="preserve">…… </w:t>
      </w:r>
    </w:p>
    <w:p w14:paraId="013950F9">
      <w:pPr>
        <w:spacing w:line="360" w:lineRule="auto"/>
        <w:ind w:firstLine="741" w:firstLineChars="337"/>
        <w:jc w:val="left"/>
        <w:rPr>
          <w:rFonts w:cs="Times New Roman" w:asciiTheme="minorEastAsia" w:hAnsiTheme="minorEastAsia"/>
          <w:color w:val="auto"/>
          <w:sz w:val="22"/>
          <w:highlight w:val="none"/>
        </w:rPr>
      </w:pPr>
      <w:r>
        <w:rPr>
          <w:rFonts w:cs="Times New Roman" w:asciiTheme="minorEastAsia" w:hAnsiTheme="minorEastAsia"/>
          <w:color w:val="auto"/>
          <w:sz w:val="22"/>
          <w:highlight w:val="none"/>
        </w:rPr>
        <w:t>以上企业，不属于大企业的分支机构，不存在控股股东为大企业的情形，也不存在与大企业的负责人为同一人的情形。</w:t>
      </w:r>
    </w:p>
    <w:p w14:paraId="390CDA67">
      <w:pPr>
        <w:spacing w:line="360" w:lineRule="auto"/>
        <w:ind w:firstLine="741" w:firstLineChars="337"/>
        <w:jc w:val="left"/>
        <w:rPr>
          <w:rFonts w:cs="Times New Roman" w:asciiTheme="minorEastAsia" w:hAnsiTheme="minorEastAsia"/>
          <w:color w:val="auto"/>
          <w:sz w:val="22"/>
          <w:highlight w:val="none"/>
        </w:rPr>
      </w:pPr>
      <w:r>
        <w:rPr>
          <w:rFonts w:cs="Times New Roman" w:asciiTheme="minorEastAsia" w:hAnsiTheme="minorEastAsia"/>
          <w:color w:val="auto"/>
          <w:sz w:val="22"/>
          <w:highlight w:val="none"/>
        </w:rPr>
        <w:t>本企业对上述声明内容的真实性负责。如有虚假，将依法承担相应责任。</w:t>
      </w:r>
    </w:p>
    <w:p w14:paraId="4F81692D">
      <w:pPr>
        <w:spacing w:line="360" w:lineRule="auto"/>
        <w:ind w:firstLine="741" w:firstLineChars="337"/>
        <w:jc w:val="left"/>
        <w:rPr>
          <w:rFonts w:cs="Times New Roman" w:asciiTheme="minorEastAsia" w:hAnsiTheme="minorEastAsia"/>
          <w:color w:val="auto"/>
          <w:sz w:val="22"/>
          <w:highlight w:val="none"/>
        </w:rPr>
      </w:pPr>
    </w:p>
    <w:p w14:paraId="5568430E">
      <w:pPr>
        <w:spacing w:line="480" w:lineRule="auto"/>
        <w:ind w:firstLine="6241" w:firstLineChars="2837"/>
        <w:jc w:val="left"/>
        <w:rPr>
          <w:rFonts w:cs="Times New Roman" w:asciiTheme="minorEastAsia" w:hAnsiTheme="minorEastAsia"/>
          <w:color w:val="auto"/>
          <w:sz w:val="22"/>
          <w:highlight w:val="none"/>
        </w:rPr>
      </w:pPr>
      <w:r>
        <w:rPr>
          <w:rFonts w:cs="Times New Roman" w:asciiTheme="minorEastAsia" w:hAnsiTheme="minorEastAsia"/>
          <w:color w:val="auto"/>
          <w:sz w:val="22"/>
          <w:highlight w:val="none"/>
        </w:rPr>
        <w:t>企业名称（盖章）：</w:t>
      </w:r>
    </w:p>
    <w:p w14:paraId="2FD61DC3">
      <w:pPr>
        <w:spacing w:line="480" w:lineRule="auto"/>
        <w:ind w:firstLine="6241" w:firstLineChars="2837"/>
        <w:jc w:val="left"/>
        <w:rPr>
          <w:rFonts w:cs="Arial" w:asciiTheme="minorEastAsia" w:hAnsiTheme="minorEastAsia"/>
          <w:color w:val="auto"/>
          <w:sz w:val="22"/>
          <w:highlight w:val="none"/>
        </w:rPr>
      </w:pPr>
      <w:r>
        <w:rPr>
          <w:rFonts w:cs="Times New Roman" w:asciiTheme="minorEastAsia" w:hAnsiTheme="minorEastAsia"/>
          <w:color w:val="auto"/>
          <w:sz w:val="22"/>
          <w:highlight w:val="none"/>
        </w:rPr>
        <w:t>日期：</w:t>
      </w:r>
    </w:p>
    <w:p w14:paraId="62F6D5E0">
      <w:pPr>
        <w:autoSpaceDE w:val="0"/>
        <w:autoSpaceDN w:val="0"/>
        <w:adjustRightInd w:val="0"/>
        <w:spacing w:line="360" w:lineRule="auto"/>
        <w:outlineLvl w:val="0"/>
        <w:rPr>
          <w:rFonts w:cs="Times New Roman" w:asciiTheme="minorEastAsia" w:hAnsiTheme="minorEastAsia"/>
          <w:color w:val="auto"/>
          <w:sz w:val="22"/>
          <w:highlight w:val="none"/>
        </w:rPr>
      </w:pPr>
      <w:r>
        <w:rPr>
          <w:rFonts w:hint="eastAsia" w:cs="宋体" w:asciiTheme="minorEastAsia" w:hAnsiTheme="minorEastAsia"/>
          <w:color w:val="auto"/>
          <w:sz w:val="22"/>
          <w:highlight w:val="none"/>
        </w:rPr>
        <w:t>说明：</w:t>
      </w:r>
    </w:p>
    <w:p w14:paraId="432AEC78">
      <w:pPr>
        <w:widowControl/>
        <w:spacing w:before="100" w:beforeAutospacing="1" w:after="100" w:afterAutospacing="1" w:line="360" w:lineRule="auto"/>
        <w:jc w:val="left"/>
        <w:rPr>
          <w:rFonts w:cs="Times New Roman" w:asciiTheme="minorEastAsia" w:hAnsiTheme="minorEastAsia"/>
          <w:color w:val="auto"/>
          <w:kern w:val="0"/>
          <w:sz w:val="22"/>
          <w:highlight w:val="none"/>
        </w:rPr>
      </w:pPr>
      <w:r>
        <w:rPr>
          <w:rFonts w:hint="eastAsia" w:cs="宋体" w:asciiTheme="minorEastAsia" w:hAnsiTheme="minorEastAsia"/>
          <w:color w:val="auto"/>
          <w:kern w:val="0"/>
          <w:sz w:val="22"/>
          <w:highlight w:val="none"/>
          <w:lang w:eastAsia="zh-CN"/>
        </w:rPr>
        <w:t>1.</w:t>
      </w:r>
      <w:r>
        <w:rPr>
          <w:rFonts w:hint="eastAsia" w:cs="宋体" w:asciiTheme="minorEastAsia" w:hAnsiTheme="minorEastAsia"/>
          <w:color w:val="auto"/>
          <w:sz w:val="22"/>
          <w:highlight w:val="none"/>
        </w:rPr>
        <w:t>从业人员、营业收入、资产总额填报上一年度数据，无上一年度数据的新成立企业可不填报。</w:t>
      </w:r>
    </w:p>
    <w:p w14:paraId="1EA411CC">
      <w:pPr>
        <w:spacing w:line="360" w:lineRule="auto"/>
        <w:jc w:val="left"/>
        <w:rPr>
          <w:rFonts w:cs="Times New Roman" w:asciiTheme="minorEastAsia" w:hAnsiTheme="minorEastAsia"/>
          <w:b/>
          <w:bCs/>
          <w:color w:val="auto"/>
          <w:sz w:val="22"/>
          <w:highlight w:val="none"/>
        </w:rPr>
      </w:pPr>
      <w:r>
        <w:rPr>
          <w:rFonts w:hint="eastAsia" w:cs="宋体" w:asciiTheme="minorEastAsia" w:hAnsiTheme="minorEastAsia"/>
          <w:color w:val="auto"/>
          <w:kern w:val="0"/>
          <w:sz w:val="22"/>
          <w:highlight w:val="none"/>
          <w:lang w:eastAsia="zh-CN"/>
        </w:rPr>
        <w:t>2.</w:t>
      </w:r>
      <w:r>
        <w:rPr>
          <w:rFonts w:hint="eastAsia" w:cs="宋体" w:asciiTheme="minorEastAsia" w:hAnsiTheme="minorEastAsia"/>
          <w:color w:val="auto"/>
          <w:kern w:val="0"/>
          <w:sz w:val="22"/>
          <w:highlight w:val="none"/>
        </w:rPr>
        <w:t>中小企业参加政府采购活动，应当出具</w:t>
      </w:r>
      <w:r>
        <w:rPr>
          <w:rFonts w:hint="eastAsia" w:cs="宋体" w:asciiTheme="minorEastAsia" w:hAnsiTheme="minorEastAsia"/>
          <w:color w:val="auto"/>
          <w:sz w:val="22"/>
          <w:highlight w:val="none"/>
        </w:rPr>
        <w:t>《中小企业声明函》，否则不得享受相关中小企业扶持政</w:t>
      </w:r>
      <w:r>
        <w:rPr>
          <w:rFonts w:hint="eastAsia" w:cs="宋体" w:asciiTheme="minorEastAsia" w:hAnsiTheme="minorEastAsia"/>
          <w:color w:val="auto"/>
          <w:kern w:val="0"/>
          <w:sz w:val="22"/>
          <w:highlight w:val="none"/>
        </w:rPr>
        <w:t>策。</w:t>
      </w:r>
    </w:p>
    <w:p w14:paraId="47175B21">
      <w:pPr>
        <w:rPr>
          <w:rFonts w:asciiTheme="minorEastAsia" w:hAnsiTheme="minorEastAsia"/>
          <w:color w:val="auto"/>
          <w:sz w:val="32"/>
          <w:szCs w:val="32"/>
          <w:highlight w:val="none"/>
        </w:rPr>
      </w:pPr>
    </w:p>
    <w:p w14:paraId="657FF26C">
      <w:pPr>
        <w:rPr>
          <w:rFonts w:asciiTheme="minorEastAsia" w:hAnsiTheme="minorEastAsia"/>
          <w:color w:val="auto"/>
          <w:sz w:val="32"/>
          <w:szCs w:val="32"/>
          <w:highlight w:val="none"/>
        </w:rPr>
      </w:pPr>
    </w:p>
    <w:p w14:paraId="0A648220">
      <w:pPr>
        <w:rPr>
          <w:rFonts w:asciiTheme="minorEastAsia" w:hAnsiTheme="minorEastAsia"/>
          <w:color w:val="auto"/>
          <w:sz w:val="32"/>
          <w:szCs w:val="32"/>
          <w:highlight w:val="none"/>
        </w:rPr>
      </w:pPr>
    </w:p>
    <w:p w14:paraId="03F7952B">
      <w:pPr>
        <w:pStyle w:val="5"/>
        <w:rPr>
          <w:rFonts w:cs="宋体" w:asciiTheme="minorEastAsia" w:hAnsiTheme="minorEastAsia"/>
          <w:color w:val="auto"/>
          <w:sz w:val="24"/>
          <w:highlight w:val="none"/>
          <w:lang w:val="zh-CN"/>
        </w:rPr>
      </w:pPr>
    </w:p>
    <w:p w14:paraId="30E31F7A">
      <w:pPr>
        <w:pStyle w:val="5"/>
        <w:rPr>
          <w:rFonts w:cs="宋体" w:asciiTheme="minorEastAsia" w:hAnsiTheme="minorEastAsia"/>
          <w:color w:val="auto"/>
          <w:sz w:val="24"/>
          <w:highlight w:val="none"/>
          <w:lang w:val="zh-CN"/>
        </w:rPr>
      </w:pPr>
    </w:p>
    <w:p w14:paraId="5DE44555">
      <w:pPr>
        <w:pStyle w:val="5"/>
        <w:rPr>
          <w:rFonts w:cs="宋体" w:asciiTheme="minorEastAsia" w:hAnsiTheme="minorEastAsia"/>
          <w:color w:val="auto"/>
          <w:sz w:val="24"/>
          <w:highlight w:val="none"/>
          <w:lang w:val="zh-CN"/>
        </w:rPr>
      </w:pPr>
    </w:p>
    <w:p w14:paraId="11F6B439">
      <w:pPr>
        <w:autoSpaceDE w:val="0"/>
        <w:autoSpaceDN w:val="0"/>
        <w:adjustRightInd w:val="0"/>
        <w:spacing w:line="360" w:lineRule="auto"/>
        <w:jc w:val="center"/>
        <w:outlineLvl w:val="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val="en-US" w:eastAsia="zh-CN"/>
        </w:rPr>
        <w:t>4.8</w:t>
      </w:r>
      <w:r>
        <w:rPr>
          <w:rFonts w:hint="eastAsia" w:asciiTheme="minorEastAsia" w:hAnsiTheme="minorEastAsia"/>
          <w:b/>
          <w:bCs/>
          <w:color w:val="auto"/>
          <w:sz w:val="24"/>
          <w:szCs w:val="24"/>
          <w:highlight w:val="none"/>
        </w:rPr>
        <w:t xml:space="preserve"> 残疾人福利性单位声明函</w:t>
      </w:r>
    </w:p>
    <w:p w14:paraId="53373926">
      <w:pPr>
        <w:spacing w:line="360" w:lineRule="auto"/>
        <w:rPr>
          <w:rFonts w:asciiTheme="minorEastAsia" w:hAnsiTheme="minorEastAsia"/>
          <w:color w:val="auto"/>
          <w:szCs w:val="21"/>
          <w:highlight w:val="none"/>
        </w:rPr>
      </w:pPr>
    </w:p>
    <w:p w14:paraId="209FF8F8">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7F9BF98">
      <w:pPr>
        <w:spacing w:line="360" w:lineRule="auto"/>
        <w:ind w:firstLine="440" w:firstLineChars="200"/>
        <w:rPr>
          <w:rFonts w:asciiTheme="minorEastAsia" w:hAnsiTheme="minorEastAsia"/>
          <w:color w:val="auto"/>
          <w:sz w:val="22"/>
          <w:highlight w:val="none"/>
        </w:rPr>
      </w:pPr>
      <w:r>
        <w:rPr>
          <w:rFonts w:hint="eastAsia" w:asciiTheme="minorEastAsia" w:hAnsiTheme="minorEastAsia"/>
          <w:color w:val="auto"/>
          <w:sz w:val="22"/>
          <w:highlight w:val="none"/>
        </w:rPr>
        <w:t>本单位对上述声明的真实性负责。如有虚假，将依法承担相应责任。</w:t>
      </w:r>
    </w:p>
    <w:p w14:paraId="40FD8870">
      <w:pPr>
        <w:spacing w:line="360" w:lineRule="auto"/>
        <w:rPr>
          <w:rFonts w:asciiTheme="minorEastAsia" w:hAnsiTheme="minorEastAsia"/>
          <w:color w:val="auto"/>
          <w:sz w:val="22"/>
          <w:highlight w:val="none"/>
        </w:rPr>
      </w:pPr>
    </w:p>
    <w:p w14:paraId="2C3C1BA7">
      <w:pPr>
        <w:spacing w:line="360" w:lineRule="auto"/>
        <w:rPr>
          <w:rFonts w:asciiTheme="minorEastAsia" w:hAnsiTheme="minorEastAsia"/>
          <w:color w:val="auto"/>
          <w:sz w:val="22"/>
          <w:highlight w:val="none"/>
        </w:rPr>
      </w:pPr>
    </w:p>
    <w:p w14:paraId="6BC395BA">
      <w:pPr>
        <w:spacing w:line="360" w:lineRule="auto"/>
        <w:ind w:firstLine="3960" w:firstLineChars="1800"/>
        <w:rPr>
          <w:rFonts w:asciiTheme="minorEastAsia" w:hAnsiTheme="minorEastAsia"/>
          <w:color w:val="auto"/>
          <w:sz w:val="22"/>
          <w:highlight w:val="none"/>
        </w:rPr>
      </w:pPr>
      <w:r>
        <w:rPr>
          <w:rFonts w:hint="eastAsia" w:cs="宋体" w:asciiTheme="minorEastAsia" w:hAnsiTheme="minorEastAsia"/>
          <w:color w:val="auto"/>
          <w:sz w:val="22"/>
          <w:highlight w:val="none"/>
          <w:lang w:val="zh-CN"/>
        </w:rPr>
        <w:t>单位名称（盖章）：</w:t>
      </w:r>
    </w:p>
    <w:p w14:paraId="23EAB702">
      <w:pPr>
        <w:spacing w:line="360" w:lineRule="auto"/>
        <w:rPr>
          <w:rFonts w:asciiTheme="minorEastAsia" w:hAnsiTheme="minorEastAsia"/>
          <w:color w:val="auto"/>
          <w:sz w:val="22"/>
          <w:highlight w:val="none"/>
        </w:rPr>
      </w:pPr>
      <w:r>
        <w:rPr>
          <w:rFonts w:hint="eastAsia" w:asciiTheme="minorEastAsia" w:hAnsiTheme="minorEastAsia"/>
          <w:color w:val="auto"/>
          <w:sz w:val="22"/>
          <w:highlight w:val="none"/>
        </w:rPr>
        <w:t xml:space="preserve">                                    日    期：      </w:t>
      </w:r>
      <w:r>
        <w:rPr>
          <w:rFonts w:hint="eastAsia" w:cs="宋体" w:asciiTheme="minorEastAsia" w:hAnsiTheme="minorEastAsia"/>
          <w:color w:val="auto"/>
          <w:sz w:val="22"/>
          <w:highlight w:val="none"/>
        </w:rPr>
        <w:t>年    月    日</w:t>
      </w:r>
    </w:p>
    <w:p w14:paraId="50790F47">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700B6CD1">
      <w:pPr>
        <w:autoSpaceDE w:val="0"/>
        <w:autoSpaceDN w:val="0"/>
        <w:adjustRightInd w:val="0"/>
        <w:spacing w:line="360" w:lineRule="auto"/>
        <w:jc w:val="center"/>
        <w:outlineLvl w:val="0"/>
        <w:rPr>
          <w:rFonts w:asciiTheme="minorEastAsia" w:hAnsiTheme="minorEastAsia"/>
          <w:b/>
          <w:bCs/>
          <w:color w:val="auto"/>
          <w:sz w:val="24"/>
          <w:szCs w:val="24"/>
          <w:highlight w:val="none"/>
        </w:rPr>
      </w:pPr>
    </w:p>
    <w:p w14:paraId="1F5E0AF3">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3C2811DF">
      <w:pPr>
        <w:rPr>
          <w:rFonts w:asciiTheme="minorEastAsia" w:hAnsiTheme="minorEastAsia"/>
          <w:color w:val="auto"/>
          <w:highlight w:val="none"/>
        </w:rPr>
      </w:pPr>
    </w:p>
    <w:p w14:paraId="3EEE0BB2">
      <w:pPr>
        <w:spacing w:line="480" w:lineRule="auto"/>
        <w:rPr>
          <w:rFonts w:asciiTheme="minorEastAsia" w:hAnsiTheme="minorEastAsia"/>
          <w:color w:val="auto"/>
          <w:sz w:val="22"/>
          <w:highlight w:val="none"/>
        </w:rPr>
      </w:pPr>
    </w:p>
    <w:p w14:paraId="4D9DB183">
      <w:pPr>
        <w:spacing w:line="480" w:lineRule="auto"/>
        <w:jc w:val="center"/>
        <w:rPr>
          <w:rFonts w:asciiTheme="minorEastAsia" w:hAnsiTheme="minorEastAsia"/>
          <w:b/>
          <w:bCs/>
          <w:color w:val="auto"/>
          <w:sz w:val="22"/>
          <w:highlight w:val="none"/>
        </w:rPr>
      </w:pPr>
      <w:r>
        <w:rPr>
          <w:rFonts w:asciiTheme="minorEastAsia" w:hAnsiTheme="minorEastAsia"/>
          <w:b/>
          <w:bCs/>
          <w:color w:val="auto"/>
          <w:sz w:val="22"/>
          <w:highlight w:val="none"/>
        </w:rPr>
        <w:t>除</w:t>
      </w:r>
      <w:r>
        <w:rPr>
          <w:rFonts w:hint="eastAsia" w:asciiTheme="minorEastAsia" w:hAnsiTheme="minorEastAsia"/>
          <w:b/>
          <w:bCs/>
          <w:color w:val="auto"/>
          <w:sz w:val="22"/>
          <w:highlight w:val="none"/>
        </w:rPr>
        <w:t>磋商</w:t>
      </w:r>
      <w:r>
        <w:rPr>
          <w:rFonts w:asciiTheme="minorEastAsia" w:hAnsiTheme="minorEastAsia"/>
          <w:b/>
          <w:bCs/>
          <w:color w:val="auto"/>
          <w:sz w:val="22"/>
          <w:highlight w:val="none"/>
        </w:rPr>
        <w:t>文件另有规定外，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认为需要提交的其他证明材料或资料加盖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单位公章后应在此项下提交。</w:t>
      </w:r>
    </w:p>
    <w:p w14:paraId="640A61C1">
      <w:pPr>
        <w:spacing w:line="480" w:lineRule="auto"/>
        <w:jc w:val="center"/>
        <w:rPr>
          <w:rFonts w:asciiTheme="minorEastAsia" w:hAnsiTheme="minorEastAsia"/>
          <w:b/>
          <w:bCs/>
          <w:color w:val="auto"/>
          <w:sz w:val="28"/>
          <w:szCs w:val="28"/>
          <w:highlight w:val="none"/>
        </w:rPr>
      </w:pPr>
      <w:r>
        <w:rPr>
          <w:rFonts w:asciiTheme="minorEastAsia" w:hAnsiTheme="minorEastAsia"/>
          <w:b/>
          <w:bCs/>
          <w:color w:val="auto"/>
          <w:sz w:val="28"/>
          <w:szCs w:val="28"/>
          <w:highlight w:val="none"/>
        </w:rPr>
        <w:t> </w:t>
      </w:r>
    </w:p>
    <w:p w14:paraId="0A4A1982">
      <w:pPr>
        <w:rPr>
          <w:rFonts w:asciiTheme="minorEastAsia" w:hAnsiTheme="minorEastAsia"/>
          <w:color w:val="auto"/>
          <w:highlight w:val="none"/>
        </w:rPr>
      </w:pPr>
    </w:p>
    <w:sectPr>
      <w:footerReference r:id="rId5" w:type="default"/>
      <w:pgSz w:w="11906" w:h="16838"/>
      <w:pgMar w:top="1701" w:right="1474" w:bottom="1701"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Kingsoft UE">
    <w:altName w:val="Segoe Print"/>
    <w:panose1 w:val="00000000000000000000"/>
    <w:charset w:val="00"/>
    <w:family w:val="auto"/>
    <w:pitch w:val="default"/>
    <w:sig w:usb0="00000000" w:usb1="00000000" w:usb2="00000000" w:usb3="00000000" w:csb0="00000000" w:csb1="00000000"/>
  </w:font>
  <w:font w:name="OPPOSans-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653B">
    <w:pPr>
      <w:spacing w:line="169" w:lineRule="auto"/>
      <w:ind w:left="40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99C7">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CF4F7">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5CF4F7">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FF6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DAA5">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E8DAA5">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F72A"/>
    <w:multiLevelType w:val="singleLevel"/>
    <w:tmpl w:val="CFD8F72A"/>
    <w:lvl w:ilvl="0" w:tentative="0">
      <w:start w:val="1"/>
      <w:numFmt w:val="chineseCounting"/>
      <w:suff w:val="space"/>
      <w:lvlText w:val="第%1章"/>
      <w:lvlJc w:val="left"/>
      <w:rPr>
        <w:rFonts w:hint="eastAsia"/>
      </w:rPr>
    </w:lvl>
  </w:abstractNum>
  <w:abstractNum w:abstractNumId="1">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6C7649E"/>
    <w:multiLevelType w:val="singleLevel"/>
    <w:tmpl w:val="06C7649E"/>
    <w:lvl w:ilvl="0" w:tentative="0">
      <w:start w:val="8"/>
      <w:numFmt w:val="chineseCounting"/>
      <w:suff w:val="space"/>
      <w:lvlText w:val="第%1章"/>
      <w:lvlJc w:val="left"/>
      <w:rPr>
        <w:rFonts w:hint="eastAsia"/>
      </w:rPr>
    </w:lvl>
  </w:abstractNum>
  <w:abstractNum w:abstractNumId="3">
    <w:nsid w:val="2D6D80B0"/>
    <w:multiLevelType w:val="singleLevel"/>
    <w:tmpl w:val="2D6D80B0"/>
    <w:lvl w:ilvl="0" w:tentative="0">
      <w:start w:val="2"/>
      <w:numFmt w:val="chineseCounting"/>
      <w:suff w:val="nothing"/>
      <w:lvlText w:val="%1、"/>
      <w:lvlJc w:val="left"/>
      <w:rPr>
        <w:rFonts w:hint="eastAsia"/>
      </w:rPr>
    </w:lvl>
  </w:abstractNum>
  <w:abstractNum w:abstractNumId="4">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F817C2"/>
    <w:multiLevelType w:val="singleLevel"/>
    <w:tmpl w:val="59F817C2"/>
    <w:lvl w:ilvl="0" w:tentative="0">
      <w:start w:val="2"/>
      <w:numFmt w:val="chineseCounting"/>
      <w:suff w:val="space"/>
      <w:lvlText w:val="第%1章"/>
      <w:lvlJc w:val="left"/>
    </w:lvl>
  </w:abstractNum>
  <w:abstractNum w:abstractNumId="6">
    <w:nsid w:val="59F817E8"/>
    <w:multiLevelType w:val="singleLevel"/>
    <w:tmpl w:val="59F817E8"/>
    <w:lvl w:ilvl="0" w:tentative="0">
      <w:start w:val="1"/>
      <w:numFmt w:val="chineseCounting"/>
      <w:pStyle w:val="40"/>
      <w:suff w:val="nothing"/>
      <w:lvlText w:val="%1、"/>
      <w:lvlJc w:val="left"/>
    </w:lvl>
  </w:abstractNum>
  <w:abstractNum w:abstractNumId="7">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794C8743"/>
    <w:multiLevelType w:val="singleLevel"/>
    <w:tmpl w:val="794C8743"/>
    <w:lvl w:ilvl="0" w:tentative="0">
      <w:start w:val="1"/>
      <w:numFmt w:val="decimal"/>
      <w:suff w:val="nothing"/>
      <w:lvlText w:val="%1、"/>
      <w:lvlJc w:val="left"/>
    </w:lvl>
  </w:abstractNum>
  <w:num w:numId="1">
    <w:abstractNumId w:val="6"/>
  </w:num>
  <w:num w:numId="2">
    <w:abstractNumId w:val="0"/>
  </w:num>
  <w:num w:numId="3">
    <w:abstractNumId w:val="5"/>
  </w:num>
  <w:num w:numId="4">
    <w:abstractNumId w:val="3"/>
  </w:num>
  <w:num w:numId="5">
    <w:abstractNumId w:val="9"/>
  </w:num>
  <w:num w:numId="6">
    <w:abstractNumId w:val="8"/>
  </w:num>
  <w:num w:numId="7">
    <w:abstractNumId w:val="1"/>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OWU3MzhhZTBlMzliYWI2YjA0MGI0ODg1OTJjNzMifQ=="/>
  </w:docVars>
  <w:rsids>
    <w:rsidRoot w:val="00E17F9C"/>
    <w:rsid w:val="00012A6E"/>
    <w:rsid w:val="00015C87"/>
    <w:rsid w:val="00022F5B"/>
    <w:rsid w:val="00024C6D"/>
    <w:rsid w:val="00025960"/>
    <w:rsid w:val="00044A55"/>
    <w:rsid w:val="000475B9"/>
    <w:rsid w:val="000558B4"/>
    <w:rsid w:val="00075B4C"/>
    <w:rsid w:val="00076585"/>
    <w:rsid w:val="000A3E64"/>
    <w:rsid w:val="000A5492"/>
    <w:rsid w:val="000B0626"/>
    <w:rsid w:val="000B0EA9"/>
    <w:rsid w:val="000B4943"/>
    <w:rsid w:val="000B5D7E"/>
    <w:rsid w:val="000B7CC8"/>
    <w:rsid w:val="000C4721"/>
    <w:rsid w:val="000D0D46"/>
    <w:rsid w:val="000D58C8"/>
    <w:rsid w:val="000F09DA"/>
    <w:rsid w:val="000F644E"/>
    <w:rsid w:val="001005A6"/>
    <w:rsid w:val="0011370B"/>
    <w:rsid w:val="00114C4C"/>
    <w:rsid w:val="001175E5"/>
    <w:rsid w:val="00117698"/>
    <w:rsid w:val="0015642A"/>
    <w:rsid w:val="00182420"/>
    <w:rsid w:val="001B317F"/>
    <w:rsid w:val="001B382D"/>
    <w:rsid w:val="001B5D94"/>
    <w:rsid w:val="001D1589"/>
    <w:rsid w:val="001F25A4"/>
    <w:rsid w:val="0020139E"/>
    <w:rsid w:val="00231B2F"/>
    <w:rsid w:val="00241AAA"/>
    <w:rsid w:val="0024686B"/>
    <w:rsid w:val="00261D7E"/>
    <w:rsid w:val="00291CC3"/>
    <w:rsid w:val="00297CF4"/>
    <w:rsid w:val="002A3708"/>
    <w:rsid w:val="002C5F18"/>
    <w:rsid w:val="002D49AE"/>
    <w:rsid w:val="002D74FE"/>
    <w:rsid w:val="003134E3"/>
    <w:rsid w:val="003224AE"/>
    <w:rsid w:val="003229F2"/>
    <w:rsid w:val="00337290"/>
    <w:rsid w:val="0035655B"/>
    <w:rsid w:val="00374AE1"/>
    <w:rsid w:val="00374BE4"/>
    <w:rsid w:val="00393079"/>
    <w:rsid w:val="00396726"/>
    <w:rsid w:val="003A0E8E"/>
    <w:rsid w:val="003A1F99"/>
    <w:rsid w:val="003B12A8"/>
    <w:rsid w:val="003B1EEA"/>
    <w:rsid w:val="003B3CD9"/>
    <w:rsid w:val="003D09EC"/>
    <w:rsid w:val="003F07D3"/>
    <w:rsid w:val="003F317F"/>
    <w:rsid w:val="003F4A1D"/>
    <w:rsid w:val="003F738D"/>
    <w:rsid w:val="00403FB9"/>
    <w:rsid w:val="00414627"/>
    <w:rsid w:val="00442245"/>
    <w:rsid w:val="00442B09"/>
    <w:rsid w:val="00445712"/>
    <w:rsid w:val="004540AB"/>
    <w:rsid w:val="0047797D"/>
    <w:rsid w:val="0048161C"/>
    <w:rsid w:val="00482CD3"/>
    <w:rsid w:val="00483512"/>
    <w:rsid w:val="004B46C7"/>
    <w:rsid w:val="004B6703"/>
    <w:rsid w:val="004B777F"/>
    <w:rsid w:val="004C2CE3"/>
    <w:rsid w:val="004F242B"/>
    <w:rsid w:val="00514E41"/>
    <w:rsid w:val="00516466"/>
    <w:rsid w:val="00517F5A"/>
    <w:rsid w:val="005227C0"/>
    <w:rsid w:val="00543B10"/>
    <w:rsid w:val="00546E4A"/>
    <w:rsid w:val="00554990"/>
    <w:rsid w:val="00554F11"/>
    <w:rsid w:val="00557348"/>
    <w:rsid w:val="00557AC2"/>
    <w:rsid w:val="005663A9"/>
    <w:rsid w:val="00573866"/>
    <w:rsid w:val="00575025"/>
    <w:rsid w:val="005966DB"/>
    <w:rsid w:val="005A5FFD"/>
    <w:rsid w:val="005B3E08"/>
    <w:rsid w:val="0060553C"/>
    <w:rsid w:val="006175A6"/>
    <w:rsid w:val="00687071"/>
    <w:rsid w:val="006921E8"/>
    <w:rsid w:val="006A25EE"/>
    <w:rsid w:val="006A2C71"/>
    <w:rsid w:val="006B7C8B"/>
    <w:rsid w:val="006E3E63"/>
    <w:rsid w:val="006E6355"/>
    <w:rsid w:val="00700F6A"/>
    <w:rsid w:val="00701C3E"/>
    <w:rsid w:val="00707CC3"/>
    <w:rsid w:val="00711CB2"/>
    <w:rsid w:val="00733A2E"/>
    <w:rsid w:val="00735FB7"/>
    <w:rsid w:val="00761F6A"/>
    <w:rsid w:val="00777DBF"/>
    <w:rsid w:val="00782329"/>
    <w:rsid w:val="007839E2"/>
    <w:rsid w:val="00784D21"/>
    <w:rsid w:val="00785D3C"/>
    <w:rsid w:val="00790FC3"/>
    <w:rsid w:val="00791222"/>
    <w:rsid w:val="00796AD7"/>
    <w:rsid w:val="007A2063"/>
    <w:rsid w:val="007B1105"/>
    <w:rsid w:val="007B46D3"/>
    <w:rsid w:val="007B66F8"/>
    <w:rsid w:val="007C521A"/>
    <w:rsid w:val="007D0717"/>
    <w:rsid w:val="007D28F8"/>
    <w:rsid w:val="007E2A5F"/>
    <w:rsid w:val="0081295A"/>
    <w:rsid w:val="008235CC"/>
    <w:rsid w:val="008419D6"/>
    <w:rsid w:val="00860F8E"/>
    <w:rsid w:val="008629DB"/>
    <w:rsid w:val="0087520D"/>
    <w:rsid w:val="00875E11"/>
    <w:rsid w:val="00880E66"/>
    <w:rsid w:val="00886B49"/>
    <w:rsid w:val="00897AF2"/>
    <w:rsid w:val="008A5BBB"/>
    <w:rsid w:val="008B155D"/>
    <w:rsid w:val="008C6FAE"/>
    <w:rsid w:val="008F7F07"/>
    <w:rsid w:val="00917A64"/>
    <w:rsid w:val="00942B75"/>
    <w:rsid w:val="00943EEA"/>
    <w:rsid w:val="00943FD1"/>
    <w:rsid w:val="00967795"/>
    <w:rsid w:val="0097111E"/>
    <w:rsid w:val="00991EA7"/>
    <w:rsid w:val="009932BB"/>
    <w:rsid w:val="00997F3D"/>
    <w:rsid w:val="009A4FDB"/>
    <w:rsid w:val="009C337D"/>
    <w:rsid w:val="009E13E8"/>
    <w:rsid w:val="009E5313"/>
    <w:rsid w:val="009F2AF5"/>
    <w:rsid w:val="009F3D4D"/>
    <w:rsid w:val="00A15349"/>
    <w:rsid w:val="00A15E9C"/>
    <w:rsid w:val="00A5003E"/>
    <w:rsid w:val="00A54BD0"/>
    <w:rsid w:val="00A56141"/>
    <w:rsid w:val="00A574E8"/>
    <w:rsid w:val="00A902B3"/>
    <w:rsid w:val="00A94B4F"/>
    <w:rsid w:val="00A97411"/>
    <w:rsid w:val="00AA76B0"/>
    <w:rsid w:val="00AD31CE"/>
    <w:rsid w:val="00AE1572"/>
    <w:rsid w:val="00B11F68"/>
    <w:rsid w:val="00B3541F"/>
    <w:rsid w:val="00B6689F"/>
    <w:rsid w:val="00B759B5"/>
    <w:rsid w:val="00B87F25"/>
    <w:rsid w:val="00B955B6"/>
    <w:rsid w:val="00BC18A3"/>
    <w:rsid w:val="00BD3D19"/>
    <w:rsid w:val="00BE16B9"/>
    <w:rsid w:val="00BF3739"/>
    <w:rsid w:val="00C03C20"/>
    <w:rsid w:val="00C1058F"/>
    <w:rsid w:val="00C22BB6"/>
    <w:rsid w:val="00C34F5A"/>
    <w:rsid w:val="00C42A86"/>
    <w:rsid w:val="00C508AC"/>
    <w:rsid w:val="00C62D93"/>
    <w:rsid w:val="00C647EC"/>
    <w:rsid w:val="00C8466C"/>
    <w:rsid w:val="00C8781B"/>
    <w:rsid w:val="00C91C63"/>
    <w:rsid w:val="00CA26A0"/>
    <w:rsid w:val="00CB2A89"/>
    <w:rsid w:val="00CB79F3"/>
    <w:rsid w:val="00CC5672"/>
    <w:rsid w:val="00CD2ED3"/>
    <w:rsid w:val="00CE75C7"/>
    <w:rsid w:val="00CF4D46"/>
    <w:rsid w:val="00D17CE6"/>
    <w:rsid w:val="00D24648"/>
    <w:rsid w:val="00D36542"/>
    <w:rsid w:val="00D42AAC"/>
    <w:rsid w:val="00D61973"/>
    <w:rsid w:val="00D73ED2"/>
    <w:rsid w:val="00D966CF"/>
    <w:rsid w:val="00DA2F20"/>
    <w:rsid w:val="00DB1BF1"/>
    <w:rsid w:val="00DC5565"/>
    <w:rsid w:val="00DD11A9"/>
    <w:rsid w:val="00DD5D0E"/>
    <w:rsid w:val="00DF1C67"/>
    <w:rsid w:val="00DF235A"/>
    <w:rsid w:val="00E17F9C"/>
    <w:rsid w:val="00E248B0"/>
    <w:rsid w:val="00E279A2"/>
    <w:rsid w:val="00E427E1"/>
    <w:rsid w:val="00E4600B"/>
    <w:rsid w:val="00E70300"/>
    <w:rsid w:val="00E812F6"/>
    <w:rsid w:val="00E83D8D"/>
    <w:rsid w:val="00E851DA"/>
    <w:rsid w:val="00EA49B9"/>
    <w:rsid w:val="00EB3422"/>
    <w:rsid w:val="00EB757D"/>
    <w:rsid w:val="00EC2FED"/>
    <w:rsid w:val="00ED0B58"/>
    <w:rsid w:val="00ED1B43"/>
    <w:rsid w:val="00F15848"/>
    <w:rsid w:val="00F24B65"/>
    <w:rsid w:val="00F43BDA"/>
    <w:rsid w:val="00F73D28"/>
    <w:rsid w:val="00F80285"/>
    <w:rsid w:val="00F85397"/>
    <w:rsid w:val="00F86530"/>
    <w:rsid w:val="00FC7952"/>
    <w:rsid w:val="00FD7CA0"/>
    <w:rsid w:val="00FE264A"/>
    <w:rsid w:val="01765CAF"/>
    <w:rsid w:val="01C41B77"/>
    <w:rsid w:val="01D23C64"/>
    <w:rsid w:val="031A6D6D"/>
    <w:rsid w:val="03444FBA"/>
    <w:rsid w:val="03953EF2"/>
    <w:rsid w:val="03C73E24"/>
    <w:rsid w:val="03F86B1C"/>
    <w:rsid w:val="04A65428"/>
    <w:rsid w:val="04BA64C7"/>
    <w:rsid w:val="04F03C97"/>
    <w:rsid w:val="05094EA6"/>
    <w:rsid w:val="051D6022"/>
    <w:rsid w:val="056B1570"/>
    <w:rsid w:val="05A01219"/>
    <w:rsid w:val="05C704E5"/>
    <w:rsid w:val="05CA4074"/>
    <w:rsid w:val="05F47BCE"/>
    <w:rsid w:val="06127C3D"/>
    <w:rsid w:val="067B02C1"/>
    <w:rsid w:val="06C7528D"/>
    <w:rsid w:val="073E6F3C"/>
    <w:rsid w:val="07A94CBE"/>
    <w:rsid w:val="07C379A1"/>
    <w:rsid w:val="07F4584C"/>
    <w:rsid w:val="08032526"/>
    <w:rsid w:val="082D0D5E"/>
    <w:rsid w:val="0842038E"/>
    <w:rsid w:val="087846CF"/>
    <w:rsid w:val="08B27387"/>
    <w:rsid w:val="08CB0CA3"/>
    <w:rsid w:val="08DB6A0C"/>
    <w:rsid w:val="08FD6362"/>
    <w:rsid w:val="09866BF7"/>
    <w:rsid w:val="09F47D86"/>
    <w:rsid w:val="0A043290"/>
    <w:rsid w:val="0A2F7010"/>
    <w:rsid w:val="0A595E3B"/>
    <w:rsid w:val="0A7E5203"/>
    <w:rsid w:val="0A977CEC"/>
    <w:rsid w:val="0AD41965"/>
    <w:rsid w:val="0B60063A"/>
    <w:rsid w:val="0B7B32D3"/>
    <w:rsid w:val="0B903676"/>
    <w:rsid w:val="0C2846DD"/>
    <w:rsid w:val="0C632FA1"/>
    <w:rsid w:val="0C776A4C"/>
    <w:rsid w:val="0C7E7DDA"/>
    <w:rsid w:val="0D0522AA"/>
    <w:rsid w:val="0D132C19"/>
    <w:rsid w:val="0D584ACF"/>
    <w:rsid w:val="0D6966B0"/>
    <w:rsid w:val="0DA36623"/>
    <w:rsid w:val="0DCC2DBC"/>
    <w:rsid w:val="0DCE1A31"/>
    <w:rsid w:val="0DF26CD2"/>
    <w:rsid w:val="0E202C51"/>
    <w:rsid w:val="0E974993"/>
    <w:rsid w:val="0ED60DAA"/>
    <w:rsid w:val="0EF652A0"/>
    <w:rsid w:val="0F114D3C"/>
    <w:rsid w:val="0F502387"/>
    <w:rsid w:val="107B4D5D"/>
    <w:rsid w:val="10EF74F9"/>
    <w:rsid w:val="1134315E"/>
    <w:rsid w:val="11457119"/>
    <w:rsid w:val="11CC3396"/>
    <w:rsid w:val="121635F5"/>
    <w:rsid w:val="12582E7C"/>
    <w:rsid w:val="12707CC2"/>
    <w:rsid w:val="13031917"/>
    <w:rsid w:val="13263FC3"/>
    <w:rsid w:val="1359297F"/>
    <w:rsid w:val="135C2A80"/>
    <w:rsid w:val="13876CCD"/>
    <w:rsid w:val="139E0E77"/>
    <w:rsid w:val="13C5646C"/>
    <w:rsid w:val="147E45B1"/>
    <w:rsid w:val="14932F43"/>
    <w:rsid w:val="1496453C"/>
    <w:rsid w:val="14DC5FE6"/>
    <w:rsid w:val="14FE7D0A"/>
    <w:rsid w:val="158E72E0"/>
    <w:rsid w:val="15B17473"/>
    <w:rsid w:val="16235A06"/>
    <w:rsid w:val="16521C65"/>
    <w:rsid w:val="169C5532"/>
    <w:rsid w:val="16AD19E8"/>
    <w:rsid w:val="172872C1"/>
    <w:rsid w:val="17400AAE"/>
    <w:rsid w:val="17485BB5"/>
    <w:rsid w:val="17516470"/>
    <w:rsid w:val="1781393D"/>
    <w:rsid w:val="17836BED"/>
    <w:rsid w:val="17AD05D4"/>
    <w:rsid w:val="17C27F5A"/>
    <w:rsid w:val="17E05DED"/>
    <w:rsid w:val="1807337A"/>
    <w:rsid w:val="181D0166"/>
    <w:rsid w:val="184D6525"/>
    <w:rsid w:val="186076B9"/>
    <w:rsid w:val="188C387F"/>
    <w:rsid w:val="188E75F7"/>
    <w:rsid w:val="18B54B84"/>
    <w:rsid w:val="198527A8"/>
    <w:rsid w:val="198608D3"/>
    <w:rsid w:val="19A277FE"/>
    <w:rsid w:val="1A0323C0"/>
    <w:rsid w:val="1A3F3E57"/>
    <w:rsid w:val="1A9F4A18"/>
    <w:rsid w:val="1ABC044C"/>
    <w:rsid w:val="1BD6553D"/>
    <w:rsid w:val="1C1A5E6F"/>
    <w:rsid w:val="1C642CF5"/>
    <w:rsid w:val="1C74216B"/>
    <w:rsid w:val="1D5801D4"/>
    <w:rsid w:val="1D5B635B"/>
    <w:rsid w:val="1D71559F"/>
    <w:rsid w:val="1DA32719"/>
    <w:rsid w:val="1DFC54D6"/>
    <w:rsid w:val="1E306278"/>
    <w:rsid w:val="1E702CF9"/>
    <w:rsid w:val="1EA64239"/>
    <w:rsid w:val="1EAB2607"/>
    <w:rsid w:val="1EB6296B"/>
    <w:rsid w:val="1ED460A1"/>
    <w:rsid w:val="1F11257D"/>
    <w:rsid w:val="1F595F1E"/>
    <w:rsid w:val="1F8B2AE2"/>
    <w:rsid w:val="1F910572"/>
    <w:rsid w:val="2001516D"/>
    <w:rsid w:val="20381B49"/>
    <w:rsid w:val="20541126"/>
    <w:rsid w:val="20573EAF"/>
    <w:rsid w:val="20E15355"/>
    <w:rsid w:val="20FD17BE"/>
    <w:rsid w:val="210C5108"/>
    <w:rsid w:val="21302DCE"/>
    <w:rsid w:val="21AB12A8"/>
    <w:rsid w:val="21FF1206"/>
    <w:rsid w:val="222F1E4B"/>
    <w:rsid w:val="223B434C"/>
    <w:rsid w:val="227A0B69"/>
    <w:rsid w:val="22BD0DA7"/>
    <w:rsid w:val="22C41BDF"/>
    <w:rsid w:val="22D80146"/>
    <w:rsid w:val="22EB3FC4"/>
    <w:rsid w:val="2349429B"/>
    <w:rsid w:val="23604346"/>
    <w:rsid w:val="23645B24"/>
    <w:rsid w:val="242A2302"/>
    <w:rsid w:val="243B5DAD"/>
    <w:rsid w:val="243F6497"/>
    <w:rsid w:val="245C3057"/>
    <w:rsid w:val="24C3687B"/>
    <w:rsid w:val="25902C01"/>
    <w:rsid w:val="25945131"/>
    <w:rsid w:val="26413497"/>
    <w:rsid w:val="26577ED7"/>
    <w:rsid w:val="269E1DC8"/>
    <w:rsid w:val="26C708A4"/>
    <w:rsid w:val="26DC3C24"/>
    <w:rsid w:val="26E7757E"/>
    <w:rsid w:val="273D46C2"/>
    <w:rsid w:val="27606603"/>
    <w:rsid w:val="27802801"/>
    <w:rsid w:val="27856069"/>
    <w:rsid w:val="28461AA8"/>
    <w:rsid w:val="292336F5"/>
    <w:rsid w:val="296879F1"/>
    <w:rsid w:val="29705925"/>
    <w:rsid w:val="29B62CA8"/>
    <w:rsid w:val="29BD2909"/>
    <w:rsid w:val="29C412DF"/>
    <w:rsid w:val="29FA4AED"/>
    <w:rsid w:val="2A007C29"/>
    <w:rsid w:val="2A1B418E"/>
    <w:rsid w:val="2A1D151D"/>
    <w:rsid w:val="2A7D1396"/>
    <w:rsid w:val="2B620B9B"/>
    <w:rsid w:val="2B813987"/>
    <w:rsid w:val="2BA56CDA"/>
    <w:rsid w:val="2BAB7478"/>
    <w:rsid w:val="2BB1742D"/>
    <w:rsid w:val="2BBE7D9C"/>
    <w:rsid w:val="2BE11D90"/>
    <w:rsid w:val="2BE710A1"/>
    <w:rsid w:val="2BFF63EA"/>
    <w:rsid w:val="2C0707FC"/>
    <w:rsid w:val="2C792C07"/>
    <w:rsid w:val="2C8D7B3B"/>
    <w:rsid w:val="2CC27843"/>
    <w:rsid w:val="2CD800EF"/>
    <w:rsid w:val="2CDF4B0F"/>
    <w:rsid w:val="2CEF46B1"/>
    <w:rsid w:val="2DB52971"/>
    <w:rsid w:val="2DBB0A37"/>
    <w:rsid w:val="2DD64B53"/>
    <w:rsid w:val="2E1148E3"/>
    <w:rsid w:val="2E1A267B"/>
    <w:rsid w:val="2E314273"/>
    <w:rsid w:val="2E3F51C4"/>
    <w:rsid w:val="2E906AAD"/>
    <w:rsid w:val="2E954DE4"/>
    <w:rsid w:val="2EC32673"/>
    <w:rsid w:val="2EE70BD1"/>
    <w:rsid w:val="2F2909A6"/>
    <w:rsid w:val="2F5C0846"/>
    <w:rsid w:val="2FA15A0A"/>
    <w:rsid w:val="2FC70717"/>
    <w:rsid w:val="2FF82436"/>
    <w:rsid w:val="301E0444"/>
    <w:rsid w:val="305606ED"/>
    <w:rsid w:val="306F224B"/>
    <w:rsid w:val="30B8300C"/>
    <w:rsid w:val="312B7C81"/>
    <w:rsid w:val="313C3C3D"/>
    <w:rsid w:val="31413001"/>
    <w:rsid w:val="31517B5E"/>
    <w:rsid w:val="319F5F79"/>
    <w:rsid w:val="321626E0"/>
    <w:rsid w:val="32222E32"/>
    <w:rsid w:val="325925CC"/>
    <w:rsid w:val="32BE59C1"/>
    <w:rsid w:val="32E620B2"/>
    <w:rsid w:val="32F36EA7"/>
    <w:rsid w:val="33446DD8"/>
    <w:rsid w:val="334C2DB1"/>
    <w:rsid w:val="33945FB2"/>
    <w:rsid w:val="33D91F25"/>
    <w:rsid w:val="33DC692C"/>
    <w:rsid w:val="340940D6"/>
    <w:rsid w:val="342B27CB"/>
    <w:rsid w:val="344D7F0F"/>
    <w:rsid w:val="34E15902"/>
    <w:rsid w:val="353A4937"/>
    <w:rsid w:val="355157DD"/>
    <w:rsid w:val="357F2005"/>
    <w:rsid w:val="359A0EE0"/>
    <w:rsid w:val="35DE1766"/>
    <w:rsid w:val="35EF74CF"/>
    <w:rsid w:val="367D7484"/>
    <w:rsid w:val="36F55B53"/>
    <w:rsid w:val="371B60A2"/>
    <w:rsid w:val="37353608"/>
    <w:rsid w:val="37E56DDC"/>
    <w:rsid w:val="3818525C"/>
    <w:rsid w:val="38537CB9"/>
    <w:rsid w:val="392426EC"/>
    <w:rsid w:val="39276F80"/>
    <w:rsid w:val="392D0C36"/>
    <w:rsid w:val="39536EE9"/>
    <w:rsid w:val="397429C1"/>
    <w:rsid w:val="39DB7C2D"/>
    <w:rsid w:val="3A8A5A19"/>
    <w:rsid w:val="3A9C399E"/>
    <w:rsid w:val="3ADA1B18"/>
    <w:rsid w:val="3AE53EB3"/>
    <w:rsid w:val="3B762441"/>
    <w:rsid w:val="3B954675"/>
    <w:rsid w:val="3BBE44AB"/>
    <w:rsid w:val="3BC9431F"/>
    <w:rsid w:val="3BDC0FD0"/>
    <w:rsid w:val="3BE178BA"/>
    <w:rsid w:val="3C645466"/>
    <w:rsid w:val="3C985A1D"/>
    <w:rsid w:val="3C991992"/>
    <w:rsid w:val="3CA52FDE"/>
    <w:rsid w:val="3CF950D8"/>
    <w:rsid w:val="3D6B6B23"/>
    <w:rsid w:val="3D9D1F07"/>
    <w:rsid w:val="3DB97868"/>
    <w:rsid w:val="3DD2471A"/>
    <w:rsid w:val="3DE6740A"/>
    <w:rsid w:val="3E421CF8"/>
    <w:rsid w:val="3E444130"/>
    <w:rsid w:val="3E5A7DF8"/>
    <w:rsid w:val="3E7964D0"/>
    <w:rsid w:val="3E854E75"/>
    <w:rsid w:val="3F0C6176"/>
    <w:rsid w:val="3F114322"/>
    <w:rsid w:val="3F4A1C1A"/>
    <w:rsid w:val="3F6F1681"/>
    <w:rsid w:val="3F8720A5"/>
    <w:rsid w:val="3FEF631E"/>
    <w:rsid w:val="401F1D35"/>
    <w:rsid w:val="40271248"/>
    <w:rsid w:val="403D6C1C"/>
    <w:rsid w:val="40A9471F"/>
    <w:rsid w:val="410858E9"/>
    <w:rsid w:val="41182B56"/>
    <w:rsid w:val="412D70FE"/>
    <w:rsid w:val="414D77A0"/>
    <w:rsid w:val="417C065E"/>
    <w:rsid w:val="421F2EEA"/>
    <w:rsid w:val="426C6950"/>
    <w:rsid w:val="428611BC"/>
    <w:rsid w:val="4297700D"/>
    <w:rsid w:val="43081BD1"/>
    <w:rsid w:val="43286F9D"/>
    <w:rsid w:val="434F15AD"/>
    <w:rsid w:val="43FC62FA"/>
    <w:rsid w:val="444D7F12"/>
    <w:rsid w:val="44BA514C"/>
    <w:rsid w:val="4537679D"/>
    <w:rsid w:val="455F7AA2"/>
    <w:rsid w:val="459800D3"/>
    <w:rsid w:val="4642189D"/>
    <w:rsid w:val="46451DF0"/>
    <w:rsid w:val="467006FD"/>
    <w:rsid w:val="469C3BAB"/>
    <w:rsid w:val="46B741FE"/>
    <w:rsid w:val="4712724D"/>
    <w:rsid w:val="47321912"/>
    <w:rsid w:val="475F022D"/>
    <w:rsid w:val="47EF5587"/>
    <w:rsid w:val="47FB78D6"/>
    <w:rsid w:val="484A1695"/>
    <w:rsid w:val="485338EE"/>
    <w:rsid w:val="48E14227"/>
    <w:rsid w:val="49203328"/>
    <w:rsid w:val="49583186"/>
    <w:rsid w:val="497615F2"/>
    <w:rsid w:val="49AC13D4"/>
    <w:rsid w:val="49F20EE5"/>
    <w:rsid w:val="4A673A9B"/>
    <w:rsid w:val="4AFA62A3"/>
    <w:rsid w:val="4AFE4331"/>
    <w:rsid w:val="4B1E3227"/>
    <w:rsid w:val="4B386DCB"/>
    <w:rsid w:val="4B5850F2"/>
    <w:rsid w:val="4B662CC7"/>
    <w:rsid w:val="4BAB57EF"/>
    <w:rsid w:val="4BF058F8"/>
    <w:rsid w:val="4C06511B"/>
    <w:rsid w:val="4CEF795D"/>
    <w:rsid w:val="4D0F1DAD"/>
    <w:rsid w:val="4E065CB6"/>
    <w:rsid w:val="4E76633A"/>
    <w:rsid w:val="4ED4754E"/>
    <w:rsid w:val="4EEC05F8"/>
    <w:rsid w:val="4EEC684A"/>
    <w:rsid w:val="4EF37BD9"/>
    <w:rsid w:val="4F293FC3"/>
    <w:rsid w:val="4FD221F9"/>
    <w:rsid w:val="502411D1"/>
    <w:rsid w:val="5086682B"/>
    <w:rsid w:val="50933D55"/>
    <w:rsid w:val="51890380"/>
    <w:rsid w:val="518B3894"/>
    <w:rsid w:val="51C36446"/>
    <w:rsid w:val="52263742"/>
    <w:rsid w:val="523227C6"/>
    <w:rsid w:val="523F3135"/>
    <w:rsid w:val="5248023B"/>
    <w:rsid w:val="52F537F4"/>
    <w:rsid w:val="5325057D"/>
    <w:rsid w:val="5382152B"/>
    <w:rsid w:val="53AB2312"/>
    <w:rsid w:val="53BD77FA"/>
    <w:rsid w:val="53C2401E"/>
    <w:rsid w:val="53CC27A6"/>
    <w:rsid w:val="54B03E76"/>
    <w:rsid w:val="54DF7AB3"/>
    <w:rsid w:val="55005AE0"/>
    <w:rsid w:val="55222FC6"/>
    <w:rsid w:val="55574EC9"/>
    <w:rsid w:val="556B60AE"/>
    <w:rsid w:val="558A3D0F"/>
    <w:rsid w:val="567A32F2"/>
    <w:rsid w:val="568D0913"/>
    <w:rsid w:val="56B934B6"/>
    <w:rsid w:val="56D57BC4"/>
    <w:rsid w:val="57106E4E"/>
    <w:rsid w:val="578D71F6"/>
    <w:rsid w:val="581B5AAA"/>
    <w:rsid w:val="5821763B"/>
    <w:rsid w:val="586821C0"/>
    <w:rsid w:val="58B25681"/>
    <w:rsid w:val="58EC33F9"/>
    <w:rsid w:val="58FC706B"/>
    <w:rsid w:val="58FF04C6"/>
    <w:rsid w:val="59154BEF"/>
    <w:rsid w:val="598B6C60"/>
    <w:rsid w:val="59A0270B"/>
    <w:rsid w:val="59AA358A"/>
    <w:rsid w:val="59C97EB4"/>
    <w:rsid w:val="5A0C5FF2"/>
    <w:rsid w:val="5A236E98"/>
    <w:rsid w:val="5ADD34EB"/>
    <w:rsid w:val="5B286E5C"/>
    <w:rsid w:val="5B415A2D"/>
    <w:rsid w:val="5C231706"/>
    <w:rsid w:val="5C3E2B24"/>
    <w:rsid w:val="5C9051E0"/>
    <w:rsid w:val="5CBE327B"/>
    <w:rsid w:val="5CE17A86"/>
    <w:rsid w:val="5CF6124B"/>
    <w:rsid w:val="5D292A17"/>
    <w:rsid w:val="5D40592E"/>
    <w:rsid w:val="5DB26EB1"/>
    <w:rsid w:val="5E502559"/>
    <w:rsid w:val="5E652175"/>
    <w:rsid w:val="5EE70DDC"/>
    <w:rsid w:val="5F645F89"/>
    <w:rsid w:val="600339F4"/>
    <w:rsid w:val="600A6B30"/>
    <w:rsid w:val="603040BD"/>
    <w:rsid w:val="60704393"/>
    <w:rsid w:val="60D20857"/>
    <w:rsid w:val="60DE218F"/>
    <w:rsid w:val="61C84EF5"/>
    <w:rsid w:val="61ED04B8"/>
    <w:rsid w:val="620D46B6"/>
    <w:rsid w:val="624D71A8"/>
    <w:rsid w:val="62C0797A"/>
    <w:rsid w:val="62C236F2"/>
    <w:rsid w:val="62D82B5B"/>
    <w:rsid w:val="63100901"/>
    <w:rsid w:val="63304B00"/>
    <w:rsid w:val="6361513E"/>
    <w:rsid w:val="63620A31"/>
    <w:rsid w:val="63A71BF5"/>
    <w:rsid w:val="63E5466F"/>
    <w:rsid w:val="642F125B"/>
    <w:rsid w:val="645E4889"/>
    <w:rsid w:val="649642AC"/>
    <w:rsid w:val="64E83F00"/>
    <w:rsid w:val="65442AE4"/>
    <w:rsid w:val="654900FB"/>
    <w:rsid w:val="65F64D36"/>
    <w:rsid w:val="661E34BB"/>
    <w:rsid w:val="66B55587"/>
    <w:rsid w:val="66CA79D3"/>
    <w:rsid w:val="66F648FE"/>
    <w:rsid w:val="674548F2"/>
    <w:rsid w:val="67656D42"/>
    <w:rsid w:val="67B22635"/>
    <w:rsid w:val="683230C8"/>
    <w:rsid w:val="683C5CF5"/>
    <w:rsid w:val="687227E0"/>
    <w:rsid w:val="688B21B5"/>
    <w:rsid w:val="68DE6DAC"/>
    <w:rsid w:val="6A442E78"/>
    <w:rsid w:val="6A462E5B"/>
    <w:rsid w:val="6B003546"/>
    <w:rsid w:val="6B4D325B"/>
    <w:rsid w:val="6B814203"/>
    <w:rsid w:val="6B9B2D32"/>
    <w:rsid w:val="6BCE53EF"/>
    <w:rsid w:val="6BE8354D"/>
    <w:rsid w:val="6C0B75DD"/>
    <w:rsid w:val="6C4F5053"/>
    <w:rsid w:val="6C515AE7"/>
    <w:rsid w:val="6CAD7B3B"/>
    <w:rsid w:val="6CCD1611"/>
    <w:rsid w:val="6D433C39"/>
    <w:rsid w:val="6D486335"/>
    <w:rsid w:val="6D8D6FE2"/>
    <w:rsid w:val="6DAA75C3"/>
    <w:rsid w:val="6DBE71AC"/>
    <w:rsid w:val="6DF57072"/>
    <w:rsid w:val="6E696063"/>
    <w:rsid w:val="6E7156FD"/>
    <w:rsid w:val="6E7F06E9"/>
    <w:rsid w:val="6E8D342D"/>
    <w:rsid w:val="6EC151A6"/>
    <w:rsid w:val="6EED1AF7"/>
    <w:rsid w:val="6F0B4673"/>
    <w:rsid w:val="6F0D2C58"/>
    <w:rsid w:val="6F394D3C"/>
    <w:rsid w:val="6FA56E69"/>
    <w:rsid w:val="705555C9"/>
    <w:rsid w:val="7075449A"/>
    <w:rsid w:val="707D334E"/>
    <w:rsid w:val="709F5073"/>
    <w:rsid w:val="70B843DC"/>
    <w:rsid w:val="711A2FE2"/>
    <w:rsid w:val="711D324B"/>
    <w:rsid w:val="7127063A"/>
    <w:rsid w:val="71391873"/>
    <w:rsid w:val="71627859"/>
    <w:rsid w:val="71956E6C"/>
    <w:rsid w:val="7196718A"/>
    <w:rsid w:val="71AC495F"/>
    <w:rsid w:val="71E74F23"/>
    <w:rsid w:val="71EB6614"/>
    <w:rsid w:val="72067563"/>
    <w:rsid w:val="726C367A"/>
    <w:rsid w:val="7288304C"/>
    <w:rsid w:val="72AF3B4F"/>
    <w:rsid w:val="72B966F3"/>
    <w:rsid w:val="72DE6B74"/>
    <w:rsid w:val="72FF5AE7"/>
    <w:rsid w:val="73C35C58"/>
    <w:rsid w:val="73E707F5"/>
    <w:rsid w:val="73F2195D"/>
    <w:rsid w:val="746E5488"/>
    <w:rsid w:val="74A15D9D"/>
    <w:rsid w:val="74BD0F22"/>
    <w:rsid w:val="75063039"/>
    <w:rsid w:val="75EA6D90"/>
    <w:rsid w:val="76063B69"/>
    <w:rsid w:val="765D3A06"/>
    <w:rsid w:val="76AD7DBE"/>
    <w:rsid w:val="76DD54BE"/>
    <w:rsid w:val="770B26C0"/>
    <w:rsid w:val="7718522C"/>
    <w:rsid w:val="772A6134"/>
    <w:rsid w:val="77A2369A"/>
    <w:rsid w:val="77D0645A"/>
    <w:rsid w:val="77F2017E"/>
    <w:rsid w:val="77F75794"/>
    <w:rsid w:val="78370287"/>
    <w:rsid w:val="78457F20"/>
    <w:rsid w:val="784E34B8"/>
    <w:rsid w:val="7860158C"/>
    <w:rsid w:val="786A41B8"/>
    <w:rsid w:val="792C2CE9"/>
    <w:rsid w:val="792E51E6"/>
    <w:rsid w:val="79B778D1"/>
    <w:rsid w:val="7A320A8C"/>
    <w:rsid w:val="7A3525A4"/>
    <w:rsid w:val="7A5944E4"/>
    <w:rsid w:val="7A6B246A"/>
    <w:rsid w:val="7A765B64"/>
    <w:rsid w:val="7A85352B"/>
    <w:rsid w:val="7AD87AFF"/>
    <w:rsid w:val="7AF661D7"/>
    <w:rsid w:val="7B705F89"/>
    <w:rsid w:val="7BBC15DA"/>
    <w:rsid w:val="7BD6089C"/>
    <w:rsid w:val="7BF32717"/>
    <w:rsid w:val="7BF86A4E"/>
    <w:rsid w:val="7C0B0567"/>
    <w:rsid w:val="7C2A78EE"/>
    <w:rsid w:val="7C2E332B"/>
    <w:rsid w:val="7C5C3B84"/>
    <w:rsid w:val="7D012C11"/>
    <w:rsid w:val="7D4274B2"/>
    <w:rsid w:val="7D9341B1"/>
    <w:rsid w:val="7DAF266D"/>
    <w:rsid w:val="7E4A17B4"/>
    <w:rsid w:val="7E4D055C"/>
    <w:rsid w:val="7E7A2C7B"/>
    <w:rsid w:val="7EA51C4F"/>
    <w:rsid w:val="7EBB0200"/>
    <w:rsid w:val="7EE822DB"/>
    <w:rsid w:val="7F6C0DC3"/>
    <w:rsid w:val="7F714BE9"/>
    <w:rsid w:val="7F9A719E"/>
    <w:rsid w:val="7FEC1957"/>
    <w:rsid w:val="7FFE2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szCs w:val="20"/>
    </w:rPr>
  </w:style>
  <w:style w:type="paragraph" w:styleId="4">
    <w:name w:val="annotation text"/>
    <w:basedOn w:val="1"/>
    <w:link w:val="51"/>
    <w:qFormat/>
    <w:uiPriority w:val="0"/>
    <w:pPr>
      <w:jc w:val="left"/>
    </w:pPr>
  </w:style>
  <w:style w:type="paragraph" w:styleId="5">
    <w:name w:val="Body Text"/>
    <w:basedOn w:val="1"/>
    <w:next w:val="6"/>
    <w:unhideWhenUsed/>
    <w:qFormat/>
    <w:uiPriority w:val="99"/>
    <w:pPr>
      <w:spacing w:after="120"/>
    </w:pPr>
  </w:style>
  <w:style w:type="paragraph" w:customStyle="1" w:styleId="6">
    <w:name w:val="Body Text 21"/>
    <w:basedOn w:val="1"/>
    <w:autoRedefine/>
    <w:qFormat/>
    <w:uiPriority w:val="0"/>
    <w:pPr>
      <w:spacing w:beforeAutospacing="1" w:afterAutospacing="1"/>
      <w:jc w:val="center"/>
    </w:pPr>
    <w:rPr>
      <w:rFonts w:ascii="楷体_GB2312" w:eastAsia="楷体_GB2312"/>
      <w:b/>
      <w:sz w:val="36"/>
      <w:szCs w:val="20"/>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link w:val="46"/>
    <w:qFormat/>
    <w:uiPriority w:val="99"/>
    <w:rPr>
      <w:rFonts w:eastAsia="宋体"/>
      <w:sz w:val="24"/>
    </w:rPr>
  </w:style>
  <w:style w:type="paragraph" w:styleId="10">
    <w:name w:val="Date"/>
    <w:basedOn w:val="1"/>
    <w:next w:val="1"/>
    <w:link w:val="47"/>
    <w:unhideWhenUsed/>
    <w:qFormat/>
    <w:uiPriority w:val="99"/>
    <w:pPr>
      <w:ind w:left="100" w:leftChars="2500"/>
    </w:pPr>
  </w:style>
  <w:style w:type="paragraph" w:styleId="11">
    <w:name w:val="Balloon Text"/>
    <w:basedOn w:val="1"/>
    <w:link w:val="44"/>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99"/>
    <w:rPr>
      <w:rFonts w:ascii="Calibri" w:hAnsi="Calibri" w:eastAsia="宋体" w:cs="Times New Roman"/>
      <w:sz w:val="24"/>
      <w:szCs w:val="24"/>
    </w:rPr>
  </w:style>
  <w:style w:type="paragraph" w:styleId="16">
    <w:name w:val="annotation subject"/>
    <w:basedOn w:val="4"/>
    <w:next w:val="4"/>
    <w:link w:val="52"/>
    <w:qFormat/>
    <w:uiPriority w:val="0"/>
    <w:rPr>
      <w:b/>
      <w:bCs/>
    </w:rPr>
  </w:style>
  <w:style w:type="paragraph" w:styleId="17">
    <w:name w:val="Body Text First Indent"/>
    <w:basedOn w:val="5"/>
    <w:next w:val="18"/>
    <w:qFormat/>
    <w:uiPriority w:val="0"/>
    <w:pPr>
      <w:ind w:firstLine="420" w:firstLineChars="100"/>
    </w:pPr>
    <w:rPr>
      <w:rFonts w:ascii="Times New Roman" w:eastAsia="宋体"/>
      <w:szCs w:val="24"/>
    </w:rPr>
  </w:style>
  <w:style w:type="paragraph" w:styleId="18">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rPr>
      <w:bdr w:val="none" w:color="auto" w:sz="0" w:space="0"/>
    </w:rPr>
  </w:style>
  <w:style w:type="character" w:styleId="27">
    <w:name w:val="HTML Variable"/>
    <w:basedOn w:val="21"/>
    <w:qFormat/>
    <w:uiPriority w:val="0"/>
  </w:style>
  <w:style w:type="character" w:styleId="28">
    <w:name w:val="Hyperlink"/>
    <w:basedOn w:val="21"/>
    <w:unhideWhenUsed/>
    <w:qFormat/>
    <w:uiPriority w:val="0"/>
    <w:rPr>
      <w:color w:val="0000FF"/>
      <w:u w:val="single"/>
    </w:rPr>
  </w:style>
  <w:style w:type="character" w:styleId="29">
    <w:name w:val="HTML Code"/>
    <w:basedOn w:val="21"/>
    <w:qFormat/>
    <w:uiPriority w:val="0"/>
    <w:rPr>
      <w:rFonts w:hint="default" w:ascii="monospace" w:hAnsi="monospace" w:eastAsia="monospace" w:cs="monospace"/>
      <w:sz w:val="20"/>
    </w:rPr>
  </w:style>
  <w:style w:type="character" w:styleId="30">
    <w:name w:val="annotation reference"/>
    <w:basedOn w:val="21"/>
    <w:qFormat/>
    <w:uiPriority w:val="0"/>
    <w:rPr>
      <w:sz w:val="21"/>
      <w:szCs w:val="21"/>
    </w:rPr>
  </w:style>
  <w:style w:type="character" w:styleId="31">
    <w:name w:val="HTML Cite"/>
    <w:basedOn w:val="21"/>
    <w:qFormat/>
    <w:uiPriority w:val="0"/>
  </w:style>
  <w:style w:type="character" w:styleId="32">
    <w:name w:val="HTML Keyboard"/>
    <w:basedOn w:val="21"/>
    <w:qFormat/>
    <w:uiPriority w:val="0"/>
    <w:rPr>
      <w:rFonts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正文首行缩进1"/>
    <w:basedOn w:val="5"/>
    <w:next w:val="35"/>
    <w:autoRedefine/>
    <w:qFormat/>
    <w:uiPriority w:val="0"/>
    <w:pPr>
      <w:ind w:firstLine="420" w:firstLineChars="100"/>
    </w:pPr>
  </w:style>
  <w:style w:type="paragraph" w:customStyle="1" w:styleId="35">
    <w:name w:val="正文首行缩进 21"/>
    <w:basedOn w:val="36"/>
    <w:autoRedefine/>
    <w:qFormat/>
    <w:uiPriority w:val="0"/>
    <w:pPr>
      <w:tabs>
        <w:tab w:val="left" w:pos="0"/>
      </w:tabs>
      <w:ind w:firstLine="420"/>
    </w:pPr>
  </w:style>
  <w:style w:type="paragraph" w:customStyle="1" w:styleId="36">
    <w:name w:val="正文文本缩进1"/>
    <w:basedOn w:val="1"/>
    <w:qFormat/>
    <w:uiPriority w:val="0"/>
    <w:pPr>
      <w:spacing w:line="360" w:lineRule="auto"/>
      <w:ind w:firstLine="480" w:firstLineChars="200"/>
    </w:pPr>
    <w:rPr>
      <w:rFonts w:ascii="宋体"/>
      <w:sz w:val="24"/>
    </w:rPr>
  </w:style>
  <w:style w:type="paragraph" w:customStyle="1" w:styleId="37">
    <w:name w:val="列出段落1"/>
    <w:basedOn w:val="1"/>
    <w:qFormat/>
    <w:uiPriority w:val="99"/>
    <w:pPr>
      <w:ind w:firstLine="420" w:firstLineChars="200"/>
    </w:pPr>
  </w:style>
  <w:style w:type="paragraph" w:customStyle="1" w:styleId="38">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39">
    <w:name w:val="List Paragraph"/>
    <w:basedOn w:val="1"/>
    <w:unhideWhenUsed/>
    <w:qFormat/>
    <w:uiPriority w:val="34"/>
    <w:pPr>
      <w:ind w:firstLine="420" w:firstLineChars="200"/>
    </w:pPr>
  </w:style>
  <w:style w:type="paragraph" w:customStyle="1" w:styleId="40">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4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2">
    <w:name w:val="日期1"/>
    <w:basedOn w:val="1"/>
    <w:next w:val="1"/>
    <w:qFormat/>
    <w:uiPriority w:val="0"/>
    <w:rPr>
      <w:sz w:val="24"/>
    </w:rPr>
  </w:style>
  <w:style w:type="character" w:customStyle="1" w:styleId="43">
    <w:name w:val="页眉 Char"/>
    <w:basedOn w:val="21"/>
    <w:link w:val="13"/>
    <w:qFormat/>
    <w:uiPriority w:val="0"/>
    <w:rPr>
      <w:rFonts w:asciiTheme="minorHAnsi" w:hAnsiTheme="minorHAnsi" w:eastAsiaTheme="minorEastAsia" w:cstheme="minorBidi"/>
      <w:kern w:val="2"/>
      <w:sz w:val="18"/>
      <w:szCs w:val="18"/>
    </w:rPr>
  </w:style>
  <w:style w:type="character" w:customStyle="1" w:styleId="44">
    <w:name w:val="批注框文本 Char"/>
    <w:basedOn w:val="21"/>
    <w:link w:val="11"/>
    <w:qFormat/>
    <w:uiPriority w:val="0"/>
    <w:rPr>
      <w:rFonts w:asciiTheme="minorHAnsi" w:hAnsiTheme="minorHAnsi" w:eastAsiaTheme="minorEastAsia" w:cstheme="minorBidi"/>
      <w:kern w:val="2"/>
      <w:sz w:val="18"/>
      <w:szCs w:val="18"/>
    </w:rPr>
  </w:style>
  <w:style w:type="character" w:customStyle="1" w:styleId="45">
    <w:name w:val="NormalCharacter"/>
    <w:qFormat/>
    <w:uiPriority w:val="0"/>
  </w:style>
  <w:style w:type="character" w:customStyle="1" w:styleId="46">
    <w:name w:val="纯文本 Char"/>
    <w:basedOn w:val="21"/>
    <w:link w:val="9"/>
    <w:qFormat/>
    <w:uiPriority w:val="99"/>
    <w:rPr>
      <w:rFonts w:asciiTheme="minorHAnsi" w:hAnsiTheme="minorHAnsi" w:cstheme="minorBidi"/>
      <w:kern w:val="2"/>
      <w:sz w:val="24"/>
      <w:szCs w:val="22"/>
    </w:rPr>
  </w:style>
  <w:style w:type="character" w:customStyle="1" w:styleId="47">
    <w:name w:val="日期 Char"/>
    <w:basedOn w:val="21"/>
    <w:link w:val="10"/>
    <w:qFormat/>
    <w:uiPriority w:val="99"/>
    <w:rPr>
      <w:rFonts w:asciiTheme="minorHAnsi" w:hAnsiTheme="minorHAnsi" w:eastAsiaTheme="minorEastAsia" w:cstheme="minorBidi"/>
      <w:kern w:val="2"/>
      <w:sz w:val="21"/>
      <w:szCs w:val="22"/>
    </w:rPr>
  </w:style>
  <w:style w:type="paragraph" w:customStyle="1" w:styleId="48">
    <w:name w:val="Table Text"/>
    <w:basedOn w:val="1"/>
    <w:semiHidden/>
    <w:qFormat/>
    <w:uiPriority w:val="0"/>
    <w:rPr>
      <w:rFonts w:ascii="宋体" w:hAnsi="宋体" w:eastAsia="宋体" w:cs="宋体"/>
      <w:szCs w:val="21"/>
      <w:lang w:eastAsia="en-US"/>
    </w:rPr>
  </w:style>
  <w:style w:type="paragraph" w:customStyle="1" w:styleId="49">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50">
    <w:name w:val="Table Paragraph"/>
    <w:basedOn w:val="1"/>
    <w:qFormat/>
    <w:uiPriority w:val="1"/>
  </w:style>
  <w:style w:type="character" w:customStyle="1" w:styleId="51">
    <w:name w:val="批注文字 Char"/>
    <w:basedOn w:val="21"/>
    <w:link w:val="4"/>
    <w:qFormat/>
    <w:uiPriority w:val="0"/>
    <w:rPr>
      <w:rFonts w:asciiTheme="minorHAnsi" w:hAnsiTheme="minorHAnsi" w:eastAsiaTheme="minorEastAsia" w:cstheme="minorBidi"/>
      <w:kern w:val="2"/>
      <w:sz w:val="21"/>
      <w:szCs w:val="22"/>
    </w:rPr>
  </w:style>
  <w:style w:type="character" w:customStyle="1" w:styleId="52">
    <w:name w:val="批注主题 Char"/>
    <w:basedOn w:val="51"/>
    <w:link w:val="16"/>
    <w:qFormat/>
    <w:uiPriority w:val="0"/>
    <w:rPr>
      <w:rFonts w:asciiTheme="minorHAnsi" w:hAnsiTheme="minorHAnsi" w:eastAsiaTheme="minorEastAsia" w:cstheme="minorBidi"/>
      <w:b/>
      <w:bCs/>
      <w:kern w:val="2"/>
      <w:sz w:val="21"/>
      <w:szCs w:val="22"/>
    </w:rPr>
  </w:style>
  <w:style w:type="character" w:customStyle="1" w:styleId="53">
    <w:name w:val="layui-this"/>
    <w:basedOn w:val="21"/>
    <w:qFormat/>
    <w:uiPriority w:val="0"/>
    <w:rPr>
      <w:bdr w:val="single" w:color="EEEEEE" w:sz="4" w:space="0"/>
      <w:shd w:val="clear" w:color="auto" w:fill="FFFFFF"/>
    </w:rPr>
  </w:style>
  <w:style w:type="character" w:customStyle="1" w:styleId="54">
    <w:name w:val="hover5"/>
    <w:basedOn w:val="21"/>
    <w:qFormat/>
    <w:uiPriority w:val="0"/>
    <w:rPr>
      <w:color w:val="0282FF"/>
    </w:rPr>
  </w:style>
  <w:style w:type="character" w:customStyle="1" w:styleId="55">
    <w:name w:val="first-child"/>
    <w:basedOn w:val="21"/>
    <w:qFormat/>
    <w:uiPriority w:val="0"/>
  </w:style>
  <w:style w:type="character" w:customStyle="1" w:styleId="56">
    <w:name w:val="hover4"/>
    <w:basedOn w:val="21"/>
    <w:qFormat/>
    <w:uiPriority w:val="0"/>
    <w:rPr>
      <w:color w:val="0282FF"/>
    </w:rPr>
  </w:style>
  <w:style w:type="paragraph" w:customStyle="1" w:styleId="57">
    <w:name w:val="*正文"/>
    <w:basedOn w:val="1"/>
    <w:next w:val="1"/>
    <w:qFormat/>
    <w:uiPriority w:val="0"/>
    <w:pPr>
      <w:widowControl/>
      <w:ind w:firstLine="482"/>
    </w:pPr>
    <w:rPr>
      <w:rFonts w:ascii="微软雅黑" w:hAnsi="微软雅黑" w:eastAsia="微软雅黑"/>
    </w:rPr>
  </w:style>
  <w:style w:type="paragraph" w:customStyle="1" w:styleId="58">
    <w:name w:val="Default"/>
    <w:basedOn w:val="1"/>
    <w:next w:val="1"/>
    <w:qFormat/>
    <w:uiPriority w:val="0"/>
    <w:pPr>
      <w:autoSpaceDE w:val="0"/>
      <w:autoSpaceDN w:val="0"/>
      <w:adjustRightInd w:val="0"/>
      <w:jc w:val="left"/>
    </w:pPr>
    <w:rPr>
      <w:rFonts w:ascii="宋体" w:eastAsia="宋体" w:cs="宋体"/>
      <w:color w:val="000000"/>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nth-child(n+2)"/>
    <w:basedOn w:val="2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1548d4b0-a071-41fe-b056-81d1617d90d0</errorID>
      <errorWord>（</errorWord>
      <group>L1_Punc</group>
      <groupName>标点问题</groupName>
      <ability>L2_Punc</ability>
      <abilityName>标点符号检查</abilityName>
      <candidateList/>
      <explain>同一形式括号套用。</explain>
      <paraID>230A0BD0</paraID>
      <start>102</start>
      <end>103</end>
      <status>ignored</status>
      <modifiedWord/>
      <trackRevisions>false</trackRevisions>
    </reviewItem>
    <reviewItem>
      <errorID>4e400db5-acd0-48db-848f-7a06cab90a1d</errorID>
      <errorWord>）</errorWord>
      <group>L1_Punc</group>
      <groupName>标点问题</groupName>
      <ability>L2_Punc</ability>
      <abilityName>标点符号检查</abilityName>
      <candidateList/>
      <explain>同一形式括号套用。</explain>
      <paraID>230A0BD0</paraID>
      <start>110</start>
      <end>111</end>
      <status>ignored</status>
      <modifiedWord/>
      <trackRevisions>false</trackRevisions>
    </reviewItem>
    <reviewItem>
      <errorID>be34a6d0-4cee-440b-966a-bae60f4eee44</errorID>
      <errorWord>上午00:00</errorWord>
      <group>L1_Knowledge</group>
      <groupName>知识性问题</groupName>
      <ability>L2_Time</ability>
      <abilityName>日期时间</abilityName>
      <candidateList/>
      <explain>时间与前缀不匹配，可能的时间前缀有“下午、晚上、凌晨、午夜”。</explain>
      <paraID>19D1C788</paraID>
      <start>29</start>
      <end>36</end>
      <status>ignored</status>
      <modifiedWord/>
      <trackRevisions>false</trackRevisions>
    </reviewItem>
    <reviewItem>
      <errorID>f71fda8f-fe93-4e94-878a-0fe5ee6c63ca</errorID>
      <errorWord>.</errorWord>
      <group>L1_Format</group>
      <groupName>格式问题</groupName>
      <ability>L2_HalfPunc</ability>
      <abilityName>全半角检查</abilityName>
      <candidateList>
        <item>。</item>
      </candidateList>
      <explain>文本全半角错误。</explain>
      <paraID>2C87563F</paraID>
      <start>76</start>
      <end>77</end>
      <status>ignored</status>
      <modifiedWord/>
      <trackRevisions>false</trackRevisions>
    </reviewItem>
    <reviewItem>
      <errorID>095c12fd-6a7a-4c34-a9ef-72c445cb2db2</errorID>
      <errorWord>.</errorWord>
      <group>L1_Format</group>
      <groupName>格式问题</groupName>
      <ability>L2_HalfPunc</ability>
      <abilityName>全半角检查</abilityName>
      <candidateList>
        <item>。</item>
      </candidateList>
      <explain>文本全半角错误。</explain>
      <paraID>21BE23E0</paraID>
      <start>68</start>
      <end>69</end>
      <status>ignored</status>
      <modifiedWord/>
      <trackRevisions>false</trackRevisions>
    </reviewItem>
    <reviewItem>
      <errorID>c2153d70-61e2-43d3-8802-01dcf39daa46</errorID>
      <errorWord>.</errorWord>
      <group>L1_Format</group>
      <groupName>格式问题</groupName>
      <ability>L2_HalfPunc</ability>
      <abilityName>全半角检查</abilityName>
      <candidateList>
        <item>。</item>
      </candidateList>
      <explain>文本全半角错误。</explain>
      <paraID>21BE23E0</paraID>
      <start>75</start>
      <end>76</end>
      <status>ignored</status>
      <modifiedWord/>
      <trackRevisions>false</trackRevisions>
    </reviewItem>
    <reviewItem>
      <errorID>4985fcf4-b60b-4460-8fc9-84cca36bbb3b</errorID>
      <errorWord>“.</errorWord>
      <group>L1_Punc</group>
      <groupName>标点问题</groupName>
      <ability>L2_Punc</ability>
      <abilityName>标点符号检查</abilityName>
      <candidateList>
        <item>“</item>
      </candidateList>
      <explain/>
      <paraID>21BE23E0</paraID>
      <start>91</start>
      <end>93</end>
      <status>ignored</status>
      <modifiedWord/>
      <trackRevisions>false</trackRevisions>
    </reviewItem>
    <reviewItem>
      <errorID>cdd983b9-a504-48d0-95f9-f92588d25511</errorID>
      <errorWord>.</errorWord>
      <group>L1_Format</group>
      <groupName>格式问题</groupName>
      <ability>L2_HalfPunc</ability>
      <abilityName>全半角检查</abilityName>
      <candidateList>
        <item>。</item>
      </candidateList>
      <explain>文本全半角错误。</explain>
      <paraID>1351A28C</paraID>
      <start>72</start>
      <end>73</end>
      <status>ignored</status>
      <modifiedWord/>
      <trackRevisions>false</trackRevisions>
    </reviewItem>
    <reviewItem>
      <errorID>678a51eb-9be8-485e-b979-bb3fcb7d077a</errorID>
      <errorWord>.</errorWord>
      <group>L1_Format</group>
      <groupName>格式问题</groupName>
      <ability>L2_HalfPunc</ability>
      <abilityName>全半角检查</abilityName>
      <candidateList>
        <item>。</item>
      </candidateList>
      <explain>文本全半角错误。</explain>
      <paraID>6EFEBA9C</paraID>
      <start>65</start>
      <end>66</end>
      <status>ignored</status>
      <modifiedWord/>
      <trackRevisions>false</trackRevisions>
    </reviewItem>
    <reviewItem>
      <errorID>a71b5625-5dd5-4509-a30d-3f4f9f9207d2</errorID>
      <errorWord>.</errorWord>
      <group>L1_Format</group>
      <groupName>格式问题</groupName>
      <ability>L2_HalfPunc</ability>
      <abilityName>全半角检查</abilityName>
      <candidateList>
        <item>。</item>
      </candidateList>
      <explain>文本全半角错误。</explain>
      <paraID>6EFEBA9C</paraID>
      <start>72</start>
      <end>73</end>
      <status>ignored</status>
      <modifiedWord/>
      <trackRevisions>false</trackRevisions>
    </reviewItem>
    <reviewItem>
      <errorID>1fe43f36-42de-4ba1-8f2e-43e51635a4df</errorID>
      <errorWord>“.</errorWord>
      <group>L1_Punc</group>
      <groupName>标点问题</groupName>
      <ability>L2_Punc</ability>
      <abilityName>标点符号检查</abilityName>
      <candidateList>
        <item>“</item>
      </candidateList>
      <explain/>
      <paraID>6EFEBA9C</paraID>
      <start>88</start>
      <end>90</end>
      <status>ignored</status>
      <modifiedWord/>
      <trackRevisions>false</trackRevisions>
    </reviewItem>
    <reviewItem>
      <errorID>1c8ca296-8885-4d07-8ce8-3861ba023a6d</errorID>
      <errorWord>.</errorWord>
      <group>L1_Format</group>
      <groupName>格式问题</groupName>
      <ability>L2_HalfPunc</ability>
      <abilityName>全半角检查</abilityName>
      <candidateList>
        <item>。</item>
      </candidateList>
      <explain>文本全半角错误。</explain>
      <paraID>78F9EC34</paraID>
      <start>33</start>
      <end>34</end>
      <status>ignored</status>
      <modifiedWord/>
      <trackRevisions>false</trackRevisions>
    </reviewItem>
    <reviewItem>
      <errorID>39007360-b847-4029-9cc7-0019b292704d</errorID>
      <errorWord>.</errorWord>
      <group>L1_Format</group>
      <groupName>格式问题</groupName>
      <ability>L2_HalfPunc</ability>
      <abilityName>全半角检查</abilityName>
      <candidateList>
        <item>。</item>
      </candidateList>
      <explain>文本全半角错误。</explain>
      <paraID>6E5F4144</paraID>
      <start>100</start>
      <end>101</end>
      <status>ignored</status>
      <modifiedWord/>
      <trackRevisions>false</trackRevisions>
    </reviewItem>
    <reviewItem>
      <errorID>b8a215c9-02f0-4794-b5dc-172a76864497</errorID>
      <errorWord>.</errorWord>
      <group>L1_Format</group>
      <groupName>格式问题</groupName>
      <ability>L2_HalfPunc</ability>
      <abilityName>全半角检查</abilityName>
      <candidateList>
        <item>。</item>
      </candidateList>
      <explain>文本全半角错误。</explain>
      <paraID>6E5F4144</paraID>
      <start>107</start>
      <end>108</end>
      <status>ignored</status>
      <modifiedWord/>
      <trackRevisions>false</trackRevisions>
    </reviewItem>
    <reviewItem>
      <errorID>c490b8a2-ca05-41fd-83e0-203442a029ae</errorID>
      <errorWord>“.</errorWord>
      <group>L1_Punc</group>
      <groupName>标点问题</groupName>
      <ability>L2_Punc</ability>
      <abilityName>标点符号检查</abilityName>
      <candidateList>
        <item>“</item>
      </candidateList>
      <explain/>
      <paraID>6E5F4144</paraID>
      <start>123</start>
      <end>125</end>
      <status>ignored</status>
      <modifiedWord/>
      <trackRevisions>false</trackRevisions>
    </reviewItem>
    <reviewItem>
      <errorID>0c032d9d-20ce-45b8-a57a-485c88f8c3ce</errorID>
      <errorWord>.</errorWord>
      <group>L1_Format</group>
      <groupName>格式问题</groupName>
      <ability>L2_HalfPunc</ability>
      <abilityName>全半角检查</abilityName>
      <candidateList>
        <item>。</item>
      </candidateList>
      <explain>文本全半角错误。</explain>
      <paraID> ABF54EB</paraID>
      <start>54</start>
      <end>55</end>
      <status>ignored</status>
      <modifiedWord/>
      <trackRevisions>false</trackRevisions>
    </reviewItem>
    <reviewItem>
      <errorID>c6ba0b74-8281-476d-90d8-5550b8c3702b</errorID>
      <errorWord>路</errorWord>
      <group>L1_Word</group>
      <groupName>字词问题</groupName>
      <ability>L2_Typo</ability>
      <abilityName>字词错误</abilityName>
      <candidateList>
        <item>路与</item>
      </candidateList>
      <explain/>
      <paraID>596217AC</paraID>
      <start>11</start>
      <end>12</end>
      <status>ignored</status>
      <modifiedWord/>
      <trackRevisions>false</trackRevisions>
    </reviewItem>
    <reviewItem>
      <errorID>9369bd85-e501-48be-9770-14bf1e4430b2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3EC6AD79</paraID>
      <start>49</start>
      <end>50</end>
      <status>ignored</status>
      <modifiedWord/>
      <trackRevisions>false</trackRevisions>
    </reviewItem>
    <reviewItem>
      <errorID>019f3b0b-eef0-4eb6-8f9f-ad9a73847871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3892EDFA</paraID>
      <start>49</start>
      <end>50</end>
      <status>ignored</status>
      <modifiedWord/>
      <trackRevisions>false</trackRevisions>
    </reviewItem>
    <reviewItem>
      <errorID>d6d46a53-7faa-48f8-b158-de126df93545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6A1B7F65</paraID>
      <start>34</start>
      <end>35</end>
      <status>ignored</status>
      <modifiedWord/>
      <trackRevisions>false</trackRevisions>
    </reviewItem>
    <reviewItem>
      <errorID>05fbb3e0-83ea-4cf2-b088-fe7032f3b42e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A9814D3</paraID>
      <start>0</start>
      <end>1</end>
      <status>ignored</status>
      <modifiedWord/>
      <trackRevisions>false</trackRevisions>
    </reviewItem>
    <reviewItem>
      <errorID>f617619a-6344-437c-bff2-b50aeefdfdb7</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2400B839</paraID>
      <start>16</start>
      <end>21</end>
      <status>ignored</status>
      <modifiedWord/>
      <trackRevisions>false</trackRevisions>
    </reviewItem>
    <reviewItem>
      <errorID>8cfb5a3e-de29-445a-adc5-a13f12e6e2d5</errorID>
      <errorWord>1-6%</errorWord>
      <group>L1_Knowledge</group>
      <groupName>知识性问题</groupName>
      <ability>L2_Knowledge</ability>
      <abilityName>其他知识</abilityName>
      <candidateList>
        <item>1%—6%</item>
      </candidateList>
      <explain>1. “1-6%”中的单位“%”仅出现在后一个数字上，容易引起歧义；根据《现代汉语标点符号数字用法规范手册》，数字表示范围两边需要使用统一的格式。2. 根据标点国标 4.13 中的规则，数字、时间或地域连接符应使用（视觉上更长的）“—”或“～”。</explain>
      <paraID>1BF5C33F</paraID>
      <start>11</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99dcf-61ba-47ff-8fbb-ae0336b015b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3898</Words>
  <Characters>4242</Characters>
  <Lines>329</Lines>
  <Paragraphs>92</Paragraphs>
  <TotalTime>4</TotalTime>
  <ScaleCrop>false</ScaleCrop>
  <LinksUpToDate>false</LinksUpToDate>
  <CharactersWithSpaces>4296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2024-09-13T03:08:00Z</dcterms:created>
  <dc:creator>Administrator</dc:creator>
  <cp:lastModifiedBy>民曜工程咨询有限公司:仝帅杰</cp:lastModifiedBy>
  <cp:lastPrinted>2025-12-05T08:51:00Z</cp:lastPrinted>
  <dcterms:modified xsi:type="dcterms:W3CDTF">2026-03-27T02:15:32Z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459352F23F654A2C996BA8B87A23FDFC_13</vt:lpwstr>
  </property>
  <property fmtid="{D5CDD505-2E9C-101B-9397-08002B2CF9AE}" pid="4" name="KSOTemplateDocerSaveRecord">
    <vt:lpwstr>eyJoZGlkIjoiNjJmM2FlMDcxOTczYzM4NjcyOTU4YzA0ODdkNGVmZDMiLCJ1c2VySWQiOiIzMzYzMDA1OTUifQ==</vt:lpwstr>
  </property>
</Properties>
</file>