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6269F">
      <w:pPr>
        <w:jc w:val="center"/>
        <w:rPr>
          <w:rFonts w:hint="eastAsia" w:ascii="宋体" w:hAnsi="宋体" w:eastAsia="宋体" w:cs="宋体"/>
          <w:b/>
          <w:bCs/>
          <w:sz w:val="44"/>
          <w:szCs w:val="44"/>
          <w:highlight w:val="none"/>
          <w:u w:val="single"/>
        </w:rPr>
      </w:pPr>
    </w:p>
    <w:p w14:paraId="2E081F55">
      <w:pPr>
        <w:jc w:val="center"/>
        <w:rPr>
          <w:rFonts w:hint="eastAsia" w:ascii="宋体" w:hAnsi="宋体" w:eastAsia="宋体" w:cs="宋体"/>
          <w:b/>
          <w:bCs/>
          <w:sz w:val="52"/>
          <w:szCs w:val="52"/>
          <w:highlight w:val="none"/>
          <w:u w:val="none"/>
          <w:lang w:eastAsia="zh-CN"/>
        </w:rPr>
      </w:pPr>
      <w:r>
        <w:rPr>
          <w:rFonts w:hint="eastAsia" w:ascii="宋体" w:hAnsi="宋体" w:eastAsia="宋体" w:cs="宋体"/>
          <w:b/>
          <w:bCs/>
          <w:sz w:val="52"/>
          <w:szCs w:val="52"/>
          <w:highlight w:val="none"/>
          <w:u w:val="none"/>
          <w:lang w:eastAsia="zh-CN"/>
        </w:rPr>
        <w:t>禹州市公安局交通设施信号灯运维服务项目</w:t>
      </w:r>
    </w:p>
    <w:p w14:paraId="03C1F052">
      <w:pPr>
        <w:jc w:val="center"/>
        <w:rPr>
          <w:rFonts w:hint="eastAsia" w:ascii="宋体" w:hAnsi="宋体" w:eastAsia="宋体" w:cs="宋体"/>
          <w:b/>
          <w:bCs/>
          <w:sz w:val="48"/>
          <w:szCs w:val="48"/>
          <w:highlight w:val="none"/>
          <w:u w:val="none"/>
        </w:rPr>
      </w:pPr>
    </w:p>
    <w:p w14:paraId="211A06EA">
      <w:pPr>
        <w:jc w:val="center"/>
        <w:rPr>
          <w:rFonts w:hint="eastAsia" w:ascii="宋体" w:hAnsi="宋体" w:eastAsia="宋体" w:cs="宋体"/>
          <w:bCs/>
          <w:color w:val="auto"/>
          <w:w w:val="90"/>
          <w:sz w:val="72"/>
          <w:szCs w:val="72"/>
          <w:highlight w:val="none"/>
        </w:rPr>
      </w:pPr>
    </w:p>
    <w:p w14:paraId="14A8F3FF">
      <w:pPr>
        <w:jc w:val="center"/>
        <w:rPr>
          <w:rFonts w:hint="eastAsia" w:ascii="宋体" w:hAnsi="宋体" w:eastAsia="宋体" w:cs="宋体"/>
          <w:bCs/>
          <w:color w:val="auto"/>
          <w:w w:val="90"/>
          <w:sz w:val="72"/>
          <w:szCs w:val="72"/>
          <w:highlight w:val="none"/>
        </w:rPr>
      </w:pPr>
    </w:p>
    <w:p w14:paraId="46F2CBAD">
      <w:pPr>
        <w:jc w:val="center"/>
        <w:rPr>
          <w:rFonts w:hint="eastAsia" w:ascii="宋体" w:hAnsi="宋体" w:eastAsia="宋体" w:cs="宋体"/>
          <w:bCs/>
          <w:color w:val="auto"/>
          <w:w w:val="90"/>
          <w:sz w:val="72"/>
          <w:szCs w:val="72"/>
          <w:highlight w:val="none"/>
        </w:rPr>
      </w:pPr>
    </w:p>
    <w:p w14:paraId="5B9C7BF1">
      <w:pPr>
        <w:jc w:val="center"/>
        <w:rPr>
          <w:rFonts w:hint="eastAsia" w:ascii="宋体" w:hAnsi="宋体" w:eastAsia="宋体" w:cs="宋体"/>
          <w:b/>
          <w:bCs w:val="0"/>
          <w:color w:val="auto"/>
          <w:w w:val="90"/>
          <w:sz w:val="96"/>
          <w:szCs w:val="96"/>
          <w:highlight w:val="none"/>
        </w:rPr>
      </w:pPr>
      <w:r>
        <w:rPr>
          <w:rFonts w:hint="eastAsia" w:ascii="宋体" w:hAnsi="宋体" w:eastAsia="宋体" w:cs="宋体"/>
          <w:b/>
          <w:bCs w:val="0"/>
          <w:color w:val="auto"/>
          <w:w w:val="90"/>
          <w:sz w:val="96"/>
          <w:szCs w:val="96"/>
          <w:highlight w:val="none"/>
        </w:rPr>
        <w:t>招 标 文 件</w:t>
      </w:r>
    </w:p>
    <w:p w14:paraId="1131E80C">
      <w:pPr>
        <w:rPr>
          <w:rFonts w:hint="eastAsia" w:ascii="宋体" w:hAnsi="宋体" w:eastAsia="宋体" w:cs="宋体"/>
          <w:color w:val="auto"/>
          <w:highlight w:val="none"/>
        </w:rPr>
      </w:pPr>
    </w:p>
    <w:p w14:paraId="2CA3F53F">
      <w:pPr>
        <w:rPr>
          <w:rFonts w:hint="eastAsia" w:ascii="宋体" w:hAnsi="宋体" w:eastAsia="宋体" w:cs="宋体"/>
          <w:color w:val="auto"/>
          <w:highlight w:val="none"/>
        </w:rPr>
      </w:pPr>
    </w:p>
    <w:p w14:paraId="6B3FCAE7">
      <w:pPr>
        <w:pStyle w:val="6"/>
        <w:rPr>
          <w:rFonts w:hint="eastAsia" w:ascii="宋体" w:hAnsi="宋体" w:eastAsia="宋体" w:cs="宋体"/>
          <w:color w:val="auto"/>
          <w:highlight w:val="none"/>
        </w:rPr>
      </w:pPr>
    </w:p>
    <w:p w14:paraId="0C190E50">
      <w:pPr>
        <w:rPr>
          <w:rFonts w:hint="eastAsia" w:ascii="宋体" w:hAnsi="宋体" w:eastAsia="宋体" w:cs="宋体"/>
          <w:color w:val="auto"/>
          <w:highlight w:val="none"/>
        </w:rPr>
      </w:pPr>
    </w:p>
    <w:p w14:paraId="471CA31F">
      <w:pPr>
        <w:pStyle w:val="6"/>
        <w:rPr>
          <w:rFonts w:hint="eastAsia" w:ascii="宋体" w:hAnsi="宋体" w:eastAsia="宋体" w:cs="宋体"/>
          <w:color w:val="auto"/>
          <w:highlight w:val="none"/>
        </w:rPr>
      </w:pPr>
    </w:p>
    <w:p w14:paraId="09D6D0D6">
      <w:pPr>
        <w:pStyle w:val="21"/>
        <w:rPr>
          <w:rFonts w:hint="eastAsia" w:ascii="宋体" w:hAnsi="宋体" w:eastAsia="宋体" w:cs="宋体"/>
          <w:highlight w:val="none"/>
        </w:rPr>
      </w:pPr>
    </w:p>
    <w:p w14:paraId="7A9E8928">
      <w:pPr>
        <w:pStyle w:val="6"/>
        <w:rPr>
          <w:rFonts w:hint="eastAsia" w:ascii="宋体" w:hAnsi="宋体" w:eastAsia="宋体" w:cs="宋体"/>
          <w:color w:val="auto"/>
          <w:highlight w:val="none"/>
        </w:rPr>
      </w:pPr>
    </w:p>
    <w:p w14:paraId="4B93B85A">
      <w:pPr>
        <w:rPr>
          <w:rFonts w:hint="eastAsia" w:ascii="宋体" w:hAnsi="宋体" w:eastAsia="宋体" w:cs="宋体"/>
          <w:color w:val="auto"/>
          <w:highlight w:val="none"/>
        </w:rPr>
      </w:pPr>
    </w:p>
    <w:p w14:paraId="5DFE3CAD">
      <w:pPr>
        <w:rPr>
          <w:rFonts w:hint="eastAsia" w:ascii="宋体" w:hAnsi="宋体" w:eastAsia="宋体" w:cs="宋体"/>
          <w:color w:val="auto"/>
          <w:highlight w:val="none"/>
        </w:rPr>
      </w:pPr>
    </w:p>
    <w:p w14:paraId="487E0399">
      <w:pPr>
        <w:keepNext w:val="0"/>
        <w:keepLines w:val="0"/>
        <w:pageBreakBefore w:val="0"/>
        <w:widowControl w:val="0"/>
        <w:kinsoku/>
        <w:wordWrap/>
        <w:overflowPunct/>
        <w:topLinePunct w:val="0"/>
        <w:bidi w:val="0"/>
        <w:snapToGrid/>
        <w:spacing w:line="700" w:lineRule="exact"/>
        <w:ind w:firstLine="1587" w:firstLineChars="494"/>
        <w:textAlignment w:val="auto"/>
        <w:rPr>
          <w:rFonts w:hint="eastAsia" w:ascii="宋体" w:hAnsi="宋体" w:eastAsia="宋体" w:cs="宋体"/>
          <w:b/>
          <w:bCs/>
          <w:color w:val="auto"/>
          <w:sz w:val="32"/>
          <w:szCs w:val="32"/>
          <w:highlight w:val="none"/>
        </w:rPr>
      </w:pPr>
    </w:p>
    <w:p w14:paraId="7B1248D9">
      <w:pPr>
        <w:keepNext w:val="0"/>
        <w:keepLines w:val="0"/>
        <w:pageBreakBefore w:val="0"/>
        <w:widowControl w:val="0"/>
        <w:kinsoku/>
        <w:wordWrap/>
        <w:overflowPunct/>
        <w:topLinePunct w:val="0"/>
        <w:bidi w:val="0"/>
        <w:snapToGrid/>
        <w:spacing w:line="360" w:lineRule="auto"/>
        <w:ind w:firstLine="1587" w:firstLineChars="494"/>
        <w:textAlignment w:val="auto"/>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采购编号：YZCG-</w:t>
      </w:r>
      <w:r>
        <w:rPr>
          <w:rFonts w:hint="eastAsia" w:ascii="宋体" w:hAnsi="宋体" w:eastAsia="宋体" w:cs="宋体"/>
          <w:b/>
          <w:bCs/>
          <w:color w:val="auto"/>
          <w:sz w:val="32"/>
          <w:szCs w:val="32"/>
          <w:highlight w:val="none"/>
          <w:lang w:eastAsia="zh-CN"/>
        </w:rPr>
        <w:t>DLG202</w:t>
      </w:r>
      <w:r>
        <w:rPr>
          <w:rFonts w:hint="eastAsia" w:ascii="宋体" w:hAnsi="宋体" w:eastAsia="宋体" w:cs="宋体"/>
          <w:b/>
          <w:bCs/>
          <w:color w:val="auto"/>
          <w:sz w:val="32"/>
          <w:szCs w:val="32"/>
          <w:highlight w:val="none"/>
          <w:lang w:val="en-US" w:eastAsia="zh-CN"/>
        </w:rPr>
        <w:t>6022</w:t>
      </w:r>
    </w:p>
    <w:p w14:paraId="08809EE6">
      <w:pPr>
        <w:keepNext w:val="0"/>
        <w:keepLines w:val="0"/>
        <w:pageBreakBefore w:val="0"/>
        <w:widowControl w:val="0"/>
        <w:kinsoku/>
        <w:wordWrap/>
        <w:overflowPunct/>
        <w:topLinePunct w:val="0"/>
        <w:bidi w:val="0"/>
        <w:snapToGrid/>
        <w:spacing w:line="360" w:lineRule="auto"/>
        <w:ind w:firstLine="1587" w:firstLineChars="494"/>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采购单位：禹州市公安局</w:t>
      </w:r>
    </w:p>
    <w:p w14:paraId="4AD790A8">
      <w:pPr>
        <w:keepNext w:val="0"/>
        <w:keepLines w:val="0"/>
        <w:pageBreakBefore w:val="0"/>
        <w:widowControl w:val="0"/>
        <w:kinsoku/>
        <w:wordWrap/>
        <w:overflowPunct/>
        <w:topLinePunct w:val="0"/>
        <w:bidi w:val="0"/>
        <w:snapToGrid/>
        <w:spacing w:line="360" w:lineRule="auto"/>
        <w:ind w:firstLine="1587" w:firstLineChars="494"/>
        <w:textAlignment w:val="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代理机构：许昌启拓工程管理服务有限公司</w:t>
      </w:r>
    </w:p>
    <w:p w14:paraId="5515268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rPr>
        <w:t>二〇二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月</w:t>
      </w:r>
    </w:p>
    <w:p w14:paraId="19483182">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32"/>
          <w:szCs w:val="32"/>
          <w:highlight w:val="none"/>
          <w:lang w:val="zh-CN"/>
        </w:rPr>
        <w:sectPr>
          <w:pgSz w:w="11906" w:h="16838"/>
          <w:pgMar w:top="1440" w:right="1800" w:bottom="1440" w:left="1800" w:header="851" w:footer="992" w:gutter="0"/>
          <w:pgNumType w:start="1"/>
          <w:cols w:space="425" w:num="1"/>
          <w:docGrid w:type="lines" w:linePitch="312" w:charSpace="0"/>
        </w:sectPr>
      </w:pPr>
    </w:p>
    <w:p w14:paraId="345FE22B">
      <w:pPr>
        <w:autoSpaceDE w:val="0"/>
        <w:autoSpaceDN w:val="0"/>
        <w:adjustRightInd w:val="0"/>
        <w:spacing w:line="360" w:lineRule="auto"/>
        <w:jc w:val="center"/>
        <w:rPr>
          <w:rFonts w:hint="eastAsia"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lang w:val="zh-CN"/>
        </w:rPr>
        <w:t>目    录</w:t>
      </w:r>
    </w:p>
    <w:p w14:paraId="519B89D5">
      <w:pPr>
        <w:autoSpaceDE w:val="0"/>
        <w:autoSpaceDN w:val="0"/>
        <w:adjustRightInd w:val="0"/>
        <w:spacing w:line="360" w:lineRule="auto"/>
        <w:ind w:firstLine="551"/>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第一章 投标邀请</w:t>
      </w:r>
    </w:p>
    <w:p w14:paraId="2555E9E1">
      <w:pPr>
        <w:autoSpaceDE w:val="0"/>
        <w:autoSpaceDN w:val="0"/>
        <w:adjustRightInd w:val="0"/>
        <w:spacing w:line="360" w:lineRule="auto"/>
        <w:ind w:firstLine="551"/>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第二章 项目需求</w:t>
      </w:r>
    </w:p>
    <w:p w14:paraId="1CD833A1">
      <w:pPr>
        <w:autoSpaceDE w:val="0"/>
        <w:autoSpaceDN w:val="0"/>
        <w:adjustRightInd w:val="0"/>
        <w:spacing w:line="360" w:lineRule="auto"/>
        <w:ind w:firstLine="560"/>
        <w:rPr>
          <w:rFonts w:hint="eastAsia" w:ascii="宋体" w:hAnsi="宋体" w:eastAsia="宋体" w:cs="宋体"/>
          <w:b/>
          <w:color w:val="auto"/>
          <w:kern w:val="0"/>
          <w:sz w:val="30"/>
          <w:szCs w:val="30"/>
          <w:highlight w:val="none"/>
        </w:rPr>
      </w:pPr>
      <w:r>
        <w:rPr>
          <w:rFonts w:hint="eastAsia" w:ascii="宋体" w:hAnsi="宋体" w:eastAsia="宋体" w:cs="宋体"/>
          <w:b/>
          <w:bCs/>
          <w:color w:val="auto"/>
          <w:sz w:val="30"/>
          <w:szCs w:val="30"/>
          <w:highlight w:val="none"/>
          <w:lang w:val="zh-CN"/>
        </w:rPr>
        <w:t xml:space="preserve">第三章 </w:t>
      </w:r>
      <w:r>
        <w:rPr>
          <w:rFonts w:hint="eastAsia" w:ascii="宋体" w:hAnsi="宋体" w:eastAsia="宋体" w:cs="宋体"/>
          <w:b/>
          <w:color w:val="auto"/>
          <w:kern w:val="0"/>
          <w:sz w:val="30"/>
          <w:szCs w:val="30"/>
          <w:highlight w:val="none"/>
        </w:rPr>
        <w:t>投标人须知前附表</w:t>
      </w:r>
    </w:p>
    <w:p w14:paraId="2A7495CA">
      <w:pPr>
        <w:autoSpaceDE w:val="0"/>
        <w:autoSpaceDN w:val="0"/>
        <w:adjustRightInd w:val="0"/>
        <w:spacing w:line="360" w:lineRule="auto"/>
        <w:ind w:firstLine="560"/>
        <w:rPr>
          <w:rFonts w:hint="eastAsia" w:ascii="宋体" w:hAnsi="宋体" w:eastAsia="宋体" w:cs="宋体"/>
          <w:b/>
          <w:color w:val="auto"/>
          <w:kern w:val="0"/>
          <w:sz w:val="30"/>
          <w:szCs w:val="30"/>
          <w:highlight w:val="none"/>
        </w:rPr>
      </w:pPr>
      <w:r>
        <w:rPr>
          <w:rFonts w:hint="eastAsia" w:ascii="宋体" w:hAnsi="宋体" w:eastAsia="宋体" w:cs="宋体"/>
          <w:b/>
          <w:bCs/>
          <w:color w:val="auto"/>
          <w:sz w:val="30"/>
          <w:szCs w:val="30"/>
          <w:highlight w:val="none"/>
          <w:lang w:val="zh-CN"/>
        </w:rPr>
        <w:t xml:space="preserve">第四章 </w:t>
      </w:r>
      <w:r>
        <w:rPr>
          <w:rFonts w:hint="eastAsia" w:ascii="宋体" w:hAnsi="宋体" w:eastAsia="宋体" w:cs="宋体"/>
          <w:b/>
          <w:color w:val="auto"/>
          <w:kern w:val="0"/>
          <w:sz w:val="30"/>
          <w:szCs w:val="30"/>
          <w:highlight w:val="none"/>
        </w:rPr>
        <w:t>投标人须知</w:t>
      </w:r>
    </w:p>
    <w:p w14:paraId="5DA9AC4B">
      <w:pPr>
        <w:autoSpaceDE w:val="0"/>
        <w:autoSpaceDN w:val="0"/>
        <w:adjustRightInd w:val="0"/>
        <w:spacing w:line="360" w:lineRule="auto"/>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一、概念释义</w:t>
      </w:r>
    </w:p>
    <w:p w14:paraId="1071316B">
      <w:pPr>
        <w:autoSpaceDE w:val="0"/>
        <w:autoSpaceDN w:val="0"/>
        <w:adjustRightInd w:val="0"/>
        <w:spacing w:line="360" w:lineRule="auto"/>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二、招标文件说明</w:t>
      </w:r>
    </w:p>
    <w:p w14:paraId="75A4FDF7">
      <w:pPr>
        <w:autoSpaceDE w:val="0"/>
        <w:autoSpaceDN w:val="0"/>
        <w:adjustRightInd w:val="0"/>
        <w:spacing w:line="360" w:lineRule="auto"/>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三、投标文件的编制</w:t>
      </w:r>
    </w:p>
    <w:p w14:paraId="6799C607">
      <w:pPr>
        <w:autoSpaceDE w:val="0"/>
        <w:autoSpaceDN w:val="0"/>
        <w:adjustRightInd w:val="0"/>
        <w:spacing w:line="360" w:lineRule="auto"/>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四、投标文件的递交</w:t>
      </w:r>
    </w:p>
    <w:p w14:paraId="3DE48F10">
      <w:pPr>
        <w:autoSpaceDE w:val="0"/>
        <w:autoSpaceDN w:val="0"/>
        <w:adjustRightInd w:val="0"/>
        <w:spacing w:line="360" w:lineRule="auto"/>
        <w:ind w:firstLine="560"/>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五、开标和评标</w:t>
      </w:r>
    </w:p>
    <w:p w14:paraId="1E28CEE5">
      <w:pPr>
        <w:autoSpaceDE w:val="0"/>
        <w:autoSpaceDN w:val="0"/>
        <w:adjustRightInd w:val="0"/>
        <w:spacing w:line="360" w:lineRule="auto"/>
        <w:ind w:firstLine="551"/>
        <w:rPr>
          <w:rFonts w:hint="eastAsia" w:ascii="宋体" w:hAnsi="宋体" w:eastAsia="宋体" w:cs="宋体"/>
          <w:b/>
          <w:bCs/>
          <w:color w:val="auto"/>
          <w:sz w:val="30"/>
          <w:szCs w:val="30"/>
          <w:highlight w:val="none"/>
          <w:lang w:val="zh-CN"/>
        </w:rPr>
      </w:pPr>
      <w:r>
        <w:rPr>
          <w:rFonts w:hint="eastAsia" w:ascii="宋体" w:hAnsi="宋体" w:eastAsia="宋体" w:cs="宋体"/>
          <w:color w:val="auto"/>
          <w:sz w:val="30"/>
          <w:szCs w:val="30"/>
          <w:highlight w:val="none"/>
          <w:lang w:val="zh-CN"/>
        </w:rPr>
        <w:t>六、定标和授予合同</w:t>
      </w:r>
    </w:p>
    <w:p w14:paraId="0315E007">
      <w:pPr>
        <w:autoSpaceDE w:val="0"/>
        <w:autoSpaceDN w:val="0"/>
        <w:adjustRightInd w:val="0"/>
        <w:spacing w:line="360" w:lineRule="auto"/>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第五章 政府采购政策功能</w:t>
      </w:r>
    </w:p>
    <w:p w14:paraId="5C21FB9D">
      <w:pPr>
        <w:autoSpaceDE w:val="0"/>
        <w:autoSpaceDN w:val="0"/>
        <w:adjustRightInd w:val="0"/>
        <w:spacing w:line="360" w:lineRule="auto"/>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第六章 资格审查与评标</w:t>
      </w:r>
    </w:p>
    <w:p w14:paraId="456A2A19">
      <w:pPr>
        <w:autoSpaceDE w:val="0"/>
        <w:autoSpaceDN w:val="0"/>
        <w:adjustRightInd w:val="0"/>
        <w:spacing w:line="360" w:lineRule="auto"/>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第七章 拟签订的合同文本</w:t>
      </w:r>
    </w:p>
    <w:p w14:paraId="62549875">
      <w:pPr>
        <w:autoSpaceDE w:val="0"/>
        <w:autoSpaceDN w:val="0"/>
        <w:adjustRightInd w:val="0"/>
        <w:spacing w:line="360" w:lineRule="auto"/>
        <w:ind w:firstLine="56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第八章 投标文件有关格式</w:t>
      </w:r>
    </w:p>
    <w:p w14:paraId="40FDCEE6">
      <w:pPr>
        <w:rPr>
          <w:rFonts w:hint="eastAsia" w:ascii="宋体" w:hAnsi="宋体" w:eastAsia="宋体" w:cs="宋体"/>
          <w:b/>
          <w:bCs/>
          <w:sz w:val="48"/>
          <w:szCs w:val="48"/>
          <w:highlight w:val="none"/>
          <w:u w:val="none"/>
        </w:rPr>
      </w:pPr>
      <w:r>
        <w:rPr>
          <w:rFonts w:hint="eastAsia" w:ascii="宋体" w:hAnsi="宋体" w:eastAsia="宋体" w:cs="宋体"/>
          <w:b/>
          <w:bCs/>
          <w:sz w:val="48"/>
          <w:szCs w:val="48"/>
          <w:highlight w:val="none"/>
          <w:u w:val="none"/>
        </w:rPr>
        <w:br w:type="page"/>
      </w:r>
    </w:p>
    <w:p w14:paraId="7BF825B4">
      <w:pPr>
        <w:jc w:val="center"/>
        <w:rPr>
          <w:rFonts w:hint="eastAsia"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rPr>
        <w:t>第一章  投标邀请</w:t>
      </w:r>
    </w:p>
    <w:p w14:paraId="27A600D0">
      <w:pPr>
        <w:tabs>
          <w:tab w:val="left" w:pos="7095"/>
        </w:tabs>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08BDA919">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禹州市公安局交通设施信号灯运维服务项目</w:t>
      </w:r>
      <w:r>
        <w:rPr>
          <w:rFonts w:hint="eastAsia" w:ascii="宋体" w:hAnsi="宋体" w:eastAsia="宋体" w:cs="宋体"/>
          <w:color w:val="auto"/>
          <w:sz w:val="24"/>
          <w:szCs w:val="24"/>
          <w:highlight w:val="none"/>
        </w:rPr>
        <w:t>的潜在投标人应在投标截止时间前登录《全国公共资源交易平台（河南省·许昌市）》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https://ggzy.xuchang.gov.cn）自行免费下载获取招标文件，并于202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08时</w:t>
      </w:r>
      <w:r>
        <w:rPr>
          <w:rFonts w:hint="eastAsia" w:ascii="宋体" w:hAnsi="宋体" w:eastAsia="宋体" w:cs="宋体"/>
          <w:color w:val="auto"/>
          <w:sz w:val="24"/>
          <w:szCs w:val="24"/>
          <w:highlight w:val="none"/>
        </w:rPr>
        <w:t>30分（北京时间）前递交投标文件。</w:t>
      </w:r>
    </w:p>
    <w:p w14:paraId="7B88E4E8">
      <w:pPr>
        <w:tabs>
          <w:tab w:val="left" w:pos="7095"/>
        </w:tabs>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22E2C820">
      <w:pPr>
        <w:tabs>
          <w:tab w:val="left" w:pos="7095"/>
        </w:tabs>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1.项目编号：YZCG-</w:t>
      </w:r>
      <w:r>
        <w:rPr>
          <w:rFonts w:hint="eastAsia" w:ascii="宋体" w:hAnsi="宋体" w:eastAsia="宋体" w:cs="宋体"/>
          <w:color w:val="auto"/>
          <w:sz w:val="24"/>
          <w:szCs w:val="24"/>
          <w:highlight w:val="none"/>
          <w:lang w:eastAsia="zh-CN"/>
        </w:rPr>
        <w:t>DLG202</w:t>
      </w:r>
      <w:r>
        <w:rPr>
          <w:rFonts w:hint="eastAsia" w:ascii="宋体" w:hAnsi="宋体" w:eastAsia="宋体" w:cs="宋体"/>
          <w:color w:val="auto"/>
          <w:sz w:val="24"/>
          <w:szCs w:val="24"/>
          <w:highlight w:val="none"/>
          <w:lang w:val="en-US" w:eastAsia="zh-CN"/>
        </w:rPr>
        <w:t xml:space="preserve">6022 </w:t>
      </w:r>
    </w:p>
    <w:p w14:paraId="57149D92">
      <w:pPr>
        <w:tabs>
          <w:tab w:val="left" w:pos="7095"/>
        </w:tabs>
        <w:spacing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eastAsia="zh-CN"/>
        </w:rPr>
        <w:t>禹州市公安局交通设施信号灯运维服务项目</w:t>
      </w:r>
    </w:p>
    <w:p w14:paraId="59DBD69D">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3.采购方式：公开招标</w:t>
      </w:r>
    </w:p>
    <w:p w14:paraId="78D72D2B">
      <w:pPr>
        <w:tabs>
          <w:tab w:val="left" w:pos="7095"/>
        </w:tabs>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项目主要内容、数量及要求：禹州市公安局对全市交通信号灯运维服务进行招标，服务期3年。</w:t>
      </w:r>
      <w:r>
        <w:rPr>
          <w:rFonts w:hint="eastAsia" w:ascii="宋体" w:hAnsi="宋体" w:eastAsia="宋体" w:cs="宋体"/>
          <w:color w:val="auto"/>
          <w:sz w:val="24"/>
          <w:szCs w:val="24"/>
          <w:highlight w:val="none"/>
        </w:rPr>
        <w:t>（详见招标文件）</w:t>
      </w:r>
      <w:r>
        <w:rPr>
          <w:rFonts w:hint="eastAsia" w:ascii="宋体" w:hAnsi="宋体" w:eastAsia="宋体" w:cs="宋体"/>
          <w:color w:val="auto"/>
          <w:sz w:val="24"/>
          <w:szCs w:val="24"/>
          <w:highlight w:val="none"/>
          <w:lang w:eastAsia="zh-CN"/>
        </w:rPr>
        <w:t>。</w:t>
      </w:r>
    </w:p>
    <w:p w14:paraId="729A2572">
      <w:pPr>
        <w:tabs>
          <w:tab w:val="left" w:pos="7095"/>
        </w:tabs>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5.预算金额：3068369.28元（三年合计）。</w:t>
      </w:r>
    </w:p>
    <w:p w14:paraId="3C000B8C">
      <w:pPr>
        <w:tabs>
          <w:tab w:val="left" w:pos="7095"/>
        </w:tabs>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eastAsia="zh-CN"/>
        </w:rPr>
        <w:t>自合同签订之日起</w:t>
      </w:r>
      <w:r>
        <w:rPr>
          <w:rFonts w:hint="eastAsia" w:ascii="宋体" w:hAnsi="宋体" w:eastAsia="宋体" w:cs="宋体"/>
          <w:color w:val="auto"/>
          <w:sz w:val="24"/>
          <w:szCs w:val="24"/>
          <w:highlight w:val="none"/>
          <w:lang w:val="en-US" w:eastAsia="zh-CN"/>
        </w:rPr>
        <w:t>3年。</w:t>
      </w:r>
    </w:p>
    <w:p w14:paraId="3D456C94">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本项目是否接受联合体投标：否</w:t>
      </w:r>
    </w:p>
    <w:p w14:paraId="225BA02E">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.是否接受进口产品：否</w:t>
      </w:r>
    </w:p>
    <w:p w14:paraId="099004FD">
      <w:pPr>
        <w:tabs>
          <w:tab w:val="left" w:pos="7095"/>
        </w:tabs>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.是否专门面向中小企业：</w:t>
      </w:r>
      <w:r>
        <w:rPr>
          <w:rFonts w:hint="eastAsia" w:ascii="宋体" w:hAnsi="宋体" w:eastAsia="宋体" w:cs="宋体"/>
          <w:color w:val="auto"/>
          <w:sz w:val="24"/>
          <w:szCs w:val="24"/>
          <w:highlight w:val="none"/>
          <w:lang w:val="en-US" w:eastAsia="zh-CN"/>
        </w:rPr>
        <w:t>是</w:t>
      </w:r>
    </w:p>
    <w:p w14:paraId="4F0D2B13">
      <w:pPr>
        <w:tabs>
          <w:tab w:val="left" w:pos="7095"/>
        </w:tabs>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二、申请人资格要求：</w:t>
      </w:r>
    </w:p>
    <w:p w14:paraId="29E47123">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16BDDDB4">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2.落实政府采购政策满足的资格要求：本项目落实节约能源、保护环境、扶持不发达地区和少数民族地区、促进中小企业、监狱企业发展等政府采购政策。</w:t>
      </w:r>
    </w:p>
    <w:p w14:paraId="4EE2063A">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680A6F30">
      <w:pPr>
        <w:tabs>
          <w:tab w:val="left" w:pos="7095"/>
        </w:tabs>
        <w:spacing w:line="360" w:lineRule="auto"/>
        <w:ind w:firstLine="482" w:firstLineChars="200"/>
        <w:contextualSpacing/>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三、招标文件的获取</w:t>
      </w:r>
    </w:p>
    <w:p w14:paraId="2694C802">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即日起至投标截止时间，供应商使用 CA 数字证书或移动数字证书登录“全国公共资源交易平台（河南省·许昌市）”（下文所述“全国公共资源交易平台（河南省·许昌市）”的地址均为https://ggzy.xuchang.gov.cn</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的“投标人”登录入口免费获取本项目采购文件。</w:t>
      </w:r>
    </w:p>
    <w:p w14:paraId="3606D432">
      <w:pPr>
        <w:tabs>
          <w:tab w:val="left" w:pos="7095"/>
        </w:tabs>
        <w:spacing w:line="360" w:lineRule="auto"/>
        <w:ind w:firstLine="482" w:firstLineChars="200"/>
        <w:contextualSpacing/>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四、投标文件的提交方式及注意事项</w:t>
      </w:r>
    </w:p>
    <w:p w14:paraId="1D0645EE">
      <w:pPr>
        <w:tabs>
          <w:tab w:val="left" w:pos="7095"/>
        </w:tabs>
        <w:spacing w:line="360" w:lineRule="auto"/>
        <w:ind w:firstLine="480" w:firstLineChars="200"/>
        <w:contextualSpacing/>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04B8A3C9">
      <w:pPr>
        <w:tabs>
          <w:tab w:val="left" w:pos="7095"/>
        </w:tabs>
        <w:spacing w:line="360" w:lineRule="auto"/>
        <w:ind w:firstLine="482" w:firstLineChars="200"/>
        <w:contextualSpacing/>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五、投标截止时间、开标时间及地点</w:t>
      </w:r>
    </w:p>
    <w:p w14:paraId="5E5D31BB">
      <w:pPr>
        <w:tabs>
          <w:tab w:val="left" w:pos="7095"/>
        </w:tabs>
        <w:spacing w:line="360" w:lineRule="auto"/>
        <w:ind w:firstLine="480" w:firstLineChars="200"/>
        <w:contextualSpacing/>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 投标截止及开标时间：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08时</w:t>
      </w:r>
      <w:r>
        <w:rPr>
          <w:rFonts w:hint="eastAsia" w:ascii="宋体" w:hAnsi="宋体" w:eastAsia="宋体" w:cs="宋体"/>
          <w:color w:val="auto"/>
          <w:sz w:val="24"/>
          <w:szCs w:val="24"/>
          <w:highlight w:val="none"/>
          <w:shd w:val="clear" w:color="auto" w:fill="FFFFFF"/>
        </w:rPr>
        <w:t>30分（北京时间），逾期提交或不符合规定的投标文件不予接受。</w:t>
      </w:r>
    </w:p>
    <w:p w14:paraId="08AD80BF">
      <w:pPr>
        <w:tabs>
          <w:tab w:val="left" w:pos="7095"/>
        </w:tabs>
        <w:spacing w:line="360" w:lineRule="auto"/>
        <w:ind w:firstLine="480" w:firstLineChars="200"/>
        <w:contextualSpacing/>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 开标地点：禹州市公共资源交易中心第</w:t>
      </w:r>
      <w:r>
        <w:rPr>
          <w:rFonts w:hint="eastAsia" w:ascii="宋体" w:hAnsi="宋体" w:eastAsia="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rPr>
        <w:t>开标室（禹州市行政服务中心楼9楼）（本项目采用远程不见面开标，供应商无须到达现场）。</w:t>
      </w:r>
    </w:p>
    <w:p w14:paraId="407E87A1">
      <w:pPr>
        <w:tabs>
          <w:tab w:val="left" w:pos="7095"/>
        </w:tabs>
        <w:spacing w:line="360" w:lineRule="auto"/>
        <w:ind w:firstLine="482" w:firstLineChars="200"/>
        <w:contextualSpacing/>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六、开标注意事项</w:t>
      </w:r>
    </w:p>
    <w:p w14:paraId="6B4BEC5F">
      <w:pPr>
        <w:tabs>
          <w:tab w:val="left" w:pos="7095"/>
        </w:tabs>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672471C1">
      <w:pPr>
        <w:tabs>
          <w:tab w:val="left" w:pos="7095"/>
        </w:tabs>
        <w:spacing w:line="360" w:lineRule="auto"/>
        <w:ind w:firstLine="482" w:firstLineChars="200"/>
        <w:contextualSpacing/>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七、本次招标公告同时在</w:t>
      </w:r>
      <w:r>
        <w:rPr>
          <w:rFonts w:hint="eastAsia" w:ascii="宋体" w:hAnsi="宋体" w:eastAsia="宋体" w:cs="宋体"/>
          <w:b/>
          <w:bCs/>
          <w:color w:val="auto"/>
          <w:sz w:val="24"/>
          <w:szCs w:val="24"/>
          <w:highlight w:val="none"/>
        </w:rPr>
        <w:t>《河南省政府采购网》《许昌市政府采购网》</w:t>
      </w:r>
      <w:r>
        <w:rPr>
          <w:rFonts w:hint="eastAsia" w:ascii="宋体" w:hAnsi="宋体" w:eastAsia="宋体" w:cs="宋体"/>
          <w:b/>
          <w:bCs/>
          <w:color w:val="auto"/>
          <w:sz w:val="24"/>
          <w:szCs w:val="24"/>
          <w:highlight w:val="none"/>
          <w:shd w:val="clear" w:color="auto" w:fill="FFFFFF"/>
        </w:rPr>
        <w:t>《全国公共资源交易平台（河南省·许昌市）》发布。</w:t>
      </w:r>
    </w:p>
    <w:p w14:paraId="618BED68">
      <w:pPr>
        <w:tabs>
          <w:tab w:val="left" w:pos="7095"/>
        </w:tabs>
        <w:spacing w:line="360" w:lineRule="auto"/>
        <w:ind w:firstLine="482" w:firstLineChars="200"/>
        <w:contextualSpacing/>
        <w:jc w:val="lef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八、联系方式</w:t>
      </w:r>
    </w:p>
    <w:p w14:paraId="3EFDE7E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1A7B6AC4">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禹州市公安局</w:t>
      </w:r>
    </w:p>
    <w:p w14:paraId="7327C08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地址：禹州市华夏大道2号</w:t>
      </w:r>
    </w:p>
    <w:p w14:paraId="3E0E21F2">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联系人：董先生</w:t>
      </w:r>
    </w:p>
    <w:p w14:paraId="0D1814F2">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联系电话：0374-8087477</w:t>
      </w:r>
    </w:p>
    <w:p w14:paraId="5931F35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64E6DB8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名称：许昌启拓工程管理服务有限公司</w:t>
      </w:r>
    </w:p>
    <w:p w14:paraId="1E875AB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地址：许昌市学院路九洲溪雅苑西门往南</w:t>
      </w:r>
    </w:p>
    <w:p w14:paraId="0E70DC2D">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王</w:t>
      </w:r>
      <w:r>
        <w:rPr>
          <w:rFonts w:hint="eastAsia" w:ascii="宋体" w:hAnsi="宋体" w:eastAsia="宋体" w:cs="宋体"/>
          <w:color w:val="auto"/>
          <w:sz w:val="24"/>
          <w:szCs w:val="24"/>
          <w:highlight w:val="none"/>
          <w:lang w:eastAsia="zh-CN"/>
        </w:rPr>
        <w:t>女士</w:t>
      </w:r>
    </w:p>
    <w:p w14:paraId="76D12CE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联系电话：18503746015 </w:t>
      </w:r>
    </w:p>
    <w:p w14:paraId="52E97D58">
      <w:pPr>
        <w:tabs>
          <w:tab w:val="left" w:pos="7095"/>
        </w:tabs>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3.监督单位：</w:t>
      </w:r>
      <w:r>
        <w:rPr>
          <w:rFonts w:hint="eastAsia" w:ascii="宋体" w:hAnsi="宋体" w:eastAsia="宋体" w:cs="宋体"/>
          <w:color w:val="auto"/>
          <w:sz w:val="24"/>
          <w:szCs w:val="24"/>
          <w:highlight w:val="none"/>
        </w:rPr>
        <w:t>禹州市政府采购监督管理办公室</w:t>
      </w:r>
    </w:p>
    <w:p w14:paraId="0887C604">
      <w:pPr>
        <w:spacing w:line="360" w:lineRule="auto"/>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联系电话：0374-8112523 </w:t>
      </w:r>
    </w:p>
    <w:p w14:paraId="257B158C">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p>
    <w:p w14:paraId="1E916E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Style w:val="23"/>
          <w:rFonts w:hint="eastAsia" w:ascii="宋体" w:hAnsi="宋体" w:eastAsia="宋体" w:cs="宋体"/>
          <w:b/>
          <w:color w:val="auto"/>
          <w:sz w:val="24"/>
          <w:szCs w:val="24"/>
          <w:highlight w:val="none"/>
        </w:rPr>
        <w:t>温馨提示：</w:t>
      </w:r>
    </w:p>
    <w:p w14:paraId="618B7C37">
      <w:pPr>
        <w:pStyle w:val="6"/>
        <w:keepNext w:val="0"/>
        <w:keepLines w:val="0"/>
        <w:pageBreakBefore w:val="0"/>
        <w:widowControl w:val="0"/>
        <w:kinsoku/>
        <w:wordWrap/>
        <w:overflowPunct/>
        <w:topLinePunct w:val="0"/>
        <w:autoSpaceDE/>
        <w:autoSpaceDN/>
        <w:bidi w:val="0"/>
        <w:adjustRightInd/>
        <w:snapToGrid/>
        <w:spacing w:after="0" w:line="360" w:lineRule="auto"/>
        <w:ind w:firstLine="448"/>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本项目为全流程电子化交易项目，请认真阅读招标文件，并注意以下事项。</w:t>
      </w:r>
    </w:p>
    <w:p w14:paraId="6912A341">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rPr>
      </w:pPr>
      <w:r>
        <w:rPr>
          <w:rStyle w:val="23"/>
          <w:rFonts w:hint="eastAsia" w:ascii="宋体" w:hAnsi="宋体" w:eastAsia="宋体" w:cs="宋体"/>
          <w:color w:val="auto"/>
          <w:sz w:val="24"/>
          <w:szCs w:val="24"/>
          <w:highlight w:val="none"/>
          <w:lang w:val="en-US" w:eastAsia="zh-CN"/>
        </w:rPr>
        <w:t>1.</w:t>
      </w:r>
      <w:r>
        <w:rPr>
          <w:rStyle w:val="23"/>
          <w:rFonts w:hint="eastAsia" w:ascii="宋体" w:hAnsi="宋体" w:eastAsia="宋体" w:cs="宋体"/>
          <w:color w:val="auto"/>
          <w:sz w:val="24"/>
          <w:szCs w:val="24"/>
          <w:highlight w:val="none"/>
        </w:rPr>
        <w:t>本项目采用远程“不见面”开标方式，投标前请详细阅读“全国公共资源交易平台（河南省·许昌市）”的“服务指南”栏目下《新交易平台使用手册》中的相关内容。</w:t>
      </w:r>
    </w:p>
    <w:p w14:paraId="5E36EE5B">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 xml:space="preserve">2.投标供应商在电子系统使用过程中遇到涉及系统使用的问题，可致电0374-2961598进行咨询。   </w:t>
      </w:r>
    </w:p>
    <w:p w14:paraId="0073AC4F">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3.供应商参加本项目投标，需提前自行联系CA数字证书或移动数字证书服务机构办理数字认证证书并进行电子签章。</w:t>
      </w:r>
    </w:p>
    <w:p w14:paraId="53ECB5C6">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4.招标文件下载、响应文件制作、提交、远程不见面开标（电子投标文件的解密）环节，供应商须使用同一个CA数字证书或移动数字证书（证书须在有效期内并可正常使用）。</w:t>
      </w:r>
    </w:p>
    <w:p w14:paraId="2C18AD85">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5.电子响应文件的制作</w:t>
      </w:r>
    </w:p>
    <w:p w14:paraId="6A2995CE">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5.1 供应商登录“全国公共资源交易平台（河南省·许昌市）”下载“新点投标文件制作软件（河南省版）”的最新版本制作电子响应文件。</w:t>
      </w:r>
    </w:p>
    <w:p w14:paraId="1E5B4D48">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5.2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p w14:paraId="430E6921">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6.加密电子响应文件的提交</w:t>
      </w:r>
    </w:p>
    <w:p w14:paraId="06532248">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6.1供应商对同一项目多个标段进行响应的，加密电子响应文件应按标段分别提交。</w:t>
      </w:r>
    </w:p>
    <w:p w14:paraId="6CBE0B00">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6.2加密电子响应文件成功上传至“全国公共资源交易平台（河南省·许昌市）”后，应在上传页面进行模拟解密，以验证是否能够成功解密。</w:t>
      </w:r>
    </w:p>
    <w:p w14:paraId="5F3F4ED2">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7.远程不见面开标（电子响应文件的解密）</w:t>
      </w:r>
    </w:p>
    <w:p w14:paraId="413CB2E7">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7.1本项目采用远程“不见面”开标方式，投标前请详细阅读“全国公共资源交易平台（河南省·许昌市）”的“服务指南”栏目下《新交易平台使用手册》中的相关内容。</w:t>
      </w:r>
    </w:p>
    <w:p w14:paraId="2CF988B4">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7.2 供应商应按新交易平台使用手册提前设置好浏览器，并于开标时间前登录本项目网上开标大厅，按照规定的开标时间准时参加网上开标。</w:t>
      </w:r>
    </w:p>
    <w:p w14:paraId="58A16485">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7.3根据开标大厅界面右侧“公告栏”中的系统提示，供应商应在“标书解密”环节完成解密操作。供应商未解密或因供应商原因解密失败的，其响应文件将被退回。</w:t>
      </w:r>
    </w:p>
    <w:p w14:paraId="16F3C681">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7.4在“唱标”环节，供应商应对唱标信息进行确认，供应商未进行唱标确认操作的，视同认可唱标结果。</w:t>
      </w:r>
    </w:p>
    <w:p w14:paraId="20176AAE">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7.5在“开标结束”环节，供应商应在《开标情况记录表》上进行电子签章。供应商未签章的，视同认可开标结果。</w:t>
      </w:r>
    </w:p>
    <w:p w14:paraId="4C1A26A0">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7.6供应商对开标过程和开标记录如有异议，可在本项目开标大厅界面右下方“发起异议”中提出异议。</w:t>
      </w:r>
    </w:p>
    <w:p w14:paraId="59DAF1C1">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b w:val="0"/>
          <w:bCs w:val="0"/>
          <w:color w:val="auto"/>
          <w:sz w:val="24"/>
          <w:szCs w:val="24"/>
          <w:highlight w:val="none"/>
        </w:rPr>
      </w:pPr>
      <w:r>
        <w:rPr>
          <w:rStyle w:val="23"/>
          <w:rFonts w:hint="eastAsia" w:ascii="宋体" w:hAnsi="宋体" w:eastAsia="宋体" w:cs="宋体"/>
          <w:b w:val="0"/>
          <w:bCs w:val="0"/>
          <w:color w:val="auto"/>
          <w:sz w:val="24"/>
          <w:szCs w:val="24"/>
          <w:highlight w:val="none"/>
          <w:lang w:val="en-US" w:eastAsia="zh-CN"/>
        </w:rPr>
        <w:t>8.</w:t>
      </w:r>
      <w:r>
        <w:rPr>
          <w:rStyle w:val="23"/>
          <w:rFonts w:hint="eastAsia" w:ascii="宋体" w:hAnsi="宋体" w:eastAsia="宋体" w:cs="宋体"/>
          <w:b w:val="0"/>
          <w:bCs w:val="0"/>
          <w:color w:val="auto"/>
          <w:sz w:val="24"/>
          <w:szCs w:val="24"/>
          <w:highlight w:val="none"/>
        </w:rPr>
        <w:t>评标依据</w:t>
      </w:r>
    </w:p>
    <w:p w14:paraId="6793A2C0">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8.1全流程电子化交易（远程不见面开标）项目，评标委员会以成功上传、解密的电子投标文件为评标依据。</w:t>
      </w:r>
    </w:p>
    <w:p w14:paraId="3E761E42">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8.2 评标期间评标委员会如要求投标人作出澄清、说明或者补正等，投标人应在评标委员会要求的评标期间合理的时间内通过电子邮件形式提供。</w:t>
      </w:r>
    </w:p>
    <w:p w14:paraId="3E022602">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投标人通过电子邮件提供的书面说明或相关证明材料应加盖公章，或者由法定代表人或其授权的代表签字。</w:t>
      </w:r>
    </w:p>
    <w:p w14:paraId="0E0E481F">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9.相关事项</w:t>
      </w:r>
    </w:p>
    <w:p w14:paraId="657E5F01">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9.1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0699561A">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t>9.2“全国公共资源交易平台（河南省·许昌市）”采购公告栏提供的招标文件仅供浏览。供应商下载招标文件应使用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763FBEE8">
      <w:pPr>
        <w:keepNext w:val="0"/>
        <w:keepLines w:val="0"/>
        <w:pageBreakBefore w:val="0"/>
        <w:widowControl w:val="0"/>
        <w:tabs>
          <w:tab w:val="left" w:pos="7095"/>
        </w:tabs>
        <w:kinsoku/>
        <w:wordWrap/>
        <w:overflowPunct/>
        <w:topLinePunct w:val="0"/>
        <w:autoSpaceDE/>
        <w:autoSpaceDN/>
        <w:bidi w:val="0"/>
        <w:adjustRightInd/>
        <w:snapToGrid/>
        <w:spacing w:line="360" w:lineRule="auto"/>
        <w:textAlignment w:val="auto"/>
        <w:rPr>
          <w:rStyle w:val="23"/>
          <w:rFonts w:hint="eastAsia" w:ascii="宋体" w:hAnsi="宋体" w:eastAsia="宋体" w:cs="宋体"/>
          <w:color w:val="auto"/>
          <w:sz w:val="21"/>
          <w:szCs w:val="21"/>
          <w:highlight w:val="none"/>
          <w:lang w:val="en-US" w:eastAsia="zh-CN"/>
        </w:rPr>
      </w:pPr>
    </w:p>
    <w:p w14:paraId="20B1F1A5">
      <w:pPr>
        <w:keepNext w:val="0"/>
        <w:keepLines w:val="0"/>
        <w:pageBreakBefore w:val="0"/>
        <w:widowControl w:val="0"/>
        <w:tabs>
          <w:tab w:val="left" w:pos="7095"/>
        </w:tabs>
        <w:kinsoku/>
        <w:wordWrap/>
        <w:overflowPunct/>
        <w:topLinePunct w:val="0"/>
        <w:autoSpaceDE/>
        <w:autoSpaceDN/>
        <w:bidi w:val="0"/>
        <w:adjustRightInd/>
        <w:snapToGrid/>
        <w:spacing w:line="360" w:lineRule="auto"/>
        <w:textAlignment w:val="auto"/>
        <w:rPr>
          <w:rStyle w:val="23"/>
          <w:rFonts w:hint="eastAsia" w:ascii="宋体" w:hAnsi="宋体" w:eastAsia="宋体" w:cs="宋体"/>
          <w:color w:val="auto"/>
          <w:sz w:val="21"/>
          <w:szCs w:val="21"/>
          <w:highlight w:val="none"/>
          <w:lang w:val="en-US" w:eastAsia="zh-CN"/>
        </w:rPr>
      </w:pPr>
    </w:p>
    <w:p w14:paraId="68C2E83F">
      <w:pPr>
        <w:keepNext w:val="0"/>
        <w:keepLines w:val="0"/>
        <w:pageBreakBefore w:val="0"/>
        <w:widowControl w:val="0"/>
        <w:tabs>
          <w:tab w:val="left" w:pos="7095"/>
        </w:tabs>
        <w:kinsoku/>
        <w:wordWrap/>
        <w:overflowPunct/>
        <w:topLinePunct w:val="0"/>
        <w:autoSpaceDE/>
        <w:autoSpaceDN/>
        <w:bidi w:val="0"/>
        <w:adjustRightInd/>
        <w:snapToGrid/>
        <w:spacing w:line="360" w:lineRule="auto"/>
        <w:jc w:val="center"/>
        <w:textAlignment w:val="auto"/>
        <w:rPr>
          <w:rStyle w:val="23"/>
          <w:rFonts w:hint="eastAsia" w:ascii="宋体" w:hAnsi="宋体" w:eastAsia="宋体" w:cs="宋体"/>
          <w:b/>
          <w:bCs/>
          <w:color w:val="auto"/>
          <w:sz w:val="28"/>
          <w:szCs w:val="28"/>
          <w:highlight w:val="none"/>
          <w:lang w:val="en-US" w:eastAsia="zh-CN"/>
        </w:rPr>
      </w:pPr>
      <w:r>
        <w:rPr>
          <w:rStyle w:val="23"/>
          <w:rFonts w:hint="eastAsia" w:ascii="宋体" w:hAnsi="宋体" w:eastAsia="宋体" w:cs="宋体"/>
          <w:b/>
          <w:bCs/>
          <w:color w:val="auto"/>
          <w:sz w:val="28"/>
          <w:szCs w:val="28"/>
          <w:highlight w:val="none"/>
          <w:lang w:val="en-US" w:eastAsia="zh-CN"/>
        </w:rPr>
        <w:t>第二章 项目需求</w:t>
      </w:r>
    </w:p>
    <w:p w14:paraId="51FD7C3C">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2" w:firstLineChars="200"/>
        <w:textAlignment w:val="auto"/>
        <w:rPr>
          <w:rStyle w:val="23"/>
          <w:rFonts w:hint="eastAsia" w:ascii="宋体" w:hAnsi="宋体" w:eastAsia="宋体" w:cs="宋体"/>
          <w:b/>
          <w:bCs/>
          <w:color w:val="auto"/>
          <w:sz w:val="24"/>
          <w:szCs w:val="24"/>
          <w:highlight w:val="none"/>
          <w:lang w:val="en-US" w:eastAsia="zh-CN"/>
        </w:rPr>
      </w:pPr>
      <w:r>
        <w:rPr>
          <w:rStyle w:val="23"/>
          <w:rFonts w:hint="eastAsia" w:ascii="宋体" w:hAnsi="宋体" w:eastAsia="宋体" w:cs="宋体"/>
          <w:b/>
          <w:bCs/>
          <w:color w:val="auto"/>
          <w:sz w:val="24"/>
          <w:szCs w:val="24"/>
          <w:highlight w:val="none"/>
          <w:lang w:val="en-US" w:eastAsia="zh-CN"/>
        </w:rPr>
        <w:t>一、项目概况</w:t>
      </w:r>
    </w:p>
    <w:p w14:paraId="243C11F7">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0" w:firstLineChars="200"/>
        <w:textAlignment w:val="auto"/>
        <w:rPr>
          <w:rStyle w:val="23"/>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禹州市公安局对全市交通信号灯运维服务进行招标，服务期3年。</w:t>
      </w:r>
    </w:p>
    <w:p w14:paraId="34140BCA">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82" w:firstLineChars="200"/>
        <w:textAlignment w:val="auto"/>
        <w:rPr>
          <w:rStyle w:val="23"/>
          <w:rFonts w:hint="eastAsia" w:ascii="宋体" w:hAnsi="宋体" w:eastAsia="宋体" w:cs="宋体"/>
          <w:b/>
          <w:bCs/>
          <w:color w:val="auto"/>
          <w:sz w:val="24"/>
          <w:szCs w:val="24"/>
          <w:highlight w:val="none"/>
          <w:lang w:val="en-US" w:eastAsia="zh-CN"/>
        </w:rPr>
      </w:pPr>
      <w:r>
        <w:rPr>
          <w:rStyle w:val="23"/>
          <w:rFonts w:hint="eastAsia" w:ascii="宋体" w:hAnsi="宋体" w:eastAsia="宋体" w:cs="宋体"/>
          <w:b/>
          <w:bCs/>
          <w:color w:val="auto"/>
          <w:sz w:val="24"/>
          <w:szCs w:val="24"/>
          <w:highlight w:val="none"/>
          <w:lang w:val="en-US" w:eastAsia="zh-CN"/>
        </w:rPr>
        <w:t>二、服务清单</w:t>
      </w:r>
    </w:p>
    <w:tbl>
      <w:tblPr>
        <w:tblStyle w:val="15"/>
        <w:tblW w:w="96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9"/>
        <w:gridCol w:w="1236"/>
        <w:gridCol w:w="2058"/>
        <w:gridCol w:w="817"/>
        <w:gridCol w:w="1067"/>
        <w:gridCol w:w="987"/>
        <w:gridCol w:w="2692"/>
      </w:tblGrid>
      <w:tr w14:paraId="35D70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5EFFE24C">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序号</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CE5E18F">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项目类型</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23654F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内容</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62998C1">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数量</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2256970E">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单位</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51DB115">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服务期</w:t>
            </w:r>
            <w:r>
              <w:rPr>
                <w:rFonts w:hint="eastAsia" w:ascii="宋体" w:hAnsi="宋体" w:eastAsia="宋体" w:cs="宋体"/>
                <w:i w:val="0"/>
                <w:iCs w:val="0"/>
                <w:color w:val="000000"/>
                <w:kern w:val="0"/>
                <w:sz w:val="24"/>
                <w:szCs w:val="24"/>
                <w:highlight w:val="none"/>
                <w:u w:val="none"/>
                <w:lang w:val="en-US" w:eastAsia="zh-CN" w:bidi="ar"/>
              </w:rPr>
              <w:t>（月）</w:t>
            </w:r>
          </w:p>
        </w:tc>
        <w:tc>
          <w:tcPr>
            <w:tcW w:w="2692" w:type="dxa"/>
            <w:tcBorders>
              <w:top w:val="single" w:color="000000" w:sz="4" w:space="0"/>
              <w:left w:val="single" w:color="000000" w:sz="4" w:space="0"/>
              <w:bottom w:val="single" w:color="000000" w:sz="4" w:space="0"/>
              <w:right w:val="single" w:color="000000" w:sz="4" w:space="0"/>
            </w:tcBorders>
            <w:noWrap w:val="0"/>
            <w:vAlign w:val="center"/>
          </w:tcPr>
          <w:p w14:paraId="314BDE5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tr w14:paraId="06137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09" w:type="dxa"/>
            <w:tcBorders>
              <w:top w:val="single" w:color="000000" w:sz="4" w:space="0"/>
              <w:left w:val="single" w:color="000000" w:sz="4" w:space="0"/>
              <w:bottom w:val="single" w:color="000000" w:sz="4" w:space="0"/>
              <w:right w:val="single" w:color="000000" w:sz="4" w:space="0"/>
            </w:tcBorders>
            <w:noWrap w:val="0"/>
            <w:vAlign w:val="center"/>
          </w:tcPr>
          <w:p w14:paraId="7530132D">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r>
              <w:rPr>
                <w:rFonts w:ascii="宋体" w:hAnsi="宋体" w:eastAsia="宋体" w:cs="宋体"/>
                <w:i w:val="0"/>
                <w:iCs w:val="0"/>
                <w:color w:val="000000"/>
                <w:kern w:val="0"/>
                <w:sz w:val="24"/>
                <w:szCs w:val="24"/>
                <w:highlight w:val="none"/>
                <w:u w:val="none"/>
                <w:lang w:val="en-US" w:eastAsia="zh-CN" w:bidi="ar"/>
              </w:rPr>
              <w:t xml:space="preserve"> </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FBFFBF8">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人工</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284BCBE6">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ascii="宋体" w:hAnsi="宋体" w:eastAsia="宋体" w:cs="宋体"/>
                <w:i w:val="0"/>
                <w:iCs w:val="0"/>
                <w:color w:val="000000"/>
                <w:kern w:val="0"/>
                <w:sz w:val="24"/>
                <w:szCs w:val="24"/>
                <w:highlight w:val="none"/>
                <w:u w:val="none"/>
                <w:lang w:val="en-US" w:eastAsia="zh-CN" w:bidi="ar"/>
              </w:rPr>
              <w:t>信号灯</w:t>
            </w:r>
            <w:r>
              <w:rPr>
                <w:rFonts w:hint="eastAsia" w:ascii="宋体" w:hAnsi="宋体" w:eastAsia="宋体" w:cs="宋体"/>
                <w:i w:val="0"/>
                <w:iCs w:val="0"/>
                <w:color w:val="000000"/>
                <w:kern w:val="0"/>
                <w:sz w:val="24"/>
                <w:szCs w:val="24"/>
                <w:highlight w:val="none"/>
                <w:u w:val="none"/>
                <w:lang w:val="en-US" w:eastAsia="zh-CN" w:bidi="ar"/>
              </w:rPr>
              <w:t>运维人工</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11148FC">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 xml:space="preserve">1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4B7ACD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CB9ADE0">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36</w:t>
            </w:r>
          </w:p>
        </w:tc>
        <w:tc>
          <w:tcPr>
            <w:tcW w:w="2692" w:type="dxa"/>
            <w:tcBorders>
              <w:top w:val="single" w:color="000000" w:sz="4" w:space="0"/>
              <w:left w:val="single" w:color="000000" w:sz="4" w:space="0"/>
              <w:bottom w:val="single" w:color="000000" w:sz="4" w:space="0"/>
              <w:right w:val="single" w:color="000000" w:sz="4" w:space="0"/>
            </w:tcBorders>
            <w:noWrap w:val="0"/>
            <w:vAlign w:val="center"/>
          </w:tcPr>
          <w:p w14:paraId="779AC26B">
            <w:pPr>
              <w:keepNext w:val="0"/>
              <w:keepLines w:val="0"/>
              <w:widowControl/>
              <w:suppressLineNumbers w:val="0"/>
              <w:jc w:val="both"/>
              <w:textAlignment w:val="center"/>
              <w:rPr>
                <w:rFonts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191处信号灯运维，要求不少于三组现场运维小组，每组不少于2人（含电工、技术员）；仓管员1人、后台技术员1人，（含工资、社保、商业保险等）。</w:t>
            </w:r>
          </w:p>
        </w:tc>
      </w:tr>
      <w:tr w14:paraId="4C88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A8E7C">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r>
              <w:rPr>
                <w:rFonts w:ascii="宋体" w:hAnsi="宋体" w:eastAsia="宋体" w:cs="宋体"/>
                <w:i w:val="0"/>
                <w:iCs w:val="0"/>
                <w:color w:val="000000"/>
                <w:kern w:val="0"/>
                <w:sz w:val="24"/>
                <w:szCs w:val="24"/>
                <w:highlight w:val="none"/>
                <w:u w:val="none"/>
                <w:lang w:val="en-US" w:eastAsia="zh-CN" w:bidi="ar"/>
              </w:rPr>
              <w:t xml:space="preserve"> </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886DA">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车辆</w:t>
            </w: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BF8A0">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车载登高车</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B56D5">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4DA25">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辆</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544B99">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r>
              <w:rPr>
                <w:rFonts w:ascii="宋体" w:hAnsi="宋体" w:eastAsia="宋体" w:cs="宋体"/>
                <w:i w:val="0"/>
                <w:iCs w:val="0"/>
                <w:color w:val="000000"/>
                <w:kern w:val="0"/>
                <w:sz w:val="24"/>
                <w:szCs w:val="24"/>
                <w:highlight w:val="none"/>
                <w:u w:val="none"/>
                <w:lang w:val="en-US" w:eastAsia="zh-CN" w:bidi="ar"/>
              </w:rPr>
              <w:t xml:space="preserve"> </w:t>
            </w:r>
          </w:p>
        </w:tc>
        <w:tc>
          <w:tcPr>
            <w:tcW w:w="26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D0A3B">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C2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429EF">
            <w:pPr>
              <w:jc w:val="center"/>
              <w:rPr>
                <w:rFonts w:hint="eastAsia" w:ascii="宋体" w:hAnsi="宋体" w:eastAsia="宋体" w:cs="宋体"/>
                <w:i w:val="0"/>
                <w:iCs w:val="0"/>
                <w:color w:val="000000"/>
                <w:sz w:val="24"/>
                <w:szCs w:val="24"/>
                <w:highlight w:val="none"/>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7DC97">
            <w:pPr>
              <w:jc w:val="center"/>
              <w:rPr>
                <w:rFonts w:hint="eastAsia" w:ascii="宋体" w:hAnsi="宋体" w:eastAsia="宋体" w:cs="宋体"/>
                <w:i w:val="0"/>
                <w:iCs w:val="0"/>
                <w:color w:val="000000"/>
                <w:sz w:val="24"/>
                <w:szCs w:val="24"/>
                <w:highlight w:val="none"/>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DDDD5">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普通作业车</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318F4">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r>
              <w:rPr>
                <w:rFonts w:ascii="宋体" w:hAnsi="宋体" w:eastAsia="宋体" w:cs="宋体"/>
                <w:i w:val="0"/>
                <w:iCs w:val="0"/>
                <w:color w:val="000000"/>
                <w:kern w:val="0"/>
                <w:sz w:val="24"/>
                <w:szCs w:val="24"/>
                <w:highlight w:val="none"/>
                <w:u w:val="none"/>
                <w:lang w:val="en-US" w:eastAsia="zh-CN" w:bidi="ar"/>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3A5D3">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辆</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BAF83">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r>
              <w:rPr>
                <w:rFonts w:ascii="宋体" w:hAnsi="宋体" w:eastAsia="宋体" w:cs="宋体"/>
                <w:i w:val="0"/>
                <w:iCs w:val="0"/>
                <w:color w:val="000000"/>
                <w:kern w:val="0"/>
                <w:sz w:val="24"/>
                <w:szCs w:val="24"/>
                <w:highlight w:val="none"/>
                <w:u w:val="none"/>
                <w:lang w:val="en-US" w:eastAsia="zh-CN" w:bidi="ar"/>
              </w:rPr>
              <w:t xml:space="preserve"> </w:t>
            </w:r>
          </w:p>
        </w:tc>
        <w:tc>
          <w:tcPr>
            <w:tcW w:w="26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03884">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F66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0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9753CA4">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r>
              <w:rPr>
                <w:rFonts w:ascii="宋体" w:hAnsi="宋体" w:eastAsia="宋体" w:cs="宋体"/>
                <w:i w:val="0"/>
                <w:iCs w:val="0"/>
                <w:color w:val="000000"/>
                <w:kern w:val="0"/>
                <w:sz w:val="24"/>
                <w:szCs w:val="24"/>
                <w:highlight w:val="none"/>
                <w:u w:val="none"/>
                <w:lang w:val="en-US" w:eastAsia="zh-CN" w:bidi="ar"/>
              </w:rPr>
              <w:t xml:space="preserve"> </w:t>
            </w:r>
          </w:p>
        </w:tc>
        <w:tc>
          <w:tcPr>
            <w:tcW w:w="123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940D5BF">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其他</w:t>
            </w:r>
          </w:p>
        </w:tc>
        <w:tc>
          <w:tcPr>
            <w:tcW w:w="20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58843">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其他费用</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6CF2F">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r>
              <w:rPr>
                <w:rFonts w:ascii="宋体" w:hAnsi="宋体" w:eastAsia="宋体" w:cs="宋体"/>
                <w:i w:val="0"/>
                <w:iCs w:val="0"/>
                <w:color w:val="000000"/>
                <w:kern w:val="0"/>
                <w:sz w:val="24"/>
                <w:szCs w:val="24"/>
                <w:highlight w:val="none"/>
                <w:u w:val="none"/>
                <w:lang w:val="en-US" w:eastAsia="zh-CN" w:bidi="ar"/>
              </w:rPr>
              <w:t xml:space="preserve"> </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45F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项</w:t>
            </w:r>
          </w:p>
        </w:tc>
        <w:tc>
          <w:tcPr>
            <w:tcW w:w="9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1033D">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r>
              <w:rPr>
                <w:rFonts w:ascii="宋体" w:hAnsi="宋体" w:eastAsia="宋体" w:cs="宋体"/>
                <w:i w:val="0"/>
                <w:iCs w:val="0"/>
                <w:color w:val="000000"/>
                <w:kern w:val="0"/>
                <w:sz w:val="24"/>
                <w:szCs w:val="24"/>
                <w:highlight w:val="none"/>
                <w:u w:val="none"/>
                <w:lang w:val="en-US" w:eastAsia="zh-CN" w:bidi="ar"/>
              </w:rPr>
              <w:t xml:space="preserve"> </w:t>
            </w:r>
          </w:p>
        </w:tc>
        <w:tc>
          <w:tcPr>
            <w:tcW w:w="26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B87D7">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包含运维项目所有的维修工具，维修设备，保护设施损耗、红绿灯维修材料、办公耗材、前端设备返厂维修费、房租，仓库租金等。</w:t>
            </w:r>
          </w:p>
        </w:tc>
      </w:tr>
    </w:tbl>
    <w:p w14:paraId="28F23474">
      <w:pPr>
        <w:widowControl/>
        <w:shd w:val="clear" w:color="auto" w:fill="FFFFFF"/>
        <w:spacing w:line="440" w:lineRule="exact"/>
        <w:jc w:val="lef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三、采购标的执行标准：执行国家相关标准。</w:t>
      </w:r>
    </w:p>
    <w:p w14:paraId="4E513CB0">
      <w:pPr>
        <w:tabs>
          <w:tab w:val="left" w:pos="7095"/>
        </w:tabs>
        <w:spacing w:line="440" w:lineRule="exac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四、服务</w:t>
      </w:r>
      <w:r>
        <w:rPr>
          <w:rFonts w:hint="eastAsia" w:ascii="宋体" w:hAnsi="宋体" w:eastAsia="宋体" w:cs="宋体"/>
          <w:b/>
          <w:bCs/>
          <w:sz w:val="24"/>
          <w:szCs w:val="24"/>
          <w:highlight w:val="none"/>
          <w:shd w:val="clear" w:color="auto" w:fill="FFFFFF"/>
          <w:lang w:val="en-US" w:eastAsia="zh-CN"/>
        </w:rPr>
        <w:t>地点、合同履行期限</w:t>
      </w:r>
      <w:r>
        <w:rPr>
          <w:rFonts w:hint="eastAsia" w:ascii="宋体" w:hAnsi="宋体" w:eastAsia="宋体" w:cs="宋体"/>
          <w:b/>
          <w:bCs/>
          <w:sz w:val="24"/>
          <w:szCs w:val="24"/>
          <w:highlight w:val="none"/>
          <w:shd w:val="clear" w:color="auto" w:fill="FFFFFF"/>
        </w:rPr>
        <w:t>：</w:t>
      </w:r>
    </w:p>
    <w:p w14:paraId="74A2496A">
      <w:pPr>
        <w:tabs>
          <w:tab w:val="left" w:pos="7095"/>
        </w:tabs>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服务地点：</w:t>
      </w:r>
      <w:r>
        <w:rPr>
          <w:rFonts w:hint="eastAsia" w:ascii="宋体" w:hAnsi="宋体" w:eastAsia="宋体" w:cs="宋体"/>
          <w:sz w:val="24"/>
          <w:szCs w:val="24"/>
          <w:highlight w:val="none"/>
          <w:lang w:val="en-US" w:eastAsia="zh-CN"/>
        </w:rPr>
        <w:t>禹州市</w:t>
      </w:r>
      <w:r>
        <w:rPr>
          <w:rFonts w:hint="eastAsia" w:ascii="宋体" w:hAnsi="宋体" w:eastAsia="宋体" w:cs="宋体"/>
          <w:sz w:val="24"/>
          <w:szCs w:val="24"/>
          <w:highlight w:val="none"/>
        </w:rPr>
        <w:t>。</w:t>
      </w:r>
    </w:p>
    <w:p w14:paraId="2A85E4BC">
      <w:pPr>
        <w:tabs>
          <w:tab w:val="left" w:pos="7095"/>
        </w:tabs>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eastAsia="zh-CN"/>
        </w:rPr>
        <w:t>自合同签订之日起</w:t>
      </w:r>
      <w:r>
        <w:rPr>
          <w:rFonts w:hint="eastAsia" w:ascii="宋体" w:hAnsi="宋体" w:eastAsia="宋体" w:cs="宋体"/>
          <w:color w:val="auto"/>
          <w:sz w:val="24"/>
          <w:szCs w:val="24"/>
          <w:highlight w:val="none"/>
          <w:lang w:val="en-US" w:eastAsia="zh-CN"/>
        </w:rPr>
        <w:t>3年</w:t>
      </w:r>
      <w:r>
        <w:rPr>
          <w:rFonts w:hint="eastAsia" w:ascii="宋体" w:hAnsi="宋体" w:eastAsia="宋体" w:cs="宋体"/>
          <w:color w:val="auto"/>
          <w:sz w:val="24"/>
          <w:szCs w:val="24"/>
          <w:highlight w:val="none"/>
          <w:lang w:eastAsia="zh-CN"/>
        </w:rPr>
        <w:t>。</w:t>
      </w:r>
    </w:p>
    <w:p w14:paraId="587909DC">
      <w:pPr>
        <w:tabs>
          <w:tab w:val="left" w:pos="7095"/>
        </w:tabs>
        <w:spacing w:line="440" w:lineRule="exact"/>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五、其他技术、服务要求 ：</w:t>
      </w:r>
    </w:p>
    <w:p w14:paraId="75377CBB">
      <w:pPr>
        <w:spacing w:line="440" w:lineRule="exact"/>
        <w:ind w:firstLine="480" w:firstLineChars="200"/>
        <w:contextualSpacing/>
        <w:rPr>
          <w:rFonts w:hint="eastAsia" w:ascii="宋体" w:hAnsi="宋体" w:cs="宋体"/>
          <w:kern w:val="0"/>
          <w:sz w:val="24"/>
          <w:szCs w:val="24"/>
          <w:highlight w:val="none"/>
        </w:rPr>
      </w:pPr>
      <w:r>
        <w:rPr>
          <w:rFonts w:hint="eastAsia" w:ascii="宋体" w:hAnsi="宋体" w:cs="宋体"/>
          <w:kern w:val="0"/>
          <w:sz w:val="24"/>
          <w:szCs w:val="24"/>
          <w:highlight w:val="none"/>
        </w:rPr>
        <w:t>故障响应时间：在服务期内，若出现系统故障或</w:t>
      </w:r>
      <w:r>
        <w:rPr>
          <w:rFonts w:hint="eastAsia" w:ascii="宋体" w:hAnsi="宋体" w:cs="宋体"/>
          <w:kern w:val="0"/>
          <w:sz w:val="24"/>
          <w:szCs w:val="24"/>
          <w:highlight w:val="none"/>
          <w:lang w:eastAsia="zh-CN"/>
        </w:rPr>
        <w:t>其他故障</w:t>
      </w:r>
      <w:r>
        <w:rPr>
          <w:rFonts w:hint="eastAsia" w:ascii="宋体" w:hAnsi="宋体" w:cs="宋体"/>
          <w:kern w:val="0"/>
          <w:sz w:val="24"/>
          <w:szCs w:val="24"/>
          <w:highlight w:val="none"/>
        </w:rPr>
        <w:t>原因，供应商须在24小时内予以解决并保证</w:t>
      </w:r>
      <w:r>
        <w:rPr>
          <w:rFonts w:hint="eastAsia" w:ascii="宋体" w:hAnsi="宋体" w:cs="宋体"/>
          <w:kern w:val="0"/>
          <w:sz w:val="24"/>
          <w:szCs w:val="24"/>
          <w:highlight w:val="none"/>
          <w:lang w:val="en-US" w:eastAsia="zh-CN"/>
        </w:rPr>
        <w:t>信号灯</w:t>
      </w:r>
      <w:r>
        <w:rPr>
          <w:rFonts w:hint="eastAsia" w:ascii="宋体" w:hAnsi="宋体" w:cs="宋体"/>
          <w:kern w:val="0"/>
          <w:sz w:val="24"/>
          <w:szCs w:val="24"/>
          <w:highlight w:val="none"/>
        </w:rPr>
        <w:t>的正常运行。</w:t>
      </w:r>
    </w:p>
    <w:p w14:paraId="29DF0570">
      <w:pPr>
        <w:tabs>
          <w:tab w:val="left" w:pos="7095"/>
        </w:tabs>
        <w:spacing w:line="440" w:lineRule="exac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六、验收标准：</w:t>
      </w:r>
    </w:p>
    <w:p w14:paraId="012B0FDA">
      <w:pPr>
        <w:tabs>
          <w:tab w:val="left" w:pos="7095"/>
        </w:tabs>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00026A73">
      <w:pPr>
        <w:tabs>
          <w:tab w:val="left" w:pos="7095"/>
        </w:tabs>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按照国家相关标准、行业标准、地方标准或者其他标准、规范验收；</w:t>
      </w:r>
    </w:p>
    <w:p w14:paraId="7C5B5C1B">
      <w:pPr>
        <w:tabs>
          <w:tab w:val="left" w:pos="7095"/>
        </w:tabs>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按照谈判文件要求、响应文件响应和承诺验收；</w:t>
      </w:r>
    </w:p>
    <w:p w14:paraId="27962892">
      <w:pPr>
        <w:tabs>
          <w:tab w:val="left" w:pos="7095"/>
        </w:tabs>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本项目验收如需要第三方验收，中标方将承担所有产生的费用。</w:t>
      </w:r>
    </w:p>
    <w:p w14:paraId="2F475FCD">
      <w:pPr>
        <w:tabs>
          <w:tab w:val="left" w:pos="7095"/>
        </w:tabs>
        <w:spacing w:line="440" w:lineRule="exact"/>
        <w:rPr>
          <w:rFonts w:hint="eastAsia" w:ascii="宋体" w:hAnsi="宋体" w:eastAsia="宋体" w:cs="宋体"/>
          <w:b/>
          <w:bCs/>
          <w:sz w:val="24"/>
          <w:szCs w:val="24"/>
          <w:highlight w:val="none"/>
          <w:shd w:val="clear" w:color="auto" w:fill="FFFFFF"/>
          <w:lang w:val="en-US" w:eastAsia="zh-CN"/>
        </w:rPr>
      </w:pPr>
      <w:r>
        <w:rPr>
          <w:rFonts w:hint="eastAsia" w:ascii="宋体" w:hAnsi="宋体" w:eastAsia="宋体" w:cs="宋体"/>
          <w:b/>
          <w:bCs/>
          <w:sz w:val="24"/>
          <w:szCs w:val="24"/>
          <w:highlight w:val="none"/>
          <w:shd w:val="clear" w:color="auto" w:fill="FFFFFF"/>
          <w:lang w:val="en-US" w:eastAsia="zh-CN"/>
        </w:rPr>
        <w:t>七、</w:t>
      </w:r>
      <w:r>
        <w:rPr>
          <w:rFonts w:hint="eastAsia" w:ascii="宋体" w:hAnsi="宋体"/>
          <w:b/>
          <w:bCs w:val="0"/>
          <w:color w:val="auto"/>
          <w:sz w:val="24"/>
          <w:szCs w:val="24"/>
          <w:highlight w:val="none"/>
          <w:lang w:val="en-US" w:eastAsia="zh-CN"/>
        </w:rPr>
        <w:t>本项目预算金额（最高限价）：3068369.28元（三年合计），超出最高限价的投标无效。</w:t>
      </w:r>
    </w:p>
    <w:p w14:paraId="1092F3BC">
      <w:pPr>
        <w:tabs>
          <w:tab w:val="left" w:pos="7095"/>
        </w:tabs>
        <w:spacing w:line="440" w:lineRule="exact"/>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lang w:val="en-US" w:eastAsia="zh-CN"/>
        </w:rPr>
        <w:t>八</w:t>
      </w:r>
      <w:r>
        <w:rPr>
          <w:rFonts w:hint="eastAsia" w:ascii="宋体" w:hAnsi="宋体" w:eastAsia="宋体" w:cs="宋体"/>
          <w:b/>
          <w:bCs/>
          <w:sz w:val="24"/>
          <w:szCs w:val="24"/>
          <w:highlight w:val="none"/>
          <w:shd w:val="clear" w:color="auto" w:fill="FFFFFF"/>
        </w:rPr>
        <w:t>、采购资金支付</w:t>
      </w:r>
    </w:p>
    <w:p w14:paraId="0739C706">
      <w:pPr>
        <w:tabs>
          <w:tab w:val="left" w:pos="7095"/>
        </w:tabs>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（一）支付方式：银行转账。</w:t>
      </w:r>
    </w:p>
    <w:p w14:paraId="732A5AF3">
      <w:pPr>
        <w:tabs>
          <w:tab w:val="left" w:pos="7095"/>
        </w:tabs>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（二）支付时间及条件：</w:t>
      </w:r>
      <w:r>
        <w:rPr>
          <w:rFonts w:hint="eastAsia" w:ascii="宋体" w:hAnsi="宋体" w:eastAsia="宋体" w:cs="宋体"/>
          <w:sz w:val="24"/>
          <w:szCs w:val="24"/>
          <w:highlight w:val="none"/>
          <w:lang w:val="en-US" w:eastAsia="zh-CN"/>
        </w:rPr>
        <w:t>以双方签订合同为准</w:t>
      </w:r>
      <w:r>
        <w:rPr>
          <w:rFonts w:hint="eastAsia" w:ascii="宋体" w:hAnsi="宋体" w:eastAsia="宋体" w:cs="宋体"/>
          <w:sz w:val="24"/>
          <w:szCs w:val="24"/>
          <w:highlight w:val="none"/>
        </w:rPr>
        <w:t>。</w:t>
      </w:r>
    </w:p>
    <w:p w14:paraId="7CC572C7">
      <w:pPr>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br w:type="page"/>
      </w:r>
    </w:p>
    <w:p w14:paraId="0ABFE9BA">
      <w:pPr>
        <w:autoSpaceDE w:val="0"/>
        <w:autoSpaceDN w:val="0"/>
        <w:adjustRightInd w:val="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第三章 投标人须知前附表</w:t>
      </w:r>
    </w:p>
    <w:p w14:paraId="0837EA7D">
      <w:pPr>
        <w:autoSpaceDE w:val="0"/>
        <w:autoSpaceDN w:val="0"/>
        <w:adjustRightInd w:val="0"/>
        <w:spacing w:line="360" w:lineRule="auto"/>
        <w:ind w:right="-11"/>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招标文件中凡标有★条款均为实质性要求条款，投标文件须完全响应，未实质响应的，按照无效投标处理。</w:t>
      </w:r>
    </w:p>
    <w:tbl>
      <w:tblPr>
        <w:tblStyle w:val="15"/>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407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7C4F52B">
            <w:pPr>
              <w:autoSpaceDE w:val="0"/>
              <w:autoSpaceDN w:val="0"/>
              <w:adjustRightInd w:val="0"/>
              <w:spacing w:line="27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268" w:type="dxa"/>
            <w:vAlign w:val="center"/>
          </w:tcPr>
          <w:p w14:paraId="7CA0A73B">
            <w:pPr>
              <w:autoSpaceDE w:val="0"/>
              <w:autoSpaceDN w:val="0"/>
              <w:adjustRightInd w:val="0"/>
              <w:spacing w:line="27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813" w:type="dxa"/>
            <w:vAlign w:val="center"/>
          </w:tcPr>
          <w:p w14:paraId="0A5BDCD0">
            <w:pPr>
              <w:autoSpaceDE w:val="0"/>
              <w:autoSpaceDN w:val="0"/>
              <w:adjustRightInd w:val="0"/>
              <w:spacing w:line="27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说明和要求</w:t>
            </w:r>
          </w:p>
        </w:tc>
      </w:tr>
      <w:tr w14:paraId="3F13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806" w:type="dxa"/>
            <w:vAlign w:val="center"/>
          </w:tcPr>
          <w:p w14:paraId="433205DC">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68" w:type="dxa"/>
            <w:vAlign w:val="center"/>
          </w:tcPr>
          <w:p w14:paraId="278082B1">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w:t>
            </w:r>
          </w:p>
        </w:tc>
        <w:tc>
          <w:tcPr>
            <w:tcW w:w="6813" w:type="dxa"/>
            <w:vAlign w:val="center"/>
          </w:tcPr>
          <w:p w14:paraId="05D5B041">
            <w:pPr>
              <w:autoSpaceDE w:val="0"/>
              <w:autoSpaceDN w:val="0"/>
              <w:adjustRightIn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禹州市公安局交通设施信号灯运维服务项目</w:t>
            </w:r>
          </w:p>
        </w:tc>
      </w:tr>
      <w:tr w14:paraId="5A82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0CB06793">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68" w:type="dxa"/>
            <w:vAlign w:val="center"/>
          </w:tcPr>
          <w:p w14:paraId="26196B61">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813" w:type="dxa"/>
            <w:vAlign w:val="center"/>
          </w:tcPr>
          <w:p w14:paraId="2F21910C">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名称：禹州市公安局</w:t>
            </w:r>
          </w:p>
          <w:p w14:paraId="18922274">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地址：禹州市华夏大道2号</w:t>
            </w:r>
          </w:p>
          <w:p w14:paraId="1EC2EF2F">
            <w:pPr>
              <w:autoSpaceDE w:val="0"/>
              <w:autoSpaceDN w:val="0"/>
              <w:adjustRightIn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联系人：董先生</w:t>
            </w:r>
          </w:p>
          <w:p w14:paraId="484F9BF6">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联系电话：0374-8087477</w:t>
            </w:r>
          </w:p>
        </w:tc>
      </w:tr>
      <w:tr w14:paraId="78C1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E9C9656">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68" w:type="dxa"/>
            <w:vAlign w:val="center"/>
          </w:tcPr>
          <w:p w14:paraId="7EEDA4F0">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采购机构</w:t>
            </w:r>
          </w:p>
        </w:tc>
        <w:tc>
          <w:tcPr>
            <w:tcW w:w="6813" w:type="dxa"/>
            <w:vAlign w:val="center"/>
          </w:tcPr>
          <w:p w14:paraId="339D817D">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名称：许昌启拓工程管理服务有限公司</w:t>
            </w:r>
          </w:p>
          <w:p w14:paraId="106565CC">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地址：许昌市学院路九洲溪雅苑西门往南</w:t>
            </w:r>
          </w:p>
          <w:p w14:paraId="36D6B310">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联系人：王女士</w:t>
            </w:r>
          </w:p>
          <w:p w14:paraId="1844C1E7">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联系电话：18503746015 </w:t>
            </w:r>
          </w:p>
        </w:tc>
      </w:tr>
      <w:tr w14:paraId="1EA5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45283649">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68" w:type="dxa"/>
            <w:vMerge w:val="restart"/>
            <w:vAlign w:val="center"/>
          </w:tcPr>
          <w:p w14:paraId="0D10B985">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供应商资格</w:t>
            </w:r>
          </w:p>
        </w:tc>
        <w:tc>
          <w:tcPr>
            <w:tcW w:w="6813" w:type="dxa"/>
            <w:vAlign w:val="center"/>
          </w:tcPr>
          <w:p w14:paraId="57BC003B">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符合《</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lang w:val="zh-CN"/>
              </w:rPr>
              <w:t>政府采购法》第二十二条规定</w:t>
            </w:r>
          </w:p>
          <w:p w14:paraId="64FEF582">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 xml:space="preserve">1.具有独立承担民事责任的能力； </w:t>
            </w:r>
          </w:p>
          <w:p w14:paraId="48F48764">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 xml:space="preserve">2.具有良好的商业信誉和健全的财务会计制度； </w:t>
            </w:r>
          </w:p>
          <w:p w14:paraId="3AB8CB3E">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 xml:space="preserve">3.具有履行合同所必需的设备和专业技术能力； </w:t>
            </w:r>
          </w:p>
          <w:p w14:paraId="01EFC536">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 xml:space="preserve">4.具有依法缴纳税收和社会保障资金的良好记录； </w:t>
            </w:r>
          </w:p>
          <w:p w14:paraId="3B0BA927">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 xml:space="preserve">5.参加政府采购活动前三年内，在经营活动中没有重大违法记录； </w:t>
            </w:r>
          </w:p>
          <w:p w14:paraId="549EC0CB">
            <w:pPr>
              <w:autoSpaceDE w:val="0"/>
              <w:autoSpaceDN w:val="0"/>
              <w:adjustRightInd w:val="0"/>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 投标人应具备的特殊要求：无</w:t>
            </w:r>
          </w:p>
        </w:tc>
      </w:tr>
      <w:tr w14:paraId="33A7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3D3F4D08">
            <w:pPr>
              <w:autoSpaceDE w:val="0"/>
              <w:autoSpaceDN w:val="0"/>
              <w:adjustRightInd w:val="0"/>
              <w:spacing w:line="276" w:lineRule="auto"/>
              <w:jc w:val="center"/>
              <w:rPr>
                <w:rFonts w:hint="eastAsia" w:ascii="宋体" w:hAnsi="宋体" w:eastAsia="宋体" w:cs="宋体"/>
                <w:color w:val="auto"/>
                <w:sz w:val="24"/>
                <w:szCs w:val="24"/>
                <w:highlight w:val="none"/>
              </w:rPr>
            </w:pPr>
          </w:p>
        </w:tc>
        <w:tc>
          <w:tcPr>
            <w:tcW w:w="2268" w:type="dxa"/>
            <w:vMerge w:val="continue"/>
            <w:vAlign w:val="center"/>
          </w:tcPr>
          <w:p w14:paraId="077AC42E">
            <w:pPr>
              <w:autoSpaceDE w:val="0"/>
              <w:autoSpaceDN w:val="0"/>
              <w:adjustRightInd w:val="0"/>
              <w:spacing w:line="276" w:lineRule="auto"/>
              <w:jc w:val="center"/>
              <w:rPr>
                <w:rFonts w:hint="eastAsia" w:ascii="宋体" w:hAnsi="宋体" w:eastAsia="宋体" w:cs="宋体"/>
                <w:b/>
                <w:color w:val="auto"/>
                <w:sz w:val="24"/>
                <w:szCs w:val="24"/>
                <w:highlight w:val="none"/>
              </w:rPr>
            </w:pPr>
          </w:p>
        </w:tc>
        <w:tc>
          <w:tcPr>
            <w:tcW w:w="6813" w:type="dxa"/>
            <w:vAlign w:val="center"/>
          </w:tcPr>
          <w:p w14:paraId="7F0A4300">
            <w:pPr>
              <w:autoSpaceDE w:val="0"/>
              <w:autoSpaceDN w:val="0"/>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供应商在投标时，提供《禹州市政府采购供应商信用承诺函》（详见招标文件第八章格式），无需再提交上述证明材料。</w:t>
            </w:r>
          </w:p>
          <w:p w14:paraId="42868484">
            <w:pPr>
              <w:autoSpaceDE w:val="0"/>
              <w:autoSpaceDN w:val="0"/>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采购人有权在签订合同前要求中标供应商提供相关证明材料以核实中标供应商承诺事项的真实性。</w:t>
            </w:r>
          </w:p>
          <w:p w14:paraId="665CE9B6">
            <w:pPr>
              <w:autoSpaceDE w:val="0"/>
              <w:autoSpaceDN w:val="0"/>
              <w:adjustRightInd w:val="0"/>
              <w:spacing w:line="360" w:lineRule="auto"/>
              <w:jc w:val="left"/>
              <w:rPr>
                <w:rFonts w:hint="eastAsia" w:ascii="宋体" w:hAnsi="宋体" w:eastAsia="宋体" w:cs="宋体"/>
                <w:b/>
                <w:color w:val="auto"/>
                <w:sz w:val="24"/>
                <w:szCs w:val="24"/>
                <w:highlight w:val="none"/>
                <w:shd w:val="clear" w:color="auto" w:fill="FFFFFF"/>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供应商对信用承诺内容的真实性、合法性、有效性负责。如作出虚假信用承诺，视同为“提供虚假材料谋取中标”的违法行为。</w:t>
            </w:r>
          </w:p>
        </w:tc>
      </w:tr>
      <w:tr w14:paraId="39A0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473F0C0">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68" w:type="dxa"/>
            <w:vAlign w:val="center"/>
          </w:tcPr>
          <w:p w14:paraId="3CFFCE4C">
            <w:pPr>
              <w:autoSpaceDE w:val="0"/>
              <w:autoSpaceDN w:val="0"/>
              <w:adjustRightInd w:val="0"/>
              <w:spacing w:line="276"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lang w:val="zh-CN"/>
              </w:rPr>
              <w:t>联合体投标</w:t>
            </w:r>
          </w:p>
        </w:tc>
        <w:tc>
          <w:tcPr>
            <w:tcW w:w="6813" w:type="dxa"/>
            <w:vAlign w:val="center"/>
          </w:tcPr>
          <w:p w14:paraId="1D0E1F90">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□接受</w:t>
            </w:r>
            <w:r>
              <w:rPr>
                <w:rFonts w:hint="eastAsia" w:ascii="宋体" w:hAnsi="宋体" w:eastAsia="宋体" w:cs="宋体"/>
                <w:color w:val="auto"/>
                <w:sz w:val="24"/>
                <w:szCs w:val="24"/>
                <w:highlight w:val="none"/>
              </w:rPr>
              <w:t>联合体</w:t>
            </w:r>
          </w:p>
        </w:tc>
      </w:tr>
      <w:tr w14:paraId="4A90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8A7BB5">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268" w:type="dxa"/>
            <w:vAlign w:val="center"/>
          </w:tcPr>
          <w:p w14:paraId="780D8B03">
            <w:pPr>
              <w:autoSpaceDE w:val="0"/>
              <w:autoSpaceDN w:val="0"/>
              <w:adjustRightInd w:val="0"/>
              <w:spacing w:line="276"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lang w:val="zh-CN"/>
              </w:rPr>
              <w:t>最高限价</w:t>
            </w:r>
          </w:p>
        </w:tc>
        <w:tc>
          <w:tcPr>
            <w:tcW w:w="6813" w:type="dxa"/>
            <w:vAlign w:val="center"/>
          </w:tcPr>
          <w:p w14:paraId="2B49DA5A">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3068369.28元（三年合计），超过最高限价投标无效</w:t>
            </w:r>
            <w:r>
              <w:rPr>
                <w:rFonts w:hint="eastAsia" w:ascii="宋体" w:hAnsi="宋体" w:eastAsia="宋体" w:cs="宋体"/>
                <w:color w:val="auto"/>
                <w:sz w:val="24"/>
                <w:szCs w:val="24"/>
                <w:highlight w:val="none"/>
                <w:lang w:val="zh-CN"/>
              </w:rPr>
              <w:t>。</w:t>
            </w:r>
          </w:p>
        </w:tc>
      </w:tr>
      <w:tr w14:paraId="2223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DABFA1A">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268" w:type="dxa"/>
            <w:vAlign w:val="center"/>
          </w:tcPr>
          <w:p w14:paraId="43501947">
            <w:pPr>
              <w:autoSpaceDE w:val="0"/>
              <w:autoSpaceDN w:val="0"/>
              <w:adjustRightInd w:val="0"/>
              <w:spacing w:line="276"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现场考察</w:t>
            </w:r>
          </w:p>
        </w:tc>
        <w:tc>
          <w:tcPr>
            <w:tcW w:w="6813" w:type="dxa"/>
            <w:vAlign w:val="center"/>
          </w:tcPr>
          <w:p w14:paraId="76C1F63E">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☑不组织</w:t>
            </w:r>
          </w:p>
          <w:p w14:paraId="7E111B72">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□组织，时间：      地点：</w:t>
            </w:r>
          </w:p>
        </w:tc>
      </w:tr>
      <w:tr w14:paraId="0752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83C92FC">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268" w:type="dxa"/>
            <w:vAlign w:val="center"/>
          </w:tcPr>
          <w:p w14:paraId="3FAD82D0">
            <w:pPr>
              <w:autoSpaceDE w:val="0"/>
              <w:autoSpaceDN w:val="0"/>
              <w:adjustRightInd w:val="0"/>
              <w:spacing w:line="276"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开标前答疑会</w:t>
            </w:r>
          </w:p>
        </w:tc>
        <w:tc>
          <w:tcPr>
            <w:tcW w:w="6813" w:type="dxa"/>
            <w:vAlign w:val="center"/>
          </w:tcPr>
          <w:p w14:paraId="1B2EE8E0">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☑不召开</w:t>
            </w:r>
          </w:p>
          <w:p w14:paraId="578C2C80">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□召开，时间：      地点：</w:t>
            </w:r>
          </w:p>
        </w:tc>
      </w:tr>
      <w:tr w14:paraId="0E3B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9A736B6">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268" w:type="dxa"/>
            <w:vAlign w:val="center"/>
          </w:tcPr>
          <w:p w14:paraId="5F4FC614">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进口产品参与</w:t>
            </w:r>
          </w:p>
        </w:tc>
        <w:tc>
          <w:tcPr>
            <w:tcW w:w="6813" w:type="dxa"/>
            <w:vAlign w:val="center"/>
          </w:tcPr>
          <w:p w14:paraId="59B8F553">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☑不允许    □</w:t>
            </w:r>
            <w:r>
              <w:rPr>
                <w:rFonts w:hint="eastAsia" w:ascii="宋体" w:hAnsi="宋体" w:eastAsia="宋体" w:cs="宋体"/>
                <w:color w:val="auto"/>
                <w:sz w:val="24"/>
                <w:szCs w:val="24"/>
                <w:highlight w:val="none"/>
              </w:rPr>
              <w:t>允许</w:t>
            </w:r>
          </w:p>
        </w:tc>
      </w:tr>
      <w:tr w14:paraId="7AB6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9279B12">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268" w:type="dxa"/>
            <w:vAlign w:val="center"/>
          </w:tcPr>
          <w:p w14:paraId="3ABF4339">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投标有效期</w:t>
            </w:r>
          </w:p>
        </w:tc>
        <w:tc>
          <w:tcPr>
            <w:tcW w:w="6813" w:type="dxa"/>
            <w:vAlign w:val="center"/>
          </w:tcPr>
          <w:p w14:paraId="7D8E8F7F">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90天（自提交投标文件的截止之日起算）</w:t>
            </w:r>
          </w:p>
          <w:p w14:paraId="64929A3B">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中标人投标有效期延至合同验收之日，</w:t>
            </w:r>
            <w:r>
              <w:rPr>
                <w:rFonts w:hint="eastAsia" w:ascii="宋体" w:hAnsi="宋体" w:eastAsia="宋体" w:cs="宋体"/>
                <w:color w:val="auto"/>
                <w:sz w:val="24"/>
                <w:szCs w:val="24"/>
                <w:highlight w:val="none"/>
              </w:rPr>
              <w:t>中标人全部合同义务履行完毕为止。</w:t>
            </w:r>
          </w:p>
        </w:tc>
      </w:tr>
      <w:tr w14:paraId="2E2D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A142C3">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268" w:type="dxa"/>
            <w:vAlign w:val="center"/>
          </w:tcPr>
          <w:p w14:paraId="39B2D649">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成交供应商将本项目非主体、非关键性工作分包</w:t>
            </w:r>
          </w:p>
        </w:tc>
        <w:tc>
          <w:tcPr>
            <w:tcW w:w="6813" w:type="dxa"/>
            <w:vAlign w:val="center"/>
          </w:tcPr>
          <w:p w14:paraId="4831356B">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☑不允许   □</w:t>
            </w:r>
            <w:r>
              <w:rPr>
                <w:rFonts w:hint="eastAsia" w:ascii="宋体" w:hAnsi="宋体" w:eastAsia="宋体" w:cs="宋体"/>
                <w:color w:val="auto"/>
                <w:sz w:val="24"/>
                <w:szCs w:val="24"/>
                <w:highlight w:val="none"/>
              </w:rPr>
              <w:t>允许</w:t>
            </w:r>
          </w:p>
        </w:tc>
      </w:tr>
      <w:tr w14:paraId="5296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D02B819">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268" w:type="dxa"/>
            <w:vAlign w:val="center"/>
          </w:tcPr>
          <w:p w14:paraId="3E63F95D">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shd w:val="clear" w:color="auto" w:fill="FFFFFF"/>
              </w:rPr>
              <w:t>投标文件提交截止</w:t>
            </w:r>
            <w:r>
              <w:rPr>
                <w:rFonts w:hint="eastAsia" w:ascii="宋体" w:hAnsi="宋体" w:eastAsia="宋体" w:cs="宋体"/>
                <w:bCs/>
                <w:color w:val="auto"/>
                <w:sz w:val="24"/>
                <w:szCs w:val="24"/>
                <w:highlight w:val="none"/>
                <w:lang w:val="zh-CN"/>
              </w:rPr>
              <w:t>及开标时间</w:t>
            </w:r>
          </w:p>
        </w:tc>
        <w:tc>
          <w:tcPr>
            <w:tcW w:w="6813" w:type="dxa"/>
            <w:vAlign w:val="center"/>
          </w:tcPr>
          <w:p w14:paraId="6F3436E1">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lang w:val="zh-CN"/>
              </w:rPr>
              <w:t>时30分（北京时间）</w:t>
            </w:r>
          </w:p>
        </w:tc>
      </w:tr>
      <w:tr w14:paraId="28C6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BC94A5D">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268" w:type="dxa"/>
            <w:vAlign w:val="center"/>
          </w:tcPr>
          <w:p w14:paraId="786FC862">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p w14:paraId="7B99DD45">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开启地点</w:t>
            </w:r>
          </w:p>
        </w:tc>
        <w:tc>
          <w:tcPr>
            <w:tcW w:w="6813" w:type="dxa"/>
            <w:vAlign w:val="center"/>
          </w:tcPr>
          <w:p w14:paraId="623C938A">
            <w:pPr>
              <w:autoSpaceDE w:val="0"/>
              <w:autoSpaceDN w:val="0"/>
              <w:adjustRightInd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禹州市公共资源交易中心开标</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室（地址：禹州市行政服务中心楼九楼）（</w:t>
            </w:r>
            <w:r>
              <w:rPr>
                <w:rFonts w:hint="eastAsia" w:ascii="宋体" w:hAnsi="宋体" w:eastAsia="宋体" w:cs="宋体"/>
                <w:b/>
                <w:color w:val="auto"/>
                <w:sz w:val="24"/>
                <w:szCs w:val="24"/>
                <w:highlight w:val="none"/>
              </w:rPr>
              <w:t>本项目采用远程不见面开标，供应商无须到达现场</w:t>
            </w:r>
            <w:r>
              <w:rPr>
                <w:rFonts w:hint="eastAsia" w:ascii="宋体" w:hAnsi="宋体" w:eastAsia="宋体" w:cs="宋体"/>
                <w:color w:val="auto"/>
                <w:sz w:val="24"/>
                <w:szCs w:val="24"/>
                <w:highlight w:val="none"/>
              </w:rPr>
              <w:t>）</w:t>
            </w:r>
          </w:p>
        </w:tc>
      </w:tr>
      <w:tr w14:paraId="6F83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698D4C1">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268" w:type="dxa"/>
            <w:vAlign w:val="center"/>
          </w:tcPr>
          <w:p w14:paraId="7D740F4C">
            <w:pPr>
              <w:autoSpaceDE w:val="0"/>
              <w:autoSpaceDN w:val="0"/>
              <w:adjustRightInd w:val="0"/>
              <w:spacing w:line="276"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投标保证金</w:t>
            </w:r>
          </w:p>
        </w:tc>
        <w:tc>
          <w:tcPr>
            <w:tcW w:w="6813" w:type="dxa"/>
            <w:vAlign w:val="center"/>
          </w:tcPr>
          <w:p w14:paraId="378BF668">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本项目不收取。</w:t>
            </w:r>
          </w:p>
          <w:p w14:paraId="31BBE3E3">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供应商应提供投标承诺函。</w:t>
            </w:r>
          </w:p>
        </w:tc>
      </w:tr>
      <w:tr w14:paraId="113B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386E7D4A">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268" w:type="dxa"/>
            <w:vAlign w:val="center"/>
          </w:tcPr>
          <w:p w14:paraId="4AE88646">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公告发布</w:t>
            </w:r>
          </w:p>
        </w:tc>
        <w:tc>
          <w:tcPr>
            <w:tcW w:w="6813" w:type="dxa"/>
            <w:tcBorders>
              <w:top w:val="single" w:color="auto" w:sz="4" w:space="0"/>
            </w:tcBorders>
            <w:vAlign w:val="center"/>
          </w:tcPr>
          <w:p w14:paraId="6E03D0B8">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采购公告、成交公告、变更（更正）公告、现场勘察答复等相关信息同时在以下网站发布：《河南省政府采购网》《许昌市政府采购网》《全国公共资源交易平台（河南省·许昌市）》。</w:t>
            </w:r>
          </w:p>
        </w:tc>
      </w:tr>
      <w:tr w14:paraId="5086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223BD76">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268" w:type="dxa"/>
            <w:vAlign w:val="center"/>
          </w:tcPr>
          <w:p w14:paraId="387CB543">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采购人澄清或修改</w:t>
            </w:r>
          </w:p>
          <w:p w14:paraId="7DB8966B">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招标文件时间</w:t>
            </w:r>
          </w:p>
        </w:tc>
        <w:tc>
          <w:tcPr>
            <w:tcW w:w="6813" w:type="dxa"/>
            <w:vAlign w:val="center"/>
          </w:tcPr>
          <w:p w14:paraId="630C8E9C">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投标截止时间</w:t>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日前（澄清内容可能影响投标文件编制的）</w:t>
            </w:r>
          </w:p>
        </w:tc>
      </w:tr>
      <w:tr w14:paraId="3103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FC201AB">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268" w:type="dxa"/>
            <w:vAlign w:val="center"/>
          </w:tcPr>
          <w:p w14:paraId="46F39216">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供应商对招标文件</w:t>
            </w:r>
          </w:p>
          <w:p w14:paraId="29DB1FFF">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质疑截止时间</w:t>
            </w:r>
          </w:p>
        </w:tc>
        <w:tc>
          <w:tcPr>
            <w:tcW w:w="6813" w:type="dxa"/>
            <w:vAlign w:val="center"/>
          </w:tcPr>
          <w:p w14:paraId="63766A6D">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采购公告期满之日起七个工作日</w:t>
            </w:r>
          </w:p>
        </w:tc>
      </w:tr>
      <w:tr w14:paraId="70DF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D9EE8D">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268" w:type="dxa"/>
            <w:vAlign w:val="center"/>
          </w:tcPr>
          <w:p w14:paraId="6AE73226">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投标文件份数</w:t>
            </w:r>
          </w:p>
        </w:tc>
        <w:tc>
          <w:tcPr>
            <w:tcW w:w="6813" w:type="dxa"/>
            <w:vAlign w:val="center"/>
          </w:tcPr>
          <w:p w14:paraId="2B17E794">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电子投标文件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成功上传至《全国公共资源交易平台（河南省·许昌市）》公共资源交易系统加密电子投标文件1份（后缀格式为“.XCSTF”的加密电子响应文件）。</w:t>
            </w:r>
          </w:p>
          <w:p w14:paraId="2B0CCE7F">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注：供应商登录“全国公共资源交易平台（河南省·许昌市）”下载“新点投标文件制作软件（河南省版）”的最新版本制作电子响应文件。</w:t>
            </w:r>
          </w:p>
          <w:p w14:paraId="6789C201">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tc>
      </w:tr>
      <w:tr w14:paraId="2FFA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DB6D82">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268" w:type="dxa"/>
            <w:vAlign w:val="center"/>
          </w:tcPr>
          <w:p w14:paraId="52059DCC">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w:t>
            </w:r>
          </w:p>
          <w:p w14:paraId="0172C5A6">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签署盖章</w:t>
            </w:r>
          </w:p>
        </w:tc>
        <w:tc>
          <w:tcPr>
            <w:tcW w:w="6813" w:type="dxa"/>
            <w:vAlign w:val="center"/>
          </w:tcPr>
          <w:p w14:paraId="5B03809A">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eq \o\ac(□,√)</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电子投标文件：按招标文件要求加盖供应商电子印章和法人电子印章。</w:t>
            </w:r>
          </w:p>
          <w:p w14:paraId="0BBC75CE">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纸质投标文件：投标文件封面加盖投标人公章（投标文件是指投标人电子投标文件制作完成后生成的后缀名为“.PDF”的文件打印的纸质投标文件）。</w:t>
            </w:r>
          </w:p>
        </w:tc>
      </w:tr>
      <w:tr w14:paraId="3455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69FB9C6">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2268" w:type="dxa"/>
            <w:vAlign w:val="center"/>
          </w:tcPr>
          <w:p w14:paraId="5DBA1F94">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开标程序</w:t>
            </w:r>
          </w:p>
        </w:tc>
        <w:tc>
          <w:tcPr>
            <w:tcW w:w="6813" w:type="dxa"/>
            <w:vAlign w:val="center"/>
          </w:tcPr>
          <w:p w14:paraId="367AB4CE">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本项目采用远程“不见面”开标方式，投标前请详细阅读“全国公共资源交易平台（河南省·许昌市）”的“服务指南”栏目下《新交易平台使用手册》中的相关内容。</w:t>
            </w:r>
          </w:p>
          <w:p w14:paraId="41C6E393">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供应商应按新交易平台使用手册提前设置好浏览器，并于开标时间前登录本项目网上开标大厅，按照规定的开标时间准时参加网上开标。</w:t>
            </w:r>
          </w:p>
          <w:p w14:paraId="4DE9F55B">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根据开标大厅界面右侧“公告栏”中的系统提示，供应商应在“标书解密”环节完成解密操作。供应商未解密或因供应商原因解密失败的，其响应文件将被退回。</w:t>
            </w:r>
          </w:p>
          <w:p w14:paraId="03E8FB20">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在“唱标”环节，供应商应对唱标信息进行确认，供应商未进行唱标确认操作的，视同认可唱标结果。</w:t>
            </w:r>
          </w:p>
          <w:p w14:paraId="7F29C3E0">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在“开标结束”环节，供应商应在《开标情况记录表》上进行电子签章。供应商未签章的，视同认可开标结果。</w:t>
            </w:r>
          </w:p>
          <w:p w14:paraId="04B00AB8">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供应商对开标过程和开标记录如有异议，可在本项目开标大厅界面右下方“发起异议”中提出异议。</w:t>
            </w:r>
          </w:p>
        </w:tc>
      </w:tr>
      <w:tr w14:paraId="1AAB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EC14BE">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p>
        </w:tc>
        <w:tc>
          <w:tcPr>
            <w:tcW w:w="2268" w:type="dxa"/>
            <w:vAlign w:val="center"/>
          </w:tcPr>
          <w:p w14:paraId="47554965">
            <w:pPr>
              <w:autoSpaceDE w:val="0"/>
              <w:autoSpaceDN w:val="0"/>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评标委员会组建</w:t>
            </w:r>
          </w:p>
        </w:tc>
        <w:tc>
          <w:tcPr>
            <w:tcW w:w="6813" w:type="dxa"/>
            <w:vAlign w:val="center"/>
          </w:tcPr>
          <w:p w14:paraId="491D86CE">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eq \o\ac(□,√)</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zh-CN"/>
              </w:rPr>
              <w:t>由采购人代表和评审专家组成，其中评审专家的人数不少于评标委员会成员总数的三分之二。评审专家从政府采购评审专家库中随机抽取。</w:t>
            </w:r>
          </w:p>
          <w:p w14:paraId="6DA1DE8A">
            <w:pPr>
              <w:autoSpaceDE w:val="0"/>
              <w:autoSpaceDN w:val="0"/>
              <w:adjustRightInd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eq \o\ac(□)</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zh-CN"/>
              </w:rPr>
              <w:t>由评审专家组成。评审专家从政府采购评审专家库中随机抽取。</w:t>
            </w:r>
          </w:p>
        </w:tc>
      </w:tr>
      <w:tr w14:paraId="2C86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AB660DA">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2268" w:type="dxa"/>
            <w:vAlign w:val="center"/>
          </w:tcPr>
          <w:p w14:paraId="61A12475">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评标方法</w:t>
            </w:r>
          </w:p>
        </w:tc>
        <w:tc>
          <w:tcPr>
            <w:tcW w:w="6813" w:type="dxa"/>
            <w:vAlign w:val="center"/>
          </w:tcPr>
          <w:p w14:paraId="3CB382CD">
            <w:pPr>
              <w:autoSpaceDE w:val="0"/>
              <w:autoSpaceDN w:val="0"/>
              <w:adjustRightInd w:val="0"/>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☑综合评分法</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rPr>
              <w:t>□</w:t>
            </w:r>
            <w:r>
              <w:rPr>
                <w:rFonts w:hint="eastAsia" w:ascii="宋体" w:hAnsi="宋体" w:eastAsia="宋体" w:cs="宋体"/>
                <w:color w:val="auto"/>
                <w:sz w:val="24"/>
                <w:szCs w:val="24"/>
                <w:highlight w:val="none"/>
                <w:lang w:val="zh-CN"/>
              </w:rPr>
              <w:t>最低评标价法</w:t>
            </w:r>
          </w:p>
        </w:tc>
      </w:tr>
      <w:tr w14:paraId="2A49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9F46F7F">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p>
        </w:tc>
        <w:tc>
          <w:tcPr>
            <w:tcW w:w="2268" w:type="dxa"/>
            <w:vAlign w:val="center"/>
          </w:tcPr>
          <w:p w14:paraId="13C39BB7">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授权函</w:t>
            </w:r>
          </w:p>
        </w:tc>
        <w:tc>
          <w:tcPr>
            <w:tcW w:w="6813" w:type="dxa"/>
            <w:vAlign w:val="center"/>
          </w:tcPr>
          <w:p w14:paraId="1F26D208">
            <w:pPr>
              <w:pStyle w:val="26"/>
              <w:spacing w:line="360" w:lineRule="auto"/>
              <w:ind w:left="0" w:leftChars="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单位委派代表参加资格审查、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4C3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6BBA6EB">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2268" w:type="dxa"/>
            <w:vAlign w:val="center"/>
          </w:tcPr>
          <w:p w14:paraId="1837A42B">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中小企业有关政策</w:t>
            </w:r>
          </w:p>
        </w:tc>
        <w:tc>
          <w:tcPr>
            <w:tcW w:w="6813" w:type="dxa"/>
            <w:vAlign w:val="center"/>
          </w:tcPr>
          <w:p w14:paraId="07833DBD">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0842265B">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根据财政部、工业和信息化部发布的《政府采购促进中小企业发展管理办法》（财库〔2020〕46号）、《关于进一步加大政府采购支持中小企业力度的通知》（财库〔2022〕19号）规定，对小型和微型企业投标价格给予20%（</w:t>
            </w:r>
            <w:r>
              <w:rPr>
                <w:rFonts w:hint="eastAsia" w:ascii="宋体" w:hAnsi="宋体" w:eastAsia="宋体" w:cs="宋体"/>
                <w:color w:val="auto"/>
                <w:sz w:val="24"/>
                <w:szCs w:val="24"/>
                <w:highlight w:val="none"/>
                <w:lang w:eastAsia="zh-CN"/>
              </w:rPr>
              <w:t>10%—20%</w:t>
            </w:r>
            <w:r>
              <w:rPr>
                <w:rFonts w:hint="eastAsia" w:ascii="宋体" w:hAnsi="宋体" w:eastAsia="宋体" w:cs="宋体"/>
                <w:color w:val="auto"/>
                <w:sz w:val="24"/>
                <w:szCs w:val="24"/>
                <w:highlight w:val="none"/>
              </w:rPr>
              <w:t>）的扣除，用扣除后的价格参与评审。</w:t>
            </w:r>
          </w:p>
          <w:p w14:paraId="1900D6ED">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本次采购标的对应的中小企业划分标准所属行业：</w:t>
            </w:r>
            <w:r>
              <w:rPr>
                <w:rFonts w:hint="eastAsia" w:ascii="宋体" w:hAnsi="宋体" w:eastAsia="宋体" w:cs="宋体"/>
                <w:i w:val="0"/>
                <w:iCs w:val="0"/>
                <w:caps w:val="0"/>
                <w:color w:val="auto"/>
                <w:spacing w:val="0"/>
                <w:kern w:val="0"/>
                <w:sz w:val="24"/>
                <w:szCs w:val="24"/>
                <w:highlight w:val="none"/>
                <w:shd w:val="clear" w:fill="FFFFFF"/>
                <w:lang w:val="en-US" w:eastAsia="zh-CN" w:bidi="ar"/>
              </w:rPr>
              <w:t>其他未列明行业</w:t>
            </w:r>
            <w:r>
              <w:rPr>
                <w:rFonts w:hint="eastAsia" w:ascii="宋体" w:hAnsi="宋体" w:eastAsia="宋体" w:cs="宋体"/>
                <w:color w:val="auto"/>
                <w:sz w:val="24"/>
                <w:szCs w:val="24"/>
                <w:highlight w:val="none"/>
              </w:rPr>
              <w:t>。</w:t>
            </w:r>
          </w:p>
          <w:p w14:paraId="174EAED5">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本项目不接受联合体投标。</w:t>
            </w:r>
          </w:p>
          <w:p w14:paraId="7F5CD0C1">
            <w:pPr>
              <w:autoSpaceDE w:val="0"/>
              <w:autoSpaceDN w:val="0"/>
              <w:adjustRightInd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提供由省级以上监狱管理局、戒毒管理局（含新疆生产建设兵团）出具的属于监狱企业证明文件的，视同为小型和微型企业。</w:t>
            </w:r>
          </w:p>
          <w:p w14:paraId="2C2AE0AB">
            <w:pPr>
              <w:autoSpaceDE w:val="0"/>
              <w:autoSpaceDN w:val="0"/>
              <w:adjustRightInd w:val="0"/>
              <w:spacing w:line="360" w:lineRule="auto"/>
              <w:contextualSpacing/>
              <w:rPr>
                <w:rFonts w:hint="eastAsia" w:ascii="宋体" w:hAnsi="宋体" w:eastAsia="宋体" w:cs="宋体"/>
                <w:b/>
                <w:color w:val="auto"/>
                <w:kern w:val="0"/>
                <w:sz w:val="24"/>
                <w:szCs w:val="24"/>
                <w:highlight w:val="none"/>
                <w:lang w:val="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符合享受政府采购支持政策的残疾人福利性单位条件且提供《残疾人福利性单位声明函》的，视同为小型和微型企业。</w:t>
            </w:r>
          </w:p>
        </w:tc>
      </w:tr>
      <w:tr w14:paraId="1BAA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BB2A8ED">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2268" w:type="dxa"/>
            <w:vAlign w:val="center"/>
          </w:tcPr>
          <w:p w14:paraId="324DE061">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节能环保要求</w:t>
            </w:r>
          </w:p>
        </w:tc>
        <w:tc>
          <w:tcPr>
            <w:tcW w:w="6813" w:type="dxa"/>
            <w:vAlign w:val="center"/>
          </w:tcPr>
          <w:p w14:paraId="7AA1E15E">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1.本项目强制采购的节能产品：无 </w:t>
            </w:r>
          </w:p>
          <w:p w14:paraId="1F9A3E04">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576B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BD12503">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2268" w:type="dxa"/>
            <w:vAlign w:val="center"/>
          </w:tcPr>
          <w:p w14:paraId="445C042A">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网络关键设备、网络安全专用产品要求</w:t>
            </w:r>
          </w:p>
        </w:tc>
        <w:tc>
          <w:tcPr>
            <w:tcW w:w="6813" w:type="dxa"/>
            <w:vAlign w:val="center"/>
          </w:tcPr>
          <w:p w14:paraId="76C68DF8">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1.本项目网络关键设备：无；网络安全专用产品：无</w:t>
            </w:r>
          </w:p>
          <w:p w14:paraId="1D7698DA">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2.项目中涉及网络关键设备或网络安全专用产品的，执行国家互联网信息办公室、工业和信息化部、公安部和国家认证认可监督管理委员会2023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E05024B">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3C93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5744EDC">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2268" w:type="dxa"/>
            <w:vAlign w:val="center"/>
          </w:tcPr>
          <w:p w14:paraId="7273ACB3">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政府采购合同融资</w:t>
            </w:r>
          </w:p>
          <w:p w14:paraId="28C23AEC">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政策告知函</w:t>
            </w:r>
          </w:p>
        </w:tc>
        <w:tc>
          <w:tcPr>
            <w:tcW w:w="6813" w:type="dxa"/>
            <w:vAlign w:val="center"/>
          </w:tcPr>
          <w:p w14:paraId="3D17FAF7">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3ED1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67DC08C">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p>
        </w:tc>
        <w:tc>
          <w:tcPr>
            <w:tcW w:w="2268" w:type="dxa"/>
            <w:vAlign w:val="center"/>
          </w:tcPr>
          <w:p w14:paraId="7567E2A9">
            <w:pPr>
              <w:pageBreakBefore w:val="0"/>
              <w:kinsoku/>
              <w:overflowPunct/>
              <w:autoSpaceDE w:val="0"/>
              <w:autoSpaceDN w:val="0"/>
              <w:bidi w:val="0"/>
              <w:adjustRightInd w:val="0"/>
              <w:snapToGrid/>
              <w:spacing w:line="360" w:lineRule="auto"/>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0"/>
                <w:sz w:val="24"/>
                <w:szCs w:val="24"/>
                <w:highlight w:val="none"/>
              </w:rPr>
              <w:t>加快推广绿色建材发展应用</w:t>
            </w:r>
          </w:p>
        </w:tc>
        <w:tc>
          <w:tcPr>
            <w:tcW w:w="6813" w:type="dxa"/>
            <w:vAlign w:val="center"/>
          </w:tcPr>
          <w:p w14:paraId="523EE0A2">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1.本项目绿色建材产品为：无</w:t>
            </w:r>
          </w:p>
          <w:p w14:paraId="7B47145E">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1E51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0E218C">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p>
        </w:tc>
        <w:tc>
          <w:tcPr>
            <w:tcW w:w="2268" w:type="dxa"/>
            <w:vAlign w:val="center"/>
          </w:tcPr>
          <w:p w14:paraId="3B5B1BE6">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履约保证金</w:t>
            </w:r>
          </w:p>
        </w:tc>
        <w:tc>
          <w:tcPr>
            <w:tcW w:w="6813" w:type="dxa"/>
            <w:vAlign w:val="center"/>
          </w:tcPr>
          <w:p w14:paraId="3CFB5295">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fldChar w:fldCharType="begin"/>
            </w:r>
            <w:r>
              <w:rPr>
                <w:rFonts w:hint="eastAsia" w:ascii="宋体" w:hAnsi="宋体" w:eastAsia="宋体" w:cs="宋体"/>
                <w:color w:val="auto"/>
                <w:sz w:val="24"/>
                <w:szCs w:val="24"/>
                <w:highlight w:val="none"/>
                <w:lang w:val="zh-CN" w:eastAsia="zh-CN"/>
              </w:rPr>
              <w:instrText xml:space="preserve">eq \o\ac(□,√)</w:instrText>
            </w:r>
            <w:r>
              <w:rPr>
                <w:rFonts w:hint="eastAsia" w:ascii="宋体" w:hAnsi="宋体" w:eastAsia="宋体" w:cs="宋体"/>
                <w:color w:val="auto"/>
                <w:sz w:val="24"/>
                <w:szCs w:val="24"/>
                <w:highlight w:val="none"/>
                <w:lang w:val="zh-CN" w:eastAsia="zh-CN"/>
              </w:rPr>
              <w:fldChar w:fldCharType="end"/>
            </w:r>
            <w:r>
              <w:rPr>
                <w:rFonts w:hint="eastAsia" w:ascii="宋体" w:hAnsi="宋体" w:eastAsia="宋体" w:cs="宋体"/>
                <w:color w:val="auto"/>
                <w:sz w:val="24"/>
                <w:szCs w:val="24"/>
                <w:highlight w:val="none"/>
                <w:lang w:val="zh-CN" w:eastAsia="zh-CN"/>
              </w:rPr>
              <w:t>无要求</w:t>
            </w:r>
          </w:p>
          <w:p w14:paraId="16032EEB">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□要求提交。履约保证金的数额为合同金额的%。成交供应商以支票、汇票、本票或者金融机构、担保机构出具的保函等非现金形式向采购人提交。</w:t>
            </w:r>
          </w:p>
        </w:tc>
      </w:tr>
      <w:tr w14:paraId="4281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E24EE3">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268" w:type="dxa"/>
            <w:vAlign w:val="center"/>
          </w:tcPr>
          <w:p w14:paraId="2304C572">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代理服务费</w:t>
            </w:r>
          </w:p>
        </w:tc>
        <w:tc>
          <w:tcPr>
            <w:tcW w:w="6813" w:type="dxa"/>
            <w:vAlign w:val="center"/>
          </w:tcPr>
          <w:p w14:paraId="5DA3D0B3">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fldChar w:fldCharType="begin"/>
            </w:r>
            <w:r>
              <w:rPr>
                <w:rFonts w:hint="eastAsia" w:ascii="宋体" w:hAnsi="宋体" w:eastAsia="宋体" w:cs="宋体"/>
                <w:color w:val="auto"/>
                <w:sz w:val="24"/>
                <w:szCs w:val="24"/>
                <w:highlight w:val="none"/>
                <w:lang w:val="zh-CN" w:eastAsia="zh-CN"/>
              </w:rPr>
              <w:instrText xml:space="preserve">eq \o\ac(□,√)</w:instrText>
            </w:r>
            <w:r>
              <w:rPr>
                <w:rFonts w:hint="eastAsia" w:ascii="宋体" w:hAnsi="宋体" w:eastAsia="宋体" w:cs="宋体"/>
                <w:color w:val="auto"/>
                <w:sz w:val="24"/>
                <w:szCs w:val="24"/>
                <w:highlight w:val="none"/>
                <w:lang w:val="zh-CN" w:eastAsia="zh-CN"/>
              </w:rPr>
              <w:fldChar w:fldCharType="end"/>
            </w:r>
            <w:r>
              <w:rPr>
                <w:rFonts w:hint="eastAsia" w:ascii="宋体" w:hAnsi="宋体" w:eastAsia="宋体" w:cs="宋体"/>
                <w:color w:val="auto"/>
                <w:sz w:val="24"/>
                <w:szCs w:val="24"/>
                <w:highlight w:val="none"/>
                <w:lang w:val="zh-CN" w:eastAsia="zh-CN"/>
              </w:rPr>
              <w:t>收取，</w:t>
            </w:r>
            <w:r>
              <w:rPr>
                <w:rFonts w:hint="eastAsia" w:ascii="宋体" w:hAnsi="宋体" w:eastAsia="宋体" w:cs="宋体"/>
                <w:color w:val="auto"/>
                <w:sz w:val="24"/>
                <w:szCs w:val="24"/>
                <w:highlight w:val="none"/>
                <w:lang w:val="en-US" w:eastAsia="zh-CN"/>
              </w:rPr>
              <w:t>招标代理服务费由中标人支付，按照豫招协〔2023〕002《河南省招标代理服务收费指导意见》收取，由中标单位在领取中标通知书时一次性支付给代理机构。</w:t>
            </w:r>
          </w:p>
          <w:p w14:paraId="7A9DDEE3">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招标代理服务收费按差额定率累计法计算：</w:t>
            </w:r>
          </w:p>
          <w:p w14:paraId="6CB211D7">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drawing>
                <wp:inline distT="0" distB="0" distL="114300" distR="114300">
                  <wp:extent cx="3945255" cy="2764790"/>
                  <wp:effectExtent l="0" t="0" r="17145" b="16510"/>
                  <wp:docPr id="2" name="图片 2"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b982d9b13b73535a8dfa2cb990fd7"/>
                          <pic:cNvPicPr>
                            <a:picLocks noChangeAspect="1"/>
                          </pic:cNvPicPr>
                        </pic:nvPicPr>
                        <pic:blipFill>
                          <a:blip r:embed="rId5"/>
                          <a:stretch>
                            <a:fillRect/>
                          </a:stretch>
                        </pic:blipFill>
                        <pic:spPr>
                          <a:xfrm>
                            <a:off x="0" y="0"/>
                            <a:ext cx="3945255" cy="2764790"/>
                          </a:xfrm>
                          <a:prstGeom prst="rect">
                            <a:avLst/>
                          </a:prstGeom>
                          <a:noFill/>
                          <a:ln>
                            <a:noFill/>
                          </a:ln>
                        </pic:spPr>
                      </pic:pic>
                    </a:graphicData>
                  </a:graphic>
                </wp:inline>
              </w:drawing>
            </w:r>
          </w:p>
        </w:tc>
      </w:tr>
      <w:tr w14:paraId="63CF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A8A29A">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31</w:t>
            </w:r>
          </w:p>
        </w:tc>
        <w:tc>
          <w:tcPr>
            <w:tcW w:w="2268" w:type="dxa"/>
            <w:vAlign w:val="center"/>
          </w:tcPr>
          <w:p w14:paraId="65C08519">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电子化采购模式</w:t>
            </w:r>
          </w:p>
        </w:tc>
        <w:tc>
          <w:tcPr>
            <w:tcW w:w="6813" w:type="dxa"/>
            <w:vAlign w:val="center"/>
          </w:tcPr>
          <w:p w14:paraId="16C24E20">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fldChar w:fldCharType="begin"/>
            </w:r>
            <w:r>
              <w:rPr>
                <w:rFonts w:hint="eastAsia" w:ascii="宋体" w:hAnsi="宋体" w:eastAsia="宋体" w:cs="宋体"/>
                <w:color w:val="auto"/>
                <w:sz w:val="24"/>
                <w:szCs w:val="24"/>
                <w:highlight w:val="none"/>
                <w:lang w:val="zh-CN" w:eastAsia="zh-CN"/>
              </w:rPr>
              <w:instrText xml:space="preserve">eq \o\ac(□,√)</w:instrText>
            </w:r>
            <w:r>
              <w:rPr>
                <w:rFonts w:hint="eastAsia" w:ascii="宋体" w:hAnsi="宋体" w:eastAsia="宋体" w:cs="宋体"/>
                <w:color w:val="auto"/>
                <w:sz w:val="24"/>
                <w:szCs w:val="24"/>
                <w:highlight w:val="none"/>
                <w:lang w:val="zh-CN" w:eastAsia="zh-CN"/>
              </w:rPr>
              <w:fldChar w:fldCharType="end"/>
            </w:r>
            <w:r>
              <w:rPr>
                <w:rFonts w:hint="eastAsia" w:ascii="宋体" w:hAnsi="宋体" w:eastAsia="宋体" w:cs="宋体"/>
                <w:color w:val="auto"/>
                <w:sz w:val="24"/>
                <w:szCs w:val="24"/>
                <w:highlight w:val="none"/>
                <w:lang w:val="zh-CN" w:eastAsia="zh-CN"/>
              </w:rPr>
              <w:t>是。投标人投标时须成功上传、解密电子投标文件。投标人资质、业绩、荣誉及相关人员证明材料等资料原件不再提交（本招标文件第六章另有要求提供原件的除外）。</w:t>
            </w:r>
          </w:p>
          <w:p w14:paraId="4CDA6ED6">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□否。投标人投标时须提供纸质投标文件。投标人资质、业绩、荣誉及相关人员证明材料等资料原件根据招标文件要求提供。</w:t>
            </w:r>
          </w:p>
        </w:tc>
      </w:tr>
      <w:tr w14:paraId="19B1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57AD6BF">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p>
        </w:tc>
        <w:tc>
          <w:tcPr>
            <w:tcW w:w="2268" w:type="dxa"/>
            <w:vAlign w:val="center"/>
          </w:tcPr>
          <w:p w14:paraId="507C3247">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投标人代表出席开标会及其他</w:t>
            </w:r>
          </w:p>
        </w:tc>
        <w:tc>
          <w:tcPr>
            <w:tcW w:w="6813" w:type="dxa"/>
            <w:vAlign w:val="center"/>
          </w:tcPr>
          <w:p w14:paraId="2A2DB1DD">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投标人准时在网上参加投标、开标活动。</w:t>
            </w:r>
          </w:p>
        </w:tc>
      </w:tr>
      <w:tr w14:paraId="161E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179D7FD">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p>
        </w:tc>
        <w:tc>
          <w:tcPr>
            <w:tcW w:w="2268" w:type="dxa"/>
            <w:vAlign w:val="center"/>
          </w:tcPr>
          <w:p w14:paraId="6D4E7BAD">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解释权</w:t>
            </w:r>
          </w:p>
        </w:tc>
        <w:tc>
          <w:tcPr>
            <w:tcW w:w="6813" w:type="dxa"/>
            <w:vAlign w:val="center"/>
          </w:tcPr>
          <w:p w14:paraId="6A3D09A6">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构成本招标文件的各个组成文件应互为解释，互为说明；</w:t>
            </w:r>
          </w:p>
          <w:p w14:paraId="4FAB9719">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1.除招标文件中有特别规定外，仅适用于招标投标阶段的规定，按招标公告（投标邀请书）、投标人须知、评标办法的先后顺序解释；</w:t>
            </w:r>
          </w:p>
          <w:p w14:paraId="2BFFB570">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同一组成文件中就同一事项的规定或约定不一致的，以编排顺序在后者为准；</w:t>
            </w:r>
          </w:p>
          <w:p w14:paraId="53003089">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同一组成文件不同版本之间有不一致的，以形成时间在后者为准；</w:t>
            </w:r>
          </w:p>
          <w:p w14:paraId="50285C46">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按本款前述规定仍不能形成结论的，由招标人负责解释。</w:t>
            </w:r>
          </w:p>
        </w:tc>
      </w:tr>
      <w:tr w14:paraId="22E0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B14C1E9">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p>
        </w:tc>
        <w:tc>
          <w:tcPr>
            <w:tcW w:w="2268" w:type="dxa"/>
            <w:vAlign w:val="center"/>
          </w:tcPr>
          <w:p w14:paraId="098AA98B">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知识产权</w:t>
            </w:r>
          </w:p>
        </w:tc>
        <w:tc>
          <w:tcPr>
            <w:tcW w:w="6813" w:type="dxa"/>
            <w:vAlign w:val="center"/>
          </w:tcPr>
          <w:p w14:paraId="283BAB9D">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7DB2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BE6754">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p>
        </w:tc>
        <w:tc>
          <w:tcPr>
            <w:tcW w:w="2268" w:type="dxa"/>
            <w:vAlign w:val="center"/>
          </w:tcPr>
          <w:p w14:paraId="7D72E5F3">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投标费用</w:t>
            </w:r>
          </w:p>
        </w:tc>
        <w:tc>
          <w:tcPr>
            <w:tcW w:w="6813" w:type="dxa"/>
            <w:vAlign w:val="center"/>
          </w:tcPr>
          <w:p w14:paraId="601EA0CB">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供应商应自行承担参加投标活动有关的全部费用，招标人和招标代理机构在任何情况下均无义务和责任承担上述费用。</w:t>
            </w:r>
          </w:p>
        </w:tc>
      </w:tr>
      <w:tr w14:paraId="1529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996941">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p>
        </w:tc>
        <w:tc>
          <w:tcPr>
            <w:tcW w:w="2268" w:type="dxa"/>
            <w:vAlign w:val="center"/>
          </w:tcPr>
          <w:p w14:paraId="610BED4D">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纪律和监督</w:t>
            </w:r>
          </w:p>
        </w:tc>
        <w:tc>
          <w:tcPr>
            <w:tcW w:w="6813" w:type="dxa"/>
            <w:vAlign w:val="center"/>
          </w:tcPr>
          <w:p w14:paraId="4EFAD321">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采购人或招标代理机构不得泄露招标投标活动中应当保密的情况和资料，不得与供应商串通损害国家利益、社会公共利益或者他人合法权益。</w:t>
            </w:r>
          </w:p>
        </w:tc>
      </w:tr>
      <w:tr w14:paraId="5098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11A46BF">
            <w:pPr>
              <w:autoSpaceDE w:val="0"/>
              <w:autoSpaceDN w:val="0"/>
              <w:adjustRightInd w:val="0"/>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p>
        </w:tc>
        <w:tc>
          <w:tcPr>
            <w:tcW w:w="2268" w:type="dxa"/>
            <w:vAlign w:val="center"/>
          </w:tcPr>
          <w:p w14:paraId="049E490D">
            <w:pPr>
              <w:autoSpaceDE w:val="0"/>
              <w:autoSpaceDN w:val="0"/>
              <w:adjustRightInd w:val="0"/>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投标文件的拒收</w:t>
            </w:r>
          </w:p>
        </w:tc>
        <w:tc>
          <w:tcPr>
            <w:tcW w:w="6813" w:type="dxa"/>
            <w:vAlign w:val="center"/>
          </w:tcPr>
          <w:p w14:paraId="3800A824">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1.未成功上传的投标文件；</w:t>
            </w:r>
          </w:p>
          <w:p w14:paraId="17031BB5">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2.未进行解密或未按要求成功解密的投标文件。</w:t>
            </w:r>
          </w:p>
        </w:tc>
      </w:tr>
      <w:tr w14:paraId="169D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5B630C">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w:t>
            </w:r>
          </w:p>
        </w:tc>
        <w:tc>
          <w:tcPr>
            <w:tcW w:w="2268" w:type="dxa"/>
            <w:vAlign w:val="center"/>
          </w:tcPr>
          <w:p w14:paraId="2A44F095">
            <w:pPr>
              <w:autoSpaceDE w:val="0"/>
              <w:autoSpaceDN w:val="0"/>
              <w:adjustRightInd w:val="0"/>
              <w:spacing w:line="360"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特别提示</w:t>
            </w:r>
          </w:p>
        </w:tc>
        <w:tc>
          <w:tcPr>
            <w:tcW w:w="6813" w:type="dxa"/>
            <w:vAlign w:val="center"/>
          </w:tcPr>
          <w:p w14:paraId="47A82C8E">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1.按照《关于推进全流程电子化交易和在线监管工作有关问题的通知》（许公管办〔2019〕3号）规定：</w:t>
            </w:r>
          </w:p>
          <w:p w14:paraId="626C5061">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同供应商电子投标文件制作硬件特征码（网卡MAC地址、CPU序号、硬盘序列号）均一致时，视为‘不同投标人的投标文件由同一单位或者个人编制’或‘不同投标人委托同一单位或者个人办理投标事宜’，其投标无效。</w:t>
            </w:r>
          </w:p>
          <w:p w14:paraId="05E71ACE">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评审专家应严格按照要求查看“硬件特征码” 相关信息并进行评审，在评审报告中显示“不同投标人电子投标文件制作硬件特征码”是否雷同的分析及判定结果。</w:t>
            </w:r>
          </w:p>
          <w:p w14:paraId="30C0E04D">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项目编号以本项目招标文件项目编号为准。</w:t>
            </w:r>
          </w:p>
          <w:p w14:paraId="78490683">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投标文件格式的先后顺序不作为废标项。</w:t>
            </w:r>
          </w:p>
        </w:tc>
      </w:tr>
      <w:tr w14:paraId="039C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55F2FF">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w:t>
            </w:r>
          </w:p>
        </w:tc>
        <w:tc>
          <w:tcPr>
            <w:tcW w:w="2268" w:type="dxa"/>
            <w:vAlign w:val="center"/>
          </w:tcPr>
          <w:p w14:paraId="6957844D">
            <w:pPr>
              <w:autoSpaceDE w:val="0"/>
              <w:autoSpaceDN w:val="0"/>
              <w:adjustRightInd w:val="0"/>
              <w:spacing w:line="276" w:lineRule="auto"/>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供应商资格核验</w:t>
            </w:r>
          </w:p>
        </w:tc>
        <w:tc>
          <w:tcPr>
            <w:tcW w:w="6813" w:type="dxa"/>
            <w:vAlign w:val="center"/>
          </w:tcPr>
          <w:p w14:paraId="3C7DAD5B">
            <w:pPr>
              <w:autoSpaceDE w:val="0"/>
              <w:autoSpaceDN w:val="0"/>
              <w:adjustRightInd w:val="0"/>
              <w:spacing w:line="360" w:lineRule="auto"/>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供应商在成交后，应将由《禹州市政府采购供应商信用承诺函》替代的证明材料提交采购人核验，经核验无误后，采购人发出成交通知书。</w:t>
            </w:r>
          </w:p>
          <w:p w14:paraId="7C4ED4CD">
            <w:pPr>
              <w:autoSpaceDE w:val="0"/>
              <w:autoSpaceDN w:val="0"/>
              <w:adjustRightInd w:val="0"/>
              <w:spacing w:line="360" w:lineRule="auto"/>
              <w:ind w:right="-1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一、法人或者其他组织的营业执照等证明文件，自然人的身份证明</w:t>
            </w:r>
          </w:p>
          <w:p w14:paraId="7D380EDC">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1.企业法人营业执照或营业执照。（企业提供）</w:t>
            </w:r>
          </w:p>
          <w:p w14:paraId="70F31671">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2.事业单位法人证书。（事业单位提供）</w:t>
            </w:r>
          </w:p>
          <w:p w14:paraId="2426291A">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3.执业许可证。（非企业专业服务机构提供）</w:t>
            </w:r>
          </w:p>
          <w:p w14:paraId="2666D629">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4.个体工商户营业执照。（个体工商户提供）</w:t>
            </w:r>
          </w:p>
          <w:p w14:paraId="0C2BFFC0">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5.自然人身份证明。（自然人提供）</w:t>
            </w:r>
          </w:p>
          <w:p w14:paraId="6E1B08D7">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6.民办非企业单位登记证书。（民办非企业单位提供）</w:t>
            </w:r>
          </w:p>
          <w:p w14:paraId="60DABE79">
            <w:pPr>
              <w:autoSpaceDE w:val="0"/>
              <w:autoSpaceDN w:val="0"/>
              <w:adjustRightIn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二、财务状况报告相关材料</w:t>
            </w:r>
          </w:p>
          <w:p w14:paraId="194BB22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（1）供应商是法人（法人包括企业法人、机关法人、事业单位法人和社会团体法人），提供本单位：</w:t>
            </w:r>
          </w:p>
          <w:p w14:paraId="298FE01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w:t>
            </w:r>
            <w:r>
              <w:rPr>
                <w:rFonts w:hint="eastAsia" w:ascii="宋体" w:hAnsi="宋体" w:eastAsia="宋体" w:cs="宋体"/>
                <w:bCs/>
                <w:color w:val="auto"/>
                <w:sz w:val="24"/>
                <w:szCs w:val="24"/>
                <w:highlight w:val="none"/>
                <w:lang w:val="en-US" w:eastAsia="zh-CN"/>
              </w:rPr>
              <w:t>2024年度</w:t>
            </w:r>
            <w:r>
              <w:rPr>
                <w:rFonts w:hint="eastAsia" w:ascii="宋体" w:hAnsi="宋体" w:eastAsia="宋体" w:cs="宋体"/>
                <w:bCs/>
                <w:color w:val="auto"/>
                <w:sz w:val="24"/>
                <w:szCs w:val="24"/>
                <w:highlight w:val="none"/>
              </w:rPr>
              <w:t>经审计的财务报告，包括资产负债表、利润表、现金流量表、所有者权益变动表及其附注；</w:t>
            </w:r>
          </w:p>
          <w:p w14:paraId="6B03B5A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②基本开户银行出具的资信证明；</w:t>
            </w:r>
          </w:p>
          <w:p w14:paraId="58870C9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③财政部门认可的政府采购专业担保机构的证明文件和担保机构出具的投标担保函。</w:t>
            </w:r>
          </w:p>
          <w:p w14:paraId="38326E37">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注：仅需提供序号①～③其中之一即可。</w:t>
            </w:r>
          </w:p>
          <w:p w14:paraId="6EDFFE2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（2）供应商（其他组织和自然人）提供本单位：</w:t>
            </w:r>
          </w:p>
          <w:p w14:paraId="494AC5F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w:t>
            </w:r>
            <w:r>
              <w:rPr>
                <w:rFonts w:hint="eastAsia" w:ascii="宋体" w:hAnsi="宋体" w:eastAsia="宋体" w:cs="宋体"/>
                <w:bCs/>
                <w:color w:val="auto"/>
                <w:sz w:val="24"/>
                <w:szCs w:val="24"/>
                <w:highlight w:val="none"/>
                <w:lang w:val="en-US" w:eastAsia="zh-CN"/>
              </w:rPr>
              <w:t>2024年度</w:t>
            </w:r>
            <w:r>
              <w:rPr>
                <w:rFonts w:hint="eastAsia" w:ascii="宋体" w:hAnsi="宋体" w:eastAsia="宋体" w:cs="宋体"/>
                <w:bCs/>
                <w:color w:val="auto"/>
                <w:sz w:val="24"/>
                <w:szCs w:val="24"/>
                <w:highlight w:val="none"/>
              </w:rPr>
              <w:t>经审计的财务报告，包括资产负债表、利润表、现金流量表、所有者权益变动表及其附注；</w:t>
            </w:r>
          </w:p>
          <w:p w14:paraId="3D7AA04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②银行出具的资信证明；</w:t>
            </w:r>
          </w:p>
          <w:p w14:paraId="53D0F61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③财政部门认可的政府采购专业担保机构的证明文件和担保机构出具的投标担保函。</w:t>
            </w:r>
          </w:p>
          <w:p w14:paraId="4A7917F6">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注：仅需提供序号①～③其中之一即可。</w:t>
            </w:r>
          </w:p>
          <w:p w14:paraId="2E1A2C38">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t>三、依法缴纳税收相关材料</w:t>
            </w:r>
          </w:p>
          <w:p w14:paraId="24CA6312">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参加本次政府采购项目投标截止时间前一年内任意一个月缴纳税收凭据。（依法免税的供应商，应提供相应文件证明依法免税）</w:t>
            </w:r>
          </w:p>
          <w:p w14:paraId="4949EDA1">
            <w:pPr>
              <w:autoSpaceDE w:val="0"/>
              <w:autoSpaceDN w:val="0"/>
              <w:adjustRightInd w:val="0"/>
              <w:spacing w:line="360" w:lineRule="auto"/>
              <w:ind w:right="-1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四、依法缴纳社会保障资金的证明材料</w:t>
            </w:r>
          </w:p>
          <w:p w14:paraId="08D9274D">
            <w:pPr>
              <w:autoSpaceDE w:val="0"/>
              <w:autoSpaceDN w:val="0"/>
              <w:adjustRightInd w:val="0"/>
              <w:spacing w:line="360" w:lineRule="auto"/>
              <w:ind w:right="-11"/>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参加本次政府采购项目投标截止时间前一年内任意一个月缴纳社会保险凭据。（依法不需要缴纳社会保障资金的供应商，应提供相应文件证明依法不需要缴纳社会保障资金）</w:t>
            </w:r>
          </w:p>
          <w:p w14:paraId="41838CAF">
            <w:pPr>
              <w:autoSpaceDE w:val="0"/>
              <w:autoSpaceDN w:val="0"/>
              <w:adjustRightInd w:val="0"/>
              <w:spacing w:line="360" w:lineRule="auto"/>
              <w:ind w:right="-1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五、履行合同所必</w:t>
            </w:r>
            <w:r>
              <w:rPr>
                <w:rFonts w:hint="eastAsia" w:ascii="宋体" w:hAnsi="宋体" w:eastAsia="宋体" w:cs="宋体"/>
                <w:b/>
                <w:bCs/>
                <w:color w:val="auto"/>
                <w:sz w:val="24"/>
                <w:szCs w:val="24"/>
                <w:highlight w:val="none"/>
                <w:lang w:val="en-US" w:eastAsia="zh-CN"/>
              </w:rPr>
              <w:t>需</w:t>
            </w:r>
            <w:r>
              <w:rPr>
                <w:rFonts w:hint="eastAsia" w:ascii="宋体" w:hAnsi="宋体" w:eastAsia="宋体" w:cs="宋体"/>
                <w:b/>
                <w:bCs/>
                <w:color w:val="auto"/>
                <w:sz w:val="24"/>
                <w:szCs w:val="24"/>
                <w:highlight w:val="none"/>
                <w:lang w:val="zh-CN"/>
              </w:rPr>
              <w:t>的设备和专业技术能力的证明材料</w:t>
            </w:r>
          </w:p>
          <w:p w14:paraId="58A34610">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①相关设备的购置发票、专业技术人员职称证书、用工合同等；</w:t>
            </w:r>
          </w:p>
          <w:p w14:paraId="13E0E2F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②供应商具备履行合同所必</w:t>
            </w:r>
            <w:r>
              <w:rPr>
                <w:rFonts w:hint="eastAsia" w:ascii="宋体" w:hAnsi="宋体" w:eastAsia="宋体" w:cs="宋体"/>
                <w:bCs/>
                <w:color w:val="auto"/>
                <w:sz w:val="24"/>
                <w:szCs w:val="24"/>
                <w:highlight w:val="none"/>
                <w:lang w:val="en-US" w:eastAsia="zh-CN"/>
              </w:rPr>
              <w:t>需</w:t>
            </w:r>
            <w:r>
              <w:rPr>
                <w:rFonts w:hint="eastAsia" w:ascii="宋体" w:hAnsi="宋体" w:eastAsia="宋体" w:cs="宋体"/>
                <w:bCs/>
                <w:color w:val="auto"/>
                <w:sz w:val="24"/>
                <w:szCs w:val="24"/>
                <w:highlight w:val="none"/>
              </w:rPr>
              <w:t>的设备和专业技术能力承诺函或声明（承诺函或声明格式自拟）。</w:t>
            </w:r>
          </w:p>
          <w:p w14:paraId="36B705A2">
            <w:pPr>
              <w:autoSpaceDE w:val="0"/>
              <w:autoSpaceDN w:val="0"/>
              <w:adjustRightInd w:val="0"/>
              <w:spacing w:line="360" w:lineRule="auto"/>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注：仅需提供序号①～②其中之一即可。</w:t>
            </w:r>
          </w:p>
          <w:p w14:paraId="21F2A2B5">
            <w:pPr>
              <w:autoSpaceDE w:val="0"/>
              <w:autoSpaceDN w:val="0"/>
              <w:adjustRightInd w:val="0"/>
              <w:spacing w:line="360" w:lineRule="auto"/>
              <w:ind w:right="-11"/>
              <w:rPr>
                <w:rFonts w:hint="eastAsia" w:ascii="宋体" w:hAnsi="宋体" w:eastAsia="宋体" w:cs="宋体"/>
                <w:b/>
                <w:bCs/>
                <w:color w:val="auto"/>
                <w:sz w:val="24"/>
                <w:szCs w:val="24"/>
                <w:highlight w:val="none"/>
                <w:lang w:val="zh-CN"/>
              </w:rPr>
            </w:pPr>
            <w:r>
              <w:rPr>
                <w:rFonts w:hint="eastAsia" w:ascii="宋体" w:hAnsi="宋体" w:eastAsia="宋体" w:cs="宋体"/>
                <w:b/>
                <w:color w:val="auto"/>
                <w:kern w:val="0"/>
                <w:sz w:val="24"/>
                <w:szCs w:val="24"/>
                <w:highlight w:val="none"/>
              </w:rPr>
              <w:t>六、</w:t>
            </w:r>
            <w:r>
              <w:rPr>
                <w:rFonts w:hint="eastAsia" w:ascii="宋体" w:hAnsi="宋体" w:eastAsia="宋体" w:cs="宋体"/>
                <w:b/>
                <w:bCs/>
                <w:color w:val="auto"/>
                <w:sz w:val="24"/>
                <w:szCs w:val="24"/>
                <w:highlight w:val="none"/>
                <w:lang w:val="zh-CN"/>
              </w:rPr>
              <w:t>参加政府采购活动前3年内在经营活动中没有重大违法记录的声明</w:t>
            </w:r>
          </w:p>
          <w:p w14:paraId="573278ED">
            <w:pPr>
              <w:autoSpaceDE w:val="0"/>
              <w:autoSpaceDN w:val="0"/>
              <w:spacing w:line="360" w:lineRule="auto"/>
              <w:contextualSpacing/>
              <w:jc w:val="lef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0C42CA39">
            <w:pPr>
              <w:wordWrap w:val="0"/>
              <w:autoSpaceDE w:val="0"/>
              <w:autoSpaceDN w:val="0"/>
              <w:spacing w:line="360" w:lineRule="auto"/>
              <w:contextualSpacing/>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lang w:val="zh-CN"/>
              </w:rPr>
              <w:t>七、</w:t>
            </w:r>
            <w:r>
              <w:rPr>
                <w:rFonts w:hint="eastAsia" w:ascii="宋体" w:hAnsi="宋体" w:eastAsia="宋体" w:cs="宋体"/>
                <w:b/>
                <w:color w:val="auto"/>
                <w:sz w:val="24"/>
                <w:szCs w:val="24"/>
                <w:highlight w:val="none"/>
                <w:shd w:val="clear" w:color="auto" w:fill="FFFFFF"/>
              </w:rPr>
              <w:t>未被列入“信用中国”网站</w:t>
            </w:r>
            <w:r>
              <w:rPr>
                <w:rFonts w:hint="eastAsia" w:ascii="宋体" w:hAnsi="宋体" w:eastAsia="宋体" w:cs="宋体"/>
                <w:b/>
                <w:color w:val="auto"/>
                <w:sz w:val="24"/>
                <w:szCs w:val="24"/>
                <w:highlight w:val="none"/>
                <w:shd w:val="clear" w:color="auto" w:fill="FFFFFF"/>
                <w:lang w:eastAsia="zh-CN"/>
              </w:rPr>
              <w:t>（</w:t>
            </w:r>
            <w:r>
              <w:rPr>
                <w:rFonts w:hint="eastAsia" w:ascii="宋体" w:hAnsi="宋体" w:eastAsia="宋体" w:cs="宋体"/>
                <w:b/>
                <w:color w:val="auto"/>
                <w:sz w:val="24"/>
                <w:szCs w:val="24"/>
                <w:highlight w:val="none"/>
                <w:shd w:val="clear" w:color="auto" w:fill="FFFFFF"/>
              </w:rPr>
              <w:t>www.creditchina.gov.cn</w:t>
            </w:r>
            <w:r>
              <w:rPr>
                <w:rFonts w:hint="eastAsia" w:ascii="宋体" w:hAnsi="宋体" w:eastAsia="宋体" w:cs="宋体"/>
                <w:b/>
                <w:color w:val="auto"/>
                <w:sz w:val="24"/>
                <w:szCs w:val="24"/>
                <w:highlight w:val="none"/>
                <w:shd w:val="clear" w:color="auto" w:fill="FFFFFF"/>
                <w:lang w:eastAsia="zh-CN"/>
              </w:rPr>
              <w:t>）</w:t>
            </w:r>
            <w:r>
              <w:rPr>
                <w:rFonts w:hint="eastAsia" w:ascii="宋体" w:hAnsi="宋体" w:eastAsia="宋体" w:cs="宋体"/>
                <w:b/>
                <w:color w:val="auto"/>
                <w:sz w:val="24"/>
                <w:szCs w:val="24"/>
                <w:highlight w:val="none"/>
                <w:shd w:val="clear" w:color="auto" w:fill="FFFFFF"/>
              </w:rPr>
              <w:t xml:space="preserve">失信被执行人、重大税收违法失信主体的供应商；“中国政府采购网” </w:t>
            </w:r>
            <w:r>
              <w:rPr>
                <w:rFonts w:hint="eastAsia" w:ascii="宋体" w:hAnsi="宋体" w:eastAsia="宋体" w:cs="宋体"/>
                <w:b/>
                <w:color w:val="auto"/>
                <w:sz w:val="24"/>
                <w:szCs w:val="24"/>
                <w:highlight w:val="none"/>
                <w:shd w:val="clear" w:color="auto" w:fill="FFFFFF"/>
                <w:lang w:eastAsia="zh-CN"/>
              </w:rPr>
              <w:t>（</w:t>
            </w:r>
            <w:r>
              <w:rPr>
                <w:rFonts w:hint="eastAsia" w:ascii="宋体" w:hAnsi="宋体" w:eastAsia="宋体" w:cs="宋体"/>
                <w:b/>
                <w:color w:val="auto"/>
                <w:sz w:val="24"/>
                <w:szCs w:val="24"/>
                <w:highlight w:val="none"/>
                <w:shd w:val="clear" w:color="auto" w:fill="FFFFFF"/>
              </w:rPr>
              <w:t>www.ccgp.gov.cn</w:t>
            </w:r>
            <w:r>
              <w:rPr>
                <w:rFonts w:hint="eastAsia" w:ascii="宋体" w:hAnsi="宋体" w:eastAsia="宋体" w:cs="宋体"/>
                <w:b/>
                <w:color w:val="auto"/>
                <w:sz w:val="24"/>
                <w:szCs w:val="24"/>
                <w:highlight w:val="none"/>
                <w:shd w:val="clear" w:color="auto" w:fill="FFFFFF"/>
                <w:lang w:eastAsia="zh-CN"/>
              </w:rPr>
              <w:t>）</w:t>
            </w:r>
            <w:r>
              <w:rPr>
                <w:rFonts w:hint="eastAsia" w:ascii="宋体" w:hAnsi="宋体" w:eastAsia="宋体" w:cs="宋体"/>
                <w:b/>
                <w:color w:val="auto"/>
                <w:sz w:val="24"/>
                <w:szCs w:val="24"/>
                <w:highlight w:val="none"/>
                <w:shd w:val="clear" w:color="auto" w:fill="FFFFFF"/>
              </w:rPr>
              <w:t>政府采购严重违法失信行为记录名单的供应商</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shd w:val="clear" w:color="auto" w:fill="FFFFFF"/>
              </w:rPr>
              <w:t xml:space="preserve"> “中国社会组织政务服务平台”网站（https://chinanpo.mca.gov.cn）严重违法失信社会组织名单的供应商</w:t>
            </w:r>
            <w:r>
              <w:rPr>
                <w:rFonts w:hint="eastAsia" w:ascii="宋体" w:hAnsi="宋体" w:eastAsia="宋体" w:cs="宋体"/>
                <w:b/>
                <w:color w:val="auto"/>
                <w:sz w:val="24"/>
                <w:szCs w:val="24"/>
                <w:highlight w:val="none"/>
                <w:shd w:val="clear" w:color="auto" w:fill="FFFFFF"/>
                <w:lang w:eastAsia="zh-CN"/>
              </w:rPr>
              <w:t>（以</w:t>
            </w:r>
            <w:r>
              <w:rPr>
                <w:rFonts w:hint="eastAsia" w:ascii="宋体" w:hAnsi="宋体" w:eastAsia="宋体" w:cs="宋体"/>
                <w:color w:val="auto"/>
                <w:kern w:val="0"/>
                <w:sz w:val="24"/>
                <w:szCs w:val="24"/>
                <w:highlight w:val="none"/>
              </w:rPr>
              <w:t>联合体形式投标的，联合体成员存在不良信用记录，视同联合体存在不良信用记录）。</w:t>
            </w:r>
          </w:p>
          <w:p w14:paraId="79ABFDB5">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rPr>
              <w:t>查询渠道：</w:t>
            </w:r>
          </w:p>
          <w:p w14:paraId="11CEEB7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①“信用中国”网站（</w:t>
            </w:r>
            <w:r>
              <w:rPr>
                <w:rFonts w:hint="eastAsia" w:ascii="宋体" w:hAnsi="宋体" w:eastAsia="宋体" w:cs="宋体"/>
                <w:color w:val="auto"/>
                <w:kern w:val="0"/>
                <w:sz w:val="24"/>
                <w:szCs w:val="24"/>
                <w:highlight w:val="none"/>
                <w:u w:val="none"/>
              </w:rPr>
              <w:t>www.creditchina.gov.cn</w:t>
            </w:r>
            <w:r>
              <w:rPr>
                <w:rFonts w:hint="eastAsia" w:ascii="宋体" w:hAnsi="宋体" w:eastAsia="宋体" w:cs="宋体"/>
                <w:color w:val="auto"/>
                <w:kern w:val="0"/>
                <w:sz w:val="24"/>
                <w:szCs w:val="24"/>
                <w:highlight w:val="none"/>
              </w:rPr>
              <w:t>）</w:t>
            </w:r>
          </w:p>
          <w:p w14:paraId="0EC96B2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②“中国政府采购网”（www.ccgp.gov.cn）</w:t>
            </w:r>
          </w:p>
          <w:p w14:paraId="6310200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③“中国社会组织政务服务平台”网站（https://chinanpo.mca.gov.cn）（仅查询社会组织）；</w:t>
            </w:r>
          </w:p>
        </w:tc>
      </w:tr>
      <w:tr w14:paraId="1887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981745A">
            <w:pPr>
              <w:autoSpaceDE w:val="0"/>
              <w:autoSpaceDN w:val="0"/>
              <w:adjustRightInd w:val="0"/>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2268" w:type="dxa"/>
            <w:vAlign w:val="center"/>
          </w:tcPr>
          <w:p w14:paraId="1C2E5C46">
            <w:pPr>
              <w:autoSpaceDE w:val="0"/>
              <w:autoSpaceDN w:val="0"/>
              <w:adjustRightInd w:val="0"/>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投诉渠道</w:t>
            </w:r>
          </w:p>
        </w:tc>
        <w:tc>
          <w:tcPr>
            <w:tcW w:w="6813" w:type="dxa"/>
            <w:vAlign w:val="center"/>
          </w:tcPr>
          <w:p w14:paraId="64CB243C">
            <w:pPr>
              <w:numPr>
                <w:ilvl w:val="0"/>
                <w:numId w:val="0"/>
              </w:numPr>
              <w:autoSpaceDE w:val="0"/>
              <w:autoSpaceDN w:val="0"/>
              <w:adjustRightInd w:val="0"/>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供应商在评标结果和中标结果公示期间， 按照《政府采购质疑和投诉办法》的有关规定，已质疑的供应商可以依法向财政部门提起书面投诉。</w:t>
            </w:r>
          </w:p>
          <w:p w14:paraId="1FB8BE95">
            <w:pPr>
              <w:numPr>
                <w:ilvl w:val="0"/>
                <w:numId w:val="0"/>
              </w:numPr>
              <w:autoSpaceDE w:val="0"/>
              <w:autoSpaceDN w:val="0"/>
              <w:adjustRightInd w:val="0"/>
              <w:spacing w:line="360" w:lineRule="auto"/>
              <w:ind w:firstLine="240" w:firstLineChars="1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受理部门：禹州市财政局政府采购监督管理办公室</w:t>
            </w:r>
          </w:p>
          <w:p w14:paraId="1EA3C40A">
            <w:pPr>
              <w:numPr>
                <w:ilvl w:val="0"/>
                <w:numId w:val="0"/>
              </w:numPr>
              <w:autoSpaceDE w:val="0"/>
              <w:autoSpaceDN w:val="0"/>
              <w:adjustRightInd w:val="0"/>
              <w:spacing w:line="360" w:lineRule="auto"/>
              <w:ind w:firstLine="240" w:firstLineChars="1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受理电话：0374-8112523   </w:t>
            </w:r>
          </w:p>
          <w:p w14:paraId="7CE054F7">
            <w:pPr>
              <w:numPr>
                <w:ilvl w:val="0"/>
                <w:numId w:val="0"/>
              </w:numPr>
              <w:autoSpaceDE w:val="0"/>
              <w:autoSpaceDN w:val="0"/>
              <w:adjustRightInd w:val="0"/>
              <w:spacing w:line="360" w:lineRule="auto"/>
              <w:ind w:firstLine="240" w:firstLineChars="1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电子邮箱：yzscgb8112523@163.com</w:t>
            </w:r>
          </w:p>
          <w:p w14:paraId="4A5F35EA">
            <w:pPr>
              <w:numPr>
                <w:ilvl w:val="0"/>
                <w:numId w:val="0"/>
              </w:numPr>
              <w:autoSpaceDE w:val="0"/>
              <w:autoSpaceDN w:val="0"/>
              <w:adjustRightInd w:val="0"/>
              <w:spacing w:line="360" w:lineRule="auto"/>
              <w:ind w:firstLine="240" w:firstLineChars="1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通讯地址：禹州市行政北路2号禹州市财政局1305房间</w:t>
            </w:r>
          </w:p>
        </w:tc>
      </w:tr>
    </w:tbl>
    <w:p w14:paraId="2D04E791">
      <w:pPr>
        <w:pStyle w:val="27"/>
        <w:rPr>
          <w:rFonts w:hint="eastAsia" w:ascii="宋体" w:hAnsi="宋体" w:eastAsia="宋体" w:cs="宋体"/>
          <w:color w:val="auto"/>
          <w:highlight w:val="none"/>
        </w:rPr>
      </w:pPr>
    </w:p>
    <w:p w14:paraId="44054009">
      <w:pPr>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br w:type="page"/>
      </w:r>
    </w:p>
    <w:p w14:paraId="4617E312">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第四章 投标人须知</w:t>
      </w:r>
    </w:p>
    <w:p w14:paraId="2A368039">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一、概念释义</w:t>
      </w:r>
    </w:p>
    <w:p w14:paraId="6D9E17C8">
      <w:pPr>
        <w:pStyle w:val="28"/>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bidi="ar-SA"/>
        </w:rPr>
        <w:t>1.</w:t>
      </w:r>
      <w:r>
        <w:rPr>
          <w:rFonts w:hint="eastAsia" w:ascii="宋体" w:hAnsi="宋体" w:eastAsia="宋体" w:cs="宋体"/>
          <w:b/>
          <w:color w:val="auto"/>
          <w:kern w:val="0"/>
          <w:sz w:val="24"/>
          <w:szCs w:val="24"/>
          <w:highlight w:val="none"/>
        </w:rPr>
        <w:t>适用范围</w:t>
      </w:r>
    </w:p>
    <w:p w14:paraId="17B1BF23">
      <w:pPr>
        <w:pStyle w:val="28"/>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 本招标文件仅适用于本次“投标邀请”中所述采购项目。</w:t>
      </w:r>
    </w:p>
    <w:p w14:paraId="43D145A6">
      <w:pPr>
        <w:pStyle w:val="28"/>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 本招标文件解释权属于“投标邀请”所述的采购人。</w:t>
      </w:r>
    </w:p>
    <w:p w14:paraId="43D7CD1B">
      <w:pPr>
        <w:pStyle w:val="28"/>
        <w:numPr>
          <w:ilvl w:val="0"/>
          <w:numId w:val="0"/>
        </w:numPr>
        <w:autoSpaceDE w:val="0"/>
        <w:autoSpaceDN w:val="0"/>
        <w:spacing w:line="360" w:lineRule="auto"/>
        <w:ind w:left="420" w:leftChars="0" w:hanging="42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bidi="ar-SA"/>
        </w:rPr>
        <w:t>2.</w:t>
      </w:r>
      <w:r>
        <w:rPr>
          <w:rFonts w:hint="eastAsia" w:ascii="宋体" w:hAnsi="宋体" w:eastAsia="宋体" w:cs="宋体"/>
          <w:b/>
          <w:color w:val="auto"/>
          <w:kern w:val="0"/>
          <w:sz w:val="24"/>
          <w:szCs w:val="24"/>
          <w:highlight w:val="none"/>
        </w:rPr>
        <w:t>定义</w:t>
      </w:r>
    </w:p>
    <w:p w14:paraId="235A03A6">
      <w:pPr>
        <w:pStyle w:val="28"/>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 “采购项目”：“投标人须知前附表”中所述的采购项目。</w:t>
      </w:r>
    </w:p>
    <w:p w14:paraId="24124D65">
      <w:pPr>
        <w:pStyle w:val="28"/>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 “招标人”：“投标人须知前附表”中所述的组织本次招标的代理机构和采购人。</w:t>
      </w:r>
    </w:p>
    <w:p w14:paraId="6FBD9E36">
      <w:pPr>
        <w:pStyle w:val="28"/>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 “采购人”：是指依法进行政府采购的国家机关、事业单位、团体组织。采购人名称、地址、电话、联系人见“投标人须知前附表”。</w:t>
      </w:r>
    </w:p>
    <w:p w14:paraId="6E15B76B">
      <w:pPr>
        <w:pStyle w:val="28"/>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 “代理机构”：接受采购人委托，代理采购项目的采购代理机构。代理机构名称、地址、电话、联系人见“投标人须知前附表”。</w:t>
      </w:r>
    </w:p>
    <w:p w14:paraId="69FA12E2">
      <w:pPr>
        <w:pStyle w:val="28"/>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采购代理机构及其分支机构不得在所代理的采购项目中投标或者代理投标，不得为所代理的采购项目的投标人参加本项目提供投标咨询。</w:t>
      </w:r>
    </w:p>
    <w:p w14:paraId="049BAF69">
      <w:pPr>
        <w:pStyle w:val="28"/>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 “潜在投标人”指符合《中华人民共和国政府采购法》及相关法律法规和本招标文件的各项规定，且按照本项目招标公告及招标文件规定的方式获取招标文件的法人、其他组织或者自然人。</w:t>
      </w:r>
    </w:p>
    <w:p w14:paraId="5FAE6EE3">
      <w:pPr>
        <w:pStyle w:val="28"/>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0B4577A5">
      <w:pPr>
        <w:pStyle w:val="28"/>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 “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0F9DF50C">
      <w:pPr>
        <w:pStyle w:val="28"/>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2.7.1 招标文件列明不允许或未列明允许进口产品参加投标的，均视为拒绝进口产品参加投标。</w:t>
      </w:r>
    </w:p>
    <w:p w14:paraId="1228A99F">
      <w:pPr>
        <w:pStyle w:val="28"/>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2.7.2 如招标文件中已说明，经财政部门审核同意，允许部分或全部产品采购进口产品，投标人既可提供本国产品，也可以提供进口产品。</w:t>
      </w:r>
    </w:p>
    <w:p w14:paraId="59FADD7F">
      <w:pPr>
        <w:pStyle w:val="28"/>
        <w:numPr>
          <w:ilvl w:val="1"/>
          <w:numId w:val="0"/>
        </w:num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 招标文件中凡标有“★”的条款均系实质性要求条款。</w:t>
      </w:r>
    </w:p>
    <w:p w14:paraId="3C7E4ABE">
      <w:pPr>
        <w:keepNext w:val="0"/>
        <w:keepLines w:val="0"/>
        <w:pageBreakBefore w:val="0"/>
        <w:widowControl w:val="0"/>
        <w:kinsoku/>
        <w:wordWrap/>
        <w:overflowPunct/>
        <w:topLinePunct w:val="0"/>
        <w:autoSpaceDE w:val="0"/>
        <w:autoSpaceDN w:val="0"/>
        <w:bidi w:val="0"/>
        <w:adjustRightInd/>
        <w:snapToGrid/>
        <w:spacing w:line="360" w:lineRule="auto"/>
        <w:contextualSpacing/>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3.合格的投标人</w:t>
      </w:r>
    </w:p>
    <w:p w14:paraId="69005D6D">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 在中华人民共和国境内注册，具有本项目实施能力，符合、承认并承诺履行本招标文件各项规定的法人、其他组织或者自然人。</w:t>
      </w:r>
    </w:p>
    <w:p w14:paraId="0D0A8FC9">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 符合本项目“投标邀请”和“投标人须知前附表”中规定的合格投标人所必须具备的条件。</w:t>
      </w:r>
    </w:p>
    <w:p w14:paraId="2A1D6897">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 政府采购活动中查询及使用投标人信用记录的具体要求为：投标人未被列入失信被执行人、重大税收违法失信主体、政府采购严重违法失信行为记录名单、严重违法失信社会组织名单（联合体形式投标的，联合体成员存在不良信用记录，视同联合体存在不良信用记录）。</w:t>
      </w:r>
    </w:p>
    <w:p w14:paraId="59CE75FD">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查询渠道：“信用中国”网站（</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"http://www.creditchina.gov.cn"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www.creditchina.gov.cn</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）、“中国政府采购网”（</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"http://www.ccgp.gov.cn"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www.ccgp.gov.cn</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）、“中国社会组织政务服务平台”网站（chinanpo.mca.gov.cn）；</w:t>
      </w:r>
    </w:p>
    <w:p w14:paraId="4BF64B0A">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 单位负责人为同一人或者存在直接控股、管理关系的不同供应商，不得参加同一合同项下的政府采购活动；</w:t>
      </w:r>
    </w:p>
    <w:p w14:paraId="6496685D">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3.5 除单一来源采购项目外，为采购项目提供整体设计、规范编制或者项目管理、监理、检测等服务的供应商，不得再参加该采购项目的其他采购活动。</w:t>
      </w:r>
    </w:p>
    <w:p w14:paraId="323E60FE">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3.6 “投标邀请”和“投标人须知前附表”规定接受联合体投标的，除应符合本章第3.1项和3.2项要求外，还应遵守以下规定：</w:t>
      </w:r>
    </w:p>
    <w:p w14:paraId="0D58DC30">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（1）在投标文件中向采购人提交联合体协议书，明确联合体各方承担的工作和义务；</w:t>
      </w:r>
    </w:p>
    <w:p w14:paraId="39D127B5">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（2）联合体中有同类资质的供应商按联合体分工承担相同工作的，应当按照资质等级较低的供应商确定资质等级；</w:t>
      </w:r>
    </w:p>
    <w:p w14:paraId="603F4EF4">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（3）招标人根据采购项目的特殊要求规定投标人特定条件的，联合体各方中至少应当有一方符合采购规定的特定条件。</w:t>
      </w:r>
    </w:p>
    <w:p w14:paraId="1890E16B">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（4）联合体各方不得再单独参加或者与其他供应商另外组成联合体参加同一合同项下的政府采购活动。</w:t>
      </w:r>
    </w:p>
    <w:p w14:paraId="60423952">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（5）联合体各方应当共同与采购人签订采购合同，就采购合同约定的事项对采购人</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"https://baike.baidu.com/item/%E6%89%BF%E6%8B%85%E8%BF%9E%E5%B8%A6%E8%B4%A3%E4%BB%BB" \t "_blank"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承担连带责任</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w:t>
      </w:r>
    </w:p>
    <w:p w14:paraId="13587B50">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3.7 法律、行政法规规定的其他条件。</w:t>
      </w:r>
    </w:p>
    <w:p w14:paraId="386F0F8E">
      <w:pPr>
        <w:pStyle w:val="28"/>
        <w:autoSpaceDE w:val="0"/>
        <w:autoSpaceDN w:val="0"/>
        <w:spacing w:line="360" w:lineRule="auto"/>
        <w:ind w:firstLine="0" w:firstLineChars="0"/>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4.合格的货物和服务</w:t>
      </w:r>
    </w:p>
    <w:p w14:paraId="44B7E2F3">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018759E5">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4.2 投标人所提供的服务应当没有侵犯任何第三方的知识产权、秘密等合法权利。</w:t>
      </w:r>
    </w:p>
    <w:p w14:paraId="27142B8D">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37AC9940">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4.4 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0F5C14B7">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5.</w:t>
      </w:r>
      <w:r>
        <w:rPr>
          <w:rFonts w:hint="eastAsia" w:ascii="宋体" w:hAnsi="宋体" w:eastAsia="宋体" w:cs="宋体"/>
          <w:b/>
          <w:color w:val="auto"/>
          <w:kern w:val="0"/>
          <w:sz w:val="24"/>
          <w:szCs w:val="24"/>
          <w:highlight w:val="none"/>
        </w:rPr>
        <w:t>投标费用</w:t>
      </w:r>
    </w:p>
    <w:p w14:paraId="3BE0D393">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不论投标的结果如何，投标人均应自行承担所有与投标有关的全部费用，招标人在任何情况下均无义务和责任承担这些费用。</w:t>
      </w:r>
    </w:p>
    <w:p w14:paraId="220FB920">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6.</w:t>
      </w:r>
      <w:r>
        <w:rPr>
          <w:rFonts w:hint="eastAsia" w:ascii="宋体" w:hAnsi="宋体" w:eastAsia="宋体" w:cs="宋体"/>
          <w:b/>
          <w:color w:val="auto"/>
          <w:kern w:val="0"/>
          <w:sz w:val="24"/>
          <w:szCs w:val="24"/>
          <w:highlight w:val="none"/>
        </w:rPr>
        <w:t>信息发布</w:t>
      </w:r>
    </w:p>
    <w:p w14:paraId="2B7ECDA0">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本采购项目需要公开的有关信息，包括招标公告、招标文件澄清或修改公告、中标公告以及延长投标截止时间等与招标活动有关的通知，招标人均将通过在</w:t>
      </w:r>
      <w:r>
        <w:rPr>
          <w:rFonts w:hint="eastAsia" w:ascii="宋体" w:hAnsi="宋体" w:eastAsia="宋体" w:cs="宋体"/>
          <w:color w:val="auto"/>
          <w:sz w:val="24"/>
          <w:szCs w:val="24"/>
          <w:highlight w:val="none"/>
        </w:rPr>
        <w:t>《河南省政府采购网》《许昌市政府采购网》</w:t>
      </w:r>
      <w:r>
        <w:rPr>
          <w:rFonts w:hint="eastAsia" w:ascii="宋体" w:hAnsi="宋体" w:eastAsia="宋体" w:cs="宋体"/>
          <w:color w:val="auto"/>
          <w:kern w:val="0"/>
          <w:sz w:val="24"/>
          <w:szCs w:val="24"/>
          <w:highlight w:val="none"/>
        </w:rPr>
        <w:t>和《全国公共资源交易平台（河南省·许昌市）》公开发布。投标人在参与本采购项目招投标活动期间，请及时关注以上媒体上的相关信息，投标人因没有及时关注而未能如期获取相关信息</w:t>
      </w:r>
      <w:r>
        <w:rPr>
          <w:rFonts w:hint="eastAsia" w:ascii="宋体" w:hAnsi="宋体" w:eastAsia="宋体" w:cs="宋体"/>
          <w:color w:val="auto"/>
          <w:kern w:val="0"/>
          <w:sz w:val="24"/>
          <w:szCs w:val="24"/>
          <w:highlight w:val="none"/>
          <w:lang w:eastAsia="zh-CN"/>
        </w:rPr>
        <w:t>，以</w:t>
      </w:r>
      <w:r>
        <w:rPr>
          <w:rFonts w:hint="eastAsia" w:ascii="宋体" w:hAnsi="宋体" w:eastAsia="宋体" w:cs="宋体"/>
          <w:color w:val="auto"/>
          <w:kern w:val="0"/>
          <w:sz w:val="24"/>
          <w:szCs w:val="24"/>
          <w:highlight w:val="none"/>
        </w:rPr>
        <w:t>及因此所产生的一切后果和责任，由投标人自行承担，招标人在任何情况下均不对此承担任何责任。</w:t>
      </w:r>
    </w:p>
    <w:p w14:paraId="5F431FC6">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7.采购代理机构代理费用收取标准和方式</w:t>
      </w:r>
    </w:p>
    <w:p w14:paraId="74F52B5F">
      <w:pPr>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见投标人须知前附表。</w:t>
      </w:r>
    </w:p>
    <w:p w14:paraId="0046A20D">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8. 其他</w:t>
      </w:r>
    </w:p>
    <w:p w14:paraId="496A63FC">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本“投标人须知”的条款如与“投标邀请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项目需求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投标人须知前附表”和“资格审查与评标”就同一内容的表述不一致的，以“投标邀请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项目需求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投标人须知前附表”和“资格审查与评标”中规定的内容为准。</w:t>
      </w:r>
    </w:p>
    <w:p w14:paraId="31B9BA55">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p>
    <w:p w14:paraId="6C8005B6">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二、招标文件说明</w:t>
      </w:r>
    </w:p>
    <w:p w14:paraId="2F722FFA">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9.</w:t>
      </w:r>
      <w:r>
        <w:rPr>
          <w:rFonts w:hint="eastAsia" w:ascii="宋体" w:hAnsi="宋体" w:eastAsia="宋体" w:cs="宋体"/>
          <w:b/>
          <w:color w:val="auto"/>
          <w:kern w:val="0"/>
          <w:sz w:val="24"/>
          <w:szCs w:val="24"/>
          <w:highlight w:val="none"/>
        </w:rPr>
        <w:t>招标文件构成</w:t>
      </w:r>
    </w:p>
    <w:p w14:paraId="77BB47D7">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9.1 招标文件由以下部分组成：</w:t>
      </w:r>
    </w:p>
    <w:p w14:paraId="52AD3F01">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（1）投标邀请</w:t>
      </w:r>
    </w:p>
    <w:p w14:paraId="3F01523B">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（2）项目需求</w:t>
      </w:r>
    </w:p>
    <w:p w14:paraId="0CB2B1AB">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（3）投标人须知前附表</w:t>
      </w:r>
    </w:p>
    <w:p w14:paraId="3EB20521">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（4）投标人须知</w:t>
      </w:r>
    </w:p>
    <w:p w14:paraId="0FB7C362">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（5）政府采购政策功能</w:t>
      </w:r>
    </w:p>
    <w:p w14:paraId="64A05A8C">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（6）资格审查与评标</w:t>
      </w:r>
    </w:p>
    <w:p w14:paraId="795CC2EC">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（7）合同条款及格式</w:t>
      </w:r>
    </w:p>
    <w:p w14:paraId="40F81ED3">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（8）投标文件有关格式</w:t>
      </w:r>
    </w:p>
    <w:p w14:paraId="675B0573">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（9）本项目招标文件的附件澄清、答复、修改、补充内容（如有的话）</w:t>
      </w:r>
    </w:p>
    <w:p w14:paraId="799D87D1">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37BF9A49">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23147FF0">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10.现场考察、开标前答疑会</w:t>
      </w:r>
    </w:p>
    <w:p w14:paraId="4B89F518">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不统一组织，自行考察。</w:t>
      </w:r>
    </w:p>
    <w:p w14:paraId="55FA7827">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自行现场考察所发生的费用及一切责任由投标人自行承担。</w:t>
      </w:r>
    </w:p>
    <w:p w14:paraId="26741815">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11.招标文件的澄清或修改</w:t>
      </w:r>
    </w:p>
    <w:p w14:paraId="2E4F9EC4">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 在投标截止期前，无论出于何种原因，招标人可主动地或在解答潜在投标人提出的澄清问题时对招标文件进行修改。</w:t>
      </w:r>
    </w:p>
    <w:p w14:paraId="5D0414A7">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 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发布更正公告。</w:t>
      </w:r>
    </w:p>
    <w:p w14:paraId="5B6C4DDA">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11.3 澄清或修改公告的内容为招标文件的组成部分，并对投标人具有约束力。当招标文件与澄清或修改公告就同一内容的表述不一致时，以最后发出的文件内容为准。</w:t>
      </w:r>
    </w:p>
    <w:p w14:paraId="6D4D951B">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 如果澄清或者修改发出的时间距规定的投标截止时间不足15日，招标人将顺延提交投标文件的截止时间。</w:t>
      </w:r>
    </w:p>
    <w:p w14:paraId="4460F93B">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p>
    <w:p w14:paraId="41D1EDE7">
      <w:pPr>
        <w:tabs>
          <w:tab w:val="left" w:pos="1260"/>
        </w:tabs>
        <w:autoSpaceDE w:val="0"/>
        <w:autoSpaceDN w:val="0"/>
        <w:spacing w:line="36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三、投标文件的编制</w:t>
      </w:r>
    </w:p>
    <w:p w14:paraId="0634B6EB">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12.</w:t>
      </w:r>
      <w:r>
        <w:rPr>
          <w:rFonts w:hint="eastAsia" w:ascii="宋体" w:hAnsi="宋体" w:eastAsia="宋体" w:cs="宋体"/>
          <w:b/>
          <w:color w:val="auto"/>
          <w:kern w:val="0"/>
          <w:sz w:val="24"/>
          <w:szCs w:val="24"/>
          <w:highlight w:val="none"/>
        </w:rPr>
        <w:t>投标的语言及计量单位</w:t>
      </w:r>
    </w:p>
    <w:p w14:paraId="58D3CA2A">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 投标人提交的投标文件以及投标人与招标人就有关投标事宜的所有来往书面文件均应使用中文。除签名、盖章、专用名称等特殊情形外，以中文以外的文字表述的投标文件视同未提供。</w:t>
      </w:r>
    </w:p>
    <w:p w14:paraId="7EA51F29">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12.2 投标计量单位，招标文件已有明确规定的，使用招标文件规定的计量单位；招标文件没有规定的，一律采用中华人民共和国法定计量单位。</w:t>
      </w:r>
    </w:p>
    <w:p w14:paraId="55523F90">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13. 投标报价</w:t>
      </w:r>
    </w:p>
    <w:p w14:paraId="75CF9A3C">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13.1 本次招标项目的投标均以人民币为计算单位。</w:t>
      </w:r>
    </w:p>
    <w:p w14:paraId="6F4D7F28">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13.2 采购人不得向投标人索要或者接受其给予的赠品、回扣或者与采购无关的其他商品、服务。</w:t>
      </w:r>
    </w:p>
    <w:p w14:paraId="52D271EA">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13.3 投标人应对项目要求的全部内容进行报价，少报漏报将导致其投标</w:t>
      </w:r>
      <w:r>
        <w:rPr>
          <w:rFonts w:hint="eastAsia" w:ascii="宋体" w:hAnsi="宋体" w:eastAsia="宋体" w:cs="宋体"/>
          <w:color w:val="auto"/>
          <w:kern w:val="0"/>
          <w:sz w:val="24"/>
          <w:szCs w:val="24"/>
          <w:highlight w:val="none"/>
          <w:lang w:val="en-GB" w:eastAsia="zh-CN" w:bidi="ar-SA"/>
        </w:rPr>
        <w:t>为非实质性响应予以拒绝。</w:t>
      </w:r>
    </w:p>
    <w:p w14:paraId="6DD73E58">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14:paraId="1D87EC48">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13.5 本项目所涉及的运输、施工、安装、集成、调试、验收、备品和工具等费用均包含在投标报价中。</w:t>
      </w:r>
    </w:p>
    <w:p w14:paraId="3D4D8EB2">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13.6 本次招标不接受可选择或可调整的投标方案和报价，任何有选择的或可调整的投标方案和报价将被视为非实质性响应投标而作无效投标处理。</w:t>
      </w:r>
    </w:p>
    <w:p w14:paraId="77B5A6C3">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13.7 报价不得高于本项目最高限价。</w:t>
      </w:r>
      <w:r>
        <w:rPr>
          <w:rFonts w:hint="eastAsia" w:ascii="宋体" w:hAnsi="宋体" w:eastAsia="宋体" w:cs="宋体"/>
          <w:color w:val="auto"/>
          <w:kern w:val="0"/>
          <w:sz w:val="24"/>
          <w:szCs w:val="24"/>
          <w:highlight w:val="none"/>
          <w:lang w:val="en-GB" w:eastAsia="zh-CN" w:bidi="ar-SA"/>
        </w:rPr>
        <w:t>本次招标实行“最高限价（项目控制金额上限）”，投标人的投标报价高于最高限价（项目控制金额上限）的，该投标人的投标文件将被视为非实质性响应予以拒绝。</w:t>
      </w:r>
    </w:p>
    <w:p w14:paraId="5B61A820">
      <w:pPr>
        <w:pStyle w:val="28"/>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13.8 最低报价不能作为中标的保证。</w:t>
      </w:r>
    </w:p>
    <w:p w14:paraId="042BC562">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14.</w:t>
      </w:r>
      <w:r>
        <w:rPr>
          <w:rFonts w:hint="eastAsia" w:ascii="宋体" w:hAnsi="宋体" w:eastAsia="宋体" w:cs="宋体"/>
          <w:b/>
          <w:color w:val="auto"/>
          <w:kern w:val="0"/>
          <w:sz w:val="24"/>
          <w:szCs w:val="24"/>
          <w:highlight w:val="none"/>
        </w:rPr>
        <w:t>投标有效期</w:t>
      </w:r>
    </w:p>
    <w:p w14:paraId="40C369FB">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投标有效期从提交投标文件的截止之日起算。本项目投标有效期详</w:t>
      </w:r>
      <w:r>
        <w:rPr>
          <w:rFonts w:hint="eastAsia" w:ascii="宋体" w:hAnsi="宋体" w:eastAsia="宋体" w:cs="宋体"/>
          <w:color w:val="auto"/>
          <w:sz w:val="24"/>
          <w:szCs w:val="24"/>
          <w:highlight w:val="none"/>
          <w:lang w:val="zh-CN"/>
        </w:rPr>
        <w:t>见投标人须知前附表。</w:t>
      </w:r>
      <w:r>
        <w:rPr>
          <w:rFonts w:hint="eastAsia" w:ascii="宋体" w:hAnsi="宋体" w:eastAsia="宋体" w:cs="宋体"/>
          <w:color w:val="auto"/>
          <w:kern w:val="0"/>
          <w:sz w:val="24"/>
          <w:szCs w:val="24"/>
          <w:highlight w:val="none"/>
        </w:rPr>
        <w:t>投标文件中承诺的投标有效期应当不少于“投标人须知前附表”载明的投标有效期。投标有效期比招标文件规定短的属于非实质性响应，将被认定为无效投标。</w:t>
      </w:r>
    </w:p>
    <w:p w14:paraId="5E302EE4">
      <w:pPr>
        <w:pStyle w:val="28"/>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w:t>
      </w:r>
      <w:r>
        <w:rPr>
          <w:rFonts w:hint="eastAsia" w:ascii="宋体" w:hAnsi="宋体" w:eastAsia="宋体" w:cs="宋体"/>
          <w:color w:val="auto"/>
          <w:kern w:val="0"/>
          <w:sz w:val="24"/>
          <w:szCs w:val="24"/>
          <w:highlight w:val="none"/>
          <w:lang w:eastAsia="zh-CN"/>
        </w:rPr>
        <w:t>延长</w:t>
      </w:r>
      <w:r>
        <w:rPr>
          <w:rFonts w:hint="eastAsia" w:ascii="宋体" w:hAnsi="宋体" w:eastAsia="宋体" w:cs="宋体"/>
          <w:color w:val="auto"/>
          <w:kern w:val="0"/>
          <w:sz w:val="24"/>
          <w:szCs w:val="24"/>
          <w:highlight w:val="none"/>
        </w:rPr>
        <w:t>的有效期内继续有效。同意延期的投标人在原投标有效期内应享之权利及应负之责任也相应延续。</w:t>
      </w:r>
    </w:p>
    <w:p w14:paraId="380F95AB">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r>
        <w:rPr>
          <w:rFonts w:hint="eastAsia" w:ascii="宋体" w:hAnsi="宋体" w:eastAsia="宋体" w:cs="宋体"/>
          <w:color w:val="auto"/>
          <w:kern w:val="0"/>
          <w:sz w:val="24"/>
          <w:szCs w:val="24"/>
          <w:highlight w:val="none"/>
          <w:lang w:val="en-US" w:eastAsia="zh-CN"/>
        </w:rPr>
        <w:t xml:space="preserve">3 </w:t>
      </w:r>
      <w:r>
        <w:rPr>
          <w:rFonts w:hint="eastAsia" w:ascii="宋体" w:hAnsi="宋体" w:eastAsia="宋体" w:cs="宋体"/>
          <w:color w:val="auto"/>
          <w:kern w:val="0"/>
          <w:sz w:val="24"/>
          <w:szCs w:val="24"/>
          <w:highlight w:val="none"/>
        </w:rPr>
        <w:t>中标人的投标文件作为项目合同的附件，其有效期至中标人全部合同义务履行完毕为止。</w:t>
      </w:r>
    </w:p>
    <w:p w14:paraId="061BA2CC">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15.</w:t>
      </w:r>
      <w:r>
        <w:rPr>
          <w:rFonts w:hint="eastAsia" w:ascii="宋体" w:hAnsi="宋体" w:eastAsia="宋体" w:cs="宋体"/>
          <w:b/>
          <w:color w:val="auto"/>
          <w:kern w:val="0"/>
          <w:sz w:val="24"/>
          <w:szCs w:val="24"/>
          <w:highlight w:val="none"/>
        </w:rPr>
        <w:t>投标文件构成</w:t>
      </w:r>
    </w:p>
    <w:p w14:paraId="6AC165E6">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 投标文件的构成应符合法律法规及招标文件的要求。</w:t>
      </w:r>
    </w:p>
    <w:p w14:paraId="4795A129">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投标人应当按照招标文件的要求编制投标文件。投标文件应当对招标文件提出的要求和条件作出明确响应。</w:t>
      </w:r>
    </w:p>
    <w:p w14:paraId="17E6F214">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投标文件由资格证明材料、符合性证明材料、</w:t>
      </w:r>
      <w:r>
        <w:rPr>
          <w:rFonts w:hint="eastAsia" w:ascii="宋体" w:hAnsi="宋体" w:eastAsia="宋体" w:cs="宋体"/>
          <w:color w:val="auto"/>
          <w:kern w:val="0"/>
          <w:sz w:val="24"/>
          <w:szCs w:val="24"/>
          <w:highlight w:val="none"/>
          <w:lang w:eastAsia="zh-CN"/>
        </w:rPr>
        <w:t>其他</w:t>
      </w:r>
      <w:r>
        <w:rPr>
          <w:rFonts w:hint="eastAsia" w:ascii="宋体" w:hAnsi="宋体" w:eastAsia="宋体" w:cs="宋体"/>
          <w:color w:val="auto"/>
          <w:kern w:val="0"/>
          <w:sz w:val="24"/>
          <w:szCs w:val="24"/>
          <w:highlight w:val="none"/>
        </w:rPr>
        <w:t>材料等组成。</w:t>
      </w:r>
    </w:p>
    <w:p w14:paraId="40A181EF">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7D603476">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15.5 </w:t>
      </w:r>
      <w:r>
        <w:rPr>
          <w:rFonts w:hint="eastAsia" w:ascii="宋体" w:hAnsi="宋体" w:eastAsia="宋体" w:cs="宋体"/>
          <w:color w:val="auto"/>
          <w:kern w:val="0"/>
          <w:sz w:val="24"/>
          <w:szCs w:val="24"/>
          <w:highlight w:val="none"/>
          <w:lang w:val="en-US" w:eastAsia="zh-CN"/>
        </w:rPr>
        <w:t>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4E5B5B2F">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电子投标文件制作技术咨询：0374-</w:t>
      </w:r>
      <w:r>
        <w:rPr>
          <w:rFonts w:hint="eastAsia" w:ascii="宋体" w:hAnsi="宋体" w:eastAsia="宋体" w:cs="宋体"/>
          <w:color w:val="auto"/>
          <w:kern w:val="0"/>
          <w:sz w:val="24"/>
          <w:szCs w:val="24"/>
          <w:highlight w:val="none"/>
        </w:rPr>
        <w:t>296</w:t>
      </w:r>
      <w:r>
        <w:rPr>
          <w:rFonts w:hint="eastAsia" w:ascii="宋体" w:hAnsi="宋体" w:eastAsia="宋体" w:cs="宋体"/>
          <w:color w:val="auto"/>
          <w:kern w:val="0"/>
          <w:sz w:val="24"/>
          <w:szCs w:val="24"/>
          <w:highlight w:val="none"/>
          <w:lang w:val="en-US" w:eastAsia="zh-CN"/>
        </w:rPr>
        <w:t>1598。</w:t>
      </w:r>
    </w:p>
    <w:p w14:paraId="15505888">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16.投标文件格式</w:t>
      </w:r>
    </w:p>
    <w:p w14:paraId="04B0984D">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投标人应按招标文件提供的格式编写投标文件。招标文件未提供标准格式的投标人可自行拟定。</w:t>
      </w:r>
    </w:p>
    <w:p w14:paraId="7E3517E7">
      <w:pPr>
        <w:autoSpaceDE w:val="0"/>
        <w:autoSpaceDN w:val="0"/>
        <w:spacing w:line="360" w:lineRule="auto"/>
        <w:contextualSpacing/>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17.投标保证金</w:t>
      </w:r>
    </w:p>
    <w:p w14:paraId="5E171877">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17.1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本项目不收取投标保证金。</w:t>
      </w:r>
    </w:p>
    <w:p w14:paraId="3C060691">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投标人应提供投标承诺函。</w:t>
      </w:r>
    </w:p>
    <w:p w14:paraId="4FB15259">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w:t>
      </w:r>
      <w:r>
        <w:rPr>
          <w:rFonts w:hint="eastAsia" w:ascii="宋体" w:hAnsi="宋体" w:eastAsia="宋体" w:cs="宋体"/>
          <w:b/>
          <w:color w:val="auto"/>
          <w:sz w:val="24"/>
          <w:szCs w:val="24"/>
          <w:highlight w:val="none"/>
        </w:rPr>
        <w:t>8</w:t>
      </w:r>
      <w:r>
        <w:rPr>
          <w:rFonts w:hint="eastAsia" w:ascii="宋体" w:hAnsi="宋体" w:eastAsia="宋体" w:cs="宋体"/>
          <w:b/>
          <w:color w:val="auto"/>
          <w:sz w:val="24"/>
          <w:szCs w:val="24"/>
          <w:highlight w:val="none"/>
          <w:lang w:val="zh-CN"/>
        </w:rPr>
        <w:t>.投标文件的数量和签署盖章</w:t>
      </w:r>
    </w:p>
    <w:p w14:paraId="38FA7808">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val="zh-CN"/>
        </w:rPr>
        <w:t>.1 投标人应提交投标文件份数见“投标人须知前附表”。</w:t>
      </w:r>
    </w:p>
    <w:p w14:paraId="2CED4C54">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val="zh-CN"/>
        </w:rPr>
        <w:t>.2 在招标文件中已明示需盖章及签名之处，</w:t>
      </w:r>
      <w:r>
        <w:rPr>
          <w:rFonts w:hint="eastAsia" w:ascii="宋体" w:hAnsi="宋体" w:eastAsia="宋体" w:cs="宋体"/>
          <w:color w:val="auto"/>
          <w:kern w:val="0"/>
          <w:sz w:val="24"/>
          <w:szCs w:val="24"/>
          <w:highlight w:val="none"/>
        </w:rPr>
        <w:t>电子投标文件应按招标文件要求加盖投标人电子印章和法人电子印章或授权代表电子印章。</w:t>
      </w:r>
    </w:p>
    <w:p w14:paraId="4686B013">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p>
    <w:p w14:paraId="48432E8C">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四、投标文件的递交</w:t>
      </w:r>
    </w:p>
    <w:p w14:paraId="7642B972">
      <w:pPr>
        <w:numPr>
          <w:ilvl w:val="0"/>
          <w:numId w:val="4"/>
        </w:num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投标文件的递交及投标截止时间</w:t>
      </w:r>
    </w:p>
    <w:p w14:paraId="2B6B9E1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19.1 电子投标文件：成功上传至《全国公共资源交易平台（河南省·许昌市）》公共资源交易系统加密电子投标文件。</w:t>
      </w:r>
    </w:p>
    <w:p w14:paraId="624A9BF8">
      <w:pPr>
        <w:pStyle w:val="28"/>
        <w:autoSpaceDE w:val="0"/>
        <w:autoSpaceDN w:val="0"/>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color w:val="auto"/>
          <w:kern w:val="0"/>
          <w:sz w:val="24"/>
          <w:szCs w:val="24"/>
          <w:highlight w:val="none"/>
        </w:rPr>
        <w:t>本项目采用“远程不见面”开标方式，</w:t>
      </w:r>
      <w:r>
        <w:rPr>
          <w:rFonts w:hint="eastAsia" w:ascii="宋体" w:hAnsi="宋体" w:eastAsia="宋体" w:cs="宋体"/>
          <w:color w:val="auto"/>
          <w:kern w:val="0"/>
          <w:sz w:val="24"/>
          <w:szCs w:val="24"/>
          <w:highlight w:val="none"/>
        </w:rPr>
        <w:t>投标人无须到开标现场参加开标会议、无须现场提交有关原件资料；投标人在</w:t>
      </w:r>
      <w:r>
        <w:rPr>
          <w:rFonts w:hint="eastAsia" w:ascii="宋体" w:hAnsi="宋体" w:eastAsia="宋体" w:cs="宋体"/>
          <w:color w:val="auto"/>
          <w:sz w:val="24"/>
          <w:szCs w:val="24"/>
          <w:highlight w:val="none"/>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eastAsia="宋体" w:cs="宋体"/>
          <w:color w:val="auto"/>
          <w:kern w:val="0"/>
          <w:sz w:val="24"/>
          <w:szCs w:val="24"/>
          <w:highlight w:val="none"/>
        </w:rPr>
        <w:t>。</w:t>
      </w:r>
    </w:p>
    <w:p w14:paraId="7BBF1162">
      <w:pPr>
        <w:autoSpaceDE w:val="0"/>
        <w:autoSpaceDN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 xml:space="preserve">3 </w:t>
      </w:r>
      <w:r>
        <w:rPr>
          <w:rFonts w:hint="eastAsia" w:ascii="宋体" w:hAnsi="宋体" w:eastAsia="宋体" w:cs="宋体"/>
          <w:bCs/>
          <w:color w:val="auto"/>
          <w:sz w:val="24"/>
          <w:szCs w:val="24"/>
          <w:highlight w:val="none"/>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递交投标文件。</w:t>
      </w:r>
    </w:p>
    <w:p w14:paraId="34353FFF">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20</w:t>
      </w:r>
      <w:r>
        <w:rPr>
          <w:rFonts w:hint="eastAsia" w:ascii="宋体" w:hAnsi="宋体" w:eastAsia="宋体" w:cs="宋体"/>
          <w:b/>
          <w:color w:val="auto"/>
          <w:sz w:val="24"/>
          <w:szCs w:val="24"/>
          <w:highlight w:val="none"/>
          <w:lang w:val="zh-CN"/>
        </w:rPr>
        <w:t>. 迟交的投标文件</w:t>
      </w:r>
    </w:p>
    <w:p w14:paraId="4166DA98">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投标截止时间之后上传的投标文件，招标人将拒绝接收。</w:t>
      </w:r>
    </w:p>
    <w:p w14:paraId="48EA63E3">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zh-CN"/>
        </w:rPr>
        <w:t>. 投标文件的修改和撤回</w:t>
      </w:r>
    </w:p>
    <w:p w14:paraId="13D1E90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投标人应当在投标截止时间前完成电子投标文件的提交，可以补充、修改或撤回。投标截止时间前未完成电子投标文件提交、取得“投标文件提交回执单”的，视为撤回投标文件。</w:t>
      </w:r>
    </w:p>
    <w:p w14:paraId="4485511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投标人在递交投标文件后，可以撤回其投标，但投标人必须在规定的投标截止时间前以书面形式告知招标人。</w:t>
      </w:r>
    </w:p>
    <w:p w14:paraId="1784FD28">
      <w:pPr>
        <w:autoSpaceDE w:val="0"/>
        <w:autoSpaceDN w:val="0"/>
        <w:spacing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投标人不得在投标有效期内撤销投标文件，否则招标人将不退还其投标保证金。</w:t>
      </w:r>
    </w:p>
    <w:p w14:paraId="4A843246">
      <w:pPr>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eastAsia="zh-CN"/>
        </w:rPr>
        <w:t>22.</w:t>
      </w:r>
      <w:r>
        <w:rPr>
          <w:rFonts w:hint="eastAsia" w:ascii="宋体" w:hAnsi="宋体" w:eastAsia="宋体" w:cs="宋体"/>
          <w:b/>
          <w:color w:val="auto"/>
          <w:sz w:val="24"/>
          <w:szCs w:val="24"/>
          <w:highlight w:val="none"/>
        </w:rPr>
        <w:t>除投标人须知前附表另有规定外，投标人所提交的电子投标文件不予退还。</w:t>
      </w:r>
    </w:p>
    <w:p w14:paraId="7811F5D1">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p>
    <w:p w14:paraId="48CE30B3">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五、开标和评标</w:t>
      </w:r>
    </w:p>
    <w:p w14:paraId="3A93F451">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 开标</w:t>
      </w:r>
    </w:p>
    <w:p w14:paraId="21090916">
      <w:pPr>
        <w:pStyle w:val="28"/>
        <w:autoSpaceDE w:val="0"/>
        <w:autoSpaceDN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招标人将按招标文件规定的时间和地点组织远程不见面开标。开标由代理机构主持，投标人</w:t>
      </w:r>
      <w:r>
        <w:rPr>
          <w:rFonts w:hint="eastAsia" w:ascii="宋体" w:hAnsi="宋体" w:eastAsia="宋体" w:cs="宋体"/>
          <w:color w:val="auto"/>
          <w:kern w:val="0"/>
          <w:sz w:val="24"/>
          <w:szCs w:val="24"/>
          <w:highlight w:val="none"/>
          <w:lang w:eastAsia="zh-CN"/>
        </w:rPr>
        <w:t>无需</w:t>
      </w:r>
      <w:r>
        <w:rPr>
          <w:rFonts w:hint="eastAsia" w:ascii="宋体" w:hAnsi="宋体" w:eastAsia="宋体" w:cs="宋体"/>
          <w:color w:val="auto"/>
          <w:kern w:val="0"/>
          <w:sz w:val="24"/>
          <w:szCs w:val="24"/>
          <w:highlight w:val="none"/>
        </w:rPr>
        <w:t>到现场。评标委员会成员不得参加开标活动。</w:t>
      </w:r>
    </w:p>
    <w:p w14:paraId="097DC921">
      <w:pPr>
        <w:tabs>
          <w:tab w:val="left" w:pos="1260"/>
        </w:tabs>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开标程序</w:t>
      </w:r>
    </w:p>
    <w:p w14:paraId="7F2A357D">
      <w:pPr>
        <w:numPr>
          <w:ilvl w:val="0"/>
          <w:numId w:val="0"/>
        </w:numPr>
        <w:tabs>
          <w:tab w:val="left" w:pos="1260"/>
        </w:tabs>
        <w:autoSpaceDE w:val="0"/>
        <w:autoSpaceDN w:val="0"/>
        <w:spacing w:line="360" w:lineRule="auto"/>
        <w:ind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本项目采用远程“不见面”开标方式，投标前请详细阅读“全国公共资源交易平台（河南省·许昌市）”的“服务指南”栏目下《新交易平台使用手册》中的相关内容。</w:t>
      </w:r>
    </w:p>
    <w:p w14:paraId="3A49459C">
      <w:pPr>
        <w:numPr>
          <w:ilvl w:val="0"/>
          <w:numId w:val="0"/>
        </w:numPr>
        <w:tabs>
          <w:tab w:val="left" w:pos="1260"/>
        </w:tabs>
        <w:autoSpaceDE w:val="0"/>
        <w:autoSpaceDN w:val="0"/>
        <w:spacing w:line="360" w:lineRule="auto"/>
        <w:ind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t>供应商应按新交易平台使用手册提前设置好浏览器，并于开标时间前登录本项目网上开标大厅，按照规定的开标时间准时参加网上开标。</w:t>
      </w:r>
    </w:p>
    <w:p w14:paraId="228ADCAA">
      <w:pPr>
        <w:numPr>
          <w:ilvl w:val="0"/>
          <w:numId w:val="0"/>
        </w:numPr>
        <w:tabs>
          <w:tab w:val="left" w:pos="1260"/>
        </w:tabs>
        <w:autoSpaceDE w:val="0"/>
        <w:autoSpaceDN w:val="0"/>
        <w:spacing w:line="360" w:lineRule="auto"/>
        <w:ind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rPr>
        <w:t>根据开标大厅界面右侧“公告栏”中的系统提示，供应商应在“标书解密”环节完成解密操作。供应商未解密或因供应商原因解密失败的，其响应文件将被退回。</w:t>
      </w:r>
    </w:p>
    <w:p w14:paraId="530BBBC3">
      <w:pPr>
        <w:numPr>
          <w:ilvl w:val="0"/>
          <w:numId w:val="0"/>
        </w:numPr>
        <w:tabs>
          <w:tab w:val="left" w:pos="1260"/>
        </w:tabs>
        <w:autoSpaceDE w:val="0"/>
        <w:autoSpaceDN w:val="0"/>
        <w:spacing w:line="360" w:lineRule="auto"/>
        <w:ind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rPr>
        <w:t>在“唱标”环节，供应商应对唱标信息进行确认，供应商未进行唱标确认操作的，视同认可唱标结果。</w:t>
      </w:r>
    </w:p>
    <w:p w14:paraId="3A2EF938">
      <w:pPr>
        <w:numPr>
          <w:ilvl w:val="0"/>
          <w:numId w:val="0"/>
        </w:numPr>
        <w:tabs>
          <w:tab w:val="left" w:pos="1260"/>
        </w:tabs>
        <w:autoSpaceDE w:val="0"/>
        <w:autoSpaceDN w:val="0"/>
        <w:spacing w:line="360" w:lineRule="auto"/>
        <w:ind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在“开标结束”环节，供应商应在《开标情况记录表》上进行电子签章。供应商未签章的，视同认可开标结果。</w:t>
      </w:r>
    </w:p>
    <w:p w14:paraId="20296BF1">
      <w:pPr>
        <w:numPr>
          <w:ilvl w:val="0"/>
          <w:numId w:val="0"/>
        </w:numPr>
        <w:tabs>
          <w:tab w:val="left" w:pos="1260"/>
        </w:tabs>
        <w:autoSpaceDE w:val="0"/>
        <w:autoSpaceDN w:val="0"/>
        <w:spacing w:line="360" w:lineRule="auto"/>
        <w:ind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rPr>
        <w:t>供应商对开标过程和开标记录如有异议，可在本项目开标大厅界面右下方“发起异议”中提出异议。</w:t>
      </w:r>
    </w:p>
    <w:p w14:paraId="4D547EFB">
      <w:pPr>
        <w:tabs>
          <w:tab w:val="left" w:pos="1260"/>
        </w:tabs>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采购人应当对开标、评标现场活动进行全程录音录像。录音录像应当清晰可辨，音像资料作为采购文件一并存档。</w:t>
      </w:r>
    </w:p>
    <w:p w14:paraId="74132CEE">
      <w:pPr>
        <w:tabs>
          <w:tab w:val="left" w:pos="1260"/>
        </w:tabs>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投标人不足3家的，不得开标。</w:t>
      </w:r>
    </w:p>
    <w:p w14:paraId="43A550B5">
      <w:pPr>
        <w:tabs>
          <w:tab w:val="left" w:pos="1260"/>
        </w:tabs>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开标过程由采购代理机构负责记录，《开标情况记录表》经投标人进行电子签章、由参加开标的采购人和监督人签字确认后随采购文件一并存档。投标人未电子签章的，视同认可开标结果。</w:t>
      </w:r>
    </w:p>
    <w:p w14:paraId="5F5F7FC4">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24</w:t>
      </w:r>
      <w:r>
        <w:rPr>
          <w:rFonts w:hint="eastAsia" w:ascii="宋体" w:hAnsi="宋体" w:eastAsia="宋体" w:cs="宋体"/>
          <w:b/>
          <w:color w:val="auto"/>
          <w:sz w:val="24"/>
          <w:szCs w:val="24"/>
          <w:highlight w:val="none"/>
          <w:lang w:val="zh-CN"/>
        </w:rPr>
        <w:t>. 资格审查</w:t>
      </w:r>
    </w:p>
    <w:p w14:paraId="0668F8E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bCs/>
          <w:color w:val="auto"/>
          <w:sz w:val="24"/>
          <w:szCs w:val="24"/>
          <w:highlight w:val="none"/>
        </w:rPr>
        <w:t>开标结束后，采购人依法对投标人的资格进行审查。</w:t>
      </w:r>
      <w:r>
        <w:rPr>
          <w:rFonts w:hint="eastAsia" w:ascii="宋体" w:hAnsi="宋体" w:eastAsia="宋体" w:cs="宋体"/>
          <w:color w:val="auto"/>
          <w:sz w:val="24"/>
          <w:szCs w:val="24"/>
          <w:highlight w:val="none"/>
          <w:lang w:val="zh-CN"/>
        </w:rPr>
        <w:t>合格投标人不足3家的，不得评标。</w:t>
      </w:r>
    </w:p>
    <w:p w14:paraId="2F40435D">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val="zh-CN"/>
        </w:rPr>
        <w:t>.评标委员会的组成</w:t>
      </w:r>
    </w:p>
    <w:p w14:paraId="198CBB2D">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25.1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9CBF0B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.1.1 采购项目符合下列情形之一的，评标委员会成员人数应当为7人以上单数：</w:t>
      </w:r>
    </w:p>
    <w:p w14:paraId="0A91D56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（一）采购预算金额在1000万元以上；</w:t>
      </w:r>
    </w:p>
    <w:p w14:paraId="65FA711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（二）技术复杂；</w:t>
      </w:r>
    </w:p>
    <w:p w14:paraId="2940870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（三）社会影响较大。</w:t>
      </w:r>
    </w:p>
    <w:p w14:paraId="4EE4EFC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.2 评审专家对本单位的采购项目只能作为采购人代表参与评标。采购代理机构工作人员不得参加由本机构代理的政府采购项目的评标。</w:t>
      </w:r>
    </w:p>
    <w:p w14:paraId="34559CD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.3 评审专家与投标人存在下列利害关系之一的，应当回避：</w:t>
      </w:r>
    </w:p>
    <w:p w14:paraId="6CC22539">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（一）参加采购活动前三年内，不与供应商存在劳动关系，或者担任过供应商的董事、监事，或者是供应商的控股股东或实际控制人；</w:t>
      </w:r>
    </w:p>
    <w:p w14:paraId="077B1A8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（二）与供应商的法定代表人或者负责人有夫妻、直系血亲、三代以内旁系血亲或者近姻亲关系；</w:t>
      </w:r>
    </w:p>
    <w:p w14:paraId="1DEBE09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（三）与供应商有其他可能影响政府采购活动公平、公正进行的关系。</w:t>
      </w:r>
    </w:p>
    <w:p w14:paraId="093E6C98">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.4 评审专家发现本人与参加采购活动的供应商有利害关系的，应当主动提出回避。采购人或者代理机构发现评审专家与参加采购活动的供应商有利害关系的，应当要求其回避。</w:t>
      </w:r>
    </w:p>
    <w:p w14:paraId="335053B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.5 采购人不得担任评标小组长。</w:t>
      </w:r>
    </w:p>
    <w:p w14:paraId="1B5646AB">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.6 采购人可以在评标前说明项目背景和采购需求，说明内容不得含有歧视性、倾向性意见，不得超出招标文件所述范围。说明应当提交书面材料，并随采购文件一并存档。</w:t>
      </w:r>
    </w:p>
    <w:p w14:paraId="6829507B">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.7 评标委员会成员名单在评标结果公告前应当保密。</w:t>
      </w:r>
    </w:p>
    <w:p w14:paraId="26E7CE6C">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6</w:t>
      </w:r>
      <w:r>
        <w:rPr>
          <w:rFonts w:hint="eastAsia" w:ascii="宋体" w:hAnsi="宋体" w:eastAsia="宋体" w:cs="宋体"/>
          <w:b/>
          <w:color w:val="auto"/>
          <w:sz w:val="24"/>
          <w:szCs w:val="24"/>
          <w:highlight w:val="none"/>
          <w:lang w:val="zh-CN"/>
        </w:rPr>
        <w:t>. 符合性审查</w:t>
      </w:r>
    </w:p>
    <w:p w14:paraId="25895D0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.1 评标委员会依据有关法律法规和招标文件的规定，对符合资格的投标人的投标文件进行符合性审查，以确定其是否满足招标文件的实质性要求。</w:t>
      </w:r>
    </w:p>
    <w:p w14:paraId="6521D2C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.2 审查、评价投标文件是否符合招标文件的商务、技术等实质性要求。</w:t>
      </w:r>
    </w:p>
    <w:p w14:paraId="58E3051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.3 可以要求投标人对投标文件有关事项作出澄清或者说明。</w:t>
      </w:r>
    </w:p>
    <w:p w14:paraId="5C956B0F">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7</w:t>
      </w:r>
      <w:r>
        <w:rPr>
          <w:rFonts w:hint="eastAsia" w:ascii="宋体" w:hAnsi="宋体" w:eastAsia="宋体" w:cs="宋体"/>
          <w:b/>
          <w:color w:val="auto"/>
          <w:sz w:val="24"/>
          <w:szCs w:val="24"/>
          <w:highlight w:val="none"/>
          <w:lang w:val="zh-CN"/>
        </w:rPr>
        <w:t>. 投标文件的澄清</w:t>
      </w:r>
    </w:p>
    <w:p w14:paraId="1293568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.1 对于投标文件中含义不明确、同类问题表述不一致或者有明显文字和计算错误的内容，评标委员会应当以书面形式要求投标人作出必要的澄清、说明或者补正。</w:t>
      </w:r>
    </w:p>
    <w:p w14:paraId="429863A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lang w:val="zh-CN"/>
        </w:rPr>
        <w:t>.2 投标人的澄清、说明或者补正应当采用书面形式，并加盖公章，或者由法定代表人或其授权的代表签字。投标人的澄清、说明或者补正不得超出投标文件的范围或者改变投标文件的实质性内容。</w:t>
      </w:r>
    </w:p>
    <w:p w14:paraId="01F01989">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.3 投标人的澄清文件是其投标文件的组成部分。</w:t>
      </w:r>
    </w:p>
    <w:p w14:paraId="1831F5D5">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8</w:t>
      </w:r>
      <w:r>
        <w:rPr>
          <w:rFonts w:hint="eastAsia" w:ascii="宋体" w:hAnsi="宋体" w:eastAsia="宋体" w:cs="宋体"/>
          <w:b/>
          <w:color w:val="auto"/>
          <w:sz w:val="24"/>
          <w:szCs w:val="24"/>
          <w:highlight w:val="none"/>
          <w:lang w:val="zh-CN"/>
        </w:rPr>
        <w:t>. 投标文件报价出现前后不一致的修正</w:t>
      </w:r>
    </w:p>
    <w:p w14:paraId="4323403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投标文件中开标一览表（报价表）内容与投标文件中相应内容不一致的，以开标一览表（报价表）为准；</w:t>
      </w:r>
    </w:p>
    <w:p w14:paraId="25F89288">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.2 大写金额和小写金额不一致的，以大写金额为准；</w:t>
      </w:r>
    </w:p>
    <w:p w14:paraId="4260753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.3 单价金额小数点或者百分比有明显错位的，以开标一览表的总价为准，并修改单价；</w:t>
      </w:r>
    </w:p>
    <w:p w14:paraId="3E8D75D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.4 总价金额与按单价汇总金额不一致的，以单价金额计算结果为准。同时出现两种以上不一致的，按照前款规定的顺序修正。修正后的报价按照“投标人须知”2</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.2规定经投标人确认后产生约束力，投标人不确认的，其投标无效。</w:t>
      </w:r>
    </w:p>
    <w:p w14:paraId="060C3E67">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29</w:t>
      </w:r>
      <w:r>
        <w:rPr>
          <w:rFonts w:hint="eastAsia" w:ascii="宋体" w:hAnsi="宋体" w:eastAsia="宋体" w:cs="宋体"/>
          <w:b/>
          <w:color w:val="auto"/>
          <w:sz w:val="24"/>
          <w:szCs w:val="24"/>
          <w:highlight w:val="none"/>
          <w:lang w:val="zh-CN"/>
        </w:rPr>
        <w:t>.投标无效情形</w:t>
      </w:r>
    </w:p>
    <w:p w14:paraId="0379E378">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 投标文件属下列情况之一的，按照无效投标处理：</w:t>
      </w:r>
    </w:p>
    <w:p w14:paraId="5239C2B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.1.1 未按照招标文件的规定提供投标承诺函的；</w:t>
      </w:r>
    </w:p>
    <w:p w14:paraId="7C80DC61">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29.1.2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未按照招标文件的规定提交《禹州市政府采购供应商信用承诺函》的；</w:t>
      </w:r>
    </w:p>
    <w:p w14:paraId="5FC8564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.1.3 投标文件未按招标文件要求签署、盖章的；</w:t>
      </w:r>
    </w:p>
    <w:p w14:paraId="6716420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不具备招标文件中规定的资格要求的；</w:t>
      </w:r>
    </w:p>
    <w:p w14:paraId="22589A5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.1.5 报价超过招标文件中规定的预算金额或者最高限价的；</w:t>
      </w:r>
    </w:p>
    <w:p w14:paraId="01B6C91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投标文件内容模糊</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rPr>
        <w:t>清，无法辨认的；</w:t>
      </w:r>
    </w:p>
    <w:p w14:paraId="43671ED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.1.7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投标文件含有采购人不能接受的附加条件的。</w:t>
      </w:r>
    </w:p>
    <w:p w14:paraId="7476CFE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.2 有下列情形之一的，视为投标人串通投标，其投标无效：</w:t>
      </w:r>
    </w:p>
    <w:p w14:paraId="53670951">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.2.1 不同投标人的投标文件由同一单位或者个人编制；</w:t>
      </w:r>
    </w:p>
    <w:p w14:paraId="5F66B3F8">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.2.2 不同投标人委托同一单位或者个人办理投标事宜；</w:t>
      </w:r>
    </w:p>
    <w:p w14:paraId="2617227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.2.3 不同投标人的投标文件载明的项目管理成员或者联系人员为同一人；</w:t>
      </w:r>
    </w:p>
    <w:p w14:paraId="0710BBC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.2.4 不同投标人的投标文件异常一致或者投标报价呈规律性差异；</w:t>
      </w:r>
    </w:p>
    <w:p w14:paraId="2EC2B8E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.2.5 不同投标人的投标文件相互混装；</w:t>
      </w:r>
    </w:p>
    <w:p w14:paraId="6C80B886">
      <w:pPr>
        <w:pStyle w:val="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5636C86">
      <w:pPr>
        <w:pStyle w:val="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（一）提供虚假材料谋取中标、成交的；</w:t>
      </w:r>
    </w:p>
    <w:p w14:paraId="03F79E57">
      <w:pPr>
        <w:pStyle w:val="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（二）采取不正当手段诋毁、排挤其他供应商的；</w:t>
      </w:r>
    </w:p>
    <w:p w14:paraId="33D422C8">
      <w:pPr>
        <w:pStyle w:val="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（三）与采购人、其他供应商或者采购代理机构恶意串通的；</w:t>
      </w:r>
    </w:p>
    <w:p w14:paraId="73797607">
      <w:pPr>
        <w:pStyle w:val="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（四）向采购人、采购代理机构行贿或者提供其他不正当利益的；</w:t>
      </w:r>
    </w:p>
    <w:p w14:paraId="0890AE3F">
      <w:pPr>
        <w:pStyle w:val="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（五）在招标采购过程中与采购人进行协商谈判的；</w:t>
      </w:r>
    </w:p>
    <w:p w14:paraId="5D601561">
      <w:pPr>
        <w:pStyle w:val="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（六）拒绝有关部门监督检查或者提供虚假情况的。</w:t>
      </w:r>
    </w:p>
    <w:p w14:paraId="2EB7B170">
      <w:pPr>
        <w:pStyle w:val="8"/>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投标人有前款第（一）至（五）项情形之一的，中标、成交无效。</w:t>
      </w:r>
    </w:p>
    <w:p w14:paraId="1ECF53F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69B2D28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.5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0EB3CBA">
      <w:pPr>
        <w:pStyle w:val="28"/>
        <w:autoSpaceDE w:val="0"/>
        <w:autoSpaceDN w:val="0"/>
        <w:spacing w:line="360" w:lineRule="auto"/>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29.6 按照《关于推进全流程电子化交易和在线监管工作有关问题的通知》（许公管办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2019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号）规定，不同投标人电子投标文件制作硬件特征码（网卡MAC地址、CPU序号、硬盘序列号）均一致时，视为‘不同投标人的投标文件由同一单位或者个人编制’或‘不同投标人委托同一单位或者个人办理响应事宜’，其投标无效。</w:t>
      </w:r>
    </w:p>
    <w:p w14:paraId="0947D65D">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 xml:space="preserve">7 </w:t>
      </w:r>
      <w:r>
        <w:rPr>
          <w:rFonts w:hint="eastAsia" w:ascii="宋体" w:hAnsi="宋体" w:eastAsia="宋体" w:cs="宋体"/>
          <w:color w:val="auto"/>
          <w:sz w:val="24"/>
          <w:szCs w:val="24"/>
          <w:highlight w:val="none"/>
          <w:lang w:val="zh-CN"/>
        </w:rPr>
        <w:t>法律法规和招标文件规定的其他无效情形。</w:t>
      </w:r>
    </w:p>
    <w:p w14:paraId="0A144763">
      <w:pPr>
        <w:tabs>
          <w:tab w:val="left" w:pos="1260"/>
        </w:tabs>
        <w:autoSpaceDE w:val="0"/>
        <w:autoSpaceDN w:val="0"/>
        <w:spacing w:line="360" w:lineRule="auto"/>
        <w:contextualSpacing/>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30</w:t>
      </w:r>
      <w:r>
        <w:rPr>
          <w:rFonts w:hint="eastAsia" w:ascii="宋体" w:hAnsi="宋体" w:eastAsia="宋体" w:cs="宋体"/>
          <w:b/>
          <w:bCs/>
          <w:color w:val="auto"/>
          <w:sz w:val="24"/>
          <w:szCs w:val="24"/>
          <w:highlight w:val="none"/>
          <w:lang w:val="zh-CN"/>
        </w:rPr>
        <w:t>.相同品牌投标人的认定（服务类项目不适用本条款规定）</w:t>
      </w:r>
    </w:p>
    <w:p w14:paraId="68AE183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lang w:val="zh-CN"/>
        </w:rPr>
        <w:t>.1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6DD82D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lang w:val="zh-CN"/>
        </w:rPr>
        <w:t>.2 使用综合评分法的采购项目，提供相同品牌产品且通过资格审查、符合性审查的不同投标人参加同一合同项下投标的，按一家投标人计算，评审后得分最高的同一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20615E8">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31</w:t>
      </w:r>
      <w:r>
        <w:rPr>
          <w:rFonts w:hint="eastAsia" w:ascii="宋体" w:hAnsi="宋体" w:eastAsia="宋体" w:cs="宋体"/>
          <w:b/>
          <w:color w:val="auto"/>
          <w:sz w:val="24"/>
          <w:szCs w:val="24"/>
          <w:highlight w:val="none"/>
          <w:lang w:val="zh-CN"/>
        </w:rPr>
        <w:t>.投标文件的比较与评价</w:t>
      </w:r>
    </w:p>
    <w:p w14:paraId="57251D8B">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评标委员会按照招标文件中规定的评标方法和标准，对符合性审查合格的投标文件进行商务和技术评估，综合比较与评价。</w:t>
      </w:r>
    </w:p>
    <w:p w14:paraId="0639D941">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val="zh-CN"/>
        </w:rPr>
        <w:t>.评标方法、评标标准</w:t>
      </w:r>
    </w:p>
    <w:p w14:paraId="6FC5FAA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.1 评标方法分为最低评标价法和综合评分法。</w:t>
      </w:r>
    </w:p>
    <w:p w14:paraId="1E4B0E2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.1.1 最低评标价法</w:t>
      </w:r>
    </w:p>
    <w:p w14:paraId="7FD0571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.1.1.1 最低评标价法，是指投标文件满足招标文件全部实质性要求，且投标报价最低的投标人为中标候选人的评标方法。</w:t>
      </w:r>
    </w:p>
    <w:p w14:paraId="276B287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.1.1.2 采用最低评标价法评标时，除了算术修正和落实政府采购政策需进行的价格扣除外，不能对投标人的投标价格进行任何调整。</w:t>
      </w:r>
    </w:p>
    <w:p w14:paraId="7B667004">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.1.2 综合评分法，是指投标文件满足招标文件全部实质性要求，且按照评审因素的量化指标评审得分最高的投标人为中标候选人的评标方法。</w:t>
      </w:r>
    </w:p>
    <w:p w14:paraId="6919E808">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.2 价格分</w:t>
      </w:r>
    </w:p>
    <w:p w14:paraId="7034E5D9">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.2.1 价格分采用低价优先法计算，即满足招标文件要求且投标价格最低的投标报价为评标基准价，其价格分为满分。其他投标人的价格分统一按照下列公式计算：</w:t>
      </w:r>
    </w:p>
    <w:p w14:paraId="70582058">
      <w:pPr>
        <w:tabs>
          <w:tab w:val="left" w:pos="1260"/>
        </w:tabs>
        <w:autoSpaceDE w:val="0"/>
        <w:autoSpaceDN w:val="0"/>
        <w:spacing w:line="360" w:lineRule="auto"/>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投标报价得分=（评标基准价/投标报价）×100</w:t>
      </w:r>
    </w:p>
    <w:p w14:paraId="12CCD96D">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评标总得分=F1×A1+F2×A2+……+Fn×An</w:t>
      </w:r>
    </w:p>
    <w:p w14:paraId="162654D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F1、F2……Fn分别为各项评审因素的得分；</w:t>
      </w:r>
    </w:p>
    <w:p w14:paraId="238D97C5">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A1、A2、……An 分别为各项评审因素所占的权重（A1+A2+……+An=1）。</w:t>
      </w:r>
    </w:p>
    <w:p w14:paraId="19E0FE7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.2.2 评标过程中，不得去掉报价中的最高报价和最低报价。</w:t>
      </w:r>
    </w:p>
    <w:p w14:paraId="3F8DEAD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.2.3 因落实政府采购政策进行价格调整的，以调整后的价格计算评标基准价和投标报价。</w:t>
      </w:r>
    </w:p>
    <w:p w14:paraId="34D05777">
      <w:pPr>
        <w:tabs>
          <w:tab w:val="left" w:pos="1260"/>
        </w:tabs>
        <w:autoSpaceDE w:val="0"/>
        <w:autoSpaceDN w:val="0"/>
        <w:spacing w:line="360" w:lineRule="auto"/>
        <w:ind w:firstLine="480"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color w:val="auto"/>
          <w:sz w:val="24"/>
          <w:szCs w:val="24"/>
          <w:highlight w:val="none"/>
          <w:lang w:val="zh-CN"/>
        </w:rPr>
        <w:t>本次评标具体评标方法、评标标准见（第六章资格审查与</w:t>
      </w:r>
      <w:r>
        <w:rPr>
          <w:rFonts w:hint="eastAsia" w:ascii="宋体" w:hAnsi="宋体" w:eastAsia="宋体" w:cs="宋体"/>
          <w:b/>
          <w:color w:val="auto"/>
          <w:kern w:val="0"/>
          <w:sz w:val="24"/>
          <w:szCs w:val="24"/>
          <w:highlight w:val="none"/>
        </w:rPr>
        <w:t>评标</w:t>
      </w:r>
      <w:r>
        <w:rPr>
          <w:rFonts w:hint="eastAsia" w:ascii="宋体" w:hAnsi="宋体" w:eastAsia="宋体" w:cs="宋体"/>
          <w:b/>
          <w:color w:val="auto"/>
          <w:sz w:val="24"/>
          <w:szCs w:val="24"/>
          <w:highlight w:val="none"/>
          <w:lang w:val="zh-CN"/>
        </w:rPr>
        <w:t>）。</w:t>
      </w:r>
    </w:p>
    <w:p w14:paraId="3E7257ED">
      <w:pPr>
        <w:tabs>
          <w:tab w:val="left" w:pos="1260"/>
        </w:tabs>
        <w:autoSpaceDE w:val="0"/>
        <w:autoSpaceDN w:val="0"/>
        <w:spacing w:line="360" w:lineRule="auto"/>
        <w:contextualSpacing/>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lang w:val="zh-CN"/>
        </w:rPr>
        <w:t>.推荐中标候选人</w:t>
      </w:r>
    </w:p>
    <w:p w14:paraId="1E738BD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.1 采用最低评标价法的，评标结果按投标报价由低到高顺序排列。投标报价相同的并列。投标文件满足招标文件全部实质性要求且投标报价最低的投标人为排名第一的中标候选人。</w:t>
      </w:r>
    </w:p>
    <w:p w14:paraId="5F13509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969EF75">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lang w:val="zh-CN"/>
        </w:rPr>
        <w:t>.评审意见无效情形</w:t>
      </w:r>
    </w:p>
    <w:p w14:paraId="65882C4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评标委员会及其成员有下列行为之一的，其评审意见无效：</w:t>
      </w:r>
    </w:p>
    <w:p w14:paraId="6107C71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.1 确定参与评标至评标结束前私自接触投标人；</w:t>
      </w:r>
    </w:p>
    <w:p w14:paraId="468CBE8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.2 接受投标人提出的与投标文件不一致的澄清或者说明，《投标人须知》第二十六条规定的情形除外；</w:t>
      </w:r>
    </w:p>
    <w:p w14:paraId="4ECEAB7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.3 违反评标纪律发表倾向性意见或者征询采购人的倾向性意见；</w:t>
      </w:r>
    </w:p>
    <w:p w14:paraId="14EF6FB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.4 对需要专业判断的主观评审因素协商评分；</w:t>
      </w:r>
    </w:p>
    <w:p w14:paraId="5DB22CC5">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.5 在评标过程中擅离职守，影响评标程序正常进行的；</w:t>
      </w:r>
    </w:p>
    <w:p w14:paraId="3F9943A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.6 记录、复制或者带走任何评标资料；</w:t>
      </w:r>
    </w:p>
    <w:p w14:paraId="348277B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.7 其他不遵守评标纪律的行为。</w:t>
      </w:r>
    </w:p>
    <w:p w14:paraId="6D539198">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lang w:val="zh-CN"/>
        </w:rPr>
        <w:t>. 保密</w:t>
      </w:r>
    </w:p>
    <w:p w14:paraId="54F9904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.1 评审专家应当遵守评审工作纪律，不得泄露评审文件、评审情况和评审中获悉的商业秘密。</w:t>
      </w:r>
    </w:p>
    <w:p w14:paraId="569847D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.2 采购人、采购代理机构应当采取必要措施，保证评标在严格保密的情况下进行。有关人员对评标情况以及在评标过程中获悉的国家秘密、商业秘密负有保密责任。</w:t>
      </w:r>
    </w:p>
    <w:p w14:paraId="4DAA4F2C">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p>
    <w:p w14:paraId="630A12B3">
      <w:pPr>
        <w:tabs>
          <w:tab w:val="left" w:pos="1260"/>
        </w:tabs>
        <w:autoSpaceDE w:val="0"/>
        <w:autoSpaceDN w:val="0"/>
        <w:spacing w:line="360" w:lineRule="auto"/>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六、定标和授予合同</w:t>
      </w:r>
    </w:p>
    <w:p w14:paraId="592F5858">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lang w:val="zh-CN"/>
        </w:rPr>
        <w:t>. 确定中标人</w:t>
      </w:r>
    </w:p>
    <w:p w14:paraId="09264F8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.1 采购人应当自收到评标报告之日起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个工作日内，在评标报告确定的中标候选人名单中按顺序确定中标人。中标候选人并列的，由采购人采取随机抽取的方式确定。</w:t>
      </w:r>
    </w:p>
    <w:p w14:paraId="52279D22">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.2 采购人在收到评标报告</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个工作日内未按评标报告推荐的中标候选人顺序确定中标人，又不能说明合法理由的，视同按评标报告推荐的顺序确定排名第一的中标候选人为中标人。</w:t>
      </w:r>
    </w:p>
    <w:p w14:paraId="3E7F5903">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lang w:val="zh-CN"/>
        </w:rPr>
        <w:t>. 中标公告、发出中标通知书</w:t>
      </w:r>
    </w:p>
    <w:p w14:paraId="4D64F047">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.1 采购人确认中标人后，</w:t>
      </w:r>
      <w:r>
        <w:rPr>
          <w:rFonts w:hint="eastAsia" w:ascii="宋体" w:hAnsi="宋体" w:eastAsia="宋体" w:cs="宋体"/>
          <w:color w:val="auto"/>
          <w:kern w:val="0"/>
          <w:sz w:val="24"/>
          <w:szCs w:val="24"/>
          <w:highlight w:val="none"/>
        </w:rPr>
        <w:t>采购人在公告中标结果的同时，通知中标人核验投标时由信用承诺函替代的证明材料。经核验无误后，发出中标通知书。</w:t>
      </w:r>
    </w:p>
    <w:p w14:paraId="63E60ED3">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.2 中标通知书发出后，采购人不得违法改变中标结果，中标人无正当理由不得放弃中标。</w:t>
      </w:r>
    </w:p>
    <w:p w14:paraId="2CAD9B45">
      <w:pPr>
        <w:tabs>
          <w:tab w:val="left" w:pos="1260"/>
        </w:tabs>
        <w:autoSpaceDE w:val="0"/>
        <w:autoSpaceDN w:val="0"/>
        <w:spacing w:line="360" w:lineRule="auto"/>
        <w:ind w:firstLine="480" w:firstLineChars="200"/>
        <w:contextualSpacing/>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.3 </w:t>
      </w:r>
      <w:r>
        <w:rPr>
          <w:rFonts w:hint="eastAsia" w:ascii="宋体" w:hAnsi="宋体" w:eastAsia="宋体" w:cs="宋体"/>
          <w:bCs/>
          <w:color w:val="auto"/>
          <w:sz w:val="24"/>
          <w:szCs w:val="24"/>
          <w:highlight w:val="none"/>
          <w:lang w:val="zh-CN"/>
        </w:rPr>
        <w:t>中标人在接到中标通知时，须向代理机构发送投标报价及分项报价一览表（包含主要中标标的的名称、规格型号、数量、单价、服务要求等）电子文档，并同时通知代理机构联系人。</w:t>
      </w:r>
    </w:p>
    <w:p w14:paraId="0CE79FC5">
      <w:pPr>
        <w:tabs>
          <w:tab w:val="left" w:pos="1260"/>
        </w:tabs>
        <w:autoSpaceDE w:val="0"/>
        <w:autoSpaceDN w:val="0"/>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zh-CN"/>
        </w:rPr>
        <w:t>质疑提出与答复</w:t>
      </w:r>
    </w:p>
    <w:p w14:paraId="7F5BC61B">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供应商认为招标文件、采购过程和中标结果使自己的权益受到损害的，可以按照</w:t>
      </w:r>
      <w:r>
        <w:rPr>
          <w:rFonts w:hint="eastAsia" w:ascii="宋体" w:hAnsi="宋体" w:eastAsia="宋体" w:cs="宋体"/>
          <w:bCs/>
          <w:color w:val="auto"/>
          <w:kern w:val="0"/>
          <w:sz w:val="24"/>
          <w:szCs w:val="24"/>
          <w:highlight w:val="none"/>
          <w:lang w:val="zh-CN"/>
        </w:rPr>
        <w:t>财政部94号令</w:t>
      </w:r>
      <w:r>
        <w:rPr>
          <w:rFonts w:hint="eastAsia" w:ascii="宋体" w:hAnsi="宋体" w:eastAsia="宋体" w:cs="宋体"/>
          <w:bCs/>
          <w:color w:val="auto"/>
          <w:sz w:val="24"/>
          <w:szCs w:val="24"/>
          <w:highlight w:val="none"/>
          <w:lang w:val="zh-CN"/>
        </w:rPr>
        <w:t>质</w:t>
      </w:r>
      <w:r>
        <w:rPr>
          <w:rFonts w:hint="eastAsia" w:ascii="宋体" w:hAnsi="宋体" w:eastAsia="宋体" w:cs="宋体"/>
          <w:color w:val="auto"/>
          <w:sz w:val="24"/>
          <w:szCs w:val="24"/>
          <w:highlight w:val="none"/>
        </w:rPr>
        <w:t>疑。提出质疑的供应商应当是参与本项目采购活动的供应商。</w:t>
      </w:r>
    </w:p>
    <w:p w14:paraId="3C51DA30">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对采购文件提出质疑的，潜在投标人应已依法获取采购文件，且应当在获取采购文件或者采购文件公告期限届满之日起7个工作日内通过《全国公共资源交易平台（河南省·许昌市）》一次性提出，提出时应按照《政府采购质疑和投诉办法》（财政部令第94号）第十二条规定提交质疑函和必要的证明材料，质疑提出后潜在投标人应及时联系招标公告中代理机构联系人查看。如未提出视为全面接受。</w:t>
      </w:r>
    </w:p>
    <w:p w14:paraId="0B725D1B">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.1.2 对采购过程提出质疑的，为各采购程序环节结束之日起七个工作日内，以书面形式向采购人和采购代理机构一次性提出；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.1.3 对中标结果提出质疑的，为中标结果公告期限届满之日起七个工作日内，以书面形式向采购人和采购代理机构一次性提出。</w:t>
      </w:r>
    </w:p>
    <w:p w14:paraId="3268248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采购人、采购代理机构认为供应商质疑不成立，或者成立但未对中标结果构成影响的，继续开展采购活动；认为供应商质疑成立且影响或者可能影响中标结果的，按照下列情况处理：</w:t>
      </w:r>
    </w:p>
    <w:p w14:paraId="4B1C4206">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 对招标文件提出的质疑，依法通过澄清或者修改可以继续开展采购活动的，澄清或者修改招标文件后继续开展采购活动；否则应当修改招标文件后重新开展采购活动。</w:t>
      </w:r>
    </w:p>
    <w:p w14:paraId="498497AF">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.2.2 对采购过程、中标结果提出的质疑，合格供应商符合法定数量时，可以从合格的中标候选人中另行确定中标供应商的，应当依法另行确定中标供应商；否则应当重新开展采购活动。</w:t>
      </w:r>
    </w:p>
    <w:p w14:paraId="7A9FDE49">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答复</w:t>
      </w:r>
    </w:p>
    <w:p w14:paraId="72E2EE5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.3.1 对招标文件提出质疑的，质疑供应商和其他有关供应商在法定时限内到《全国公共资源交易平台（河南省·许昌市）》自行下载并打印书面质疑回复函，或者联系采购单位领取书面质疑回复函。</w:t>
      </w:r>
    </w:p>
    <w:p w14:paraId="379D44CA">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.3.2 对采购过程提出质疑的，质疑供应商和其他有关供应商在法定时限内联系采购单位领取书面质疑回复函。</w:t>
      </w:r>
    </w:p>
    <w:p w14:paraId="02387DCC">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.3.3 对中标结果提出质疑的，质疑供应商和其他有关供应商在法定时限内联系采购单位领取书面质疑回复函。</w:t>
      </w:r>
    </w:p>
    <w:p w14:paraId="56BD86B1">
      <w:pPr>
        <w:tabs>
          <w:tab w:val="left" w:pos="1260"/>
        </w:tabs>
        <w:autoSpaceDE w:val="0"/>
        <w:autoSpaceDN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39</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zh-CN"/>
        </w:rPr>
        <w:t>签订合同</w:t>
      </w:r>
    </w:p>
    <w:p w14:paraId="2BD4EF5E">
      <w:pPr>
        <w:tabs>
          <w:tab w:val="left" w:pos="1260"/>
        </w:tabs>
        <w:autoSpaceDE w:val="0"/>
        <w:autoSpaceDN w:val="0"/>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采购人应当自中标通知书发出之日起</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zh-CN"/>
        </w:rPr>
        <w:t>日内与采购单位签订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225F5E67">
      <w:pPr>
        <w:tabs>
          <w:tab w:val="left" w:pos="1260"/>
        </w:tabs>
        <w:autoSpaceDE w:val="0"/>
        <w:autoSpaceDN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.履约保证金</w:t>
      </w:r>
    </w:p>
    <w:p w14:paraId="6D9D2AE9">
      <w:pPr>
        <w:autoSpaceDE w:val="0"/>
        <w:autoSpaceDN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“投标人须知前附表”中规定</w:t>
      </w:r>
      <w:r>
        <w:rPr>
          <w:rFonts w:hint="eastAsia" w:ascii="宋体" w:hAnsi="宋体" w:eastAsia="宋体" w:cs="宋体"/>
          <w:color w:val="auto"/>
          <w:sz w:val="24"/>
          <w:szCs w:val="24"/>
          <w:highlight w:val="none"/>
        </w:rPr>
        <w:t>中标人提交履约保证金的，中标人应当以支票、汇票、本票或者金融机构、担保机构出具的保函等非现金形式向采购人提交。履约保证金的数额不得超过政府采购合同金额的   %。</w:t>
      </w:r>
    </w:p>
    <w:p w14:paraId="639E77B1">
      <w:pPr>
        <w:pStyle w:val="28"/>
        <w:autoSpaceDE w:val="0"/>
        <w:autoSpaceDN w:val="0"/>
        <w:spacing w:line="360" w:lineRule="auto"/>
        <w:ind w:firstLine="0" w:firstLineChars="0"/>
        <w:contextualSpacing/>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4</w:t>
      </w: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.政府采购合同融资</w:t>
      </w:r>
    </w:p>
    <w:p w14:paraId="0D29D631">
      <w:pPr>
        <w:pStyle w:val="28"/>
        <w:wordWrap w:val="0"/>
        <w:topLinePunct/>
        <w:autoSpaceDE w:val="0"/>
        <w:autoSpaceDN w:val="0"/>
        <w:adjustRightInd w:val="0"/>
        <w:spacing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缓解中小企业融资难题</w:t>
      </w:r>
    </w:p>
    <w:p w14:paraId="078F99FA">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1D4DB7EF">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合作金融机构（排名不分先后）</w:t>
      </w:r>
    </w:p>
    <w:p w14:paraId="047A6A12">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合作金融机构名称：中原银行许昌分行（小微金融部）</w:t>
      </w:r>
    </w:p>
    <w:p w14:paraId="72BA0895">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联系人及电话：陈阳 13137407575   方金龙  15836539901</w:t>
      </w:r>
    </w:p>
    <w:p w14:paraId="4E6FAD37">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地址：许昌市建安大道与紫云路交汇处中原银行</w:t>
      </w:r>
    </w:p>
    <w:p w14:paraId="07E4F389">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合作金融机构名称：浦发银行许昌分行</w:t>
      </w:r>
    </w:p>
    <w:p w14:paraId="1602FB6B">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联系人及电话：赵勇  0374-7313569、7313502 18937459920</w:t>
      </w:r>
    </w:p>
    <w:p w14:paraId="08CDF0A3">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地址：许昌市许继大道1163号许继花园</w:t>
      </w:r>
    </w:p>
    <w:p w14:paraId="04258EF3">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合作金融机构名称：交通银行许昌分行</w:t>
      </w:r>
    </w:p>
    <w:p w14:paraId="37CE5AFA">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联系人：宋纪刚  0374-2369912  13733951305</w:t>
      </w:r>
    </w:p>
    <w:p w14:paraId="53C53D53">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地址：许昌市莲城大道114号</w:t>
      </w:r>
    </w:p>
    <w:p w14:paraId="62E1E266">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合作金融机构名称：光大银行许昌分行</w:t>
      </w:r>
    </w:p>
    <w:p w14:paraId="50176D84">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联系人：李东磊  0374-2928168 18569936868</w:t>
      </w:r>
    </w:p>
    <w:p w14:paraId="42023C51">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地址：许昌市魏都区八一路文峰路交叉口西北角</w:t>
      </w:r>
    </w:p>
    <w:p w14:paraId="336EA35B">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合作金融机构名称：招商银行许昌分行</w:t>
      </w:r>
    </w:p>
    <w:p w14:paraId="78FEC2E8">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联系人及电话：崔星迪  0374-5376058  18839983051</w:t>
      </w:r>
    </w:p>
    <w:p w14:paraId="0A62817C">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地址：许昌市建安大道中段新天下AB座</w:t>
      </w:r>
    </w:p>
    <w:p w14:paraId="2A3F5DA5">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合作金融机构名称：邮储银行许昌市分行</w:t>
      </w:r>
    </w:p>
    <w:p w14:paraId="0AF7D995">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联系人及电话：张彦峰13839001972 武松涛18839902679</w:t>
      </w:r>
    </w:p>
    <w:p w14:paraId="550BF210">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徐亚爽15038297574</w:t>
      </w:r>
    </w:p>
    <w:p w14:paraId="3387B308">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地址：许昌市莲城大道邮储银行莲城支行二楼</w:t>
      </w:r>
    </w:p>
    <w:p w14:paraId="11EFE7CF">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合作金融机构名称：中国银行许昌分行</w:t>
      </w:r>
    </w:p>
    <w:p w14:paraId="320B8BC5">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联系人及电话：白炜 13938772680   刘晓飞  0374-3338596</w:t>
      </w:r>
    </w:p>
    <w:p w14:paraId="1A0BFE43">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地址：许昌市魏都区建设路1488号</w:t>
      </w:r>
    </w:p>
    <w:p w14:paraId="08D99DA6">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合作金融机构名称：中信银行郑州红专路支行</w:t>
      </w:r>
    </w:p>
    <w:p w14:paraId="1AB274D4">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联系人：韩晨  13253490679</w:t>
      </w:r>
    </w:p>
    <w:p w14:paraId="04F5D931">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地址：郑州市金水区经三路北26号中信银行郑州红专路支行</w:t>
      </w:r>
    </w:p>
    <w:p w14:paraId="4D3EEABB">
      <w:pPr>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.3 “许昌市政府采购合同融资金融产品推介名录”链接</w:t>
      </w:r>
    </w:p>
    <w:p w14:paraId="3649A659">
      <w:pPr>
        <w:autoSpaceDE w:val="0"/>
        <w:autoSpaceDN w:val="0"/>
        <w:spacing w:line="360" w:lineRule="auto"/>
        <w:ind w:left="964"/>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http://xuchang.hngp.gov.cn/xuchang/content?infoId=1606365368231095&amp;channelCode=H711001</w:t>
      </w:r>
    </w:p>
    <w:p w14:paraId="57FD0413">
      <w:pPr>
        <w:autoSpaceDE w:val="0"/>
        <w:autoSpaceDN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 其他</w:t>
      </w:r>
    </w:p>
    <w:p w14:paraId="44BC918B">
      <w:pPr>
        <w:tabs>
          <w:tab w:val="left" w:pos="1260"/>
        </w:tabs>
        <w:autoSpaceDE w:val="0"/>
        <w:autoSpaceDN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本次招标文件未尽事项，以法律法规规定的为准。</w:t>
      </w:r>
    </w:p>
    <w:p w14:paraId="0D207FA5">
      <w:pPr>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br w:type="page"/>
      </w:r>
    </w:p>
    <w:p w14:paraId="0B635471">
      <w:pPr>
        <w:autoSpaceDE w:val="0"/>
        <w:autoSpaceDN w:val="0"/>
        <w:spacing w:line="360" w:lineRule="auto"/>
        <w:contextualSpacing/>
        <w:jc w:val="center"/>
        <w:rPr>
          <w:rFonts w:cs="宋体" w:asciiTheme="majorEastAsia" w:hAnsiTheme="majorEastAsia" w:eastAsiaTheme="majorEastAsia"/>
          <w:b/>
          <w:color w:val="auto"/>
          <w:kern w:val="0"/>
          <w:sz w:val="28"/>
          <w:szCs w:val="28"/>
          <w:highlight w:val="none"/>
        </w:rPr>
      </w:pPr>
      <w:r>
        <w:rPr>
          <w:rFonts w:hint="eastAsia" w:cs="宋体" w:asciiTheme="majorEastAsia" w:hAnsiTheme="majorEastAsia" w:eastAsiaTheme="majorEastAsia"/>
          <w:b/>
          <w:color w:val="auto"/>
          <w:kern w:val="0"/>
          <w:sz w:val="28"/>
          <w:szCs w:val="28"/>
          <w:highlight w:val="none"/>
        </w:rPr>
        <w:t>第五章 政府采购政策功能</w:t>
      </w:r>
    </w:p>
    <w:p w14:paraId="37159824">
      <w:pPr>
        <w:pStyle w:val="8"/>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462B800E">
      <w:pPr>
        <w:pStyle w:val="8"/>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一、节</w:t>
      </w:r>
      <w:r>
        <w:rPr>
          <w:rFonts w:hint="eastAsia" w:ascii="宋体" w:hAnsi="宋体" w:eastAsia="宋体" w:cs="宋体"/>
          <w:b/>
          <w:color w:val="auto"/>
          <w:sz w:val="24"/>
          <w:szCs w:val="24"/>
          <w:highlight w:val="none"/>
          <w:lang w:val="en-US" w:eastAsia="zh-CN"/>
        </w:rPr>
        <w:t>约</w:t>
      </w:r>
      <w:r>
        <w:rPr>
          <w:rFonts w:hint="eastAsia" w:ascii="宋体" w:hAnsi="宋体" w:eastAsia="宋体" w:cs="宋体"/>
          <w:b/>
          <w:color w:val="auto"/>
          <w:sz w:val="24"/>
          <w:szCs w:val="24"/>
          <w:highlight w:val="none"/>
          <w:lang w:val="zh-CN"/>
        </w:rPr>
        <w:t>能源、保护环境</w:t>
      </w:r>
    </w:p>
    <w:p w14:paraId="6CC717F6">
      <w:pPr>
        <w:pStyle w:val="8"/>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按照《财政部、发展改革委、生态环境部、市场监管总局关于调整优化节能产品、环境标志产品政府采购执行机制的通知》（财库〔2019〕9号）和</w:t>
      </w:r>
      <w:r>
        <w:rPr>
          <w:rFonts w:hint="eastAsia" w:ascii="宋体" w:hAnsi="宋体" w:eastAsia="宋体" w:cs="宋体"/>
          <w:color w:val="auto"/>
          <w:sz w:val="24"/>
          <w:szCs w:val="24"/>
          <w:highlight w:val="none"/>
        </w:rPr>
        <w:t>财政部、生态环境部</w:t>
      </w:r>
      <w:r>
        <w:rPr>
          <w:rFonts w:hint="eastAsia" w:ascii="宋体" w:hAnsi="宋体" w:eastAsia="宋体" w:cs="宋体"/>
          <w:color w:val="auto"/>
          <w:sz w:val="24"/>
          <w:szCs w:val="24"/>
          <w:highlight w:val="none"/>
          <w:lang w:val="zh-CN"/>
        </w:rPr>
        <w:t>《关于印发环境标志产品政府采购品目清单的通知》</w:t>
      </w:r>
      <w:r>
        <w:rPr>
          <w:rFonts w:hint="eastAsia" w:ascii="宋体" w:hAnsi="宋体" w:eastAsia="宋体" w:cs="宋体"/>
          <w:color w:val="auto"/>
          <w:sz w:val="24"/>
          <w:szCs w:val="24"/>
          <w:highlight w:val="none"/>
        </w:rPr>
        <w:t>（财库</w:t>
      </w:r>
      <w:r>
        <w:rPr>
          <w:rFonts w:hint="eastAsia" w:ascii="宋体" w:hAnsi="宋体" w:eastAsia="宋体" w:cs="宋体"/>
          <w:color w:val="auto"/>
          <w:sz w:val="24"/>
          <w:szCs w:val="24"/>
          <w:highlight w:val="none"/>
          <w:lang w:eastAsia="zh-CN"/>
        </w:rPr>
        <w:t>〔2019〕18号</w:t>
      </w:r>
      <w:r>
        <w:rPr>
          <w:rFonts w:hint="eastAsia" w:ascii="宋体" w:hAnsi="宋体" w:eastAsia="宋体" w:cs="宋体"/>
          <w:color w:val="auto"/>
          <w:sz w:val="24"/>
          <w:szCs w:val="24"/>
          <w:highlight w:val="none"/>
        </w:rPr>
        <w:t>）以及</w:t>
      </w:r>
      <w:r>
        <w:rPr>
          <w:rFonts w:hint="eastAsia" w:ascii="宋体" w:hAnsi="宋体" w:eastAsia="宋体" w:cs="宋体"/>
          <w:color w:val="auto"/>
          <w:sz w:val="24"/>
          <w:szCs w:val="24"/>
          <w:highlight w:val="none"/>
          <w:lang w:val="zh-CN"/>
        </w:rPr>
        <w:t>财政部、发展改革委</w:t>
      </w:r>
      <w:r>
        <w:rPr>
          <w:rFonts w:hint="eastAsia" w:ascii="宋体" w:hAnsi="宋体" w:eastAsia="宋体" w:cs="宋体"/>
          <w:color w:val="auto"/>
          <w:sz w:val="24"/>
          <w:szCs w:val="24"/>
          <w:highlight w:val="none"/>
        </w:rPr>
        <w:t>《关于印发节能产品政府采购品目清单的通知》（财库</w:t>
      </w:r>
      <w:r>
        <w:rPr>
          <w:rFonts w:hint="eastAsia" w:ascii="宋体" w:hAnsi="宋体" w:eastAsia="宋体" w:cs="宋体"/>
          <w:color w:val="auto"/>
          <w:sz w:val="24"/>
          <w:szCs w:val="24"/>
          <w:highlight w:val="none"/>
          <w:lang w:eastAsia="zh-CN"/>
        </w:rPr>
        <w:t>〔2019〕19号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采购属于政府强</w:t>
      </w:r>
      <w:r>
        <w:rPr>
          <w:rFonts w:hint="eastAsia" w:ascii="宋体" w:hAnsi="宋体" w:eastAsia="宋体" w:cs="宋体"/>
          <w:color w:val="auto"/>
          <w:sz w:val="24"/>
          <w:szCs w:val="24"/>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62D3C337">
      <w:pPr>
        <w:pStyle w:val="8"/>
        <w:numPr>
          <w:ilvl w:val="0"/>
          <w:numId w:val="0"/>
        </w:numPr>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lang w:val="zh-CN"/>
        </w:rPr>
        <w:t>促进中小企业发展（不含民办非企业）</w:t>
      </w:r>
    </w:p>
    <w:p w14:paraId="3BFC6222">
      <w:pPr>
        <w:pStyle w:val="8"/>
        <w:numPr>
          <w:ilvl w:val="0"/>
          <w:numId w:val="0"/>
        </w:numPr>
        <w:spacing w:line="360" w:lineRule="auto"/>
        <w:ind w:leftChars="200"/>
        <w:contextualSpacing/>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eastAsia="zh-CN"/>
        </w:rPr>
        <w:t xml:space="preserve">（一）专门面向中小企业预留采购份额 </w:t>
      </w:r>
    </w:p>
    <w:p w14:paraId="09266C66">
      <w:pPr>
        <w:pStyle w:val="8"/>
        <w:numPr>
          <w:ilvl w:val="0"/>
          <w:numId w:val="0"/>
        </w:numPr>
        <w:spacing w:line="360" w:lineRule="auto"/>
        <w:ind w:leftChars="200"/>
        <w:contextualSpacing/>
        <w:rPr>
          <w:rFonts w:hint="eastAsia" w:ascii="宋体" w:hAnsi="宋体" w:eastAsia="宋体" w:cs="宋体"/>
          <w:b/>
          <w:color w:val="auto"/>
          <w:sz w:val="24"/>
          <w:szCs w:val="24"/>
          <w:highlight w:val="none"/>
          <w:lang w:val="zh-CN"/>
        </w:rPr>
      </w:pPr>
      <w:r>
        <w:rPr>
          <w:rFonts w:hint="eastAsia" w:ascii="宋体" w:hAnsi="宋体" w:eastAsia="宋体" w:cs="宋体"/>
          <w:b w:val="0"/>
          <w:bCs/>
          <w:color w:val="auto"/>
          <w:sz w:val="24"/>
          <w:szCs w:val="24"/>
          <w:highlight w:val="none"/>
          <w:lang w:val="zh-CN" w:eastAsia="zh-CN"/>
        </w:rPr>
        <w:t>（二）非专门面向中小企业预留采购份额</w:t>
      </w:r>
    </w:p>
    <w:p w14:paraId="5B65EF5A">
      <w:pPr>
        <w:topLinePunct/>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42F6B871">
      <w:pPr>
        <w:topLinePunct/>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在货物采购项目中，供应商提供的货物既有中小企业制造货物，也有大型企业制造货物的，不享受</w:t>
      </w:r>
      <w:r>
        <w:rPr>
          <w:rFonts w:hint="eastAsia" w:ascii="宋体" w:hAnsi="宋体" w:eastAsia="宋体" w:cs="宋体"/>
          <w:color w:val="auto"/>
          <w:sz w:val="24"/>
          <w:szCs w:val="24"/>
          <w:highlight w:val="none"/>
          <w:lang w:val="zh-CN"/>
        </w:rPr>
        <w:t>《政府采购促进中小企业发展管理办法》（财库〔2020〕46号）</w:t>
      </w:r>
      <w:r>
        <w:rPr>
          <w:rFonts w:hint="eastAsia" w:ascii="宋体" w:hAnsi="宋体" w:eastAsia="宋体" w:cs="宋体"/>
          <w:color w:val="auto"/>
          <w:sz w:val="24"/>
          <w:szCs w:val="24"/>
          <w:highlight w:val="none"/>
        </w:rPr>
        <w:t>规定的中小企业扶持政策。</w:t>
      </w:r>
    </w:p>
    <w:p w14:paraId="79F87473">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2AB908AD">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s="宋体"/>
          <w:color w:val="auto"/>
          <w:sz w:val="24"/>
          <w:szCs w:val="24"/>
          <w:highlight w:val="none"/>
          <w:lang w:eastAsia="zh-CN"/>
        </w:rPr>
        <w:t>4%—6%</w:t>
      </w:r>
      <w:r>
        <w:rPr>
          <w:rFonts w:hint="eastAsia" w:ascii="宋体" w:hAnsi="宋体" w:eastAsia="宋体" w:cs="宋体"/>
          <w:color w:val="auto"/>
          <w:sz w:val="24"/>
          <w:szCs w:val="24"/>
          <w:highlight w:val="none"/>
        </w:rPr>
        <w:t>的扣除，用扣除后的价格参加评审。组成联合体或者接受分包的小微企业与联合体内其他企业、分包企业之间存在直接控股、管理关系的，不享受价格扣除优惠政策。</w:t>
      </w:r>
    </w:p>
    <w:p w14:paraId="43B45355">
      <w:pPr>
        <w:topLinePunct/>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按照本次采购标的所属行业的划</w:t>
      </w:r>
      <w:r>
        <w:rPr>
          <w:rFonts w:hint="eastAsia" w:ascii="宋体" w:hAnsi="宋体" w:eastAsia="宋体" w:cs="宋体"/>
          <w:color w:val="auto"/>
          <w:sz w:val="24"/>
          <w:szCs w:val="24"/>
          <w:highlight w:val="none"/>
          <w:lang w:eastAsia="zh-CN"/>
        </w:rPr>
        <w:t>定</w:t>
      </w:r>
      <w:r>
        <w:rPr>
          <w:rFonts w:hint="eastAsia" w:ascii="宋体" w:hAnsi="宋体" w:eastAsia="宋体" w:cs="宋体"/>
          <w:color w:val="auto"/>
          <w:sz w:val="24"/>
          <w:szCs w:val="24"/>
          <w:highlight w:val="none"/>
        </w:rPr>
        <w:t>标准，符合条件的中小企业应按照招标文件格式要求提供《中小企业声明函》，否则不得享受相关中小企业扶持政策。</w:t>
      </w:r>
    </w:p>
    <w:p w14:paraId="335D293A">
      <w:pPr>
        <w:topLinePunct/>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三、支持监狱企业发展</w:t>
      </w:r>
    </w:p>
    <w:p w14:paraId="0B3DCDCA">
      <w:pPr>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按照财政部、司法部发布的《关于政府采购支持监狱企业发展有关问题的通知》（</w:t>
      </w:r>
      <w:bookmarkStart w:id="0" w:name="OLE_LINK6"/>
      <w:r>
        <w:rPr>
          <w:rFonts w:hint="eastAsia" w:ascii="宋体" w:hAnsi="宋体" w:eastAsia="宋体" w:cs="宋体"/>
          <w:color w:val="auto"/>
          <w:sz w:val="24"/>
          <w:szCs w:val="24"/>
          <w:highlight w:val="none"/>
          <w:lang w:val="zh-CN"/>
        </w:rPr>
        <w:t>财库〔2014〕68号</w:t>
      </w:r>
      <w:bookmarkEnd w:id="0"/>
      <w:r>
        <w:rPr>
          <w:rFonts w:hint="eastAsia" w:ascii="宋体" w:hAnsi="宋体" w:eastAsia="宋体" w:cs="宋体"/>
          <w:color w:val="auto"/>
          <w:sz w:val="24"/>
          <w:szCs w:val="24"/>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E962673">
      <w:pPr>
        <w:spacing w:line="360" w:lineRule="auto"/>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四、促进残疾人就业</w:t>
      </w:r>
    </w:p>
    <w:p w14:paraId="724C16FB">
      <w:pPr>
        <w:pStyle w:val="8"/>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auto"/>
          <w:sz w:val="24"/>
          <w:szCs w:val="24"/>
          <w:highlight w:val="none"/>
        </w:rPr>
        <w:t>残疾人福利性单位属于小型、微型企业的，不重复享受政策。</w:t>
      </w:r>
    </w:p>
    <w:p w14:paraId="7CA6727C">
      <w:pPr>
        <w:pStyle w:val="8"/>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512B0BC">
      <w:pPr>
        <w:pStyle w:val="8"/>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3.中标人为残疾人福利性单位的，采购人应当随中标结果同时公告其《残疾人福利性单位声明函》，接受社会监督。</w:t>
      </w:r>
    </w:p>
    <w:p w14:paraId="025044D7">
      <w:pPr>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br w:type="page"/>
      </w:r>
    </w:p>
    <w:p w14:paraId="57937D66">
      <w:pPr>
        <w:tabs>
          <w:tab w:val="left" w:pos="1260"/>
        </w:tabs>
        <w:autoSpaceDE w:val="0"/>
        <w:autoSpaceDN w:val="0"/>
        <w:adjustRightInd w:val="0"/>
        <w:jc w:val="center"/>
        <w:rPr>
          <w:rFonts w:cs="宋体" w:asciiTheme="majorEastAsia" w:hAnsiTheme="majorEastAsia" w:eastAsiaTheme="majorEastAsia"/>
          <w:b/>
          <w:color w:val="auto"/>
          <w:kern w:val="0"/>
          <w:sz w:val="28"/>
          <w:szCs w:val="28"/>
          <w:highlight w:val="none"/>
        </w:rPr>
      </w:pPr>
      <w:r>
        <w:rPr>
          <w:rFonts w:hint="eastAsia" w:cs="宋体" w:asciiTheme="majorEastAsia" w:hAnsiTheme="majorEastAsia" w:eastAsiaTheme="majorEastAsia"/>
          <w:b/>
          <w:color w:val="auto"/>
          <w:kern w:val="0"/>
          <w:sz w:val="28"/>
          <w:szCs w:val="28"/>
          <w:highlight w:val="none"/>
        </w:rPr>
        <w:t>第六章</w:t>
      </w:r>
      <w:r>
        <w:rPr>
          <w:rFonts w:hint="eastAsia" w:cs="宋体" w:asciiTheme="majorEastAsia" w:hAnsiTheme="majorEastAsia" w:eastAsiaTheme="majorEastAsia"/>
          <w:b/>
          <w:color w:val="auto"/>
          <w:kern w:val="0"/>
          <w:sz w:val="28"/>
          <w:szCs w:val="28"/>
          <w:highlight w:val="none"/>
          <w:lang w:val="en-US" w:eastAsia="zh-CN"/>
        </w:rPr>
        <w:t xml:space="preserve"> </w:t>
      </w:r>
      <w:r>
        <w:rPr>
          <w:rFonts w:hint="eastAsia" w:cs="宋体" w:asciiTheme="majorEastAsia" w:hAnsiTheme="majorEastAsia" w:eastAsiaTheme="majorEastAsia"/>
          <w:b/>
          <w:color w:val="auto"/>
          <w:kern w:val="0"/>
          <w:sz w:val="28"/>
          <w:szCs w:val="28"/>
          <w:highlight w:val="none"/>
        </w:rPr>
        <w:t>资格审查与评标</w:t>
      </w:r>
    </w:p>
    <w:p w14:paraId="50D10016">
      <w:pPr>
        <w:pStyle w:val="8"/>
        <w:spacing w:line="360" w:lineRule="auto"/>
        <w:contextualSpacing/>
        <w:rPr>
          <w:rFonts w:asciiTheme="minorEastAsia" w:hAnsiTheme="minorEastAsia" w:eastAsiaTheme="minorEastAsia"/>
          <w:bCs/>
          <w:color w:val="auto"/>
          <w:sz w:val="24"/>
          <w:szCs w:val="24"/>
          <w:highlight w:val="none"/>
        </w:rPr>
      </w:pPr>
      <w:r>
        <w:rPr>
          <w:rFonts w:cs="仿宋_GB2312" w:asciiTheme="minorEastAsia" w:hAnsiTheme="minorEastAsia" w:eastAsiaTheme="minorEastAsia"/>
          <w:b/>
          <w:color w:val="auto"/>
          <w:sz w:val="24"/>
          <w:szCs w:val="24"/>
          <w:highlight w:val="none"/>
          <w:lang w:val="zh-CN"/>
        </w:rPr>
        <w:t>一、资格审查</w:t>
      </w:r>
    </w:p>
    <w:p w14:paraId="702514C4">
      <w:pPr>
        <w:spacing w:line="360" w:lineRule="auto"/>
        <w:ind w:right="126" w:rightChars="60" w:firstLine="480" w:firstLineChars="200"/>
        <w:contextualSpacing/>
        <w:rPr>
          <w:rFonts w:hint="eastAsia" w:ascii="宋体" w:hAnsi="宋体" w:eastAsia="宋体" w:cs="仿宋_GB2312"/>
          <w:color w:val="auto"/>
          <w:sz w:val="24"/>
          <w:szCs w:val="24"/>
          <w:highlight w:val="none"/>
          <w:lang w:val="zh-CN"/>
        </w:rPr>
      </w:pPr>
      <w:r>
        <w:rPr>
          <w:rFonts w:hint="eastAsia" w:ascii="宋体" w:hAnsi="宋体" w:eastAsia="宋体" w:cs="仿宋_GB2312"/>
          <w:color w:val="auto"/>
          <w:sz w:val="24"/>
          <w:szCs w:val="24"/>
          <w:highlight w:val="none"/>
          <w:lang w:val="zh-CN"/>
        </w:rPr>
        <w:t>（一）开标结束后，采购人依法对投标人资格进行审查。</w:t>
      </w:r>
    </w:p>
    <w:p w14:paraId="6CF48E72">
      <w:pPr>
        <w:spacing w:line="360" w:lineRule="auto"/>
        <w:ind w:right="126" w:rightChars="60" w:firstLine="480" w:firstLineChars="200"/>
        <w:contextualSpacing/>
        <w:rPr>
          <w:rFonts w:hint="eastAsia" w:ascii="宋体" w:hAnsi="宋体" w:eastAsia="宋体" w:cs="仿宋_GB2312"/>
          <w:color w:val="auto"/>
          <w:sz w:val="24"/>
          <w:szCs w:val="24"/>
          <w:highlight w:val="none"/>
          <w:lang w:val="zh-CN"/>
        </w:rPr>
      </w:pPr>
      <w:r>
        <w:rPr>
          <w:rFonts w:hint="eastAsia" w:ascii="宋体" w:hAnsi="宋体" w:eastAsia="宋体" w:cs="仿宋_GB2312"/>
          <w:color w:val="auto"/>
          <w:sz w:val="24"/>
          <w:szCs w:val="24"/>
          <w:highlight w:val="none"/>
          <w:lang w:val="zh-CN"/>
        </w:rPr>
        <w:t>（二）资格证明材料（本栏所列内容为本项目的资格审查条件，如有一项不符合要求，则不能进入下一步评审）。</w:t>
      </w:r>
    </w:p>
    <w:p w14:paraId="59B64F29">
      <w:pPr>
        <w:spacing w:line="360" w:lineRule="auto"/>
        <w:ind w:right="126" w:rightChars="60" w:firstLine="480" w:firstLineChars="200"/>
        <w:contextualSpacing/>
        <w:rPr>
          <w:rFonts w:hint="eastAsia" w:ascii="宋体" w:hAnsi="宋体" w:eastAsia="宋体" w:cs="仿宋_GB2312"/>
          <w:color w:val="auto"/>
          <w:sz w:val="24"/>
          <w:szCs w:val="24"/>
          <w:highlight w:val="none"/>
          <w:lang w:val="zh-CN"/>
        </w:rPr>
      </w:pPr>
      <w:r>
        <w:rPr>
          <w:rFonts w:hint="eastAsia" w:ascii="宋体" w:hAnsi="宋体" w:eastAsia="宋体" w:cs="仿宋_GB2312"/>
          <w:color w:val="auto"/>
          <w:sz w:val="24"/>
          <w:szCs w:val="24"/>
          <w:highlight w:val="none"/>
          <w:lang w:val="zh-CN"/>
        </w:rPr>
        <w:t>（三）资格审查中所涉及的证书及材料，均须在电子投标文件中提供原件扫描件（或图片）。</w:t>
      </w:r>
    </w:p>
    <w:tbl>
      <w:tblPr>
        <w:tblStyle w:val="1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451C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40B1D58">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410" w:type="dxa"/>
            <w:vAlign w:val="center"/>
          </w:tcPr>
          <w:p w14:paraId="705C9282">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资格审查因素</w:t>
            </w:r>
          </w:p>
        </w:tc>
        <w:tc>
          <w:tcPr>
            <w:tcW w:w="5954" w:type="dxa"/>
            <w:vAlign w:val="center"/>
          </w:tcPr>
          <w:p w14:paraId="0A4C56C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说明与要求</w:t>
            </w:r>
          </w:p>
        </w:tc>
      </w:tr>
      <w:tr w14:paraId="6A71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EA46E0C">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2410" w:type="dxa"/>
            <w:vAlign w:val="center"/>
          </w:tcPr>
          <w:p w14:paraId="59630EF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投标函</w:t>
            </w:r>
          </w:p>
        </w:tc>
        <w:tc>
          <w:tcPr>
            <w:tcW w:w="5954" w:type="dxa"/>
            <w:vAlign w:val="center"/>
          </w:tcPr>
          <w:p w14:paraId="16B8530A">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参考</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rPr>
              <w:t>文件第八章3.1格式填写</w:t>
            </w:r>
          </w:p>
        </w:tc>
      </w:tr>
      <w:tr w14:paraId="69A0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0FEFF1">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2410" w:type="dxa"/>
            <w:vAlign w:val="center"/>
          </w:tcPr>
          <w:p w14:paraId="452FB43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w:t>
            </w:r>
          </w:p>
        </w:tc>
        <w:tc>
          <w:tcPr>
            <w:tcW w:w="5954" w:type="dxa"/>
            <w:vAlign w:val="center"/>
          </w:tcPr>
          <w:p w14:paraId="600C492B">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（1）中、小、微型企业出具《中小企业声明函》</w:t>
            </w:r>
          </w:p>
          <w:p w14:paraId="411A39A8">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（2）残疾人福利性单位出具《残疾人福利企业声明函》</w:t>
            </w:r>
          </w:p>
          <w:p w14:paraId="66745DDA">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（3）监狱企业提供由省级以上监狱管理局、戒毒管理局（含新疆生产建设兵团）出具的属于监狱企业的证明文件</w:t>
            </w:r>
          </w:p>
        </w:tc>
      </w:tr>
      <w:tr w14:paraId="298F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Align w:val="center"/>
          </w:tcPr>
          <w:p w14:paraId="643AC2A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2410" w:type="dxa"/>
            <w:vAlign w:val="center"/>
          </w:tcPr>
          <w:p w14:paraId="6C8E247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信用承诺函</w:t>
            </w:r>
          </w:p>
        </w:tc>
        <w:tc>
          <w:tcPr>
            <w:tcW w:w="5954" w:type="dxa"/>
            <w:vAlign w:val="center"/>
          </w:tcPr>
          <w:p w14:paraId="6D424FA1">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按照招标文件第八章3.7格式填写</w:t>
            </w:r>
          </w:p>
        </w:tc>
      </w:tr>
      <w:tr w14:paraId="076B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47CB96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2410" w:type="dxa"/>
            <w:vAlign w:val="center"/>
          </w:tcPr>
          <w:p w14:paraId="7E91C4C9">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w:t>
            </w:r>
            <w:r>
              <w:rPr>
                <w:rFonts w:hint="eastAsia" w:ascii="宋体" w:hAnsi="宋体" w:eastAsia="宋体" w:cs="宋体"/>
                <w:b/>
                <w:color w:val="auto"/>
                <w:sz w:val="24"/>
                <w:szCs w:val="24"/>
                <w:highlight w:val="none"/>
                <w:lang w:val="zh-CN"/>
              </w:rPr>
              <w:t>报价</w:t>
            </w:r>
          </w:p>
        </w:tc>
        <w:tc>
          <w:tcPr>
            <w:tcW w:w="5954" w:type="dxa"/>
          </w:tcPr>
          <w:p w14:paraId="30A67865">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响应报价是否超出招标文件中规定的预算金额，超出预算金额的报价无效。</w:t>
            </w:r>
          </w:p>
        </w:tc>
      </w:tr>
      <w:tr w14:paraId="509C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1C2ABFB">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p>
        </w:tc>
        <w:tc>
          <w:tcPr>
            <w:tcW w:w="2410" w:type="dxa"/>
            <w:vAlign w:val="center"/>
          </w:tcPr>
          <w:p w14:paraId="402ADA2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磋商承诺函</w:t>
            </w:r>
          </w:p>
        </w:tc>
        <w:tc>
          <w:tcPr>
            <w:tcW w:w="5954" w:type="dxa"/>
            <w:vAlign w:val="center"/>
          </w:tcPr>
          <w:p w14:paraId="6A6FD2B8">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供应商以磋商承诺函的形式替代响应保证金。</w:t>
            </w:r>
          </w:p>
        </w:tc>
      </w:tr>
      <w:tr w14:paraId="37E4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3D6DC5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p>
        </w:tc>
        <w:tc>
          <w:tcPr>
            <w:tcW w:w="2410" w:type="dxa"/>
            <w:vAlign w:val="center"/>
          </w:tcPr>
          <w:p w14:paraId="233D8929">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联合体协议</w:t>
            </w:r>
          </w:p>
        </w:tc>
        <w:tc>
          <w:tcPr>
            <w:tcW w:w="5954" w:type="dxa"/>
          </w:tcPr>
          <w:p w14:paraId="3ED34442">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招标文件接受联合体响应且供应商为联合体的，供应商应提供本协议；否则无须提供。</w:t>
            </w:r>
          </w:p>
        </w:tc>
      </w:tr>
      <w:tr w14:paraId="5C27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B291B6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p>
        </w:tc>
        <w:tc>
          <w:tcPr>
            <w:tcW w:w="2410" w:type="dxa"/>
            <w:vAlign w:val="center"/>
          </w:tcPr>
          <w:p w14:paraId="5EFF1C1A">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供应商身份证明及授权</w:t>
            </w:r>
          </w:p>
        </w:tc>
        <w:tc>
          <w:tcPr>
            <w:tcW w:w="5954" w:type="dxa"/>
          </w:tcPr>
          <w:p w14:paraId="54BF813A">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（1）法定代表人身份证明或提供法定代表人授权委托书及被授权人身份证明。（法人提供）</w:t>
            </w:r>
          </w:p>
          <w:p w14:paraId="182F5345">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（2）单位负责人身份证明或提供单位负责人授权委托书及被授权人身份证明。（非法人提供）</w:t>
            </w:r>
          </w:p>
          <w:p w14:paraId="77FFDCD6">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w:t>
            </w:r>
          </w:p>
          <w:p w14:paraId="5EBC318E">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①企业（银行、保险、石油石化、电力、电信等行业除外）、事业单位和社会团体以法人身份参加磋商的，法定代表人应与实际提交的“营业执照等证明文件”载明的一致。</w:t>
            </w:r>
          </w:p>
          <w:p w14:paraId="4CCBF5C6">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798D364D">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③供应商为自然人的，无需填写法定代表人授权书。</w:t>
            </w:r>
          </w:p>
        </w:tc>
      </w:tr>
    </w:tbl>
    <w:p w14:paraId="16D8D27A">
      <w:pPr>
        <w:pStyle w:val="8"/>
        <w:keepNext w:val="0"/>
        <w:keepLines w:val="0"/>
        <w:pageBreakBefore w:val="0"/>
        <w:widowControl w:val="0"/>
        <w:kinsoku/>
        <w:wordWrap/>
        <w:overflowPunct/>
        <w:topLinePunct w:val="0"/>
        <w:bidi w:val="0"/>
        <w:adjustRightInd/>
        <w:snapToGrid/>
        <w:spacing w:line="360" w:lineRule="auto"/>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二、评标</w:t>
      </w:r>
    </w:p>
    <w:p w14:paraId="05B37D6B">
      <w:pPr>
        <w:pStyle w:val="8"/>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（一）评标方法</w:t>
      </w:r>
    </w:p>
    <w:p w14:paraId="214335FC">
      <w:pPr>
        <w:pStyle w:val="8"/>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color w:val="auto"/>
          <w:sz w:val="24"/>
          <w:szCs w:val="24"/>
          <w:highlight w:val="none"/>
          <w:lang w:val="zh-CN"/>
        </w:rPr>
        <w:t>本项目采用综合评分法。总分为100分。</w:t>
      </w:r>
    </w:p>
    <w:p w14:paraId="639E49C3">
      <w:pPr>
        <w:pStyle w:val="8"/>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（二）评标委员会负责具体评标事务，并独立履行下列职责</w:t>
      </w:r>
    </w:p>
    <w:p w14:paraId="4657FD0F">
      <w:pPr>
        <w:pStyle w:val="8"/>
        <w:keepNext w:val="0"/>
        <w:keepLines w:val="0"/>
        <w:pageBreakBefore w:val="0"/>
        <w:widowControl w:val="0"/>
        <w:kinsoku/>
        <w:wordWrap/>
        <w:overflowPunct/>
        <w:topLinePunct w:val="0"/>
        <w:bidi w:val="0"/>
        <w:adjustRightInd/>
        <w:snapToGrid/>
        <w:spacing w:line="360" w:lineRule="auto"/>
        <w:ind w:firstLine="482" w:firstLineChars="200"/>
        <w:contextualSpacing/>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1.审查、评价投标文件是否符合招标文件的商务、技术等实质性要求；</w:t>
      </w:r>
    </w:p>
    <w:p w14:paraId="2A88764B">
      <w:pPr>
        <w:pStyle w:val="8"/>
        <w:keepNext w:val="0"/>
        <w:keepLines w:val="0"/>
        <w:pageBreakBefore w:val="0"/>
        <w:widowControl w:val="0"/>
        <w:kinsoku/>
        <w:wordWrap/>
        <w:overflowPunct/>
        <w:topLinePunct w:val="0"/>
        <w:bidi w:val="0"/>
        <w:adjustRightInd/>
        <w:snapToGrid/>
        <w:spacing w:line="360" w:lineRule="auto"/>
        <w:ind w:firstLine="480" w:firstLineChars="200"/>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评标委员会对符合资格的投标人的投标文件进行符合性审查，以确定其是否满足招标文件的商务、技术等实质性要求。</w:t>
      </w:r>
    </w:p>
    <w:p w14:paraId="45B13C59">
      <w:pPr>
        <w:pStyle w:val="8"/>
        <w:keepNext w:val="0"/>
        <w:keepLines w:val="0"/>
        <w:pageBreakBefore w:val="0"/>
        <w:widowControl w:val="0"/>
        <w:kinsoku/>
        <w:wordWrap/>
        <w:overflowPunct/>
        <w:topLinePunct w:val="0"/>
        <w:bidi w:val="0"/>
        <w:adjustRightInd/>
        <w:snapToGrid/>
        <w:spacing w:line="360" w:lineRule="auto"/>
        <w:ind w:firstLine="480" w:firstLineChars="200"/>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注：符合性审查中所涉及的证书及材料，均应在电子投标文件中提供原件扫描件（或图片）。</w:t>
      </w:r>
    </w:p>
    <w:p w14:paraId="10E6BD8F">
      <w:pPr>
        <w:pStyle w:val="8"/>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2.要求投标人对投标文件有关事项作出澄清或者说明；</w:t>
      </w:r>
    </w:p>
    <w:p w14:paraId="6A0AB572">
      <w:pPr>
        <w:pStyle w:val="8"/>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5F911AF4">
      <w:pPr>
        <w:pStyle w:val="8"/>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51C8621D">
      <w:pPr>
        <w:pStyle w:val="8"/>
        <w:keepNext w:val="0"/>
        <w:keepLines w:val="0"/>
        <w:pageBreakBefore w:val="0"/>
        <w:widowControl w:val="0"/>
        <w:kinsoku/>
        <w:wordWrap/>
        <w:overflowPunct/>
        <w:topLinePunct w:val="0"/>
        <w:bidi w:val="0"/>
        <w:adjustRightInd/>
        <w:snapToGrid/>
        <w:spacing w:line="360" w:lineRule="auto"/>
        <w:ind w:firstLine="465"/>
        <w:contextualSpacing/>
        <w:jc w:val="lef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3.对投标文件进行比较和评价；</w:t>
      </w:r>
    </w:p>
    <w:p w14:paraId="4A6FC0E5">
      <w:pPr>
        <w:pStyle w:val="8"/>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EEA1113">
      <w:pPr>
        <w:pStyle w:val="8"/>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注：评标标准中所涉及的证书及材料，均应在电子投标文件中提供原件扫描件（或图片）。</w:t>
      </w:r>
    </w:p>
    <w:p w14:paraId="07F8E824">
      <w:pPr>
        <w:pStyle w:val="8"/>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（1）价格分计算</w:t>
      </w:r>
    </w:p>
    <w:p w14:paraId="0148D076">
      <w:pPr>
        <w:pStyle w:val="8"/>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836C0C9">
      <w:pPr>
        <w:pStyle w:val="8"/>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非专门面向中小企业采购，对符合《政府采购促进中小企业发展管理办法》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2020〕46号、《关于进一步加大政府采购支持中小企业力度的通知》（财库〔2022〕19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w:t>
      </w:r>
      <w:r>
        <w:rPr>
          <w:rFonts w:hint="eastAsia" w:ascii="宋体" w:hAnsi="宋体" w:eastAsia="宋体" w:cs="宋体"/>
          <w:color w:val="auto"/>
          <w:sz w:val="24"/>
          <w:szCs w:val="24"/>
          <w:highlight w:val="none"/>
          <w:lang w:eastAsia="zh-CN"/>
        </w:rPr>
        <w:t>定</w:t>
      </w:r>
      <w:r>
        <w:rPr>
          <w:rFonts w:hint="eastAsia" w:ascii="宋体" w:hAnsi="宋体" w:eastAsia="宋体" w:cs="宋体"/>
          <w:color w:val="auto"/>
          <w:sz w:val="24"/>
          <w:szCs w:val="24"/>
          <w:highlight w:val="none"/>
        </w:rPr>
        <w:t>标准，符合条件的中小企业应按照招标文件格式要求提供《中小企业声明函》，否则不得享受相关中小企业扶持政策。</w:t>
      </w:r>
    </w:p>
    <w:p w14:paraId="48A19DBE">
      <w:pPr>
        <w:pStyle w:val="8"/>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小型和微型企业不包含民办非企业单位。</w:t>
      </w:r>
    </w:p>
    <w:p w14:paraId="1E465F60">
      <w:pPr>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2）监狱企业视同小型、微型企业，对监狱企业价格给予2</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的扣除，用扣除后的价格参与评审。监狱企业应当提供由省级以上监狱管理局、戒毒管理局（含新疆生产建设兵团）出具的属于监狱企业的证明文件。</w:t>
      </w:r>
    </w:p>
    <w:p w14:paraId="7AD2CDCF">
      <w:pPr>
        <w:pStyle w:val="8"/>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color w:val="auto"/>
          <w:sz w:val="24"/>
          <w:szCs w:val="24"/>
          <w:highlight w:val="none"/>
        </w:rPr>
        <w:t>残疾人福利性单位属于小型、微型企业的，不重复享受政策。</w:t>
      </w:r>
    </w:p>
    <w:p w14:paraId="18991F2B">
      <w:pPr>
        <w:pStyle w:val="8"/>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（2）关于相同品牌产品（服务类项目不适用本条款规定）</w:t>
      </w:r>
    </w:p>
    <w:p w14:paraId="16EF68B2">
      <w:pPr>
        <w:pStyle w:val="8"/>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17DB990C">
      <w:pPr>
        <w:pStyle w:val="8"/>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采用综合评分法的，提供相同品牌产品（非单一产品采购项目，多家投标人提供的核心产品品牌相同）且通过资格审查、符合性审查的不同投标人参加同一合同项下投标的，按一家投标人计算，评审后得分最高的</w:t>
      </w:r>
      <w:r>
        <w:rPr>
          <w:rFonts w:hint="eastAsia" w:ascii="宋体" w:hAnsi="宋体" w:eastAsia="宋体" w:cs="宋体"/>
          <w:color w:val="auto"/>
          <w:sz w:val="24"/>
          <w:szCs w:val="24"/>
          <w:highlight w:val="none"/>
          <w:lang w:eastAsia="zh-CN"/>
        </w:rPr>
        <w:t>同一</w:t>
      </w:r>
      <w:r>
        <w:rPr>
          <w:rFonts w:hint="eastAsia" w:ascii="宋体" w:hAnsi="宋体" w:eastAsia="宋体" w:cs="宋体"/>
          <w:color w:val="auto"/>
          <w:sz w:val="24"/>
          <w:szCs w:val="24"/>
          <w:highlight w:val="none"/>
        </w:rPr>
        <w:t>品牌投标人作为中标候选人推荐；评审得分相同的，由采购人或者采购人委托评标委员会采取随机抽取方式确定一个投标人获得中标人推荐资格，其他同品牌投标人不作为中标候选人。</w:t>
      </w:r>
    </w:p>
    <w:p w14:paraId="45A961E5">
      <w:pPr>
        <w:pStyle w:val="8"/>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）强制采购节能产品和优先采购节能产品、优先采购环保产品</w:t>
      </w:r>
    </w:p>
    <w:p w14:paraId="00443506">
      <w:pPr>
        <w:pStyle w:val="8"/>
        <w:keepNext w:val="0"/>
        <w:keepLines w:val="0"/>
        <w:pageBreakBefore w:val="0"/>
        <w:widowControl w:val="0"/>
        <w:kinsoku/>
        <w:wordWrap/>
        <w:overflowPunct/>
        <w:topLinePunct w:val="0"/>
        <w:bidi w:val="0"/>
        <w:adjustRightInd/>
        <w:snapToGrid/>
        <w:spacing w:line="360" w:lineRule="auto"/>
        <w:ind w:firstLine="465"/>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1）对《节能产品政府采购品目清单》所列的政府强制采购节能产品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6433C026">
      <w:pPr>
        <w:pStyle w:val="8"/>
        <w:keepNext w:val="0"/>
        <w:keepLines w:val="0"/>
        <w:pageBreakBefore w:val="0"/>
        <w:widowControl w:val="0"/>
        <w:kinsoku/>
        <w:wordWrap/>
        <w:overflowPunct/>
        <w:topLinePunct w:val="0"/>
        <w:bidi w:val="0"/>
        <w:adjustRightInd/>
        <w:snapToGrid/>
        <w:spacing w:line="360" w:lineRule="auto"/>
        <w:ind w:firstLine="465"/>
        <w:contextualSpacing/>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6BF7C22F">
      <w:pPr>
        <w:pStyle w:val="8"/>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6BB2CC1">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2" w:firstLineChars="200"/>
        <w:contextualSpacing/>
        <w:textAlignment w:val="auto"/>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w:t>
      </w:r>
      <w:r>
        <w:rPr>
          <w:rFonts w:hint="eastAsia" w:ascii="宋体" w:hAnsi="宋体" w:eastAsia="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lang w:val="zh-CN"/>
        </w:rPr>
        <w:t>）</w:t>
      </w:r>
      <w:r>
        <w:rPr>
          <w:rFonts w:hint="eastAsia" w:ascii="宋体" w:hAnsi="宋体" w:eastAsia="宋体" w:cs="宋体"/>
          <w:b/>
          <w:bCs w:val="0"/>
          <w:color w:val="auto"/>
          <w:sz w:val="24"/>
          <w:szCs w:val="24"/>
          <w:highlight w:val="none"/>
          <w:lang w:val="en-US" w:eastAsia="zh-CN"/>
        </w:rPr>
        <w:t>网络关键设备、网络安全专用产品要求</w:t>
      </w:r>
    </w:p>
    <w:p w14:paraId="2D7389A1">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DD4567C">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提供资料（下列资料任意一项）：</w:t>
      </w:r>
    </w:p>
    <w:p w14:paraId="7F5DE45E">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①网络关键设备和网络安全专用产品安全认证证书；</w:t>
      </w:r>
    </w:p>
    <w:p w14:paraId="5F16F97A">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②网络关键设备安全检测证书、网络安全专用产品安全检测证书；</w:t>
      </w:r>
    </w:p>
    <w:p w14:paraId="60AD10F9">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③计算机信息系统安全专用产品销售许可证；</w:t>
      </w:r>
    </w:p>
    <w:p w14:paraId="5CE94D67">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zh-CN"/>
        </w:rPr>
        <w:t>④中国网信网或工业和信息化部网站或公安部网站或国家认证认可监督管理委员会网站公布的认证、检测结果（提供公布安全认证、安全检测结果页面网址和安全认证、检测结果截图）。</w:t>
      </w:r>
      <w:r>
        <w:rPr>
          <w:rFonts w:hint="eastAsia" w:ascii="宋体" w:hAnsi="宋体" w:eastAsia="宋体" w:cs="宋体"/>
          <w:b w:val="0"/>
          <w:bCs/>
          <w:color w:val="auto"/>
          <w:sz w:val="24"/>
          <w:szCs w:val="24"/>
          <w:highlight w:val="none"/>
          <w:lang w:val="en-US" w:eastAsia="zh-CN"/>
        </w:rPr>
        <w:t xml:space="preserve">  </w:t>
      </w:r>
    </w:p>
    <w:p w14:paraId="2EC911E2">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lang w:val="zh-CN"/>
        </w:rPr>
        <w:t>）投标无效情形</w:t>
      </w:r>
    </w:p>
    <w:p w14:paraId="2A86C160">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54C959D4">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2）符合性审查资料未按招标文件要求签署、盖章的；</w:t>
      </w:r>
    </w:p>
    <w:p w14:paraId="61FA6B47">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3）有下列情形之一的，视为投标人串通投标，其投标无效：</w:t>
      </w:r>
    </w:p>
    <w:p w14:paraId="42D7003D">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a.不同投标人的投标文件由同一单位或者个人编制；</w:t>
      </w:r>
    </w:p>
    <w:p w14:paraId="71869F70">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b.不同投标人委托同一单位或者个人办理投标事宜；</w:t>
      </w:r>
    </w:p>
    <w:p w14:paraId="05103D9C">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c.不同投标人的投标文件载明的项目管理成员或者联系人员为同一人；</w:t>
      </w:r>
    </w:p>
    <w:p w14:paraId="23B117FC">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d.不同投标人的投标文件异常一致或者投标报价呈规律性差异；</w:t>
      </w:r>
    </w:p>
    <w:p w14:paraId="6F44564C">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e.不同投标人的投标文件相互混装；</w:t>
      </w:r>
    </w:p>
    <w:p w14:paraId="137267CC">
      <w:pPr>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390374A">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5）法律法规和招标文件规定的其他无效情形。</w:t>
      </w:r>
    </w:p>
    <w:p w14:paraId="5308C082">
      <w:pPr>
        <w:pStyle w:val="8"/>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zh-CN"/>
        </w:rPr>
        <w:t>（</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lang w:val="zh-CN"/>
        </w:rPr>
        <w:t>）评标标准</w:t>
      </w:r>
    </w:p>
    <w:tbl>
      <w:tblPr>
        <w:tblStyle w:val="15"/>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2125"/>
        <w:gridCol w:w="6274"/>
      </w:tblGrid>
      <w:tr w14:paraId="272C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730" w:type="dxa"/>
            <w:gridSpan w:val="2"/>
            <w:tcBorders>
              <w:top w:val="single" w:color="auto" w:sz="4" w:space="0"/>
              <w:left w:val="single" w:color="auto" w:sz="4" w:space="0"/>
              <w:bottom w:val="single" w:color="auto" w:sz="4" w:space="0"/>
              <w:right w:val="single" w:color="auto" w:sz="4" w:space="0"/>
            </w:tcBorders>
            <w:noWrap/>
            <w:vAlign w:val="center"/>
          </w:tcPr>
          <w:p w14:paraId="48F432E1">
            <w:pPr>
              <w:spacing w:line="480" w:lineRule="exact"/>
              <w:jc w:val="center"/>
              <w:rPr>
                <w:rFonts w:hint="eastAsia" w:ascii="宋体" w:hAnsi="宋体" w:eastAsia="宋体" w:cs="宋体"/>
                <w:color w:val="auto"/>
                <w:sz w:val="24"/>
                <w:szCs w:val="24"/>
                <w:highlight w:val="none"/>
                <w:shd w:val="clear" w:color="auto" w:fill="FFFFFF"/>
              </w:rPr>
            </w:pPr>
            <w:bookmarkStart w:id="1" w:name="_Hlk67320967"/>
            <w:r>
              <w:rPr>
                <w:rFonts w:hint="eastAsia" w:ascii="宋体" w:hAnsi="宋体" w:eastAsia="宋体" w:cs="宋体"/>
                <w:color w:val="auto"/>
                <w:sz w:val="24"/>
                <w:szCs w:val="24"/>
                <w:highlight w:val="none"/>
                <w:shd w:val="clear" w:color="auto" w:fill="FFFFFF"/>
              </w:rPr>
              <w:t>分值构成</w:t>
            </w:r>
          </w:p>
          <w:p w14:paraId="6797462C">
            <w:pPr>
              <w:spacing w:line="480" w:lineRule="exact"/>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总分100分</w:t>
            </w:r>
            <w:r>
              <w:rPr>
                <w:rFonts w:hint="eastAsia" w:ascii="宋体" w:hAnsi="宋体" w:eastAsia="宋体" w:cs="宋体"/>
                <w:color w:val="auto"/>
                <w:sz w:val="24"/>
                <w:szCs w:val="24"/>
                <w:highlight w:val="none"/>
                <w:shd w:val="clear" w:color="auto" w:fill="FFFFFF"/>
                <w:lang w:eastAsia="zh-CN"/>
              </w:rPr>
              <w:t>）</w:t>
            </w:r>
          </w:p>
        </w:tc>
        <w:tc>
          <w:tcPr>
            <w:tcW w:w="6274" w:type="dxa"/>
            <w:tcBorders>
              <w:top w:val="single" w:color="auto" w:sz="4" w:space="0"/>
              <w:left w:val="nil"/>
              <w:bottom w:val="single" w:color="auto" w:sz="4" w:space="0"/>
              <w:right w:val="single" w:color="auto" w:sz="4" w:space="0"/>
            </w:tcBorders>
            <w:noWrap/>
            <w:vAlign w:val="center"/>
          </w:tcPr>
          <w:p w14:paraId="22C2512B">
            <w:pPr>
              <w:spacing w:line="480" w:lineRule="exact"/>
              <w:ind w:firstLine="48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价格分值：</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0分</w:t>
            </w:r>
          </w:p>
          <w:p w14:paraId="10A1FCCF">
            <w:pPr>
              <w:spacing w:line="480" w:lineRule="exact"/>
              <w:ind w:firstLine="48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商务部分：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分</w:t>
            </w:r>
          </w:p>
          <w:p w14:paraId="3FAC11F5">
            <w:pPr>
              <w:spacing w:line="480" w:lineRule="exact"/>
              <w:ind w:firstLine="480" w:firstLineChars="20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r>
      <w:tr w14:paraId="3A17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605" w:type="dxa"/>
            <w:tcBorders>
              <w:top w:val="single" w:color="auto" w:sz="4" w:space="0"/>
              <w:left w:val="single" w:color="auto" w:sz="4" w:space="0"/>
              <w:bottom w:val="single" w:color="auto" w:sz="4" w:space="0"/>
              <w:right w:val="single" w:color="auto" w:sz="4" w:space="0"/>
            </w:tcBorders>
            <w:noWrap/>
            <w:vAlign w:val="center"/>
          </w:tcPr>
          <w:p w14:paraId="1DEBCA38">
            <w:pPr>
              <w:jc w:val="center"/>
              <w:rPr>
                <w:rFonts w:hint="eastAsia" w:ascii="宋体" w:hAnsi="宋体" w:eastAsia="宋体" w:cs="宋体"/>
                <w:bCs/>
                <w:color w:val="auto"/>
                <w:sz w:val="24"/>
                <w:szCs w:val="24"/>
                <w:highlight w:val="none"/>
                <w:shd w:val="clear" w:color="auto" w:fill="FFFFFF"/>
                <w:lang w:eastAsia="zh-CN"/>
              </w:rPr>
            </w:pPr>
            <w:r>
              <w:rPr>
                <w:rFonts w:hint="eastAsia" w:ascii="宋体" w:hAnsi="宋体" w:eastAsia="宋体" w:cs="宋体"/>
                <w:bCs/>
                <w:color w:val="auto"/>
                <w:sz w:val="24"/>
                <w:szCs w:val="24"/>
                <w:highlight w:val="none"/>
                <w:shd w:val="clear" w:color="auto" w:fill="FFFFFF"/>
                <w:lang w:eastAsia="zh-CN"/>
              </w:rPr>
              <w:t>评审项</w:t>
            </w:r>
          </w:p>
        </w:tc>
        <w:tc>
          <w:tcPr>
            <w:tcW w:w="2125" w:type="dxa"/>
            <w:tcBorders>
              <w:top w:val="single" w:color="auto" w:sz="4" w:space="0"/>
              <w:left w:val="single" w:color="auto" w:sz="4" w:space="0"/>
              <w:bottom w:val="single" w:color="auto" w:sz="4" w:space="0"/>
              <w:right w:val="single" w:color="auto" w:sz="4" w:space="0"/>
            </w:tcBorders>
            <w:noWrap/>
            <w:vAlign w:val="center"/>
          </w:tcPr>
          <w:p w14:paraId="638D686F">
            <w:pPr>
              <w:jc w:val="center"/>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评分因素</w:t>
            </w:r>
          </w:p>
        </w:tc>
        <w:tc>
          <w:tcPr>
            <w:tcW w:w="6274" w:type="dxa"/>
            <w:tcBorders>
              <w:top w:val="single" w:color="auto" w:sz="4" w:space="0"/>
              <w:left w:val="nil"/>
              <w:bottom w:val="single" w:color="auto" w:sz="4" w:space="0"/>
              <w:right w:val="single" w:color="auto" w:sz="4" w:space="0"/>
            </w:tcBorders>
            <w:noWrap/>
            <w:vAlign w:val="center"/>
          </w:tcPr>
          <w:p w14:paraId="4678C7A9">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rPr>
              <w:t>评标标准</w:t>
            </w:r>
          </w:p>
        </w:tc>
      </w:tr>
      <w:tr w14:paraId="60FA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05" w:type="dxa"/>
            <w:tcBorders>
              <w:top w:val="single" w:color="auto" w:sz="4" w:space="0"/>
              <w:left w:val="single" w:color="auto" w:sz="4" w:space="0"/>
              <w:bottom w:val="single" w:color="auto" w:sz="4" w:space="0"/>
              <w:right w:val="single" w:color="auto" w:sz="4" w:space="0"/>
            </w:tcBorders>
            <w:noWrap/>
            <w:vAlign w:val="center"/>
          </w:tcPr>
          <w:p w14:paraId="16BC7E43">
            <w:pPr>
              <w:spacing w:line="480" w:lineRule="exact"/>
              <w:jc w:val="center"/>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报价部分</w:t>
            </w:r>
          </w:p>
          <w:p w14:paraId="07DADCB2">
            <w:pPr>
              <w:spacing w:line="48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30分）</w:t>
            </w:r>
          </w:p>
        </w:tc>
        <w:tc>
          <w:tcPr>
            <w:tcW w:w="2125" w:type="dxa"/>
            <w:tcBorders>
              <w:top w:val="single" w:color="auto" w:sz="4" w:space="0"/>
              <w:left w:val="single" w:color="auto" w:sz="4" w:space="0"/>
              <w:bottom w:val="single" w:color="auto" w:sz="4" w:space="0"/>
              <w:right w:val="single" w:color="auto" w:sz="4" w:space="0"/>
            </w:tcBorders>
            <w:noWrap/>
            <w:vAlign w:val="center"/>
          </w:tcPr>
          <w:p w14:paraId="6AB24A29">
            <w:pPr>
              <w:spacing w:line="480" w:lineRule="exact"/>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报价</w:t>
            </w:r>
          </w:p>
          <w:p w14:paraId="43D34937">
            <w:pPr>
              <w:spacing w:line="48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30分）</w:t>
            </w:r>
          </w:p>
        </w:tc>
        <w:tc>
          <w:tcPr>
            <w:tcW w:w="6274" w:type="dxa"/>
            <w:tcBorders>
              <w:top w:val="single" w:color="auto" w:sz="4" w:space="0"/>
              <w:left w:val="nil"/>
              <w:bottom w:val="single" w:color="auto" w:sz="4" w:space="0"/>
              <w:right w:val="single" w:color="auto" w:sz="4" w:space="0"/>
            </w:tcBorders>
            <w:noWrap/>
            <w:vAlign w:val="center"/>
          </w:tcPr>
          <w:p w14:paraId="2423F1C2">
            <w:pPr>
              <w:pStyle w:val="8"/>
              <w:spacing w:line="360" w:lineRule="auto"/>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满足招标文件要求且投标折扣率</w:t>
            </w:r>
            <w:r>
              <w:rPr>
                <w:rFonts w:hint="eastAsia" w:ascii="宋体" w:hAnsi="宋体" w:eastAsia="宋体" w:cs="宋体"/>
                <w:sz w:val="24"/>
                <w:szCs w:val="24"/>
                <w:highlight w:val="none"/>
              </w:rPr>
              <w:t>最低的</w:t>
            </w:r>
            <w:r>
              <w:rPr>
                <w:rFonts w:hint="eastAsia" w:ascii="宋体" w:hAnsi="宋体" w:eastAsia="宋体" w:cs="宋体"/>
                <w:sz w:val="24"/>
                <w:szCs w:val="24"/>
                <w:highlight w:val="none"/>
                <w:lang w:val="zh-CN"/>
              </w:rPr>
              <w:t>为评标基准价，其价格分为满分。其他合格投标人的价格分统一按照下列公式计算：</w:t>
            </w:r>
          </w:p>
          <w:p w14:paraId="446432D2">
            <w:pPr>
              <w:jc w:val="both"/>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zh-CN"/>
              </w:rPr>
              <w:t>投标报价得分=（评标基准价/投标</w:t>
            </w:r>
            <w:r>
              <w:rPr>
                <w:rFonts w:hint="eastAsia" w:ascii="宋体" w:hAnsi="宋体" w:eastAsia="宋体" w:cs="宋体"/>
                <w:sz w:val="24"/>
                <w:szCs w:val="24"/>
                <w:highlight w:val="none"/>
              </w:rPr>
              <w:t>折扣率</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 xml:space="preserve">0%×100 </w:t>
            </w:r>
          </w:p>
        </w:tc>
      </w:tr>
      <w:tr w14:paraId="4756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vMerge w:val="restart"/>
            <w:tcBorders>
              <w:top w:val="single" w:color="auto" w:sz="4" w:space="0"/>
              <w:left w:val="single" w:color="auto" w:sz="4" w:space="0"/>
              <w:right w:val="single" w:color="auto" w:sz="4" w:space="0"/>
            </w:tcBorders>
            <w:noWrap/>
            <w:vAlign w:val="center"/>
          </w:tcPr>
          <w:p w14:paraId="4E4AFC4C">
            <w:pPr>
              <w:spacing w:line="480" w:lineRule="exact"/>
              <w:ind w:firstLine="240" w:firstLineChars="100"/>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商务部分（20分）</w:t>
            </w:r>
          </w:p>
        </w:tc>
        <w:tc>
          <w:tcPr>
            <w:tcW w:w="2125" w:type="dxa"/>
            <w:tcBorders>
              <w:top w:val="single" w:color="auto" w:sz="4" w:space="0"/>
              <w:left w:val="single" w:color="auto" w:sz="4" w:space="0"/>
              <w:bottom w:val="single" w:color="auto" w:sz="4" w:space="0"/>
              <w:right w:val="single" w:color="auto" w:sz="4" w:space="0"/>
            </w:tcBorders>
            <w:noWrap/>
            <w:vAlign w:val="center"/>
          </w:tcPr>
          <w:p w14:paraId="6FF29BBC">
            <w:pPr>
              <w:spacing w:line="480" w:lineRule="exact"/>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企业业绩</w:t>
            </w:r>
          </w:p>
          <w:p w14:paraId="0469CA03">
            <w:pPr>
              <w:spacing w:line="48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8分）</w:t>
            </w:r>
          </w:p>
        </w:tc>
        <w:tc>
          <w:tcPr>
            <w:tcW w:w="6274" w:type="dxa"/>
            <w:tcBorders>
              <w:top w:val="single" w:color="auto" w:sz="4" w:space="0"/>
              <w:left w:val="nil"/>
              <w:bottom w:val="single" w:color="auto" w:sz="4" w:space="0"/>
              <w:right w:val="single" w:color="auto" w:sz="4" w:space="0"/>
            </w:tcBorders>
            <w:noWrap/>
            <w:vAlign w:val="center"/>
          </w:tcPr>
          <w:p w14:paraId="6E42E95B">
            <w:pPr>
              <w:spacing w:line="480" w:lineRule="exact"/>
              <w:jc w:val="left"/>
              <w:rPr>
                <w:rFonts w:hint="eastAsia" w:ascii="宋体" w:hAnsi="宋体" w:eastAsia="宋体" w:cs="宋体"/>
                <w:color w:val="auto"/>
                <w:sz w:val="24"/>
                <w:szCs w:val="24"/>
                <w:highlight w:val="none"/>
                <w:shd w:val="clear" w:color="auto" w:fill="FFFFFF"/>
              </w:rPr>
            </w:pPr>
            <w:r>
              <w:rPr>
                <w:rFonts w:hint="eastAsia" w:ascii="宋体" w:hAnsi="宋体" w:cs="仿宋"/>
                <w:color w:val="000000"/>
                <w:sz w:val="24"/>
                <w:szCs w:val="24"/>
                <w:highlight w:val="none"/>
              </w:rPr>
              <w:t>投标人</w:t>
            </w:r>
            <w:r>
              <w:rPr>
                <w:rFonts w:hint="eastAsia" w:ascii="宋体" w:hAnsi="宋体" w:cs="仿宋"/>
                <w:color w:val="000000"/>
                <w:sz w:val="24"/>
                <w:szCs w:val="24"/>
                <w:highlight w:val="none"/>
                <w:lang w:val="en-US" w:eastAsia="zh-CN"/>
              </w:rPr>
              <w:t>提供</w:t>
            </w:r>
            <w:r>
              <w:rPr>
                <w:rFonts w:hint="eastAsia" w:ascii="宋体" w:hAnsi="宋体" w:cs="仿宋"/>
                <w:color w:val="000000"/>
                <w:sz w:val="24"/>
                <w:szCs w:val="24"/>
                <w:highlight w:val="none"/>
              </w:rPr>
              <w:t>202</w:t>
            </w:r>
            <w:r>
              <w:rPr>
                <w:rFonts w:hint="eastAsia" w:ascii="宋体" w:hAnsi="宋体" w:cs="仿宋"/>
                <w:color w:val="000000"/>
                <w:sz w:val="24"/>
                <w:szCs w:val="24"/>
                <w:highlight w:val="none"/>
                <w:lang w:val="en-US" w:eastAsia="zh-CN"/>
              </w:rPr>
              <w:t>2</w:t>
            </w:r>
            <w:r>
              <w:rPr>
                <w:rFonts w:hint="eastAsia" w:ascii="宋体" w:hAnsi="宋体" w:cs="仿宋"/>
                <w:color w:val="000000"/>
                <w:sz w:val="24"/>
                <w:szCs w:val="24"/>
                <w:highlight w:val="none"/>
              </w:rPr>
              <w:t>年1月1日以来（以合同签订时间为准）类似项目业绩</w:t>
            </w:r>
            <w:r>
              <w:rPr>
                <w:rFonts w:hint="eastAsia" w:ascii="宋体" w:hAnsi="宋体" w:cs="仿宋"/>
                <w:color w:val="000000"/>
                <w:sz w:val="24"/>
                <w:szCs w:val="24"/>
                <w:highlight w:val="none"/>
                <w:lang w:eastAsia="zh-CN"/>
              </w:rPr>
              <w:t>，</w:t>
            </w:r>
            <w:r>
              <w:rPr>
                <w:rFonts w:hint="eastAsia" w:ascii="宋体" w:hAnsi="宋体" w:cs="仿宋"/>
                <w:color w:val="000000"/>
                <w:sz w:val="24"/>
                <w:szCs w:val="24"/>
                <w:highlight w:val="none"/>
              </w:rPr>
              <w:t>每提供一份得</w:t>
            </w:r>
            <w:r>
              <w:rPr>
                <w:rFonts w:hint="eastAsia" w:ascii="宋体" w:hAnsi="宋体" w:cs="仿宋"/>
                <w:color w:val="000000"/>
                <w:sz w:val="24"/>
                <w:szCs w:val="24"/>
                <w:highlight w:val="none"/>
                <w:lang w:val="en-US" w:eastAsia="zh-CN"/>
              </w:rPr>
              <w:t>4</w:t>
            </w:r>
            <w:r>
              <w:rPr>
                <w:rFonts w:hint="eastAsia" w:ascii="宋体" w:hAnsi="宋体" w:cs="仿宋"/>
                <w:color w:val="000000"/>
                <w:sz w:val="24"/>
                <w:szCs w:val="24"/>
                <w:highlight w:val="none"/>
              </w:rPr>
              <w:t>分，本项最高得</w:t>
            </w:r>
            <w:r>
              <w:rPr>
                <w:rFonts w:hint="eastAsia" w:ascii="宋体" w:hAnsi="宋体" w:cs="仿宋"/>
                <w:color w:val="000000"/>
                <w:sz w:val="24"/>
                <w:szCs w:val="24"/>
                <w:highlight w:val="none"/>
                <w:lang w:val="en-US" w:eastAsia="zh-CN"/>
              </w:rPr>
              <w:t>8</w:t>
            </w:r>
            <w:r>
              <w:rPr>
                <w:rFonts w:hint="eastAsia" w:ascii="宋体" w:hAnsi="宋体" w:cs="仿宋"/>
                <w:color w:val="000000"/>
                <w:sz w:val="24"/>
                <w:szCs w:val="24"/>
                <w:highlight w:val="none"/>
              </w:rPr>
              <w:t>分。</w:t>
            </w:r>
            <w:r>
              <w:rPr>
                <w:rFonts w:ascii="宋体" w:hAnsi="宋体" w:eastAsia="宋体" w:cs="宋体"/>
                <w:sz w:val="24"/>
                <w:szCs w:val="24"/>
                <w:highlight w:val="none"/>
              </w:rPr>
              <w:t xml:space="preserve">（如为非政府采购项目，需提供完整合同；如为政府采购项目，需提供完整合同、中标通知书） </w:t>
            </w:r>
          </w:p>
        </w:tc>
      </w:tr>
      <w:tr w14:paraId="5796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vMerge w:val="continue"/>
            <w:tcBorders>
              <w:left w:val="single" w:color="auto" w:sz="4" w:space="0"/>
              <w:right w:val="single" w:color="auto" w:sz="4" w:space="0"/>
            </w:tcBorders>
            <w:noWrap/>
            <w:vAlign w:val="center"/>
          </w:tcPr>
          <w:p w14:paraId="0086C7C9">
            <w:pPr>
              <w:spacing w:line="480" w:lineRule="exact"/>
              <w:ind w:firstLine="240" w:firstLineChars="100"/>
              <w:jc w:val="center"/>
              <w:rPr>
                <w:rFonts w:hint="eastAsia" w:ascii="宋体" w:hAnsi="宋体" w:eastAsia="宋体" w:cs="宋体"/>
                <w:color w:val="auto"/>
                <w:sz w:val="24"/>
                <w:szCs w:val="24"/>
                <w:highlight w:val="none"/>
                <w:shd w:val="clear" w:color="auto" w:fill="FFFFFF"/>
                <w:lang w:val="en-US" w:eastAsia="zh-CN"/>
              </w:rPr>
            </w:pPr>
          </w:p>
        </w:tc>
        <w:tc>
          <w:tcPr>
            <w:tcW w:w="2125" w:type="dxa"/>
            <w:tcBorders>
              <w:top w:val="single" w:color="auto" w:sz="4" w:space="0"/>
              <w:left w:val="single" w:color="auto" w:sz="4" w:space="0"/>
              <w:bottom w:val="single" w:color="auto" w:sz="4" w:space="0"/>
              <w:right w:val="single" w:color="auto" w:sz="4" w:space="0"/>
            </w:tcBorders>
            <w:noWrap/>
            <w:vAlign w:val="center"/>
          </w:tcPr>
          <w:p w14:paraId="60E9EBB8">
            <w:pPr>
              <w:spacing w:line="480" w:lineRule="exact"/>
              <w:jc w:val="center"/>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拟派人员实力</w:t>
            </w:r>
          </w:p>
          <w:p w14:paraId="43B4096A">
            <w:pPr>
              <w:pStyle w:val="13"/>
              <w:jc w:val="center"/>
              <w:rPr>
                <w:rFonts w:hint="default"/>
                <w:highlight w:val="none"/>
                <w:lang w:val="en-US" w:eastAsia="zh-CN"/>
              </w:rPr>
            </w:pPr>
            <w:r>
              <w:rPr>
                <w:rFonts w:hint="eastAsia" w:hAnsi="宋体" w:cs="宋体"/>
                <w:color w:val="auto"/>
                <w:sz w:val="24"/>
                <w:szCs w:val="24"/>
                <w:highlight w:val="none"/>
                <w:shd w:val="clear" w:color="auto" w:fill="FFFFFF"/>
                <w:lang w:val="en-US" w:eastAsia="zh-CN"/>
              </w:rPr>
              <w:t>（12分）</w:t>
            </w:r>
          </w:p>
        </w:tc>
        <w:tc>
          <w:tcPr>
            <w:tcW w:w="6274" w:type="dxa"/>
            <w:tcBorders>
              <w:top w:val="single" w:color="auto" w:sz="4" w:space="0"/>
              <w:left w:val="nil"/>
              <w:bottom w:val="single" w:color="auto" w:sz="4" w:space="0"/>
              <w:right w:val="single" w:color="auto" w:sz="4" w:space="0"/>
            </w:tcBorders>
            <w:noWrap/>
            <w:vAlign w:val="center"/>
          </w:tcPr>
          <w:p w14:paraId="78501904">
            <w:pPr>
              <w:spacing w:line="48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投标人拟派</w:t>
            </w:r>
            <w:r>
              <w:rPr>
                <w:rFonts w:hint="eastAsia" w:ascii="宋体" w:hAnsi="宋体" w:eastAsia="宋体" w:cs="宋体"/>
                <w:color w:val="auto"/>
                <w:sz w:val="24"/>
                <w:szCs w:val="24"/>
                <w:highlight w:val="none"/>
                <w:shd w:val="clear" w:color="auto" w:fill="FFFFFF"/>
                <w:lang w:val="en-US" w:eastAsia="zh-CN"/>
              </w:rPr>
              <w:t>本项目作业人员</w:t>
            </w:r>
            <w:r>
              <w:rPr>
                <w:rFonts w:hint="eastAsia" w:ascii="宋体" w:hAnsi="宋体" w:eastAsia="宋体" w:cs="宋体"/>
                <w:color w:val="auto"/>
                <w:sz w:val="24"/>
                <w:szCs w:val="24"/>
                <w:highlight w:val="none"/>
                <w:lang w:val="zh-CN"/>
              </w:rPr>
              <w:t>中具有应急管理部门颁发的《中华人民共和国特种作业操作证（高处作业</w:t>
            </w:r>
            <w:r>
              <w:rPr>
                <w:rFonts w:hint="eastAsia" w:ascii="宋体" w:hAnsi="宋体" w:eastAsia="宋体" w:cs="宋体"/>
                <w:color w:val="auto"/>
                <w:sz w:val="24"/>
                <w:szCs w:val="24"/>
                <w:highlight w:val="none"/>
                <w:lang w:val="en-US" w:eastAsia="zh-CN"/>
              </w:rPr>
              <w:t>类</w:t>
            </w:r>
            <w:r>
              <w:rPr>
                <w:rFonts w:hint="eastAsia" w:ascii="宋体" w:hAnsi="宋体" w:eastAsia="宋体" w:cs="宋体"/>
                <w:color w:val="auto"/>
                <w:sz w:val="24"/>
                <w:szCs w:val="24"/>
                <w:highlight w:val="none"/>
                <w:lang w:val="zh-CN"/>
              </w:rPr>
              <w:t>）》每有一人具备相关证书得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分，满分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分。</w:t>
            </w:r>
          </w:p>
          <w:p w14:paraId="7FAF7B85">
            <w:pPr>
              <w:spacing w:line="4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投标人拟派</w:t>
            </w:r>
            <w:r>
              <w:rPr>
                <w:rFonts w:hint="eastAsia" w:ascii="宋体" w:hAnsi="宋体" w:eastAsia="宋体" w:cs="宋体"/>
                <w:color w:val="auto"/>
                <w:sz w:val="24"/>
                <w:szCs w:val="24"/>
                <w:highlight w:val="none"/>
                <w:shd w:val="clear" w:color="auto" w:fill="FFFFFF"/>
                <w:lang w:val="en-US" w:eastAsia="zh-CN"/>
              </w:rPr>
              <w:t>本项目作业人员</w:t>
            </w:r>
            <w:r>
              <w:rPr>
                <w:rFonts w:hint="eastAsia" w:ascii="宋体" w:hAnsi="宋体" w:eastAsia="宋体" w:cs="宋体"/>
                <w:color w:val="auto"/>
                <w:sz w:val="24"/>
                <w:szCs w:val="24"/>
                <w:highlight w:val="none"/>
                <w:lang w:val="zh-CN"/>
              </w:rPr>
              <w:t>中具有应急管理部门颁发的《中华人民共和国特种作业操作证（电工作业</w:t>
            </w:r>
            <w:r>
              <w:rPr>
                <w:rFonts w:hint="eastAsia" w:ascii="宋体" w:hAnsi="宋体" w:eastAsia="宋体" w:cs="宋体"/>
                <w:color w:val="auto"/>
                <w:sz w:val="24"/>
                <w:szCs w:val="24"/>
                <w:highlight w:val="none"/>
                <w:lang w:val="en-US" w:eastAsia="zh-CN"/>
              </w:rPr>
              <w:t>类）低压</w:t>
            </w:r>
            <w:r>
              <w:rPr>
                <w:rFonts w:hint="eastAsia" w:ascii="宋体" w:hAnsi="宋体" w:eastAsia="宋体" w:cs="宋体"/>
                <w:color w:val="auto"/>
                <w:sz w:val="24"/>
                <w:szCs w:val="24"/>
                <w:highlight w:val="none"/>
                <w:lang w:val="zh-CN"/>
              </w:rPr>
              <w:t>》，每有一人具备相关证书得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分，满分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分。</w:t>
            </w:r>
          </w:p>
          <w:p w14:paraId="1E6A6A77">
            <w:pPr>
              <w:spacing w:line="480" w:lineRule="exact"/>
              <w:jc w:val="left"/>
              <w:rPr>
                <w:rFonts w:hint="eastAsia" w:ascii="宋体" w:hAnsi="宋体" w:cs="仿宋"/>
                <w:color w:val="000000"/>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以上人员</w:t>
            </w:r>
            <w:r>
              <w:rPr>
                <w:rFonts w:hint="eastAsia" w:ascii="宋体" w:hAnsi="宋体" w:eastAsia="宋体" w:cs="宋体"/>
                <w:color w:val="auto"/>
                <w:sz w:val="24"/>
                <w:szCs w:val="24"/>
                <w:highlight w:val="none"/>
                <w:lang w:val="zh-CN"/>
              </w:rPr>
              <w:t>提供证书、</w:t>
            </w:r>
            <w:r>
              <w:rPr>
                <w:rFonts w:hint="eastAsia" w:ascii="宋体" w:hAnsi="宋体" w:eastAsia="宋体" w:cs="宋体"/>
                <w:color w:val="auto"/>
                <w:sz w:val="24"/>
                <w:szCs w:val="24"/>
                <w:highlight w:val="none"/>
                <w:lang w:val="en-US" w:eastAsia="zh-CN"/>
              </w:rPr>
              <w:t>劳动合同</w:t>
            </w:r>
            <w:r>
              <w:rPr>
                <w:rFonts w:hint="eastAsia" w:ascii="宋体" w:hAnsi="宋体" w:eastAsia="宋体" w:cs="宋体"/>
                <w:color w:val="auto"/>
                <w:sz w:val="24"/>
                <w:szCs w:val="24"/>
                <w:highlight w:val="none"/>
                <w:lang w:val="zh-CN"/>
              </w:rPr>
              <w:t>。同一人员同时具备两个作业证书时，只认定其中一个作业证书。）</w:t>
            </w:r>
          </w:p>
        </w:tc>
      </w:tr>
      <w:tr w14:paraId="5658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05" w:type="dxa"/>
            <w:vMerge w:val="restart"/>
            <w:tcBorders>
              <w:left w:val="single" w:color="auto" w:sz="4" w:space="0"/>
              <w:right w:val="single" w:color="auto" w:sz="4" w:space="0"/>
            </w:tcBorders>
            <w:shd w:val="clear" w:color="auto" w:fill="auto"/>
            <w:noWrap/>
            <w:vAlign w:val="center"/>
          </w:tcPr>
          <w:p w14:paraId="0ED9E0E0">
            <w:pPr>
              <w:pStyle w:val="8"/>
              <w:spacing w:line="360" w:lineRule="auto"/>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技术部分</w:t>
            </w:r>
          </w:p>
          <w:p w14:paraId="422CC35F">
            <w:pPr>
              <w:pStyle w:val="8"/>
              <w:spacing w:line="360" w:lineRule="auto"/>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（50分）</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22BC2">
            <w:pPr>
              <w:widowControl/>
              <w:adjustRightInd w:val="0"/>
              <w:snapToGrid w:val="0"/>
              <w:spacing w:line="360" w:lineRule="exact"/>
              <w:ind w:left="-4" w:leftChars="-2"/>
              <w:jc w:val="center"/>
              <w:rPr>
                <w:rFonts w:hint="eastAsia" w:ascii="宋体" w:hAnsi="宋体" w:eastAsia="宋体" w:cs="仿宋_GB2312"/>
                <w:color w:val="000000"/>
                <w:sz w:val="24"/>
                <w:highlight w:val="none"/>
                <w:lang w:val="en-US" w:eastAsia="zh-CN"/>
              </w:rPr>
            </w:pPr>
            <w:r>
              <w:rPr>
                <w:rFonts w:hint="eastAsia" w:ascii="宋体" w:hAnsi="宋体" w:eastAsia="宋体" w:cs="仿宋_GB2312"/>
                <w:color w:val="000000"/>
                <w:sz w:val="24"/>
                <w:highlight w:val="none"/>
                <w:lang w:val="en-US" w:eastAsia="zh-CN"/>
              </w:rPr>
              <w:t>项目技术实施方案（10分）</w:t>
            </w:r>
          </w:p>
        </w:tc>
        <w:tc>
          <w:tcPr>
            <w:tcW w:w="6274" w:type="dxa"/>
            <w:tcBorders>
              <w:top w:val="single" w:color="auto" w:sz="4" w:space="0"/>
              <w:left w:val="nil"/>
              <w:bottom w:val="single" w:color="auto" w:sz="4" w:space="0"/>
              <w:right w:val="single" w:color="auto" w:sz="4" w:space="0"/>
            </w:tcBorders>
            <w:shd w:val="clear" w:color="auto" w:fill="auto"/>
            <w:noWrap/>
            <w:vAlign w:val="center"/>
          </w:tcPr>
          <w:p w14:paraId="3922154C">
            <w:pPr>
              <w:spacing w:line="480" w:lineRule="exact"/>
              <w:jc w:val="left"/>
              <w:rPr>
                <w:rFonts w:hint="eastAsia"/>
                <w:highlight w:val="none"/>
                <w:lang w:val="zh-CN" w:eastAsia="zh-CN"/>
              </w:rPr>
            </w:pPr>
            <w:r>
              <w:rPr>
                <w:rFonts w:hint="eastAsia" w:ascii="宋体" w:hAnsi="宋体" w:eastAsia="宋体" w:cs="仿宋"/>
                <w:color w:val="000000"/>
                <w:kern w:val="2"/>
                <w:sz w:val="24"/>
                <w:szCs w:val="24"/>
                <w:highlight w:val="none"/>
                <w:lang w:val="en-US" w:eastAsia="zh-CN" w:bidi="ar-SA"/>
              </w:rPr>
              <w:t>实施方案</w:t>
            </w:r>
            <w:r>
              <w:rPr>
                <w:rFonts w:hint="eastAsia" w:ascii="宋体" w:hAnsi="宋体" w:eastAsia="宋体" w:cs="宋体"/>
                <w:color w:val="auto"/>
                <w:kern w:val="2"/>
                <w:sz w:val="24"/>
                <w:szCs w:val="24"/>
                <w:highlight w:val="none"/>
                <w:shd w:val="clear" w:color="auto" w:fill="FFFFFF"/>
                <w:lang w:val="zh-CN" w:eastAsia="zh-CN" w:bidi="ar-SA"/>
              </w:rPr>
              <w:t>包含对信号灯设备的巡检、保养、故障处理流程。对服务流程、服务保障措施进行详细描述。</w:t>
            </w:r>
            <w:r>
              <w:rPr>
                <w:rFonts w:hint="eastAsia" w:ascii="宋体" w:hAnsi="宋体" w:eastAsia="宋体" w:cs="宋体"/>
                <w:color w:val="auto"/>
                <w:kern w:val="2"/>
                <w:sz w:val="24"/>
                <w:szCs w:val="24"/>
                <w:highlight w:val="none"/>
                <w:shd w:val="clear" w:color="auto" w:fill="FFFFFF"/>
                <w:lang w:val="en-US" w:eastAsia="zh-CN" w:bidi="ar-SA"/>
              </w:rPr>
              <w:t>方案</w:t>
            </w:r>
            <w:r>
              <w:rPr>
                <w:rFonts w:hint="eastAsia" w:ascii="宋体" w:hAnsi="宋体" w:eastAsia="宋体" w:cs="宋体"/>
                <w:color w:val="auto"/>
                <w:sz w:val="24"/>
                <w:szCs w:val="24"/>
                <w:highlight w:val="none"/>
                <w:shd w:val="clear" w:color="auto" w:fill="FFFFFF"/>
                <w:lang w:val="zh-CN" w:eastAsia="zh-CN"/>
              </w:rPr>
              <w:t>科学合理、措施有力的得</w:t>
            </w:r>
            <w:r>
              <w:rPr>
                <w:rFonts w:hint="eastAsia" w:ascii="宋体" w:hAnsi="宋体" w:eastAsia="宋体" w:cs="宋体"/>
                <w:color w:val="auto"/>
                <w:sz w:val="24"/>
                <w:szCs w:val="24"/>
                <w:highlight w:val="none"/>
                <w:shd w:val="clear" w:color="auto" w:fill="FFFFFF"/>
                <w:lang w:val="en-US" w:eastAsia="zh-CN"/>
              </w:rPr>
              <w:t>10</w:t>
            </w:r>
            <w:r>
              <w:rPr>
                <w:rFonts w:hint="eastAsia" w:ascii="宋体" w:hAnsi="宋体" w:eastAsia="宋体" w:cs="宋体"/>
                <w:color w:val="auto"/>
                <w:sz w:val="24"/>
                <w:szCs w:val="24"/>
                <w:highlight w:val="none"/>
                <w:shd w:val="clear" w:color="auto" w:fill="FFFFFF"/>
                <w:lang w:val="zh-CN" w:eastAsia="zh-CN"/>
              </w:rPr>
              <w:t>分，基本合理的得</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zh-CN" w:eastAsia="zh-CN"/>
              </w:rPr>
              <w:t>分；缺项不得分。</w:t>
            </w:r>
          </w:p>
        </w:tc>
      </w:tr>
      <w:tr w14:paraId="5EDA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05" w:type="dxa"/>
            <w:vMerge w:val="continue"/>
            <w:tcBorders>
              <w:left w:val="single" w:color="auto" w:sz="4" w:space="0"/>
              <w:right w:val="single" w:color="auto" w:sz="4" w:space="0"/>
            </w:tcBorders>
            <w:shd w:val="clear" w:color="auto" w:fill="auto"/>
            <w:noWrap/>
            <w:vAlign w:val="center"/>
          </w:tcPr>
          <w:p w14:paraId="1CE441C1">
            <w:pPr>
              <w:pStyle w:val="8"/>
              <w:spacing w:line="360" w:lineRule="auto"/>
              <w:jc w:val="center"/>
              <w:rPr>
                <w:rFonts w:hint="eastAsia" w:ascii="宋体" w:hAnsi="宋体" w:cs="宋体"/>
                <w:sz w:val="24"/>
                <w:szCs w:val="24"/>
                <w:highlight w:val="none"/>
                <w:lang w:val="en-US" w:eastAsia="zh-CN"/>
              </w:rPr>
            </w:pPr>
          </w:p>
        </w:tc>
        <w:tc>
          <w:tcPr>
            <w:tcW w:w="2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091CD">
            <w:pPr>
              <w:widowControl/>
              <w:adjustRightInd w:val="0"/>
              <w:snapToGrid w:val="0"/>
              <w:spacing w:line="360" w:lineRule="exact"/>
              <w:ind w:left="-4" w:leftChars="-2"/>
              <w:jc w:val="center"/>
              <w:rPr>
                <w:rFonts w:hint="eastAsia" w:ascii="宋体" w:hAnsi="宋体" w:eastAsia="宋体" w:cs="仿宋_GB2312"/>
                <w:color w:val="000000"/>
                <w:sz w:val="24"/>
                <w:highlight w:val="none"/>
                <w:lang w:val="zh-CN" w:eastAsia="zh-CN"/>
              </w:rPr>
            </w:pPr>
            <w:r>
              <w:rPr>
                <w:rFonts w:hint="eastAsia" w:ascii="宋体" w:hAnsi="宋体" w:eastAsia="宋体" w:cs="仿宋_GB2312"/>
                <w:color w:val="000000"/>
                <w:sz w:val="24"/>
                <w:highlight w:val="none"/>
                <w:lang w:val="zh-CN"/>
              </w:rPr>
              <w:t>故障处理方案</w:t>
            </w:r>
          </w:p>
          <w:p w14:paraId="192804D8">
            <w:pPr>
              <w:widowControl/>
              <w:adjustRightInd w:val="0"/>
              <w:snapToGrid w:val="0"/>
              <w:spacing w:line="360" w:lineRule="exact"/>
              <w:ind w:left="-4" w:leftChars="-2"/>
              <w:jc w:val="center"/>
              <w:rPr>
                <w:rFonts w:hint="eastAsia" w:ascii="宋体" w:hAnsi="宋体" w:eastAsia="宋体" w:cs="仿宋_GB2312"/>
                <w:color w:val="000000"/>
                <w:sz w:val="24"/>
                <w:highlight w:val="none"/>
                <w:lang w:val="en-US" w:eastAsia="zh-CN"/>
              </w:rPr>
            </w:pPr>
            <w:r>
              <w:rPr>
                <w:rFonts w:hint="eastAsia" w:ascii="宋体" w:hAnsi="宋体" w:eastAsia="宋体" w:cs="仿宋_GB2312"/>
                <w:color w:val="000000"/>
                <w:sz w:val="24"/>
                <w:highlight w:val="none"/>
                <w:lang w:val="zh-CN" w:eastAsia="zh-CN"/>
              </w:rPr>
              <w:t>（</w:t>
            </w:r>
            <w:r>
              <w:rPr>
                <w:rFonts w:hint="eastAsia" w:ascii="宋体" w:hAnsi="宋体" w:eastAsia="宋体" w:cs="仿宋_GB2312"/>
                <w:color w:val="000000"/>
                <w:sz w:val="24"/>
                <w:highlight w:val="none"/>
                <w:lang w:val="en-US" w:eastAsia="zh-CN"/>
              </w:rPr>
              <w:t>10分</w:t>
            </w:r>
            <w:r>
              <w:rPr>
                <w:rFonts w:hint="eastAsia" w:ascii="宋体" w:hAnsi="宋体" w:eastAsia="宋体" w:cs="仿宋_GB2312"/>
                <w:color w:val="000000"/>
                <w:sz w:val="24"/>
                <w:highlight w:val="none"/>
                <w:lang w:val="zh-CN" w:eastAsia="zh-CN"/>
              </w:rPr>
              <w:t>）</w:t>
            </w:r>
          </w:p>
        </w:tc>
        <w:tc>
          <w:tcPr>
            <w:tcW w:w="6274" w:type="dxa"/>
            <w:tcBorders>
              <w:top w:val="single" w:color="auto" w:sz="4" w:space="0"/>
              <w:left w:val="nil"/>
              <w:bottom w:val="single" w:color="auto" w:sz="4" w:space="0"/>
              <w:right w:val="single" w:color="auto" w:sz="4" w:space="0"/>
            </w:tcBorders>
            <w:shd w:val="clear" w:color="auto" w:fill="auto"/>
            <w:noWrap/>
            <w:vAlign w:val="center"/>
          </w:tcPr>
          <w:p w14:paraId="3330BDEF">
            <w:pPr>
              <w:spacing w:line="480" w:lineRule="exact"/>
              <w:jc w:val="left"/>
              <w:rPr>
                <w:rFonts w:hint="eastAsia" w:ascii="宋体" w:hAnsi="宋体" w:eastAsia="宋体" w:cs="宋体"/>
                <w:color w:val="auto"/>
                <w:sz w:val="24"/>
                <w:szCs w:val="24"/>
                <w:highlight w:val="none"/>
                <w:shd w:val="clear" w:color="auto" w:fill="FFFFFF"/>
                <w:lang w:val="zh-CN" w:eastAsia="zh-CN"/>
              </w:rPr>
            </w:pPr>
            <w:r>
              <w:rPr>
                <w:rFonts w:hint="eastAsia" w:ascii="宋体" w:hAnsi="宋体" w:eastAsia="宋体" w:cs="宋体"/>
                <w:color w:val="auto"/>
                <w:sz w:val="24"/>
                <w:szCs w:val="24"/>
                <w:highlight w:val="none"/>
                <w:shd w:val="clear" w:color="auto" w:fill="FFFFFF"/>
                <w:lang w:val="en-US" w:eastAsia="zh-CN"/>
              </w:rPr>
              <w:t>提供的故障处理方案，包括故障发现、解决故障流程、解决故障时间安排等，</w:t>
            </w:r>
            <w:r>
              <w:rPr>
                <w:rFonts w:hint="eastAsia" w:ascii="宋体" w:hAnsi="宋体" w:eastAsia="宋体" w:cs="宋体"/>
                <w:color w:val="auto"/>
                <w:kern w:val="2"/>
                <w:sz w:val="24"/>
                <w:szCs w:val="24"/>
                <w:highlight w:val="none"/>
                <w:shd w:val="clear" w:color="auto" w:fill="FFFFFF"/>
                <w:lang w:val="en-US" w:eastAsia="zh-CN" w:bidi="ar-SA"/>
              </w:rPr>
              <w:t>方案</w:t>
            </w:r>
            <w:r>
              <w:rPr>
                <w:rFonts w:hint="eastAsia" w:ascii="宋体" w:hAnsi="宋体" w:eastAsia="宋体" w:cs="宋体"/>
                <w:color w:val="auto"/>
                <w:sz w:val="24"/>
                <w:szCs w:val="24"/>
                <w:highlight w:val="none"/>
                <w:shd w:val="clear" w:color="auto" w:fill="FFFFFF"/>
                <w:lang w:val="zh-CN" w:eastAsia="zh-CN"/>
              </w:rPr>
              <w:t>科学合理、措施有力的得</w:t>
            </w:r>
            <w:r>
              <w:rPr>
                <w:rFonts w:hint="eastAsia" w:ascii="宋体" w:hAnsi="宋体" w:eastAsia="宋体" w:cs="宋体"/>
                <w:color w:val="auto"/>
                <w:sz w:val="24"/>
                <w:szCs w:val="24"/>
                <w:highlight w:val="none"/>
                <w:shd w:val="clear" w:color="auto" w:fill="FFFFFF"/>
                <w:lang w:val="en-US" w:eastAsia="zh-CN"/>
              </w:rPr>
              <w:t>10</w:t>
            </w:r>
            <w:r>
              <w:rPr>
                <w:rFonts w:hint="eastAsia" w:ascii="宋体" w:hAnsi="宋体" w:eastAsia="宋体" w:cs="宋体"/>
                <w:color w:val="auto"/>
                <w:sz w:val="24"/>
                <w:szCs w:val="24"/>
                <w:highlight w:val="none"/>
                <w:shd w:val="clear" w:color="auto" w:fill="FFFFFF"/>
                <w:lang w:val="zh-CN" w:eastAsia="zh-CN"/>
              </w:rPr>
              <w:t>分，基本合理的得</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zh-CN" w:eastAsia="zh-CN"/>
              </w:rPr>
              <w:t>分；缺项不得分。</w:t>
            </w:r>
          </w:p>
        </w:tc>
      </w:tr>
      <w:tr w14:paraId="1F10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05" w:type="dxa"/>
            <w:vMerge w:val="continue"/>
            <w:tcBorders>
              <w:left w:val="single" w:color="auto" w:sz="4" w:space="0"/>
              <w:right w:val="single" w:color="auto" w:sz="4" w:space="0"/>
            </w:tcBorders>
            <w:shd w:val="clear" w:color="auto" w:fill="auto"/>
            <w:noWrap/>
            <w:vAlign w:val="center"/>
          </w:tcPr>
          <w:p w14:paraId="38CD1C98">
            <w:pPr>
              <w:pStyle w:val="8"/>
              <w:spacing w:line="360" w:lineRule="auto"/>
              <w:jc w:val="center"/>
              <w:rPr>
                <w:rFonts w:hint="eastAsia" w:ascii="宋体" w:hAnsi="宋体" w:cs="宋体"/>
                <w:sz w:val="24"/>
                <w:szCs w:val="24"/>
                <w:highlight w:val="none"/>
                <w:lang w:val="en-US" w:eastAsia="zh-CN"/>
              </w:rPr>
            </w:pPr>
          </w:p>
        </w:tc>
        <w:tc>
          <w:tcPr>
            <w:tcW w:w="2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3C285">
            <w:pPr>
              <w:widowControl/>
              <w:adjustRightInd w:val="0"/>
              <w:snapToGrid w:val="0"/>
              <w:spacing w:line="360" w:lineRule="exact"/>
              <w:ind w:left="-4" w:leftChars="-2"/>
              <w:jc w:val="center"/>
              <w:rPr>
                <w:rFonts w:hint="eastAsia" w:ascii="宋体" w:hAnsi="宋体" w:eastAsia="宋体" w:cs="仿宋_GB2312"/>
                <w:color w:val="000000"/>
                <w:sz w:val="24"/>
                <w:highlight w:val="none"/>
                <w:lang w:val="zh-CN"/>
              </w:rPr>
            </w:pPr>
            <w:r>
              <w:rPr>
                <w:rFonts w:hint="eastAsia" w:ascii="宋体" w:hAnsi="宋体" w:eastAsia="宋体" w:cs="仿宋_GB2312"/>
                <w:color w:val="000000"/>
                <w:sz w:val="24"/>
                <w:highlight w:val="none"/>
                <w:lang w:val="zh-CN"/>
              </w:rPr>
              <w:t>备品备件保障</w:t>
            </w:r>
          </w:p>
          <w:p w14:paraId="3BD0ECDC">
            <w:pPr>
              <w:widowControl/>
              <w:adjustRightInd w:val="0"/>
              <w:snapToGrid w:val="0"/>
              <w:spacing w:line="360" w:lineRule="exact"/>
              <w:ind w:left="-4" w:leftChars="-2"/>
              <w:jc w:val="center"/>
              <w:rPr>
                <w:rFonts w:hint="eastAsia" w:ascii="宋体" w:hAnsi="宋体" w:eastAsia="宋体" w:cs="仿宋_GB2312"/>
                <w:color w:val="000000"/>
                <w:sz w:val="24"/>
                <w:highlight w:val="none"/>
                <w:lang w:val="zh-CN" w:eastAsia="zh-CN"/>
              </w:rPr>
            </w:pPr>
            <w:r>
              <w:rPr>
                <w:rFonts w:hint="eastAsia" w:ascii="宋体" w:hAnsi="宋体" w:eastAsia="宋体" w:cs="仿宋_GB2312"/>
                <w:color w:val="000000"/>
                <w:sz w:val="24"/>
                <w:highlight w:val="none"/>
                <w:lang w:val="zh-CN" w:eastAsia="zh-CN"/>
              </w:rPr>
              <w:t>（</w:t>
            </w:r>
            <w:r>
              <w:rPr>
                <w:rFonts w:hint="eastAsia" w:ascii="宋体" w:hAnsi="宋体" w:eastAsia="宋体" w:cs="仿宋_GB2312"/>
                <w:color w:val="000000"/>
                <w:sz w:val="24"/>
                <w:highlight w:val="none"/>
                <w:lang w:val="en-US" w:eastAsia="zh-CN"/>
              </w:rPr>
              <w:t>10分</w:t>
            </w:r>
            <w:r>
              <w:rPr>
                <w:rFonts w:hint="eastAsia" w:ascii="宋体" w:hAnsi="宋体" w:eastAsia="宋体" w:cs="仿宋_GB2312"/>
                <w:color w:val="000000"/>
                <w:sz w:val="24"/>
                <w:highlight w:val="none"/>
                <w:lang w:val="zh-CN" w:eastAsia="zh-CN"/>
              </w:rPr>
              <w:t>）</w:t>
            </w:r>
          </w:p>
        </w:tc>
        <w:tc>
          <w:tcPr>
            <w:tcW w:w="6274" w:type="dxa"/>
            <w:tcBorders>
              <w:top w:val="single" w:color="auto" w:sz="4" w:space="0"/>
              <w:left w:val="nil"/>
              <w:bottom w:val="single" w:color="auto" w:sz="4" w:space="0"/>
              <w:right w:val="single" w:color="auto" w:sz="4" w:space="0"/>
            </w:tcBorders>
            <w:shd w:val="clear" w:color="auto" w:fill="auto"/>
            <w:noWrap/>
            <w:vAlign w:val="center"/>
          </w:tcPr>
          <w:p w14:paraId="01A95459">
            <w:pPr>
              <w:spacing w:line="480" w:lineRule="exact"/>
              <w:jc w:val="left"/>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提供用于本项目维保的备品备件保障方案，包括备品备件购买清单、备品备件存放及出入库方案、不合格产品的退换货方案等，</w:t>
            </w:r>
            <w:r>
              <w:rPr>
                <w:rFonts w:hint="eastAsia" w:ascii="宋体" w:hAnsi="宋体" w:eastAsia="宋体" w:cs="宋体"/>
                <w:color w:val="auto"/>
                <w:kern w:val="2"/>
                <w:sz w:val="24"/>
                <w:szCs w:val="24"/>
                <w:highlight w:val="none"/>
                <w:shd w:val="clear" w:color="auto" w:fill="FFFFFF"/>
                <w:lang w:val="en-US" w:eastAsia="zh-CN" w:bidi="ar-SA"/>
              </w:rPr>
              <w:t>方案</w:t>
            </w:r>
            <w:r>
              <w:rPr>
                <w:rFonts w:hint="eastAsia" w:ascii="宋体" w:hAnsi="宋体" w:eastAsia="宋体" w:cs="宋体"/>
                <w:color w:val="auto"/>
                <w:sz w:val="24"/>
                <w:szCs w:val="24"/>
                <w:highlight w:val="none"/>
                <w:shd w:val="clear" w:color="auto" w:fill="FFFFFF"/>
                <w:lang w:val="zh-CN" w:eastAsia="zh-CN"/>
              </w:rPr>
              <w:t>科学合理、措施有力的得</w:t>
            </w:r>
            <w:r>
              <w:rPr>
                <w:rFonts w:hint="eastAsia" w:ascii="宋体" w:hAnsi="宋体" w:eastAsia="宋体" w:cs="宋体"/>
                <w:color w:val="auto"/>
                <w:sz w:val="24"/>
                <w:szCs w:val="24"/>
                <w:highlight w:val="none"/>
                <w:shd w:val="clear" w:color="auto" w:fill="FFFFFF"/>
                <w:lang w:val="en-US" w:eastAsia="zh-CN"/>
              </w:rPr>
              <w:t>10</w:t>
            </w:r>
            <w:r>
              <w:rPr>
                <w:rFonts w:hint="eastAsia" w:ascii="宋体" w:hAnsi="宋体" w:eastAsia="宋体" w:cs="宋体"/>
                <w:color w:val="auto"/>
                <w:sz w:val="24"/>
                <w:szCs w:val="24"/>
                <w:highlight w:val="none"/>
                <w:shd w:val="clear" w:color="auto" w:fill="FFFFFF"/>
                <w:lang w:val="zh-CN" w:eastAsia="zh-CN"/>
              </w:rPr>
              <w:t>分，基本合理的得</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zh-CN" w:eastAsia="zh-CN"/>
              </w:rPr>
              <w:t>分；缺项不得分。</w:t>
            </w:r>
          </w:p>
        </w:tc>
      </w:tr>
      <w:tr w14:paraId="5E5B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05" w:type="dxa"/>
            <w:vMerge w:val="continue"/>
            <w:tcBorders>
              <w:left w:val="single" w:color="auto" w:sz="4" w:space="0"/>
              <w:right w:val="single" w:color="auto" w:sz="4" w:space="0"/>
            </w:tcBorders>
            <w:shd w:val="clear" w:color="auto" w:fill="auto"/>
            <w:noWrap/>
            <w:vAlign w:val="center"/>
          </w:tcPr>
          <w:p w14:paraId="3DB9F73F">
            <w:pPr>
              <w:pStyle w:val="8"/>
              <w:spacing w:line="360" w:lineRule="auto"/>
              <w:jc w:val="center"/>
              <w:rPr>
                <w:rFonts w:hint="eastAsia" w:ascii="宋体" w:hAnsi="宋体" w:cs="宋体"/>
                <w:sz w:val="24"/>
                <w:szCs w:val="24"/>
                <w:highlight w:val="none"/>
                <w:lang w:val="en-US" w:eastAsia="zh-CN"/>
              </w:rPr>
            </w:pPr>
          </w:p>
        </w:tc>
        <w:tc>
          <w:tcPr>
            <w:tcW w:w="2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FE7FE">
            <w:pPr>
              <w:widowControl/>
              <w:adjustRightInd w:val="0"/>
              <w:snapToGrid w:val="0"/>
              <w:spacing w:line="360" w:lineRule="exact"/>
              <w:ind w:left="-4" w:leftChars="-2"/>
              <w:jc w:val="center"/>
              <w:rPr>
                <w:rFonts w:hint="eastAsia" w:ascii="宋体" w:hAnsi="宋体" w:eastAsia="宋体" w:cs="仿宋_GB2312"/>
                <w:color w:val="000000"/>
                <w:sz w:val="24"/>
                <w:highlight w:val="none"/>
                <w:lang w:val="zh-CN" w:eastAsia="zh-CN"/>
              </w:rPr>
            </w:pPr>
            <w:r>
              <w:rPr>
                <w:rFonts w:hint="eastAsia" w:ascii="宋体" w:hAnsi="宋体" w:eastAsia="宋体" w:cs="仿宋_GB2312"/>
                <w:color w:val="000000"/>
                <w:sz w:val="24"/>
                <w:highlight w:val="none"/>
                <w:lang w:val="zh-CN" w:eastAsia="zh-CN"/>
              </w:rPr>
              <w:t>应急方案及处理措施（</w:t>
            </w:r>
            <w:r>
              <w:rPr>
                <w:rFonts w:hint="eastAsia" w:ascii="宋体" w:hAnsi="宋体" w:eastAsia="宋体" w:cs="仿宋_GB2312"/>
                <w:color w:val="000000"/>
                <w:sz w:val="24"/>
                <w:highlight w:val="none"/>
                <w:lang w:val="en-US" w:eastAsia="zh-CN"/>
              </w:rPr>
              <w:t>10分</w:t>
            </w:r>
            <w:r>
              <w:rPr>
                <w:rFonts w:hint="eastAsia" w:ascii="宋体" w:hAnsi="宋体" w:eastAsia="宋体" w:cs="仿宋_GB2312"/>
                <w:color w:val="000000"/>
                <w:sz w:val="24"/>
                <w:highlight w:val="none"/>
                <w:lang w:val="zh-CN" w:eastAsia="zh-CN"/>
              </w:rPr>
              <w:t>）</w:t>
            </w:r>
          </w:p>
        </w:tc>
        <w:tc>
          <w:tcPr>
            <w:tcW w:w="6274" w:type="dxa"/>
            <w:tcBorders>
              <w:top w:val="single" w:color="auto" w:sz="4" w:space="0"/>
              <w:left w:val="nil"/>
              <w:bottom w:val="single" w:color="auto" w:sz="4" w:space="0"/>
              <w:right w:val="single" w:color="auto" w:sz="4" w:space="0"/>
            </w:tcBorders>
            <w:shd w:val="clear" w:color="auto" w:fill="auto"/>
            <w:noWrap/>
            <w:vAlign w:val="center"/>
          </w:tcPr>
          <w:p w14:paraId="28028EE5">
            <w:pPr>
              <w:spacing w:line="480" w:lineRule="exact"/>
              <w:jc w:val="left"/>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提供本项目运维的应急方案及处理措施，包括恶劣天气设备故障应急方案及处理措施、作业过程中突发事故应急方案及处理措施等，</w:t>
            </w:r>
            <w:r>
              <w:rPr>
                <w:rFonts w:hint="eastAsia" w:ascii="宋体" w:hAnsi="宋体" w:eastAsia="宋体" w:cs="宋体"/>
                <w:color w:val="auto"/>
                <w:kern w:val="2"/>
                <w:sz w:val="24"/>
                <w:szCs w:val="24"/>
                <w:highlight w:val="none"/>
                <w:shd w:val="clear" w:color="auto" w:fill="FFFFFF"/>
                <w:lang w:val="en-US" w:eastAsia="zh-CN" w:bidi="ar-SA"/>
              </w:rPr>
              <w:t>方案</w:t>
            </w:r>
            <w:r>
              <w:rPr>
                <w:rFonts w:hint="eastAsia" w:ascii="宋体" w:hAnsi="宋体" w:eastAsia="宋体" w:cs="宋体"/>
                <w:color w:val="auto"/>
                <w:sz w:val="24"/>
                <w:szCs w:val="24"/>
                <w:highlight w:val="none"/>
                <w:shd w:val="clear" w:color="auto" w:fill="FFFFFF"/>
                <w:lang w:val="zh-CN" w:eastAsia="zh-CN"/>
              </w:rPr>
              <w:t>科学合理、措施有力的得</w:t>
            </w:r>
            <w:r>
              <w:rPr>
                <w:rFonts w:hint="eastAsia" w:ascii="宋体" w:hAnsi="宋体" w:eastAsia="宋体" w:cs="宋体"/>
                <w:color w:val="auto"/>
                <w:sz w:val="24"/>
                <w:szCs w:val="24"/>
                <w:highlight w:val="none"/>
                <w:shd w:val="clear" w:color="auto" w:fill="FFFFFF"/>
                <w:lang w:val="en-US" w:eastAsia="zh-CN"/>
              </w:rPr>
              <w:t>10</w:t>
            </w:r>
            <w:r>
              <w:rPr>
                <w:rFonts w:hint="eastAsia" w:ascii="宋体" w:hAnsi="宋体" w:eastAsia="宋体" w:cs="宋体"/>
                <w:color w:val="auto"/>
                <w:sz w:val="24"/>
                <w:szCs w:val="24"/>
                <w:highlight w:val="none"/>
                <w:shd w:val="clear" w:color="auto" w:fill="FFFFFF"/>
                <w:lang w:val="zh-CN" w:eastAsia="zh-CN"/>
              </w:rPr>
              <w:t>分，基本合理的得</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zh-CN" w:eastAsia="zh-CN"/>
              </w:rPr>
              <w:t>分；缺项不得分。</w:t>
            </w:r>
          </w:p>
        </w:tc>
      </w:tr>
      <w:tr w14:paraId="77A8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05" w:type="dxa"/>
            <w:vMerge w:val="continue"/>
            <w:tcBorders>
              <w:left w:val="single" w:color="auto" w:sz="4" w:space="0"/>
              <w:bottom w:val="single" w:color="auto" w:sz="4" w:space="0"/>
              <w:right w:val="single" w:color="auto" w:sz="4" w:space="0"/>
            </w:tcBorders>
            <w:shd w:val="clear" w:color="auto" w:fill="auto"/>
            <w:noWrap/>
            <w:vAlign w:val="center"/>
          </w:tcPr>
          <w:p w14:paraId="2569B54A">
            <w:pPr>
              <w:pStyle w:val="8"/>
              <w:spacing w:line="360" w:lineRule="auto"/>
              <w:jc w:val="center"/>
              <w:rPr>
                <w:rFonts w:hint="eastAsia" w:ascii="宋体" w:hAnsi="宋体" w:cs="宋体"/>
                <w:sz w:val="24"/>
                <w:szCs w:val="24"/>
                <w:highlight w:val="none"/>
                <w:lang w:val="en-US" w:eastAsia="zh-CN"/>
              </w:rPr>
            </w:pPr>
          </w:p>
        </w:tc>
        <w:tc>
          <w:tcPr>
            <w:tcW w:w="2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7CC0C">
            <w:pPr>
              <w:widowControl/>
              <w:adjustRightInd w:val="0"/>
              <w:snapToGrid w:val="0"/>
              <w:spacing w:line="360" w:lineRule="exact"/>
              <w:ind w:left="-4" w:leftChars="-2"/>
              <w:jc w:val="center"/>
              <w:rPr>
                <w:rFonts w:hint="eastAsia" w:ascii="宋体" w:hAnsi="宋体" w:eastAsia="宋体" w:cs="仿宋_GB2312"/>
                <w:color w:val="000000"/>
                <w:sz w:val="24"/>
                <w:highlight w:val="none"/>
                <w:lang w:val="zh-CN"/>
              </w:rPr>
            </w:pPr>
            <w:r>
              <w:rPr>
                <w:rFonts w:hint="eastAsia" w:ascii="宋体" w:hAnsi="宋体" w:eastAsia="宋体" w:cs="仿宋_GB2312"/>
                <w:color w:val="000000"/>
                <w:sz w:val="24"/>
                <w:highlight w:val="none"/>
                <w:lang w:val="en-US" w:eastAsia="zh-CN"/>
              </w:rPr>
              <w:t>作业人员</w:t>
            </w:r>
            <w:r>
              <w:rPr>
                <w:rFonts w:hint="eastAsia" w:ascii="宋体" w:hAnsi="宋体" w:eastAsia="宋体" w:cs="仿宋_GB2312"/>
                <w:color w:val="000000"/>
                <w:sz w:val="24"/>
                <w:highlight w:val="none"/>
                <w:lang w:val="zh-CN"/>
              </w:rPr>
              <w:t>培训与</w:t>
            </w:r>
            <w:r>
              <w:rPr>
                <w:rFonts w:hint="eastAsia" w:ascii="宋体" w:hAnsi="宋体" w:eastAsia="宋体" w:cs="仿宋_GB2312"/>
                <w:color w:val="000000"/>
                <w:sz w:val="24"/>
                <w:highlight w:val="none"/>
                <w:lang w:val="en-US" w:eastAsia="zh-CN"/>
              </w:rPr>
              <w:t>档案</w:t>
            </w:r>
            <w:r>
              <w:rPr>
                <w:rFonts w:hint="eastAsia" w:ascii="宋体" w:hAnsi="宋体" w:eastAsia="宋体" w:cs="仿宋_GB2312"/>
                <w:color w:val="000000"/>
                <w:sz w:val="24"/>
                <w:highlight w:val="none"/>
                <w:lang w:val="zh-CN"/>
              </w:rPr>
              <w:t>管理</w:t>
            </w:r>
          </w:p>
          <w:p w14:paraId="01A62DCF">
            <w:pPr>
              <w:pStyle w:val="13"/>
              <w:rPr>
                <w:rFonts w:hint="eastAsia"/>
                <w:highlight w:val="none"/>
                <w:lang w:val="en-US" w:eastAsia="zh-CN"/>
              </w:rPr>
            </w:pPr>
            <w:r>
              <w:rPr>
                <w:rFonts w:hint="eastAsia" w:ascii="宋体" w:hAnsi="宋体" w:eastAsia="宋体" w:cs="仿宋_GB2312"/>
                <w:color w:val="000000"/>
                <w:sz w:val="24"/>
                <w:highlight w:val="none"/>
                <w:lang w:val="zh-CN"/>
              </w:rPr>
              <w:t>（</w:t>
            </w:r>
            <w:r>
              <w:rPr>
                <w:rFonts w:hint="eastAsia" w:ascii="宋体" w:hAnsi="宋体" w:eastAsia="宋体" w:cs="仿宋_GB2312"/>
                <w:color w:val="000000"/>
                <w:sz w:val="24"/>
                <w:highlight w:val="none"/>
                <w:lang w:val="en-US" w:eastAsia="zh-CN"/>
              </w:rPr>
              <w:t>10分</w:t>
            </w:r>
            <w:r>
              <w:rPr>
                <w:rFonts w:hint="eastAsia" w:ascii="宋体" w:hAnsi="宋体" w:eastAsia="宋体" w:cs="仿宋_GB2312"/>
                <w:color w:val="000000"/>
                <w:sz w:val="24"/>
                <w:highlight w:val="none"/>
                <w:lang w:val="zh-CN"/>
              </w:rPr>
              <w:t>）</w:t>
            </w:r>
          </w:p>
        </w:tc>
        <w:tc>
          <w:tcPr>
            <w:tcW w:w="6274" w:type="dxa"/>
            <w:tcBorders>
              <w:top w:val="single" w:color="auto" w:sz="4" w:space="0"/>
              <w:left w:val="nil"/>
              <w:bottom w:val="single" w:color="auto" w:sz="4" w:space="0"/>
              <w:right w:val="single" w:color="auto" w:sz="4" w:space="0"/>
            </w:tcBorders>
            <w:shd w:val="clear" w:color="auto" w:fill="auto"/>
            <w:noWrap/>
            <w:vAlign w:val="center"/>
          </w:tcPr>
          <w:p w14:paraId="176A2CE7">
            <w:pPr>
              <w:spacing w:line="480" w:lineRule="exact"/>
              <w:jc w:val="left"/>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提供本项目作业人员安全培训制度、作业制度，提供本项目运维档案管理制度等，</w:t>
            </w:r>
            <w:r>
              <w:rPr>
                <w:rFonts w:hint="eastAsia" w:ascii="宋体" w:hAnsi="宋体" w:eastAsia="宋体" w:cs="宋体"/>
                <w:color w:val="auto"/>
                <w:kern w:val="2"/>
                <w:sz w:val="24"/>
                <w:szCs w:val="24"/>
                <w:highlight w:val="none"/>
                <w:shd w:val="clear" w:color="auto" w:fill="FFFFFF"/>
                <w:lang w:val="en-US" w:eastAsia="zh-CN" w:bidi="ar-SA"/>
              </w:rPr>
              <w:t>方案</w:t>
            </w:r>
            <w:r>
              <w:rPr>
                <w:rFonts w:hint="eastAsia" w:ascii="宋体" w:hAnsi="宋体" w:eastAsia="宋体" w:cs="宋体"/>
                <w:color w:val="auto"/>
                <w:sz w:val="24"/>
                <w:szCs w:val="24"/>
                <w:highlight w:val="none"/>
                <w:shd w:val="clear" w:color="auto" w:fill="FFFFFF"/>
                <w:lang w:val="zh-CN" w:eastAsia="zh-CN"/>
              </w:rPr>
              <w:t>科学合理、措施有力的得</w:t>
            </w:r>
            <w:r>
              <w:rPr>
                <w:rFonts w:hint="eastAsia" w:ascii="宋体" w:hAnsi="宋体" w:eastAsia="宋体" w:cs="宋体"/>
                <w:color w:val="auto"/>
                <w:sz w:val="24"/>
                <w:szCs w:val="24"/>
                <w:highlight w:val="none"/>
                <w:shd w:val="clear" w:color="auto" w:fill="FFFFFF"/>
                <w:lang w:val="en-US" w:eastAsia="zh-CN"/>
              </w:rPr>
              <w:t>10</w:t>
            </w:r>
            <w:r>
              <w:rPr>
                <w:rFonts w:hint="eastAsia" w:ascii="宋体" w:hAnsi="宋体" w:eastAsia="宋体" w:cs="宋体"/>
                <w:color w:val="auto"/>
                <w:sz w:val="24"/>
                <w:szCs w:val="24"/>
                <w:highlight w:val="none"/>
                <w:shd w:val="clear" w:color="auto" w:fill="FFFFFF"/>
                <w:lang w:val="zh-CN" w:eastAsia="zh-CN"/>
              </w:rPr>
              <w:t>分，基本合理的得</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zh-CN" w:eastAsia="zh-CN"/>
              </w:rPr>
              <w:t>分；缺项不得分。</w:t>
            </w:r>
          </w:p>
        </w:tc>
      </w:tr>
      <w:bookmarkEnd w:id="1"/>
    </w:tbl>
    <w:p w14:paraId="0ABC8DD9">
      <w:pPr>
        <w:jc w:val="both"/>
        <w:rPr>
          <w:rFonts w:hint="eastAsia" w:ascii="宋体" w:hAnsi="宋体" w:eastAsia="宋体" w:cs="宋体"/>
          <w:sz w:val="24"/>
          <w:szCs w:val="32"/>
          <w:highlight w:val="none"/>
          <w:lang w:val="en-US" w:eastAsia="zh-CN"/>
        </w:rPr>
      </w:pPr>
    </w:p>
    <w:p w14:paraId="5EF9A996">
      <w:pPr>
        <w:spacing w:line="360" w:lineRule="auto"/>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其中：价格分计算（落实政府采购政策价格调整部分）</w:t>
      </w:r>
    </w:p>
    <w:tbl>
      <w:tblPr>
        <w:tblStyle w:val="15"/>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14:paraId="3288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2F44DF17">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序号</w:t>
            </w:r>
          </w:p>
        </w:tc>
        <w:tc>
          <w:tcPr>
            <w:tcW w:w="2823" w:type="dxa"/>
            <w:vAlign w:val="center"/>
          </w:tcPr>
          <w:p w14:paraId="3D60EDF3">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情形</w:t>
            </w:r>
          </w:p>
        </w:tc>
        <w:tc>
          <w:tcPr>
            <w:tcW w:w="2552" w:type="dxa"/>
            <w:vAlign w:val="center"/>
          </w:tcPr>
          <w:p w14:paraId="6B479F44">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rPr>
              <w:t>价格扣除</w:t>
            </w:r>
            <w:r>
              <w:rPr>
                <w:rFonts w:hint="eastAsia" w:ascii="宋体" w:hAnsi="宋体" w:eastAsia="宋体" w:cs="宋体"/>
                <w:b/>
                <w:color w:val="auto"/>
                <w:sz w:val="24"/>
                <w:szCs w:val="24"/>
                <w:highlight w:val="none"/>
                <w:lang w:val="en-GB"/>
              </w:rPr>
              <w:t>比例</w:t>
            </w:r>
          </w:p>
        </w:tc>
        <w:tc>
          <w:tcPr>
            <w:tcW w:w="2835" w:type="dxa"/>
            <w:vAlign w:val="center"/>
          </w:tcPr>
          <w:p w14:paraId="7022D6B5">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计算公式</w:t>
            </w:r>
          </w:p>
        </w:tc>
      </w:tr>
      <w:tr w14:paraId="5669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236DB46D">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1</w:t>
            </w:r>
          </w:p>
        </w:tc>
        <w:tc>
          <w:tcPr>
            <w:tcW w:w="2823" w:type="dxa"/>
            <w:vAlign w:val="center"/>
          </w:tcPr>
          <w:p w14:paraId="55ADF63C">
            <w:pPr>
              <w:jc w:val="center"/>
              <w:rPr>
                <w:rFonts w:hint="eastAsia" w:ascii="宋体" w:hAnsi="宋体" w:eastAsia="宋体" w:cs="宋体"/>
                <w:b/>
                <w:color w:val="auto"/>
                <w:sz w:val="24"/>
                <w:szCs w:val="24"/>
                <w:highlight w:val="none"/>
                <w:lang w:val="en-GB"/>
              </w:rPr>
            </w:pPr>
            <w:r>
              <w:rPr>
                <w:rFonts w:hint="eastAsia" w:ascii="宋体" w:hAnsi="宋体" w:eastAsia="宋体" w:cs="宋体"/>
                <w:color w:val="auto"/>
                <w:sz w:val="24"/>
                <w:szCs w:val="24"/>
                <w:highlight w:val="none"/>
                <w:lang w:val="en-GB"/>
              </w:rPr>
              <w:t>非联合体投标人</w:t>
            </w:r>
          </w:p>
        </w:tc>
        <w:tc>
          <w:tcPr>
            <w:tcW w:w="2552" w:type="dxa"/>
            <w:vAlign w:val="center"/>
          </w:tcPr>
          <w:p w14:paraId="0F8EDC72">
            <w:pPr>
              <w:jc w:val="center"/>
              <w:rPr>
                <w:rFonts w:hint="eastAsia" w:ascii="宋体" w:hAnsi="宋体" w:eastAsia="宋体" w:cs="宋体"/>
                <w:b/>
                <w:color w:val="auto"/>
                <w:sz w:val="24"/>
                <w:szCs w:val="24"/>
                <w:highlight w:val="none"/>
                <w:lang w:val="en-GB"/>
              </w:rPr>
            </w:pPr>
            <w:r>
              <w:rPr>
                <w:rFonts w:hint="eastAsia" w:ascii="宋体" w:hAnsi="宋体" w:eastAsia="宋体" w:cs="宋体"/>
                <w:color w:val="auto"/>
                <w:sz w:val="24"/>
                <w:szCs w:val="24"/>
                <w:highlight w:val="none"/>
              </w:rPr>
              <w:t>对小型和微型企业报价扣除20%</w:t>
            </w:r>
          </w:p>
        </w:tc>
        <w:tc>
          <w:tcPr>
            <w:tcW w:w="2835" w:type="dxa"/>
            <w:vMerge w:val="restart"/>
            <w:shd w:val="clear" w:color="auto" w:fill="auto"/>
            <w:vAlign w:val="center"/>
          </w:tcPr>
          <w:p w14:paraId="562F3A0F">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评标价格＝</w:t>
            </w:r>
            <w:r>
              <w:rPr>
                <w:rFonts w:hint="eastAsia" w:ascii="宋体" w:hAnsi="宋体" w:eastAsia="宋体" w:cs="宋体"/>
                <w:color w:val="auto"/>
                <w:sz w:val="24"/>
                <w:szCs w:val="24"/>
                <w:highlight w:val="none"/>
              </w:rPr>
              <w:t>小型和微型企业报价</w:t>
            </w:r>
            <w:r>
              <w:rPr>
                <w:rFonts w:hint="eastAsia" w:ascii="宋体" w:hAnsi="宋体" w:eastAsia="宋体" w:cs="宋体"/>
                <w:color w:val="auto"/>
                <w:sz w:val="24"/>
                <w:szCs w:val="24"/>
                <w:highlight w:val="none"/>
                <w:lang w:val="en-GB"/>
              </w:rPr>
              <w:t>×</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GB"/>
              </w:rPr>
              <w:t>%</w:t>
            </w:r>
          </w:p>
          <w:p w14:paraId="52502C5C">
            <w:pPr>
              <w:jc w:val="center"/>
              <w:rPr>
                <w:rFonts w:hint="eastAsia" w:ascii="宋体" w:hAnsi="宋体" w:eastAsia="宋体" w:cs="宋体"/>
                <w:b/>
                <w:color w:val="auto"/>
                <w:sz w:val="24"/>
                <w:szCs w:val="24"/>
                <w:highlight w:val="none"/>
                <w:lang w:val="en-GB"/>
              </w:rPr>
            </w:pPr>
          </w:p>
        </w:tc>
      </w:tr>
      <w:tr w14:paraId="3A9E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3171B5E3">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2</w:t>
            </w:r>
          </w:p>
        </w:tc>
        <w:tc>
          <w:tcPr>
            <w:tcW w:w="2823" w:type="dxa"/>
            <w:vAlign w:val="center"/>
          </w:tcPr>
          <w:p w14:paraId="1D8864BD">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联合体各方均为</w:t>
            </w:r>
          </w:p>
          <w:p w14:paraId="60B5A308">
            <w:pPr>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GB"/>
              </w:rPr>
              <w:t>小型、微型企业</w:t>
            </w:r>
          </w:p>
        </w:tc>
        <w:tc>
          <w:tcPr>
            <w:tcW w:w="2552" w:type="dxa"/>
            <w:vAlign w:val="center"/>
          </w:tcPr>
          <w:p w14:paraId="3687C1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对小型和微型企业报价扣除20%</w:t>
            </w:r>
          </w:p>
          <w:p w14:paraId="3924AEDD">
            <w:pPr>
              <w:jc w:val="center"/>
              <w:rPr>
                <w:rFonts w:hint="eastAsia" w:ascii="宋体" w:hAnsi="宋体" w:eastAsia="宋体" w:cs="宋体"/>
                <w:b/>
                <w:color w:val="auto"/>
                <w:sz w:val="24"/>
                <w:szCs w:val="24"/>
                <w:highlight w:val="none"/>
                <w:lang w:val="en-GB"/>
              </w:rPr>
            </w:pPr>
            <w:r>
              <w:rPr>
                <w:rFonts w:hint="eastAsia" w:ascii="宋体" w:hAnsi="宋体" w:eastAsia="宋体" w:cs="宋体"/>
                <w:color w:val="auto"/>
                <w:sz w:val="24"/>
                <w:szCs w:val="24"/>
                <w:highlight w:val="none"/>
              </w:rPr>
              <w:t>（不再享受序号3的价格折扣）</w:t>
            </w:r>
          </w:p>
        </w:tc>
        <w:tc>
          <w:tcPr>
            <w:tcW w:w="2835" w:type="dxa"/>
            <w:vMerge w:val="continue"/>
            <w:shd w:val="clear" w:color="auto" w:fill="auto"/>
          </w:tcPr>
          <w:p w14:paraId="21B2AD70">
            <w:pPr>
              <w:rPr>
                <w:rFonts w:hint="eastAsia" w:ascii="宋体" w:hAnsi="宋体" w:eastAsia="宋体" w:cs="宋体"/>
                <w:color w:val="auto"/>
                <w:sz w:val="24"/>
                <w:szCs w:val="24"/>
                <w:highlight w:val="none"/>
                <w:lang w:val="en-GB"/>
              </w:rPr>
            </w:pPr>
          </w:p>
        </w:tc>
      </w:tr>
      <w:tr w14:paraId="4BC2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7B87EB25">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3</w:t>
            </w:r>
          </w:p>
        </w:tc>
        <w:tc>
          <w:tcPr>
            <w:tcW w:w="2823" w:type="dxa"/>
            <w:vAlign w:val="center"/>
          </w:tcPr>
          <w:p w14:paraId="0F78C6BE">
            <w:pPr>
              <w:jc w:val="center"/>
              <w:rPr>
                <w:rFonts w:hint="eastAsia" w:ascii="宋体" w:hAnsi="宋体" w:eastAsia="宋体" w:cs="宋体"/>
                <w:b/>
                <w:color w:val="auto"/>
                <w:sz w:val="24"/>
                <w:szCs w:val="24"/>
                <w:highlight w:val="none"/>
                <w:lang w:val="en-GB"/>
              </w:rPr>
            </w:pPr>
            <w:r>
              <w:rPr>
                <w:rFonts w:hint="eastAsia" w:ascii="宋体" w:hAnsi="宋体" w:eastAsia="宋体" w:cs="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14:paraId="2363B3CA">
            <w:pPr>
              <w:jc w:val="center"/>
              <w:rPr>
                <w:rFonts w:hint="eastAsia" w:ascii="宋体" w:hAnsi="宋体" w:eastAsia="宋体" w:cs="宋体"/>
                <w:b/>
                <w:color w:val="auto"/>
                <w:sz w:val="24"/>
                <w:szCs w:val="24"/>
                <w:highlight w:val="none"/>
                <w:lang w:val="en-GB"/>
              </w:rPr>
            </w:pPr>
            <w:r>
              <w:rPr>
                <w:rFonts w:hint="eastAsia" w:ascii="宋体" w:hAnsi="宋体" w:eastAsia="宋体" w:cs="宋体"/>
                <w:color w:val="auto"/>
                <w:sz w:val="24"/>
                <w:szCs w:val="24"/>
                <w:highlight w:val="none"/>
              </w:rPr>
              <w:t>对联合体或者大中型企业的报价</w:t>
            </w:r>
            <w:r>
              <w:rPr>
                <w:rFonts w:hint="eastAsia" w:ascii="宋体" w:hAnsi="宋体" w:eastAsia="宋体" w:cs="宋体"/>
                <w:color w:val="auto"/>
                <w:sz w:val="24"/>
                <w:szCs w:val="24"/>
                <w:highlight w:val="none"/>
                <w:lang w:val="en-GB"/>
              </w:rPr>
              <w:t>扣除6</w:t>
            </w:r>
            <w:r>
              <w:rPr>
                <w:rFonts w:hint="eastAsia" w:ascii="宋体" w:hAnsi="宋体" w:eastAsia="宋体" w:cs="宋体"/>
                <w:color w:val="auto"/>
                <w:sz w:val="24"/>
                <w:szCs w:val="24"/>
                <w:highlight w:val="none"/>
              </w:rPr>
              <w:t>%</w:t>
            </w:r>
          </w:p>
        </w:tc>
        <w:tc>
          <w:tcPr>
            <w:tcW w:w="2835" w:type="dxa"/>
            <w:shd w:val="clear" w:color="auto" w:fill="auto"/>
            <w:vAlign w:val="center"/>
          </w:tcPr>
          <w:p w14:paraId="1A25D596">
            <w:pPr>
              <w:jc w:val="center"/>
              <w:rPr>
                <w:rFonts w:hint="eastAsia" w:ascii="宋体" w:hAnsi="宋体" w:eastAsia="宋体" w:cs="宋体"/>
                <w:b/>
                <w:color w:val="auto"/>
                <w:sz w:val="24"/>
                <w:szCs w:val="24"/>
                <w:highlight w:val="none"/>
                <w:lang w:val="en-GB"/>
              </w:rPr>
            </w:pPr>
            <w:r>
              <w:rPr>
                <w:rFonts w:hint="eastAsia" w:ascii="宋体" w:hAnsi="宋体" w:eastAsia="宋体" w:cs="宋体"/>
                <w:color w:val="auto"/>
                <w:sz w:val="24"/>
                <w:szCs w:val="24"/>
                <w:highlight w:val="none"/>
                <w:lang w:val="en-GB"/>
              </w:rPr>
              <w:t>评标价格＝投标报价×</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GB"/>
              </w:rPr>
              <w:t>%</w:t>
            </w:r>
          </w:p>
        </w:tc>
      </w:tr>
      <w:tr w14:paraId="7E36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042C1BCE">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4</w:t>
            </w:r>
          </w:p>
        </w:tc>
        <w:tc>
          <w:tcPr>
            <w:tcW w:w="2823" w:type="dxa"/>
            <w:vAlign w:val="center"/>
          </w:tcPr>
          <w:p w14:paraId="050BF804">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监狱企业</w:t>
            </w:r>
          </w:p>
        </w:tc>
        <w:tc>
          <w:tcPr>
            <w:tcW w:w="2552" w:type="dxa"/>
            <w:vAlign w:val="center"/>
          </w:tcPr>
          <w:p w14:paraId="6918F460">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对监狱企业产品价格扣除</w:t>
            </w:r>
            <w:r>
              <w:rPr>
                <w:rFonts w:hint="eastAsia" w:ascii="宋体" w:hAnsi="宋体" w:eastAsia="宋体" w:cs="宋体"/>
                <w:color w:val="auto"/>
                <w:sz w:val="24"/>
                <w:szCs w:val="24"/>
                <w:highlight w:val="none"/>
              </w:rPr>
              <w:t>20%</w:t>
            </w:r>
          </w:p>
        </w:tc>
        <w:tc>
          <w:tcPr>
            <w:tcW w:w="2835" w:type="dxa"/>
            <w:shd w:val="clear" w:color="auto" w:fill="auto"/>
            <w:vAlign w:val="center"/>
          </w:tcPr>
          <w:p w14:paraId="4D8262FE">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评标价格＝投标报价—</w:t>
            </w:r>
            <w:r>
              <w:rPr>
                <w:rFonts w:hint="eastAsia" w:ascii="宋体" w:hAnsi="宋体" w:eastAsia="宋体" w:cs="宋体"/>
                <w:color w:val="auto"/>
                <w:sz w:val="24"/>
                <w:szCs w:val="24"/>
                <w:highlight w:val="none"/>
              </w:rPr>
              <w:t>监狱企业产品的价格</w:t>
            </w:r>
            <w:r>
              <w:rPr>
                <w:rFonts w:hint="eastAsia" w:ascii="宋体" w:hAnsi="宋体" w:eastAsia="宋体" w:cs="宋体"/>
                <w:color w:val="auto"/>
                <w:sz w:val="24"/>
                <w:szCs w:val="24"/>
                <w:highlight w:val="none"/>
                <w:lang w:val="en-GB"/>
              </w:rPr>
              <w:t>×</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GB"/>
              </w:rPr>
              <w:t>%</w:t>
            </w:r>
          </w:p>
        </w:tc>
      </w:tr>
      <w:tr w14:paraId="6001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2D76F9B4">
            <w:pPr>
              <w:jc w:val="center"/>
              <w:rPr>
                <w:rFonts w:hint="eastAsia" w:ascii="宋体" w:hAnsi="宋体" w:eastAsia="宋体" w:cs="宋体"/>
                <w:b/>
                <w:color w:val="auto"/>
                <w:sz w:val="24"/>
                <w:szCs w:val="24"/>
                <w:highlight w:val="none"/>
                <w:lang w:val="en-GB"/>
              </w:rPr>
            </w:pPr>
            <w:r>
              <w:rPr>
                <w:rFonts w:hint="eastAsia" w:ascii="宋体" w:hAnsi="宋体" w:eastAsia="宋体" w:cs="宋体"/>
                <w:b/>
                <w:color w:val="auto"/>
                <w:sz w:val="24"/>
                <w:szCs w:val="24"/>
                <w:highlight w:val="none"/>
                <w:lang w:val="en-GB"/>
              </w:rPr>
              <w:t>5</w:t>
            </w:r>
          </w:p>
        </w:tc>
        <w:tc>
          <w:tcPr>
            <w:tcW w:w="2823" w:type="dxa"/>
            <w:vAlign w:val="center"/>
          </w:tcPr>
          <w:p w14:paraId="6501F87F">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残疾人福利性单位</w:t>
            </w:r>
          </w:p>
        </w:tc>
        <w:tc>
          <w:tcPr>
            <w:tcW w:w="2552" w:type="dxa"/>
            <w:vAlign w:val="center"/>
          </w:tcPr>
          <w:p w14:paraId="1A50C3D8">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对残疾人福利性单位产品价格扣除</w:t>
            </w:r>
            <w:r>
              <w:rPr>
                <w:rFonts w:hint="eastAsia" w:ascii="宋体" w:hAnsi="宋体" w:eastAsia="宋体" w:cs="宋体"/>
                <w:color w:val="auto"/>
                <w:sz w:val="24"/>
                <w:szCs w:val="24"/>
                <w:highlight w:val="none"/>
              </w:rPr>
              <w:t>20%</w:t>
            </w:r>
          </w:p>
        </w:tc>
        <w:tc>
          <w:tcPr>
            <w:tcW w:w="2835" w:type="dxa"/>
            <w:shd w:val="clear" w:color="auto" w:fill="auto"/>
            <w:vAlign w:val="center"/>
          </w:tcPr>
          <w:p w14:paraId="29DD8BD7">
            <w:pPr>
              <w:jc w:val="cente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评标价格＝投标报价—</w:t>
            </w:r>
            <w:r>
              <w:rPr>
                <w:rFonts w:hint="eastAsia" w:ascii="宋体" w:hAnsi="宋体" w:eastAsia="宋体" w:cs="宋体"/>
                <w:color w:val="auto"/>
                <w:sz w:val="24"/>
                <w:szCs w:val="24"/>
                <w:highlight w:val="none"/>
              </w:rPr>
              <w:t>残疾人福利性单位产品的价格</w:t>
            </w:r>
            <w:r>
              <w:rPr>
                <w:rFonts w:hint="eastAsia" w:ascii="宋体" w:hAnsi="宋体" w:eastAsia="宋体" w:cs="宋体"/>
                <w:color w:val="auto"/>
                <w:sz w:val="24"/>
                <w:szCs w:val="24"/>
                <w:highlight w:val="none"/>
                <w:lang w:val="en-GB"/>
              </w:rPr>
              <w:t>×</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GB"/>
              </w:rPr>
              <w:t>%</w:t>
            </w:r>
          </w:p>
        </w:tc>
      </w:tr>
      <w:tr w14:paraId="5E15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31" w:type="dxa"/>
            <w:gridSpan w:val="4"/>
            <w:vAlign w:val="center"/>
          </w:tcPr>
          <w:p w14:paraId="14E00BCE">
            <w:pPr>
              <w:widowControl/>
              <w:adjustRightInd w:val="0"/>
              <w:spacing w:line="360" w:lineRule="auto"/>
              <w:ind w:left="-2" w:leftChars="-1"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中小企业应在投标文件中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14:paraId="4AC5C0B8">
            <w:pPr>
              <w:widowControl/>
              <w:adjustRightInd w:val="0"/>
              <w:spacing w:line="360" w:lineRule="auto"/>
              <w:ind w:left="-2" w:leftChars="-1"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2.经评标委员会审查、评价，投标文件符合招标文件实质性要求且进行了政策性价格扣除后，以评标价格的最低价者定为评标基准价，其价格分为满分。其他投标人的价格分统一按下列公式计算。即：</w:t>
            </w:r>
          </w:p>
          <w:p w14:paraId="2C1F6E19">
            <w:pPr>
              <w:widowControl/>
              <w:adjustRightInd w:val="0"/>
              <w:spacing w:line="360" w:lineRule="auto"/>
              <w:ind w:left="-88" w:leftChars="-42" w:firstLine="513" w:firstLineChars="21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评标基准价=评标价格的最低价</w:t>
            </w:r>
          </w:p>
          <w:p w14:paraId="639A8713">
            <w:pPr>
              <w:adjustRightInd w:val="0"/>
              <w:spacing w:line="360" w:lineRule="auto"/>
              <w:ind w:left="-88" w:leftChars="-42" w:firstLine="513" w:firstLineChars="21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其他投标报价得分=（评标基准价/评标价格）×评标标准中价格分值</w:t>
            </w:r>
          </w:p>
        </w:tc>
      </w:tr>
    </w:tbl>
    <w:p w14:paraId="506498BE">
      <w:pPr>
        <w:spacing w:line="360" w:lineRule="auto"/>
        <w:rPr>
          <w:rFonts w:ascii="宋体" w:hAnsi="宋体"/>
          <w:bCs/>
          <w:color w:val="auto"/>
          <w:sz w:val="24"/>
          <w:szCs w:val="24"/>
          <w:highlight w:val="none"/>
          <w:lang w:val="en-GB"/>
        </w:rPr>
      </w:pPr>
      <w:r>
        <w:rPr>
          <w:rFonts w:hint="eastAsia" w:ascii="宋体" w:hAnsi="宋体"/>
          <w:bCs/>
          <w:color w:val="auto"/>
          <w:sz w:val="24"/>
          <w:szCs w:val="24"/>
          <w:highlight w:val="none"/>
          <w:lang w:val="en-GB"/>
        </w:rPr>
        <w:t>备注：</w:t>
      </w:r>
    </w:p>
    <w:p w14:paraId="2AEB8572">
      <w:pPr>
        <w:spacing w:line="360" w:lineRule="auto"/>
        <w:ind w:firstLine="480" w:firstLineChars="200"/>
        <w:rPr>
          <w:color w:val="auto"/>
          <w:sz w:val="24"/>
          <w:szCs w:val="24"/>
          <w:highlight w:val="none"/>
        </w:rPr>
      </w:pPr>
      <w:r>
        <w:rPr>
          <w:rFonts w:hint="eastAsia" w:ascii="宋体" w:hAnsi="宋体"/>
          <w:bCs/>
          <w:color w:val="auto"/>
          <w:sz w:val="24"/>
          <w:szCs w:val="24"/>
          <w:highlight w:val="none"/>
          <w:lang w:val="en-GB"/>
        </w:rPr>
        <w:t>a</w:t>
      </w:r>
      <w:r>
        <w:rPr>
          <w:rFonts w:hint="eastAsia" w:ascii="宋体" w:hAnsi="宋体"/>
          <w:bCs/>
          <w:color w:val="auto"/>
          <w:sz w:val="24"/>
          <w:szCs w:val="24"/>
          <w:highlight w:val="none"/>
          <w:lang w:val="en-GB" w:eastAsia="zh-CN"/>
        </w:rPr>
        <w:t>.</w:t>
      </w:r>
      <w:r>
        <w:rPr>
          <w:rFonts w:hint="eastAsia" w:ascii="宋体" w:hAnsi="宋体"/>
          <w:bCs/>
          <w:color w:val="auto"/>
          <w:sz w:val="24"/>
          <w:szCs w:val="24"/>
          <w:highlight w:val="none"/>
          <w:lang w:val="en-GB"/>
        </w:rPr>
        <w:t>不接受联合体投标的项目，</w:t>
      </w:r>
      <w:r>
        <w:rPr>
          <w:rFonts w:hint="eastAsia"/>
          <w:color w:val="auto"/>
          <w:sz w:val="24"/>
          <w:szCs w:val="24"/>
          <w:highlight w:val="none"/>
        </w:rPr>
        <w:t>本表中第2项、第3项情形不适用。</w:t>
      </w:r>
    </w:p>
    <w:p w14:paraId="75C85BDF">
      <w:pPr>
        <w:spacing w:line="360" w:lineRule="auto"/>
        <w:ind w:firstLine="480" w:firstLineChars="200"/>
        <w:rPr>
          <w:rFonts w:ascii="宋体" w:hAnsi="宋体"/>
          <w:bCs/>
          <w:color w:val="auto"/>
          <w:sz w:val="24"/>
          <w:szCs w:val="24"/>
          <w:highlight w:val="none"/>
          <w:lang w:val="en-GB"/>
        </w:rPr>
      </w:pPr>
      <w:r>
        <w:rPr>
          <w:rFonts w:hint="eastAsia" w:ascii="宋体" w:hAnsi="宋体"/>
          <w:bCs/>
          <w:color w:val="auto"/>
          <w:sz w:val="24"/>
          <w:szCs w:val="24"/>
          <w:highlight w:val="none"/>
          <w:lang w:val="en-GB"/>
        </w:rPr>
        <w:t>b</w:t>
      </w:r>
      <w:r>
        <w:rPr>
          <w:rFonts w:hint="eastAsia" w:ascii="宋体" w:hAnsi="宋体"/>
          <w:bCs/>
          <w:color w:val="auto"/>
          <w:sz w:val="24"/>
          <w:szCs w:val="24"/>
          <w:highlight w:val="none"/>
          <w:lang w:val="en-GB" w:eastAsia="zh-CN"/>
        </w:rPr>
        <w:t>.</w:t>
      </w:r>
      <w:r>
        <w:rPr>
          <w:color w:val="auto"/>
          <w:sz w:val="24"/>
          <w:szCs w:val="24"/>
          <w:highlight w:val="none"/>
        </w:rPr>
        <w:t>在货物采购项目中，货物由中小企业制造，即货物由中小企业生产且使用该中小企业商号或者注册商标</w:t>
      </w:r>
      <w:r>
        <w:rPr>
          <w:rFonts w:hint="eastAsia" w:ascii="宋体" w:hAnsi="宋体"/>
          <w:bCs/>
          <w:color w:val="auto"/>
          <w:sz w:val="24"/>
          <w:szCs w:val="24"/>
          <w:highlight w:val="none"/>
          <w:lang w:val="en-GB"/>
        </w:rPr>
        <w:t>。</w:t>
      </w:r>
      <w:r>
        <w:rPr>
          <w:color w:val="auto"/>
          <w:sz w:val="24"/>
          <w:szCs w:val="24"/>
          <w:highlight w:val="none"/>
        </w:rP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14:paraId="691FECA4">
      <w:pPr>
        <w:spacing w:line="360" w:lineRule="auto"/>
        <w:ind w:firstLine="480" w:firstLineChars="200"/>
        <w:rPr>
          <w:rFonts w:ascii="宋体" w:hAnsi="宋体"/>
          <w:bCs/>
          <w:color w:val="auto"/>
          <w:sz w:val="24"/>
          <w:szCs w:val="24"/>
          <w:highlight w:val="none"/>
          <w:lang w:val="en-GB"/>
        </w:rPr>
      </w:pPr>
      <w:r>
        <w:rPr>
          <w:rFonts w:hint="eastAsia" w:ascii="宋体" w:hAnsi="宋体"/>
          <w:bCs/>
          <w:color w:val="auto"/>
          <w:sz w:val="24"/>
          <w:szCs w:val="24"/>
          <w:highlight w:val="none"/>
          <w:lang w:val="en-GB"/>
        </w:rPr>
        <w:t>c</w:t>
      </w:r>
      <w:r>
        <w:rPr>
          <w:rFonts w:hint="eastAsia" w:ascii="宋体" w:hAnsi="宋体"/>
          <w:bCs/>
          <w:color w:val="auto"/>
          <w:sz w:val="24"/>
          <w:szCs w:val="24"/>
          <w:highlight w:val="none"/>
          <w:lang w:val="en-GB" w:eastAsia="zh-CN"/>
        </w:rPr>
        <w:t>.</w:t>
      </w:r>
      <w:r>
        <w:rPr>
          <w:rFonts w:hint="eastAsia" w:ascii="宋体" w:hAnsi="宋体"/>
          <w:bCs/>
          <w:color w:val="auto"/>
          <w:sz w:val="24"/>
          <w:szCs w:val="24"/>
          <w:highlight w:val="none"/>
          <w:lang w:val="en-GB"/>
        </w:rPr>
        <w:t>中小企业、残疾人福利性单位提供其他企业制造的货物的，则该货物的制造商也必须为上述企业，否则不能享受价格优惠。</w:t>
      </w:r>
    </w:p>
    <w:p w14:paraId="58B538C9">
      <w:pPr>
        <w:spacing w:line="360" w:lineRule="auto"/>
        <w:ind w:firstLine="480" w:firstLineChars="200"/>
        <w:rPr>
          <w:rFonts w:ascii="宋体" w:hAnsi="宋体"/>
          <w:bCs/>
          <w:color w:val="auto"/>
          <w:sz w:val="24"/>
          <w:szCs w:val="24"/>
          <w:highlight w:val="none"/>
          <w:lang w:val="en-GB"/>
        </w:rPr>
      </w:pPr>
      <w:r>
        <w:rPr>
          <w:rFonts w:hint="eastAsia" w:ascii="宋体" w:hAnsi="宋体"/>
          <w:bCs/>
          <w:color w:val="auto"/>
          <w:sz w:val="24"/>
          <w:szCs w:val="24"/>
          <w:highlight w:val="none"/>
          <w:lang w:val="en-GB"/>
        </w:rPr>
        <w:t>d</w:t>
      </w:r>
      <w:r>
        <w:rPr>
          <w:rFonts w:hint="eastAsia" w:ascii="宋体" w:hAnsi="宋体"/>
          <w:bCs/>
          <w:color w:val="auto"/>
          <w:sz w:val="24"/>
          <w:szCs w:val="24"/>
          <w:highlight w:val="none"/>
          <w:lang w:val="en-GB" w:eastAsia="zh-CN"/>
        </w:rPr>
        <w:t>.</w:t>
      </w:r>
      <w:r>
        <w:rPr>
          <w:rFonts w:hint="eastAsia" w:ascii="宋体" w:hAnsi="宋体"/>
          <w:bCs/>
          <w:color w:val="auto"/>
          <w:sz w:val="24"/>
          <w:szCs w:val="24"/>
          <w:highlight w:val="none"/>
          <w:lang w:val="en-GB"/>
        </w:rPr>
        <w:t>残疾人福利性单位属于小型、微型企业的，不重复享受政策。</w:t>
      </w:r>
    </w:p>
    <w:p w14:paraId="4A59BB51">
      <w:pPr>
        <w:spacing w:line="360" w:lineRule="auto"/>
        <w:ind w:firstLine="480" w:firstLineChars="200"/>
        <w:rPr>
          <w:rFonts w:hint="eastAsia" w:ascii="宋体" w:hAnsi="宋体"/>
          <w:bCs/>
          <w:color w:val="auto"/>
          <w:sz w:val="24"/>
          <w:szCs w:val="24"/>
          <w:highlight w:val="none"/>
          <w:lang w:val="en-GB"/>
        </w:rPr>
      </w:pPr>
      <w:r>
        <w:rPr>
          <w:rFonts w:hint="eastAsia" w:ascii="宋体" w:hAnsi="宋体"/>
          <w:bCs/>
          <w:color w:val="auto"/>
          <w:sz w:val="24"/>
          <w:szCs w:val="24"/>
          <w:highlight w:val="none"/>
          <w:lang w:val="en-US" w:eastAsia="zh-CN"/>
        </w:rPr>
        <w:t>e.</w:t>
      </w:r>
      <w:r>
        <w:rPr>
          <w:rFonts w:hint="eastAsia" w:ascii="宋体" w:hAnsi="宋体"/>
          <w:bCs/>
          <w:color w:val="auto"/>
          <w:sz w:val="24"/>
          <w:szCs w:val="24"/>
          <w:highlight w:val="none"/>
          <w:lang w:val="en-GB"/>
        </w:rPr>
        <w:t>小型和微型企业不包括民办非企业单位。</w:t>
      </w:r>
    </w:p>
    <w:p w14:paraId="054F4DE9">
      <w:pPr>
        <w:pStyle w:val="8"/>
        <w:spacing w:line="360" w:lineRule="auto"/>
        <w:ind w:firstLine="241" w:firstLineChars="100"/>
        <w:contextualSpacing/>
        <w:jc w:val="both"/>
        <w:rPr>
          <w:rFonts w:cs="仿宋_GB2312" w:asciiTheme="minorEastAsia" w:hAnsiTheme="minorEastAsia" w:eastAsiaTheme="minorEastAsia"/>
          <w:color w:val="auto"/>
          <w:sz w:val="24"/>
          <w:szCs w:val="24"/>
          <w:highlight w:val="none"/>
          <w:lang w:val="zh-CN"/>
        </w:rPr>
      </w:pPr>
      <w:r>
        <w:rPr>
          <w:rFonts w:hint="eastAsia" w:cs="仿宋_GB2312" w:asciiTheme="minorEastAsia" w:hAnsiTheme="minorEastAsia" w:eastAsiaTheme="minorEastAsia"/>
          <w:b/>
          <w:color w:val="auto"/>
          <w:sz w:val="24"/>
          <w:szCs w:val="24"/>
          <w:highlight w:val="none"/>
          <w:lang w:val="zh-CN"/>
        </w:rPr>
        <w:t>（</w:t>
      </w:r>
      <w:r>
        <w:rPr>
          <w:rFonts w:hint="eastAsia" w:cs="仿宋_GB2312" w:asciiTheme="minorEastAsia" w:hAnsiTheme="minorEastAsia" w:eastAsiaTheme="minorEastAsia"/>
          <w:b/>
          <w:color w:val="auto"/>
          <w:sz w:val="24"/>
          <w:szCs w:val="24"/>
          <w:highlight w:val="none"/>
          <w:lang w:val="en-US" w:eastAsia="zh-CN"/>
        </w:rPr>
        <w:t>7</w:t>
      </w:r>
      <w:r>
        <w:rPr>
          <w:rFonts w:hint="eastAsia" w:cs="仿宋_GB2312" w:asciiTheme="minorEastAsia" w:hAnsiTheme="minorEastAsia" w:eastAsiaTheme="minorEastAsia"/>
          <w:b/>
          <w:color w:val="auto"/>
          <w:sz w:val="24"/>
          <w:szCs w:val="24"/>
          <w:highlight w:val="none"/>
          <w:lang w:val="zh-CN"/>
        </w:rPr>
        <w:t>）</w:t>
      </w:r>
      <w:r>
        <w:rPr>
          <w:rFonts w:cs="仿宋_GB2312" w:asciiTheme="minorEastAsia" w:hAnsiTheme="minorEastAsia" w:eastAsiaTheme="minorEastAsia"/>
          <w:b/>
          <w:color w:val="auto"/>
          <w:sz w:val="24"/>
          <w:szCs w:val="24"/>
          <w:highlight w:val="none"/>
          <w:lang w:val="zh-CN"/>
        </w:rPr>
        <w:t>评标结果汇总完成后，除下列情形外，任何人不得修改评标结果：</w:t>
      </w:r>
    </w:p>
    <w:p w14:paraId="733BBC5D">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 xml:space="preserve">1） </w:t>
      </w:r>
      <w:r>
        <w:rPr>
          <w:rFonts w:cs="仿宋_GB2312" w:asciiTheme="minorEastAsia" w:hAnsiTheme="minorEastAsia"/>
          <w:color w:val="auto"/>
          <w:sz w:val="24"/>
          <w:szCs w:val="24"/>
          <w:highlight w:val="none"/>
          <w:lang w:val="zh-CN"/>
        </w:rPr>
        <w:t>分值汇总计算错误的；</w:t>
      </w:r>
    </w:p>
    <w:p w14:paraId="012674DC">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 xml:space="preserve">2） </w:t>
      </w:r>
      <w:r>
        <w:rPr>
          <w:rFonts w:cs="仿宋_GB2312" w:asciiTheme="minorEastAsia" w:hAnsiTheme="minorEastAsia"/>
          <w:color w:val="auto"/>
          <w:sz w:val="24"/>
          <w:szCs w:val="24"/>
          <w:highlight w:val="none"/>
          <w:lang w:val="zh-CN"/>
        </w:rPr>
        <w:t>分项评分超出评分标准范围的；</w:t>
      </w:r>
    </w:p>
    <w:p w14:paraId="7ED8E401">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 xml:space="preserve">3） </w:t>
      </w:r>
      <w:r>
        <w:rPr>
          <w:rFonts w:cs="仿宋_GB2312" w:asciiTheme="minorEastAsia" w:hAnsiTheme="minorEastAsia"/>
          <w:color w:val="auto"/>
          <w:sz w:val="24"/>
          <w:szCs w:val="24"/>
          <w:highlight w:val="none"/>
          <w:lang w:val="zh-CN"/>
        </w:rPr>
        <w:t>评标委员会成员对客观评审因素评分不一致的；</w:t>
      </w:r>
    </w:p>
    <w:p w14:paraId="0099D50D">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 xml:space="preserve">4） </w:t>
      </w:r>
      <w:r>
        <w:rPr>
          <w:rFonts w:cs="仿宋_GB2312" w:asciiTheme="minorEastAsia" w:hAnsiTheme="minorEastAsia"/>
          <w:color w:val="auto"/>
          <w:sz w:val="24"/>
          <w:szCs w:val="24"/>
          <w:highlight w:val="none"/>
          <w:lang w:val="zh-CN"/>
        </w:rPr>
        <w:t>经评标委员会认定评分畸高、畸低的。</w:t>
      </w:r>
    </w:p>
    <w:p w14:paraId="5B2973C1">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cs="仿宋_GB2312" w:asciiTheme="minorEastAsia" w:hAnsiTheme="minorEastAsia"/>
          <w:color w:val="auto"/>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65592EF">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cs="仿宋_GB2312" w:asciiTheme="minorEastAsia" w:hAnsiTheme="minorEastAsia"/>
          <w:color w:val="auto"/>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4A89CAC3">
      <w:pPr>
        <w:wordWrap w:val="0"/>
        <w:spacing w:line="360" w:lineRule="auto"/>
        <w:ind w:firstLine="482" w:firstLineChars="200"/>
        <w:contextualSpacing/>
        <w:rPr>
          <w:rFonts w:cs="仿宋_GB2312" w:asciiTheme="minorEastAsia" w:hAnsiTheme="minorEastAsia"/>
          <w:color w:val="auto"/>
          <w:sz w:val="24"/>
          <w:szCs w:val="24"/>
          <w:highlight w:val="none"/>
          <w:lang w:val="zh-CN"/>
        </w:rPr>
      </w:pPr>
      <w:r>
        <w:rPr>
          <w:rFonts w:hint="eastAsia" w:cs="仿宋_GB2312" w:asciiTheme="minorEastAsia" w:hAnsiTheme="minorEastAsia"/>
          <w:b/>
          <w:bCs/>
          <w:color w:val="auto"/>
          <w:sz w:val="24"/>
          <w:szCs w:val="24"/>
          <w:highlight w:val="none"/>
          <w:lang w:val="zh-CN"/>
        </w:rPr>
        <w:t>（</w:t>
      </w:r>
      <w:r>
        <w:rPr>
          <w:rFonts w:hint="eastAsia" w:cs="仿宋_GB2312" w:asciiTheme="minorEastAsia" w:hAnsiTheme="minorEastAsia"/>
          <w:b/>
          <w:bCs/>
          <w:color w:val="auto"/>
          <w:sz w:val="24"/>
          <w:szCs w:val="24"/>
          <w:highlight w:val="none"/>
          <w:lang w:val="en-US" w:eastAsia="zh-CN"/>
        </w:rPr>
        <w:t>8</w:t>
      </w:r>
      <w:r>
        <w:rPr>
          <w:rFonts w:hint="eastAsia" w:cs="仿宋_GB2312" w:asciiTheme="minorEastAsia" w:hAnsiTheme="minorEastAsia"/>
          <w:b/>
          <w:bCs/>
          <w:color w:val="auto"/>
          <w:sz w:val="24"/>
          <w:szCs w:val="24"/>
          <w:highlight w:val="none"/>
          <w:lang w:val="zh-CN"/>
        </w:rPr>
        <w:t>）按照《</w:t>
      </w:r>
      <w:r>
        <w:rPr>
          <w:rFonts w:hint="eastAsia" w:cs="仿宋_GB2312" w:asciiTheme="minorEastAsia" w:hAnsiTheme="minorEastAsia"/>
          <w:color w:val="auto"/>
          <w:sz w:val="24"/>
          <w:szCs w:val="24"/>
          <w:highlight w:val="none"/>
          <w:lang w:val="zh-CN"/>
        </w:rPr>
        <w:t>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46ED6EAC">
      <w:pPr>
        <w:tabs>
          <w:tab w:val="left" w:pos="1260"/>
        </w:tabs>
        <w:autoSpaceDE w:val="0"/>
        <w:autoSpaceDN w:val="0"/>
        <w:spacing w:line="360" w:lineRule="auto"/>
        <w:ind w:firstLine="482" w:firstLineChars="200"/>
        <w:contextualSpacing/>
        <w:rPr>
          <w:rFonts w:cs="仿宋_GB2312" w:asciiTheme="minorEastAsia" w:hAnsiTheme="minorEastAsia"/>
          <w:b/>
          <w:color w:val="auto"/>
          <w:sz w:val="24"/>
          <w:szCs w:val="24"/>
          <w:highlight w:val="none"/>
          <w:lang w:val="zh-CN"/>
        </w:rPr>
      </w:pPr>
      <w:r>
        <w:rPr>
          <w:rFonts w:hint="eastAsia" w:cs="仿宋_GB2312" w:asciiTheme="minorEastAsia" w:hAnsiTheme="minorEastAsia"/>
          <w:b/>
          <w:color w:val="auto"/>
          <w:sz w:val="24"/>
          <w:szCs w:val="24"/>
          <w:highlight w:val="none"/>
          <w:lang w:val="zh-CN"/>
        </w:rPr>
        <w:t>（</w:t>
      </w:r>
      <w:r>
        <w:rPr>
          <w:rFonts w:hint="eastAsia" w:cs="仿宋_GB2312" w:asciiTheme="minorEastAsia" w:hAnsiTheme="minorEastAsia"/>
          <w:b/>
          <w:color w:val="auto"/>
          <w:sz w:val="24"/>
          <w:szCs w:val="24"/>
          <w:highlight w:val="none"/>
          <w:lang w:val="en-US" w:eastAsia="zh-CN"/>
        </w:rPr>
        <w:t>9</w:t>
      </w:r>
      <w:r>
        <w:rPr>
          <w:rFonts w:hint="eastAsia" w:cs="仿宋_GB2312" w:asciiTheme="minorEastAsia" w:hAnsiTheme="minorEastAsia"/>
          <w:b/>
          <w:color w:val="auto"/>
          <w:sz w:val="24"/>
          <w:szCs w:val="24"/>
          <w:highlight w:val="none"/>
          <w:lang w:val="zh-CN"/>
        </w:rPr>
        <w:t>）</w:t>
      </w:r>
      <w:r>
        <w:rPr>
          <w:rFonts w:cs="仿宋_GB2312" w:asciiTheme="minorEastAsia" w:hAnsiTheme="minorEastAsia"/>
          <w:b/>
          <w:color w:val="auto"/>
          <w:sz w:val="24"/>
          <w:szCs w:val="24"/>
          <w:highlight w:val="none"/>
          <w:lang w:val="zh-CN"/>
        </w:rPr>
        <w:t>评标委员会</w:t>
      </w:r>
      <w:r>
        <w:rPr>
          <w:rFonts w:hint="eastAsia" w:cs="仿宋_GB2312" w:asciiTheme="minorEastAsia" w:hAnsiTheme="minorEastAsia"/>
          <w:b/>
          <w:color w:val="auto"/>
          <w:sz w:val="24"/>
          <w:szCs w:val="24"/>
          <w:highlight w:val="none"/>
          <w:lang w:val="zh-CN"/>
        </w:rPr>
        <w:t>争议处理</w:t>
      </w:r>
    </w:p>
    <w:p w14:paraId="4C5242C3">
      <w:pPr>
        <w:tabs>
          <w:tab w:val="left" w:pos="1260"/>
        </w:tabs>
        <w:autoSpaceDE w:val="0"/>
        <w:autoSpaceDN w:val="0"/>
        <w:spacing w:line="360" w:lineRule="auto"/>
        <w:ind w:firstLine="480" w:firstLineChars="200"/>
        <w:contextualSpacing/>
        <w:rPr>
          <w:rFonts w:cs="仿宋_GB2312" w:asciiTheme="minorEastAsia" w:hAnsiTheme="minorEastAsia"/>
          <w:color w:val="auto"/>
          <w:sz w:val="24"/>
          <w:szCs w:val="24"/>
          <w:highlight w:val="none"/>
          <w:lang w:val="zh-CN"/>
        </w:rPr>
      </w:pPr>
      <w:r>
        <w:rPr>
          <w:rFonts w:cs="仿宋_GB2312" w:asciiTheme="minorEastAsia" w:hAnsiTheme="minorEastAsia"/>
          <w:color w:val="auto"/>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7A1F2BEB">
      <w:pPr>
        <w:spacing w:line="360" w:lineRule="auto"/>
        <w:ind w:firstLine="482" w:firstLineChars="200"/>
        <w:contextualSpacing/>
        <w:rPr>
          <w:rFonts w:cs="仿宋_GB2312" w:asciiTheme="minorEastAsia" w:hAnsiTheme="minorEastAsia"/>
          <w:b/>
          <w:bCs w:val="0"/>
          <w:color w:val="auto"/>
          <w:sz w:val="24"/>
          <w:szCs w:val="24"/>
          <w:highlight w:val="none"/>
          <w:lang w:val="zh-CN"/>
        </w:rPr>
      </w:pPr>
      <w:r>
        <w:rPr>
          <w:rFonts w:hint="eastAsia" w:cs="仿宋_GB2312" w:asciiTheme="minorEastAsia" w:hAnsiTheme="minorEastAsia"/>
          <w:b/>
          <w:bCs w:val="0"/>
          <w:color w:val="auto"/>
          <w:sz w:val="24"/>
          <w:szCs w:val="24"/>
          <w:highlight w:val="none"/>
          <w:lang w:val="en-US" w:eastAsia="zh-CN"/>
        </w:rPr>
        <w:t>（10）评标委员会</w:t>
      </w:r>
      <w:r>
        <w:rPr>
          <w:rFonts w:cs="仿宋_GB2312" w:asciiTheme="minorEastAsia" w:hAnsiTheme="minorEastAsia"/>
          <w:b/>
          <w:bCs w:val="0"/>
          <w:color w:val="auto"/>
          <w:sz w:val="24"/>
          <w:szCs w:val="24"/>
          <w:highlight w:val="none"/>
          <w:lang w:val="zh-CN"/>
        </w:rPr>
        <w:t>确定中标候选人名单，以及根据采购人委托直接确定中标人。</w:t>
      </w:r>
    </w:p>
    <w:p w14:paraId="4F21A324">
      <w:pPr>
        <w:spacing w:line="360" w:lineRule="auto"/>
        <w:ind w:firstLine="482" w:firstLineChars="200"/>
        <w:contextualSpacing/>
        <w:rPr>
          <w:rFonts w:hint="eastAsia" w:cs="仿宋_GB2312" w:asciiTheme="minorEastAsia" w:hAnsiTheme="minorEastAsia"/>
          <w:b/>
          <w:bCs w:val="0"/>
          <w:color w:val="auto"/>
          <w:sz w:val="24"/>
          <w:szCs w:val="24"/>
          <w:highlight w:val="none"/>
          <w:lang w:val="en-US" w:eastAsia="zh-CN"/>
        </w:rPr>
      </w:pPr>
    </w:p>
    <w:p w14:paraId="07E3F91F">
      <w:pPr>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br w:type="page"/>
      </w:r>
    </w:p>
    <w:p w14:paraId="45B424BC">
      <w:pPr>
        <w:pStyle w:val="8"/>
        <w:spacing w:line="360" w:lineRule="auto"/>
        <w:contextualSpacing/>
        <w:jc w:val="center"/>
        <w:rPr>
          <w:rFonts w:cs="宋体" w:asciiTheme="majorEastAsia" w:hAnsiTheme="majorEastAsia" w:eastAsiaTheme="majorEastAsia"/>
          <w:b/>
          <w:kern w:val="0"/>
          <w:sz w:val="28"/>
          <w:szCs w:val="28"/>
          <w:highlight w:val="none"/>
        </w:rPr>
      </w:pPr>
      <w:r>
        <w:rPr>
          <w:rFonts w:hint="eastAsia" w:cs="宋体" w:asciiTheme="majorEastAsia" w:hAnsiTheme="majorEastAsia" w:eastAsiaTheme="majorEastAsia"/>
          <w:b/>
          <w:kern w:val="0"/>
          <w:sz w:val="28"/>
          <w:szCs w:val="28"/>
          <w:highlight w:val="none"/>
        </w:rPr>
        <w:t>第七章 拟签订的合同文本</w:t>
      </w:r>
    </w:p>
    <w:p w14:paraId="12F3116C">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（此合同仅供参考。以最终采购人与中标人</w:t>
      </w:r>
      <w:r>
        <w:rPr>
          <w:rFonts w:hint="eastAsia" w:ascii="宋体" w:hAnsi="宋体" w:eastAsia="宋体" w:cs="宋体"/>
          <w:b/>
          <w:bCs/>
          <w:sz w:val="24"/>
          <w:szCs w:val="24"/>
          <w:highlight w:val="none"/>
          <w:lang w:eastAsia="zh-CN"/>
        </w:rPr>
        <w:t>签订</w:t>
      </w:r>
      <w:r>
        <w:rPr>
          <w:rFonts w:hint="eastAsia" w:ascii="宋体" w:hAnsi="宋体" w:eastAsia="宋体" w:cs="宋体"/>
          <w:b/>
          <w:bCs/>
          <w:sz w:val="24"/>
          <w:szCs w:val="24"/>
          <w:highlight w:val="none"/>
        </w:rPr>
        <w:t>的合同条款为准进行公示，</w:t>
      </w:r>
    </w:p>
    <w:p w14:paraId="7A206FA5">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最终</w:t>
      </w:r>
      <w:r>
        <w:rPr>
          <w:rFonts w:hint="eastAsia" w:ascii="宋体" w:hAnsi="宋体" w:eastAsia="宋体" w:cs="宋体"/>
          <w:b/>
          <w:bCs/>
          <w:sz w:val="24"/>
          <w:szCs w:val="24"/>
          <w:highlight w:val="none"/>
          <w:lang w:eastAsia="zh-CN"/>
        </w:rPr>
        <w:t>签订合同</w:t>
      </w:r>
      <w:r>
        <w:rPr>
          <w:rFonts w:hint="eastAsia" w:ascii="宋体" w:hAnsi="宋体" w:eastAsia="宋体" w:cs="宋体"/>
          <w:b/>
          <w:bCs/>
          <w:sz w:val="24"/>
          <w:szCs w:val="24"/>
          <w:highlight w:val="none"/>
        </w:rPr>
        <w:t>的主要条款不能与招标文件有冲突）</w:t>
      </w:r>
    </w:p>
    <w:p w14:paraId="162F90CA">
      <w:pPr>
        <w:pStyle w:val="12"/>
        <w:spacing w:before="75" w:after="75"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w:t>
      </w:r>
      <w:r>
        <w:rPr>
          <w:rFonts w:hint="eastAsia" w:ascii="宋体" w:hAnsi="宋体" w:eastAsia="宋体" w:cs="宋体"/>
          <w:color w:val="000000"/>
          <w:sz w:val="24"/>
          <w:szCs w:val="24"/>
          <w:highlight w:val="none"/>
          <w:u w:val="single"/>
        </w:rPr>
        <w:t>（采购人全称）</w:t>
      </w:r>
    </w:p>
    <w:p w14:paraId="00E470A1">
      <w:pPr>
        <w:pStyle w:val="12"/>
        <w:spacing w:before="75" w:after="75"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w:t>
      </w:r>
      <w:r>
        <w:rPr>
          <w:rFonts w:hint="eastAsia" w:ascii="宋体" w:hAnsi="宋体" w:eastAsia="宋体" w:cs="宋体"/>
          <w:color w:val="000000"/>
          <w:sz w:val="24"/>
          <w:szCs w:val="24"/>
          <w:highlight w:val="none"/>
          <w:u w:val="single"/>
        </w:rPr>
        <w:t>（中标人全称）</w:t>
      </w:r>
    </w:p>
    <w:p w14:paraId="4C41B726">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根据招标编号为</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（填写“项目名称”）</w:t>
      </w:r>
      <w:r>
        <w:rPr>
          <w:rFonts w:hint="eastAsia" w:ascii="宋体" w:hAnsi="宋体" w:eastAsia="宋体" w:cs="宋体"/>
          <w:color w:val="000000"/>
          <w:sz w:val="24"/>
          <w:szCs w:val="24"/>
          <w:highlight w:val="none"/>
        </w:rPr>
        <w:t>项目（以下简称：“本项目”）的招标结果，乙方为中标人。现经甲乙双方友好协商，就以下事项达成一致并签订本合同：</w:t>
      </w:r>
    </w:p>
    <w:p w14:paraId="61F8B4B6">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1.</w:t>
      </w:r>
      <w:r>
        <w:rPr>
          <w:rFonts w:hint="eastAsia" w:ascii="宋体" w:hAnsi="宋体" w:eastAsia="宋体" w:cs="宋体"/>
          <w:color w:val="000000"/>
          <w:sz w:val="24"/>
          <w:szCs w:val="24"/>
          <w:highlight w:val="none"/>
        </w:rPr>
        <w:t>下列合同文件是构成本合同不可分割的部分：</w:t>
      </w:r>
    </w:p>
    <w:p w14:paraId="63E27602">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1.1合同条款；</w:t>
      </w:r>
    </w:p>
    <w:p w14:paraId="43975CCF">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1.2招标文件、乙方的投标文件；</w:t>
      </w:r>
    </w:p>
    <w:p w14:paraId="410BCDD7">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1.3其他文件或材料：□无。□</w:t>
      </w:r>
      <w:r>
        <w:rPr>
          <w:rFonts w:hint="eastAsia" w:ascii="宋体" w:hAnsi="宋体" w:eastAsia="宋体" w:cs="宋体"/>
          <w:color w:val="000000"/>
          <w:sz w:val="24"/>
          <w:szCs w:val="24"/>
          <w:highlight w:val="none"/>
          <w:u w:val="single"/>
        </w:rPr>
        <w:t>（按照实际情况编制填写需要增加的内容）</w:t>
      </w:r>
      <w:r>
        <w:rPr>
          <w:rFonts w:hint="eastAsia" w:ascii="宋体" w:hAnsi="宋体" w:eastAsia="宋体" w:cs="宋体"/>
          <w:color w:val="000000"/>
          <w:sz w:val="24"/>
          <w:szCs w:val="24"/>
          <w:highlight w:val="none"/>
        </w:rPr>
        <w:t>。</w:t>
      </w:r>
    </w:p>
    <w:p w14:paraId="4D922249">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2.</w:t>
      </w:r>
      <w:r>
        <w:rPr>
          <w:rFonts w:hint="eastAsia" w:ascii="宋体" w:hAnsi="宋体" w:eastAsia="宋体" w:cs="宋体"/>
          <w:color w:val="000000"/>
          <w:sz w:val="24"/>
          <w:szCs w:val="24"/>
          <w:highlight w:val="none"/>
        </w:rPr>
        <w:t>合同标的</w:t>
      </w:r>
    </w:p>
    <w:p w14:paraId="15562F4A">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（按照实际情况编制填写，可以是表格或文字描述）</w:t>
      </w:r>
      <w:r>
        <w:rPr>
          <w:rFonts w:hint="eastAsia" w:ascii="宋体" w:hAnsi="宋体" w:eastAsia="宋体" w:cs="宋体"/>
          <w:color w:val="000000"/>
          <w:sz w:val="24"/>
          <w:szCs w:val="24"/>
          <w:highlight w:val="none"/>
        </w:rPr>
        <w:t>。</w:t>
      </w:r>
    </w:p>
    <w:p w14:paraId="07E562DA">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3.</w:t>
      </w:r>
      <w:r>
        <w:rPr>
          <w:rFonts w:hint="eastAsia" w:ascii="宋体" w:hAnsi="宋体" w:eastAsia="宋体" w:cs="宋体"/>
          <w:color w:val="000000"/>
          <w:sz w:val="24"/>
          <w:szCs w:val="24"/>
          <w:highlight w:val="none"/>
        </w:rPr>
        <w:t>合同总金额</w:t>
      </w:r>
    </w:p>
    <w:p w14:paraId="7ED854C5">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3.1合同总金额为人民币大写：</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w:t>
      </w:r>
    </w:p>
    <w:p w14:paraId="71790E56">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4.</w:t>
      </w:r>
      <w:r>
        <w:rPr>
          <w:rFonts w:hint="eastAsia" w:ascii="宋体" w:hAnsi="宋体" w:eastAsia="宋体" w:cs="宋体"/>
          <w:color w:val="000000"/>
          <w:sz w:val="24"/>
          <w:szCs w:val="24"/>
          <w:highlight w:val="none"/>
        </w:rPr>
        <w:t>合同标的交付时间、地点和条件</w:t>
      </w:r>
    </w:p>
    <w:p w14:paraId="5A983A3F">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4.1交付时间：</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w:t>
      </w:r>
    </w:p>
    <w:p w14:paraId="4CD98C32">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4.2交付地点：</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w:t>
      </w:r>
    </w:p>
    <w:p w14:paraId="3910EB1C">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4.3交付条件：</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w:t>
      </w:r>
    </w:p>
    <w:p w14:paraId="5A3785E7">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5.</w:t>
      </w:r>
      <w:r>
        <w:rPr>
          <w:rFonts w:hint="eastAsia" w:ascii="宋体" w:hAnsi="宋体" w:eastAsia="宋体" w:cs="宋体"/>
          <w:color w:val="000000"/>
          <w:sz w:val="24"/>
          <w:szCs w:val="24"/>
          <w:highlight w:val="none"/>
        </w:rPr>
        <w:t>合同标的应符合招标文件、乙方投标文件的规定或约定，具体如下：</w:t>
      </w:r>
      <w:r>
        <w:rPr>
          <w:rFonts w:hint="eastAsia" w:ascii="宋体" w:hAnsi="宋体" w:eastAsia="宋体" w:cs="宋体"/>
          <w:color w:val="000000"/>
          <w:sz w:val="24"/>
          <w:szCs w:val="24"/>
          <w:highlight w:val="none"/>
          <w:u w:val="single"/>
        </w:rPr>
        <w:t>（按照实际情况编制填写，可以是表格或文字描述）</w:t>
      </w:r>
      <w:r>
        <w:rPr>
          <w:rFonts w:hint="eastAsia" w:ascii="宋体" w:hAnsi="宋体" w:eastAsia="宋体" w:cs="宋体"/>
          <w:color w:val="000000"/>
          <w:sz w:val="24"/>
          <w:szCs w:val="24"/>
          <w:highlight w:val="none"/>
        </w:rPr>
        <w:t>。</w:t>
      </w:r>
    </w:p>
    <w:p w14:paraId="20FC44B3">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6.</w:t>
      </w:r>
      <w:r>
        <w:rPr>
          <w:rFonts w:hint="eastAsia" w:ascii="宋体" w:hAnsi="宋体" w:eastAsia="宋体" w:cs="宋体"/>
          <w:color w:val="000000"/>
          <w:sz w:val="24"/>
          <w:szCs w:val="24"/>
          <w:highlight w:val="none"/>
        </w:rPr>
        <w:t>验收</w:t>
      </w:r>
    </w:p>
    <w:p w14:paraId="7DB0FFD8">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6.1验收应按照招标文件、乙方投标文件的规定或约定进行，具体如下：</w:t>
      </w:r>
      <w:r>
        <w:rPr>
          <w:rFonts w:hint="eastAsia" w:ascii="宋体" w:hAnsi="宋体" w:eastAsia="宋体" w:cs="宋体"/>
          <w:color w:val="000000"/>
          <w:sz w:val="24"/>
          <w:szCs w:val="24"/>
          <w:highlight w:val="none"/>
          <w:u w:val="single"/>
        </w:rPr>
        <w:t>（按照实际情况编制填写，可以是表格或文字描述）</w:t>
      </w:r>
      <w:r>
        <w:rPr>
          <w:rFonts w:hint="eastAsia" w:ascii="宋体" w:hAnsi="宋体" w:eastAsia="宋体" w:cs="宋体"/>
          <w:color w:val="000000"/>
          <w:sz w:val="24"/>
          <w:szCs w:val="24"/>
          <w:highlight w:val="none"/>
        </w:rPr>
        <w:t>。</w:t>
      </w:r>
    </w:p>
    <w:p w14:paraId="33F6B538">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6.2本项目是否邀请其他投标人参与验收：</w:t>
      </w:r>
    </w:p>
    <w:p w14:paraId="6033484D">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□不邀请。□邀请，具体如下：</w:t>
      </w:r>
      <w:r>
        <w:rPr>
          <w:rFonts w:hint="eastAsia" w:ascii="宋体" w:hAnsi="宋体" w:eastAsia="宋体" w:cs="宋体"/>
          <w:color w:val="000000"/>
          <w:sz w:val="24"/>
          <w:szCs w:val="24"/>
          <w:highlight w:val="none"/>
          <w:u w:val="single"/>
        </w:rPr>
        <w:t>（按照招标文件规定填写）</w:t>
      </w:r>
      <w:r>
        <w:rPr>
          <w:rFonts w:hint="eastAsia" w:ascii="宋体" w:hAnsi="宋体" w:eastAsia="宋体" w:cs="宋体"/>
          <w:color w:val="000000"/>
          <w:sz w:val="24"/>
          <w:szCs w:val="24"/>
          <w:highlight w:val="none"/>
        </w:rPr>
        <w:t>。</w:t>
      </w:r>
    </w:p>
    <w:p w14:paraId="4C897CB9">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7.</w:t>
      </w:r>
      <w:r>
        <w:rPr>
          <w:rFonts w:hint="eastAsia" w:ascii="宋体" w:hAnsi="宋体" w:eastAsia="宋体" w:cs="宋体"/>
          <w:color w:val="000000"/>
          <w:sz w:val="24"/>
          <w:szCs w:val="24"/>
          <w:highlight w:val="none"/>
        </w:rPr>
        <w:t>合同款项的支付应按照招标文件的规定进行，具体如下：</w:t>
      </w:r>
      <w:r>
        <w:rPr>
          <w:rFonts w:hint="eastAsia" w:ascii="宋体" w:hAnsi="宋体" w:eastAsia="宋体" w:cs="宋体"/>
          <w:color w:val="000000"/>
          <w:sz w:val="24"/>
          <w:szCs w:val="24"/>
          <w:highlight w:val="none"/>
          <w:u w:val="single"/>
        </w:rPr>
        <w:t>（按照实际情况编制填写，可以是表格或文字描述，包括一次性支付或分期支付等）</w:t>
      </w:r>
      <w:r>
        <w:rPr>
          <w:rFonts w:hint="eastAsia" w:ascii="宋体" w:hAnsi="宋体" w:eastAsia="宋体" w:cs="宋体"/>
          <w:color w:val="000000"/>
          <w:sz w:val="24"/>
          <w:szCs w:val="24"/>
          <w:highlight w:val="none"/>
        </w:rPr>
        <w:t>。</w:t>
      </w:r>
    </w:p>
    <w:p w14:paraId="41BFE7AE">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8.</w:t>
      </w:r>
      <w:r>
        <w:rPr>
          <w:rFonts w:hint="eastAsia" w:ascii="宋体" w:hAnsi="宋体" w:eastAsia="宋体" w:cs="宋体"/>
          <w:color w:val="000000"/>
          <w:sz w:val="24"/>
          <w:szCs w:val="24"/>
          <w:highlight w:val="none"/>
        </w:rPr>
        <w:t>履约保证金</w:t>
      </w:r>
    </w:p>
    <w:p w14:paraId="6ED1D187">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□无。□有，具体如下：</w:t>
      </w:r>
      <w:r>
        <w:rPr>
          <w:rFonts w:hint="eastAsia" w:ascii="宋体" w:hAnsi="宋体" w:eastAsia="宋体" w:cs="宋体"/>
          <w:color w:val="000000"/>
          <w:sz w:val="24"/>
          <w:szCs w:val="24"/>
          <w:highlight w:val="none"/>
          <w:u w:val="single"/>
        </w:rPr>
        <w:t>（按照招标文件规定填写）</w:t>
      </w:r>
      <w:r>
        <w:rPr>
          <w:rFonts w:hint="eastAsia" w:ascii="宋体" w:hAnsi="宋体" w:eastAsia="宋体" w:cs="宋体"/>
          <w:color w:val="000000"/>
          <w:sz w:val="24"/>
          <w:szCs w:val="24"/>
          <w:highlight w:val="none"/>
        </w:rPr>
        <w:t>。</w:t>
      </w:r>
    </w:p>
    <w:p w14:paraId="6721C9D7">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9.</w:t>
      </w:r>
      <w:r>
        <w:rPr>
          <w:rFonts w:hint="eastAsia" w:ascii="宋体" w:hAnsi="宋体" w:eastAsia="宋体" w:cs="宋体"/>
          <w:color w:val="000000"/>
          <w:sz w:val="24"/>
          <w:szCs w:val="24"/>
          <w:highlight w:val="none"/>
        </w:rPr>
        <w:t>合同有效期</w:t>
      </w:r>
    </w:p>
    <w:p w14:paraId="528B11EB">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（按照实际情况编制填写，可以是表格或文字描述）</w:t>
      </w:r>
      <w:r>
        <w:rPr>
          <w:rFonts w:hint="eastAsia" w:ascii="宋体" w:hAnsi="宋体" w:eastAsia="宋体" w:cs="宋体"/>
          <w:color w:val="000000"/>
          <w:sz w:val="24"/>
          <w:szCs w:val="24"/>
          <w:highlight w:val="none"/>
        </w:rPr>
        <w:t>。</w:t>
      </w:r>
    </w:p>
    <w:p w14:paraId="3C754F5E">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10.</w:t>
      </w:r>
      <w:r>
        <w:rPr>
          <w:rFonts w:hint="eastAsia" w:ascii="宋体" w:hAnsi="宋体" w:eastAsia="宋体" w:cs="宋体"/>
          <w:color w:val="000000"/>
          <w:sz w:val="24"/>
          <w:szCs w:val="24"/>
          <w:highlight w:val="none"/>
        </w:rPr>
        <w:t>违约责任</w:t>
      </w:r>
    </w:p>
    <w:p w14:paraId="55A173C1">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（按照实际情况编制填写，可以是表格或文字描述）</w:t>
      </w:r>
      <w:r>
        <w:rPr>
          <w:rFonts w:hint="eastAsia" w:ascii="宋体" w:hAnsi="宋体" w:eastAsia="宋体" w:cs="宋体"/>
          <w:color w:val="000000"/>
          <w:sz w:val="24"/>
          <w:szCs w:val="24"/>
          <w:highlight w:val="none"/>
        </w:rPr>
        <w:t>。</w:t>
      </w:r>
    </w:p>
    <w:p w14:paraId="70BE85F9">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11.</w:t>
      </w:r>
      <w:r>
        <w:rPr>
          <w:rFonts w:hint="eastAsia" w:ascii="宋体" w:hAnsi="宋体" w:eastAsia="宋体" w:cs="宋体"/>
          <w:color w:val="000000"/>
          <w:sz w:val="24"/>
          <w:szCs w:val="24"/>
          <w:highlight w:val="none"/>
        </w:rPr>
        <w:t>知识产权</w:t>
      </w:r>
    </w:p>
    <w:p w14:paraId="21537113">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92B572B">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000000"/>
          <w:sz w:val="24"/>
          <w:szCs w:val="24"/>
          <w:highlight w:val="none"/>
          <w:u w:val="single"/>
        </w:rPr>
        <w:t>（按照实际情况编制填写）</w:t>
      </w:r>
      <w:r>
        <w:rPr>
          <w:rFonts w:hint="eastAsia" w:ascii="宋体" w:hAnsi="宋体" w:eastAsia="宋体" w:cs="宋体"/>
          <w:color w:val="000000"/>
          <w:sz w:val="24"/>
          <w:szCs w:val="24"/>
          <w:highlight w:val="none"/>
        </w:rPr>
        <w:t>。</w:t>
      </w:r>
    </w:p>
    <w:p w14:paraId="5D10508A">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12.</w:t>
      </w:r>
      <w:r>
        <w:rPr>
          <w:rFonts w:hint="eastAsia" w:ascii="宋体" w:hAnsi="宋体" w:eastAsia="宋体" w:cs="宋体"/>
          <w:color w:val="000000"/>
          <w:sz w:val="24"/>
          <w:szCs w:val="24"/>
          <w:highlight w:val="none"/>
        </w:rPr>
        <w:t>解决争议的方法</w:t>
      </w:r>
    </w:p>
    <w:p w14:paraId="640F6E14">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12.1甲、乙双方协商解决。</w:t>
      </w:r>
    </w:p>
    <w:p w14:paraId="61CB989B">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12.2若协商解决不成，则通过下列途径之一解决：</w:t>
      </w:r>
    </w:p>
    <w:p w14:paraId="5C37C64A">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□提交仲裁委员会仲裁，具体如下：</w:t>
      </w:r>
      <w:r>
        <w:rPr>
          <w:rFonts w:hint="eastAsia" w:ascii="宋体" w:hAnsi="宋体" w:eastAsia="宋体" w:cs="宋体"/>
          <w:color w:val="000000"/>
          <w:sz w:val="24"/>
          <w:szCs w:val="24"/>
          <w:highlight w:val="none"/>
          <w:u w:val="single"/>
        </w:rPr>
        <w:t>（按照实际情况编制填写）</w:t>
      </w:r>
      <w:r>
        <w:rPr>
          <w:rFonts w:hint="eastAsia" w:ascii="宋体" w:hAnsi="宋体" w:eastAsia="宋体" w:cs="宋体"/>
          <w:color w:val="000000"/>
          <w:sz w:val="24"/>
          <w:szCs w:val="24"/>
          <w:highlight w:val="none"/>
        </w:rPr>
        <w:t>。</w:t>
      </w:r>
    </w:p>
    <w:p w14:paraId="2F964722">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□向人民法院提起诉讼，具体如下：</w:t>
      </w:r>
      <w:r>
        <w:rPr>
          <w:rFonts w:hint="eastAsia" w:ascii="宋体" w:hAnsi="宋体" w:eastAsia="宋体" w:cs="宋体"/>
          <w:color w:val="000000"/>
          <w:sz w:val="24"/>
          <w:szCs w:val="24"/>
          <w:highlight w:val="none"/>
          <w:u w:val="single"/>
        </w:rPr>
        <w:t>（按照实际情况编制填写）</w:t>
      </w:r>
      <w:r>
        <w:rPr>
          <w:rFonts w:hint="eastAsia" w:ascii="宋体" w:hAnsi="宋体" w:eastAsia="宋体" w:cs="宋体"/>
          <w:color w:val="000000"/>
          <w:sz w:val="24"/>
          <w:szCs w:val="24"/>
          <w:highlight w:val="none"/>
        </w:rPr>
        <w:t>。</w:t>
      </w:r>
    </w:p>
    <w:p w14:paraId="1BE140E8">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13.</w:t>
      </w:r>
      <w:r>
        <w:rPr>
          <w:rFonts w:hint="eastAsia" w:ascii="宋体" w:hAnsi="宋体" w:eastAsia="宋体" w:cs="宋体"/>
          <w:color w:val="000000"/>
          <w:sz w:val="24"/>
          <w:szCs w:val="24"/>
          <w:highlight w:val="none"/>
        </w:rPr>
        <w:t>不可抗力</w:t>
      </w:r>
    </w:p>
    <w:p w14:paraId="5B7682E4">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4F0CDA4">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7C4AE804">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14.</w:t>
      </w:r>
      <w:r>
        <w:rPr>
          <w:rFonts w:hint="eastAsia" w:ascii="宋体" w:hAnsi="宋体" w:eastAsia="宋体" w:cs="宋体"/>
          <w:color w:val="000000"/>
          <w:sz w:val="24"/>
          <w:szCs w:val="24"/>
          <w:highlight w:val="none"/>
        </w:rPr>
        <w:t>合同条款</w:t>
      </w:r>
    </w:p>
    <w:p w14:paraId="223E7DB4">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（按照实际情况编制填写。招标文件已有规定的，双方均不得变更或调整；招标文件未作规定的，双方可通过友好协商进行约定）</w:t>
      </w:r>
      <w:r>
        <w:rPr>
          <w:rFonts w:hint="eastAsia" w:ascii="宋体" w:hAnsi="宋体" w:eastAsia="宋体" w:cs="宋体"/>
          <w:color w:val="000000"/>
          <w:sz w:val="24"/>
          <w:szCs w:val="24"/>
          <w:highlight w:val="none"/>
        </w:rPr>
        <w:t>。</w:t>
      </w:r>
    </w:p>
    <w:p w14:paraId="09A796A5">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15.</w:t>
      </w:r>
      <w:r>
        <w:rPr>
          <w:rFonts w:hint="eastAsia" w:ascii="宋体" w:hAnsi="宋体" w:eastAsia="宋体" w:cs="宋体"/>
          <w:color w:val="000000"/>
          <w:sz w:val="24"/>
          <w:szCs w:val="24"/>
          <w:highlight w:val="none"/>
        </w:rPr>
        <w:t>其他约定</w:t>
      </w:r>
    </w:p>
    <w:p w14:paraId="6C5AA0D1">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15.1合同文件与本合同具有同等法律效力。</w:t>
      </w:r>
    </w:p>
    <w:p w14:paraId="05BAA7CA">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15.2本合同未尽事宜，双方可另行补充。</w:t>
      </w:r>
    </w:p>
    <w:p w14:paraId="181E816D">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15.3合同生效：自签订之日起生效。</w:t>
      </w:r>
    </w:p>
    <w:p w14:paraId="2727B02D">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15.4本合同一式</w:t>
      </w:r>
      <w:r>
        <w:rPr>
          <w:rFonts w:hint="eastAsia" w:ascii="宋体" w:hAnsi="宋体" w:eastAsia="宋体" w:cs="宋体"/>
          <w:color w:val="000000"/>
          <w:sz w:val="24"/>
          <w:szCs w:val="24"/>
          <w:highlight w:val="none"/>
          <w:u w:val="single"/>
        </w:rPr>
        <w:t>（填写具体份数）</w:t>
      </w:r>
      <w:r>
        <w:rPr>
          <w:rFonts w:hint="eastAsia" w:ascii="宋体" w:hAnsi="宋体" w:eastAsia="宋体" w:cs="宋体"/>
          <w:color w:val="000000"/>
          <w:sz w:val="24"/>
          <w:szCs w:val="24"/>
          <w:highlight w:val="none"/>
        </w:rPr>
        <w:t>份，经双方授权代表签字并盖章后生效。甲方、乙方各执</w:t>
      </w:r>
      <w:r>
        <w:rPr>
          <w:rFonts w:hint="eastAsia" w:ascii="宋体" w:hAnsi="宋体" w:eastAsia="宋体" w:cs="宋体"/>
          <w:color w:val="000000"/>
          <w:sz w:val="24"/>
          <w:szCs w:val="24"/>
          <w:highlight w:val="none"/>
          <w:u w:val="single"/>
        </w:rPr>
        <w:t>（填写具体份数）</w:t>
      </w:r>
      <w:r>
        <w:rPr>
          <w:rFonts w:hint="eastAsia" w:ascii="宋体" w:hAnsi="宋体" w:eastAsia="宋体" w:cs="宋体"/>
          <w:color w:val="000000"/>
          <w:sz w:val="24"/>
          <w:szCs w:val="24"/>
          <w:highlight w:val="none"/>
        </w:rPr>
        <w:t>份，送</w:t>
      </w:r>
      <w:r>
        <w:rPr>
          <w:rFonts w:hint="eastAsia" w:ascii="宋体" w:hAnsi="宋体" w:eastAsia="宋体" w:cs="宋体"/>
          <w:color w:val="000000"/>
          <w:sz w:val="24"/>
          <w:szCs w:val="24"/>
          <w:highlight w:val="none"/>
          <w:u w:val="single"/>
        </w:rPr>
        <w:t>（填写需要备案的监管部门的全称）</w:t>
      </w:r>
      <w:r>
        <w:rPr>
          <w:rFonts w:hint="eastAsia" w:ascii="宋体" w:hAnsi="宋体" w:eastAsia="宋体" w:cs="宋体"/>
          <w:color w:val="000000"/>
          <w:sz w:val="24"/>
          <w:szCs w:val="24"/>
          <w:highlight w:val="none"/>
        </w:rPr>
        <w:t>备案</w:t>
      </w:r>
      <w:r>
        <w:rPr>
          <w:rFonts w:hint="eastAsia" w:ascii="宋体" w:hAnsi="宋体" w:eastAsia="宋体" w:cs="宋体"/>
          <w:color w:val="000000"/>
          <w:sz w:val="24"/>
          <w:szCs w:val="24"/>
          <w:highlight w:val="none"/>
          <w:u w:val="single"/>
        </w:rPr>
        <w:t>（填写具体份数）</w:t>
      </w:r>
      <w:r>
        <w:rPr>
          <w:rFonts w:hint="eastAsia" w:ascii="宋体" w:hAnsi="宋体" w:eastAsia="宋体" w:cs="宋体"/>
          <w:color w:val="000000"/>
          <w:sz w:val="24"/>
          <w:szCs w:val="24"/>
          <w:highlight w:val="none"/>
        </w:rPr>
        <w:t>份，具有同等效力。</w:t>
      </w:r>
    </w:p>
    <w:p w14:paraId="7274294C">
      <w:pPr>
        <w:pStyle w:val="12"/>
        <w:spacing w:before="75" w:after="75" w:line="360" w:lineRule="auto"/>
        <w:ind w:firstLine="48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15.5其他：□无。□</w:t>
      </w:r>
      <w:r>
        <w:rPr>
          <w:rFonts w:hint="eastAsia" w:ascii="宋体" w:hAnsi="宋体" w:eastAsia="宋体" w:cs="宋体"/>
          <w:color w:val="000000"/>
          <w:sz w:val="24"/>
          <w:szCs w:val="24"/>
          <w:highlight w:val="none"/>
          <w:u w:val="single"/>
        </w:rPr>
        <w:t>（按照实际情况编制填写需要增加的内容）</w:t>
      </w:r>
      <w:r>
        <w:rPr>
          <w:rFonts w:hint="eastAsia" w:ascii="宋体" w:hAnsi="宋体" w:eastAsia="宋体" w:cs="宋体"/>
          <w:color w:val="000000"/>
          <w:sz w:val="24"/>
          <w:szCs w:val="24"/>
          <w:highlight w:val="none"/>
        </w:rPr>
        <w:t>。</w:t>
      </w:r>
    </w:p>
    <w:p w14:paraId="16AA01B2">
      <w:pPr>
        <w:pStyle w:val="12"/>
        <w:spacing w:before="75" w:after="75"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p w14:paraId="6848B631">
      <w:pPr>
        <w:pStyle w:val="12"/>
        <w:spacing w:before="75" w:after="75"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p w14:paraId="21EA0B97">
      <w:pPr>
        <w:pStyle w:val="12"/>
        <w:spacing w:before="75" w:after="75"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                  乙方：</w:t>
      </w:r>
    </w:p>
    <w:p w14:paraId="0461ACB5">
      <w:pPr>
        <w:pStyle w:val="12"/>
        <w:spacing w:before="75" w:after="75"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住所：                  住所：</w:t>
      </w:r>
    </w:p>
    <w:p w14:paraId="034F15C8">
      <w:pPr>
        <w:pStyle w:val="12"/>
        <w:spacing w:before="75" w:after="75"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法定代表人（单位负责人）：        法定代表人（单位负责人）：</w:t>
      </w:r>
    </w:p>
    <w:p w14:paraId="42D41ABF">
      <w:pPr>
        <w:pStyle w:val="12"/>
        <w:spacing w:before="75" w:after="75"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联系方法：                联系方法：</w:t>
      </w:r>
    </w:p>
    <w:p w14:paraId="5B7BBC37">
      <w:pPr>
        <w:pStyle w:val="12"/>
        <w:spacing w:before="75" w:after="75"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                开户银行：</w:t>
      </w:r>
    </w:p>
    <w:p w14:paraId="3D39206D">
      <w:pPr>
        <w:pStyle w:val="12"/>
        <w:spacing w:before="75" w:after="75"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账号：                  账号：</w:t>
      </w:r>
    </w:p>
    <w:p w14:paraId="0EE10230">
      <w:pPr>
        <w:pStyle w:val="12"/>
        <w:spacing w:before="75" w:after="75"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p w14:paraId="4F4882C9">
      <w:pPr>
        <w:pStyle w:val="12"/>
        <w:spacing w:before="75" w:after="75"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p w14:paraId="671AFD0F">
      <w:pPr>
        <w:pStyle w:val="12"/>
        <w:spacing w:before="75" w:after="75"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签订地点：</w:t>
      </w:r>
      <w:r>
        <w:rPr>
          <w:rFonts w:hint="eastAsia" w:ascii="宋体" w:hAnsi="宋体" w:eastAsia="宋体" w:cs="宋体"/>
          <w:color w:val="000000"/>
          <w:sz w:val="24"/>
          <w:szCs w:val="24"/>
          <w:highlight w:val="none"/>
          <w:u w:val="single"/>
        </w:rPr>
        <w:t>                </w:t>
      </w:r>
    </w:p>
    <w:p w14:paraId="14FD3859">
      <w:pPr>
        <w:pStyle w:val="12"/>
        <w:spacing w:before="75" w:after="75"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签订日期：</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日</w:t>
      </w:r>
    </w:p>
    <w:p w14:paraId="0970DADA">
      <w:pPr>
        <w:keepNext w:val="0"/>
        <w:keepLines w:val="0"/>
        <w:pageBreakBefore w:val="0"/>
        <w:widowControl w:val="0"/>
        <w:tabs>
          <w:tab w:val="left" w:pos="7095"/>
        </w:tabs>
        <w:kinsoku/>
        <w:wordWrap/>
        <w:overflowPunct/>
        <w:topLinePunct w:val="0"/>
        <w:autoSpaceDE/>
        <w:autoSpaceDN/>
        <w:bidi w:val="0"/>
        <w:adjustRightInd/>
        <w:snapToGrid/>
        <w:spacing w:line="360" w:lineRule="auto"/>
        <w:textAlignment w:val="auto"/>
        <w:rPr>
          <w:rStyle w:val="23"/>
          <w:rFonts w:hint="eastAsia" w:ascii="宋体" w:hAnsi="宋体" w:eastAsia="宋体" w:cs="宋体"/>
          <w:color w:val="auto"/>
          <w:sz w:val="24"/>
          <w:szCs w:val="24"/>
          <w:highlight w:val="none"/>
          <w:lang w:val="en-US" w:eastAsia="zh-CN"/>
        </w:rPr>
      </w:pPr>
    </w:p>
    <w:p w14:paraId="48E3D91C">
      <w:pPr>
        <w:rPr>
          <w:rStyle w:val="23"/>
          <w:rFonts w:hint="eastAsia" w:ascii="宋体" w:hAnsi="宋体" w:eastAsia="宋体" w:cs="宋体"/>
          <w:color w:val="auto"/>
          <w:sz w:val="24"/>
          <w:szCs w:val="24"/>
          <w:highlight w:val="none"/>
          <w:lang w:val="en-US" w:eastAsia="zh-CN"/>
        </w:rPr>
      </w:pPr>
      <w:r>
        <w:rPr>
          <w:rStyle w:val="23"/>
          <w:rFonts w:hint="eastAsia" w:ascii="宋体" w:hAnsi="宋体" w:eastAsia="宋体" w:cs="宋体"/>
          <w:color w:val="auto"/>
          <w:sz w:val="24"/>
          <w:szCs w:val="24"/>
          <w:highlight w:val="none"/>
          <w:lang w:val="en-US" w:eastAsia="zh-CN"/>
        </w:rPr>
        <w:br w:type="page"/>
      </w:r>
    </w:p>
    <w:p w14:paraId="0D3296F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28"/>
          <w:szCs w:val="28"/>
          <w:highlight w:val="none"/>
        </w:rPr>
      </w:pPr>
      <w:r>
        <w:rPr>
          <w:rFonts w:hint="eastAsia" w:cs="宋体" w:asciiTheme="majorEastAsia" w:hAnsiTheme="majorEastAsia" w:eastAsiaTheme="majorEastAsia"/>
          <w:b/>
          <w:color w:val="auto"/>
          <w:kern w:val="0"/>
          <w:sz w:val="28"/>
          <w:szCs w:val="28"/>
          <w:highlight w:val="none"/>
        </w:rPr>
        <w:t>第八章</w:t>
      </w:r>
      <w:r>
        <w:rPr>
          <w:rFonts w:hint="eastAsia" w:cs="宋体" w:asciiTheme="majorEastAsia" w:hAnsiTheme="majorEastAsia" w:eastAsiaTheme="majorEastAsia"/>
          <w:b/>
          <w:color w:val="auto"/>
          <w:kern w:val="0"/>
          <w:sz w:val="28"/>
          <w:szCs w:val="28"/>
          <w:highlight w:val="none"/>
          <w:lang w:val="en-US" w:eastAsia="zh-CN"/>
        </w:rPr>
        <w:t xml:space="preserve"> </w:t>
      </w:r>
      <w:r>
        <w:rPr>
          <w:rFonts w:hint="eastAsia" w:cs="宋体" w:asciiTheme="majorEastAsia" w:hAnsiTheme="majorEastAsia" w:eastAsiaTheme="majorEastAsia"/>
          <w:b/>
          <w:color w:val="auto"/>
          <w:kern w:val="0"/>
          <w:sz w:val="28"/>
          <w:szCs w:val="28"/>
          <w:highlight w:val="none"/>
        </w:rPr>
        <w:t>投标文件有关格式</w:t>
      </w:r>
    </w:p>
    <w:p w14:paraId="4155F75D">
      <w:pPr>
        <w:spacing w:line="480" w:lineRule="exact"/>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注：</w:t>
      </w:r>
    </w:p>
    <w:p w14:paraId="57DF4A54">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1.以下的投标文件格式为通用的格式，投标人在制作投标文件时应以招标文件内容要求为准，选择相应的投标文件格式。</w:t>
      </w:r>
    </w:p>
    <w:p w14:paraId="041BFC2A">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353C3C4F">
      <w:pPr>
        <w:pStyle w:val="13"/>
        <w:rPr>
          <w:color w:val="auto"/>
          <w:highlight w:val="none"/>
          <w:lang w:val="zh-CN"/>
        </w:rPr>
      </w:pPr>
    </w:p>
    <w:p w14:paraId="73BC8C36">
      <w:pPr>
        <w:pStyle w:val="14"/>
        <w:rPr>
          <w:color w:val="auto"/>
          <w:highlight w:val="none"/>
          <w:lang w:val="zh-CN"/>
        </w:rPr>
      </w:pPr>
    </w:p>
    <w:p w14:paraId="1CFE7B30">
      <w:pPr>
        <w:rPr>
          <w:color w:val="auto"/>
          <w:highlight w:val="none"/>
          <w:lang w:val="zh-CN"/>
        </w:rPr>
      </w:pPr>
    </w:p>
    <w:p w14:paraId="1AF5FCBE">
      <w:pPr>
        <w:pStyle w:val="6"/>
        <w:rPr>
          <w:color w:val="auto"/>
          <w:highlight w:val="none"/>
          <w:lang w:val="zh-CN"/>
        </w:rPr>
      </w:pPr>
    </w:p>
    <w:p w14:paraId="7D0F5F2B">
      <w:pPr>
        <w:pStyle w:val="11"/>
        <w:rPr>
          <w:color w:val="auto"/>
          <w:highlight w:val="none"/>
          <w:lang w:val="zh-CN"/>
        </w:rPr>
      </w:pPr>
    </w:p>
    <w:p w14:paraId="298D65E4">
      <w:pPr>
        <w:pStyle w:val="11"/>
        <w:rPr>
          <w:color w:val="auto"/>
          <w:highlight w:val="none"/>
          <w:lang w:val="zh-CN"/>
        </w:rPr>
      </w:pPr>
    </w:p>
    <w:p w14:paraId="7BA82B8B">
      <w:pPr>
        <w:pStyle w:val="11"/>
        <w:rPr>
          <w:color w:val="auto"/>
          <w:highlight w:val="none"/>
          <w:lang w:val="zh-CN"/>
        </w:rPr>
      </w:pPr>
    </w:p>
    <w:p w14:paraId="04B4D70C">
      <w:pPr>
        <w:pStyle w:val="11"/>
        <w:rPr>
          <w:color w:val="auto"/>
          <w:highlight w:val="none"/>
          <w:lang w:val="zh-CN"/>
        </w:rPr>
      </w:pPr>
    </w:p>
    <w:p w14:paraId="067F1D0D">
      <w:pPr>
        <w:pStyle w:val="11"/>
        <w:rPr>
          <w:color w:val="auto"/>
          <w:highlight w:val="none"/>
          <w:lang w:val="zh-CN"/>
        </w:rPr>
      </w:pPr>
    </w:p>
    <w:p w14:paraId="604E480C">
      <w:pPr>
        <w:pStyle w:val="11"/>
        <w:rPr>
          <w:color w:val="auto"/>
          <w:highlight w:val="none"/>
          <w:lang w:val="zh-CN"/>
        </w:rPr>
      </w:pPr>
    </w:p>
    <w:p w14:paraId="4152DA2B">
      <w:pPr>
        <w:pStyle w:val="11"/>
        <w:rPr>
          <w:color w:val="auto"/>
          <w:highlight w:val="none"/>
          <w:lang w:val="zh-CN"/>
        </w:rPr>
      </w:pPr>
    </w:p>
    <w:p w14:paraId="56B3C49B">
      <w:pPr>
        <w:pStyle w:val="11"/>
        <w:rPr>
          <w:color w:val="auto"/>
          <w:highlight w:val="none"/>
          <w:lang w:val="zh-CN"/>
        </w:rPr>
      </w:pPr>
    </w:p>
    <w:p w14:paraId="5CD069E4">
      <w:pPr>
        <w:pStyle w:val="11"/>
        <w:rPr>
          <w:color w:val="auto"/>
          <w:highlight w:val="none"/>
          <w:lang w:val="zh-CN"/>
        </w:rPr>
      </w:pPr>
    </w:p>
    <w:p w14:paraId="3BBED7F8">
      <w:pPr>
        <w:pStyle w:val="11"/>
        <w:rPr>
          <w:color w:val="auto"/>
          <w:highlight w:val="none"/>
          <w:lang w:val="zh-CN"/>
        </w:rPr>
      </w:pPr>
    </w:p>
    <w:p w14:paraId="3D06C568">
      <w:pPr>
        <w:pStyle w:val="11"/>
        <w:rPr>
          <w:color w:val="auto"/>
          <w:highlight w:val="none"/>
          <w:lang w:val="zh-CN"/>
        </w:rPr>
      </w:pPr>
    </w:p>
    <w:p w14:paraId="24DA6DD2">
      <w:pPr>
        <w:rPr>
          <w:rFonts w:hint="eastAsia"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br w:type="page"/>
      </w:r>
    </w:p>
    <w:p w14:paraId="1E4A22C7">
      <w:pPr>
        <w:pStyle w:val="30"/>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highlight w:val="none"/>
          <w:lang w:val="zh-CN"/>
        </w:rPr>
      </w:pPr>
      <w:bookmarkStart w:id="2" w:name="_Toc174185203"/>
      <w:bookmarkStart w:id="3" w:name="_Toc186274126"/>
      <w:bookmarkStart w:id="4" w:name="_Toc184023138"/>
      <w:r>
        <w:rPr>
          <w:rFonts w:hint="eastAsia" w:cs="黑体" w:asciiTheme="minorEastAsia" w:hAnsiTheme="minorEastAsia" w:eastAsiaTheme="minorEastAsia"/>
          <w:color w:val="auto"/>
          <w:kern w:val="2"/>
          <w:sz w:val="28"/>
          <w:szCs w:val="28"/>
          <w:highlight w:val="none"/>
          <w:lang w:val="zh-CN"/>
        </w:rPr>
        <w:t>一、投标人应答索引表</w:t>
      </w:r>
      <w:bookmarkEnd w:id="2"/>
      <w:bookmarkEnd w:id="3"/>
      <w:bookmarkEnd w:id="4"/>
    </w:p>
    <w:tbl>
      <w:tblPr>
        <w:tblStyle w:val="1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00E7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401FF2A4">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3751" w:type="dxa"/>
            <w:vAlign w:val="center"/>
          </w:tcPr>
          <w:p w14:paraId="07FBDA40">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59" w:type="dxa"/>
            <w:vAlign w:val="center"/>
          </w:tcPr>
          <w:p w14:paraId="29A66856">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投标人应答</w:t>
            </w:r>
          </w:p>
          <w:p w14:paraId="5234A02E">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560" w:type="dxa"/>
            <w:vAlign w:val="center"/>
          </w:tcPr>
          <w:p w14:paraId="5796A9D8">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投标文件中所在页码</w:t>
            </w:r>
          </w:p>
        </w:tc>
        <w:tc>
          <w:tcPr>
            <w:tcW w:w="2018" w:type="dxa"/>
            <w:vAlign w:val="center"/>
          </w:tcPr>
          <w:p w14:paraId="320C92CD">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055DA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2BB501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3751" w:type="dxa"/>
            <w:vAlign w:val="center"/>
          </w:tcPr>
          <w:p w14:paraId="2D0BADC6">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投标人应答索引表</w:t>
            </w:r>
          </w:p>
        </w:tc>
        <w:tc>
          <w:tcPr>
            <w:tcW w:w="1559" w:type="dxa"/>
            <w:vAlign w:val="center"/>
          </w:tcPr>
          <w:p w14:paraId="7E5ACDF0">
            <w:pPr>
              <w:snapToGrid w:val="0"/>
              <w:spacing w:line="400" w:lineRule="exact"/>
              <w:jc w:val="center"/>
              <w:rPr>
                <w:rFonts w:ascii="宋体" w:hAnsi="宋体" w:cs="微软雅黑"/>
                <w:color w:val="auto"/>
                <w:szCs w:val="21"/>
                <w:highlight w:val="none"/>
              </w:rPr>
            </w:pPr>
          </w:p>
        </w:tc>
        <w:tc>
          <w:tcPr>
            <w:tcW w:w="1560" w:type="dxa"/>
            <w:vAlign w:val="center"/>
          </w:tcPr>
          <w:p w14:paraId="03181C01">
            <w:pPr>
              <w:snapToGrid w:val="0"/>
              <w:spacing w:line="400" w:lineRule="exact"/>
              <w:rPr>
                <w:rFonts w:ascii="宋体" w:hAnsi="宋体" w:cs="微软雅黑"/>
                <w:color w:val="auto"/>
                <w:szCs w:val="21"/>
                <w:highlight w:val="none"/>
              </w:rPr>
            </w:pPr>
          </w:p>
        </w:tc>
        <w:tc>
          <w:tcPr>
            <w:tcW w:w="2018" w:type="dxa"/>
            <w:vAlign w:val="center"/>
          </w:tcPr>
          <w:p w14:paraId="1890C6CD">
            <w:pPr>
              <w:snapToGrid w:val="0"/>
              <w:spacing w:line="400" w:lineRule="exact"/>
              <w:rPr>
                <w:rFonts w:ascii="宋体" w:hAnsi="宋体" w:cs="微软雅黑"/>
                <w:color w:val="auto"/>
                <w:szCs w:val="21"/>
                <w:highlight w:val="none"/>
              </w:rPr>
            </w:pPr>
          </w:p>
        </w:tc>
      </w:tr>
      <w:tr w14:paraId="159A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FE2F02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3751" w:type="dxa"/>
            <w:vAlign w:val="center"/>
          </w:tcPr>
          <w:p w14:paraId="18584EAC">
            <w:pPr>
              <w:pStyle w:val="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开标一览表</w:t>
            </w:r>
          </w:p>
        </w:tc>
        <w:tc>
          <w:tcPr>
            <w:tcW w:w="1559" w:type="dxa"/>
            <w:vAlign w:val="center"/>
          </w:tcPr>
          <w:p w14:paraId="0433C647">
            <w:pPr>
              <w:snapToGrid w:val="0"/>
              <w:spacing w:line="400" w:lineRule="exact"/>
              <w:jc w:val="center"/>
              <w:rPr>
                <w:rFonts w:ascii="宋体" w:hAnsi="宋体" w:cs="微软雅黑"/>
                <w:color w:val="auto"/>
                <w:szCs w:val="21"/>
                <w:highlight w:val="none"/>
              </w:rPr>
            </w:pPr>
          </w:p>
        </w:tc>
        <w:tc>
          <w:tcPr>
            <w:tcW w:w="1560" w:type="dxa"/>
            <w:vAlign w:val="center"/>
          </w:tcPr>
          <w:p w14:paraId="69C4F1CE">
            <w:pPr>
              <w:snapToGrid w:val="0"/>
              <w:spacing w:line="400" w:lineRule="exact"/>
              <w:rPr>
                <w:rFonts w:ascii="宋体" w:hAnsi="宋体" w:cs="微软雅黑"/>
                <w:color w:val="auto"/>
                <w:szCs w:val="21"/>
                <w:highlight w:val="none"/>
              </w:rPr>
            </w:pPr>
          </w:p>
        </w:tc>
        <w:tc>
          <w:tcPr>
            <w:tcW w:w="2018" w:type="dxa"/>
            <w:vAlign w:val="center"/>
          </w:tcPr>
          <w:p w14:paraId="38CEC9CF">
            <w:pPr>
              <w:snapToGrid w:val="0"/>
              <w:spacing w:line="400" w:lineRule="exact"/>
              <w:rPr>
                <w:rFonts w:ascii="宋体" w:hAnsi="宋体" w:cs="微软雅黑"/>
                <w:color w:val="auto"/>
                <w:szCs w:val="21"/>
                <w:highlight w:val="none"/>
              </w:rPr>
            </w:pPr>
          </w:p>
        </w:tc>
      </w:tr>
      <w:tr w14:paraId="14E8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41FFD8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3751" w:type="dxa"/>
            <w:vAlign w:val="center"/>
          </w:tcPr>
          <w:p w14:paraId="0C6FA9FC">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投标函</w:t>
            </w:r>
          </w:p>
        </w:tc>
        <w:tc>
          <w:tcPr>
            <w:tcW w:w="1559" w:type="dxa"/>
            <w:vAlign w:val="center"/>
          </w:tcPr>
          <w:p w14:paraId="025AC40A">
            <w:pPr>
              <w:snapToGrid w:val="0"/>
              <w:spacing w:line="400" w:lineRule="exact"/>
              <w:jc w:val="center"/>
              <w:rPr>
                <w:rFonts w:ascii="宋体" w:hAnsi="宋体" w:cs="微软雅黑"/>
                <w:color w:val="auto"/>
                <w:szCs w:val="21"/>
                <w:highlight w:val="none"/>
              </w:rPr>
            </w:pPr>
          </w:p>
        </w:tc>
        <w:tc>
          <w:tcPr>
            <w:tcW w:w="1560" w:type="dxa"/>
            <w:vAlign w:val="center"/>
          </w:tcPr>
          <w:p w14:paraId="19EA7B92">
            <w:pPr>
              <w:snapToGrid w:val="0"/>
              <w:spacing w:line="400" w:lineRule="exact"/>
              <w:rPr>
                <w:rFonts w:ascii="宋体" w:hAnsi="宋体" w:cs="微软雅黑"/>
                <w:color w:val="auto"/>
                <w:szCs w:val="21"/>
                <w:highlight w:val="none"/>
              </w:rPr>
            </w:pPr>
          </w:p>
        </w:tc>
        <w:tc>
          <w:tcPr>
            <w:tcW w:w="2018" w:type="dxa"/>
            <w:vAlign w:val="center"/>
          </w:tcPr>
          <w:p w14:paraId="39206A2D">
            <w:pPr>
              <w:snapToGrid w:val="0"/>
              <w:spacing w:line="400" w:lineRule="exact"/>
              <w:rPr>
                <w:rFonts w:ascii="宋体" w:hAnsi="宋体" w:cs="微软雅黑"/>
                <w:color w:val="auto"/>
                <w:szCs w:val="21"/>
                <w:highlight w:val="none"/>
              </w:rPr>
            </w:pPr>
          </w:p>
        </w:tc>
      </w:tr>
      <w:tr w14:paraId="3CBA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0D634F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3751" w:type="dxa"/>
            <w:vAlign w:val="center"/>
          </w:tcPr>
          <w:p w14:paraId="6CA6E6AB">
            <w:pPr>
              <w:pStyle w:val="8"/>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559" w:type="dxa"/>
            <w:vAlign w:val="center"/>
          </w:tcPr>
          <w:p w14:paraId="34F381E5">
            <w:pPr>
              <w:snapToGrid w:val="0"/>
              <w:spacing w:line="400" w:lineRule="exact"/>
              <w:jc w:val="center"/>
              <w:rPr>
                <w:rFonts w:ascii="宋体" w:hAnsi="宋体" w:cs="微软雅黑"/>
                <w:color w:val="auto"/>
                <w:szCs w:val="21"/>
                <w:highlight w:val="none"/>
              </w:rPr>
            </w:pPr>
          </w:p>
        </w:tc>
        <w:tc>
          <w:tcPr>
            <w:tcW w:w="1560" w:type="dxa"/>
            <w:vAlign w:val="center"/>
          </w:tcPr>
          <w:p w14:paraId="17251CEA">
            <w:pPr>
              <w:snapToGrid w:val="0"/>
              <w:spacing w:line="400" w:lineRule="exact"/>
              <w:rPr>
                <w:rFonts w:ascii="宋体" w:hAnsi="宋体" w:cs="微软雅黑"/>
                <w:color w:val="auto"/>
                <w:szCs w:val="21"/>
                <w:highlight w:val="none"/>
              </w:rPr>
            </w:pPr>
          </w:p>
        </w:tc>
        <w:tc>
          <w:tcPr>
            <w:tcW w:w="2018" w:type="dxa"/>
            <w:vAlign w:val="center"/>
          </w:tcPr>
          <w:p w14:paraId="63C62E8A">
            <w:pPr>
              <w:snapToGrid w:val="0"/>
              <w:spacing w:line="400" w:lineRule="exact"/>
              <w:rPr>
                <w:rFonts w:ascii="宋体" w:hAnsi="宋体" w:cs="微软雅黑"/>
                <w:color w:val="auto"/>
                <w:szCs w:val="21"/>
                <w:highlight w:val="none"/>
              </w:rPr>
            </w:pPr>
          </w:p>
        </w:tc>
      </w:tr>
      <w:tr w14:paraId="6D59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64C8B7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3751" w:type="dxa"/>
            <w:vAlign w:val="center"/>
          </w:tcPr>
          <w:p w14:paraId="40E945F1">
            <w:pPr>
              <w:pStyle w:val="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59" w:type="dxa"/>
            <w:vAlign w:val="center"/>
          </w:tcPr>
          <w:p w14:paraId="39F728AE">
            <w:pPr>
              <w:snapToGrid w:val="0"/>
              <w:spacing w:line="400" w:lineRule="exact"/>
              <w:jc w:val="center"/>
              <w:rPr>
                <w:rFonts w:ascii="宋体" w:hAnsi="宋体" w:cs="微软雅黑"/>
                <w:color w:val="auto"/>
                <w:szCs w:val="21"/>
                <w:highlight w:val="none"/>
              </w:rPr>
            </w:pPr>
          </w:p>
        </w:tc>
        <w:tc>
          <w:tcPr>
            <w:tcW w:w="1560" w:type="dxa"/>
            <w:vAlign w:val="center"/>
          </w:tcPr>
          <w:p w14:paraId="3B24591A">
            <w:pPr>
              <w:snapToGrid w:val="0"/>
              <w:spacing w:line="400" w:lineRule="exact"/>
              <w:rPr>
                <w:rFonts w:ascii="宋体" w:hAnsi="宋体" w:cs="微软雅黑"/>
                <w:color w:val="auto"/>
                <w:szCs w:val="21"/>
                <w:highlight w:val="none"/>
              </w:rPr>
            </w:pPr>
          </w:p>
        </w:tc>
        <w:tc>
          <w:tcPr>
            <w:tcW w:w="2018" w:type="dxa"/>
            <w:vAlign w:val="center"/>
          </w:tcPr>
          <w:p w14:paraId="478B44B1">
            <w:pPr>
              <w:snapToGrid w:val="0"/>
              <w:spacing w:line="400" w:lineRule="exact"/>
              <w:rPr>
                <w:rFonts w:ascii="宋体" w:hAnsi="宋体" w:cs="微软雅黑"/>
                <w:color w:val="auto"/>
                <w:szCs w:val="21"/>
                <w:highlight w:val="none"/>
              </w:rPr>
            </w:pPr>
          </w:p>
        </w:tc>
      </w:tr>
      <w:tr w14:paraId="5496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0A1B2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3751" w:type="dxa"/>
            <w:vAlign w:val="center"/>
          </w:tcPr>
          <w:p w14:paraId="64F00BCA">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投标承诺函</w:t>
            </w:r>
          </w:p>
        </w:tc>
        <w:tc>
          <w:tcPr>
            <w:tcW w:w="1559" w:type="dxa"/>
            <w:vAlign w:val="center"/>
          </w:tcPr>
          <w:p w14:paraId="0CF3F682">
            <w:pPr>
              <w:snapToGrid w:val="0"/>
              <w:spacing w:line="400" w:lineRule="exact"/>
              <w:jc w:val="center"/>
              <w:rPr>
                <w:rFonts w:ascii="宋体" w:hAnsi="宋体" w:cs="微软雅黑"/>
                <w:color w:val="auto"/>
                <w:szCs w:val="21"/>
                <w:highlight w:val="none"/>
              </w:rPr>
            </w:pPr>
          </w:p>
        </w:tc>
        <w:tc>
          <w:tcPr>
            <w:tcW w:w="1560" w:type="dxa"/>
            <w:vAlign w:val="center"/>
          </w:tcPr>
          <w:p w14:paraId="2A6DF5B9">
            <w:pPr>
              <w:snapToGrid w:val="0"/>
              <w:spacing w:line="400" w:lineRule="exact"/>
              <w:rPr>
                <w:rFonts w:ascii="宋体" w:hAnsi="宋体" w:cs="微软雅黑"/>
                <w:color w:val="auto"/>
                <w:szCs w:val="21"/>
                <w:highlight w:val="none"/>
              </w:rPr>
            </w:pPr>
          </w:p>
        </w:tc>
        <w:tc>
          <w:tcPr>
            <w:tcW w:w="2018" w:type="dxa"/>
            <w:vAlign w:val="center"/>
          </w:tcPr>
          <w:p w14:paraId="5A03E75A">
            <w:pPr>
              <w:snapToGrid w:val="0"/>
              <w:spacing w:line="400" w:lineRule="exact"/>
              <w:rPr>
                <w:rFonts w:ascii="宋体" w:hAnsi="宋体" w:cs="微软雅黑"/>
                <w:color w:val="auto"/>
                <w:szCs w:val="21"/>
                <w:highlight w:val="none"/>
              </w:rPr>
            </w:pPr>
          </w:p>
        </w:tc>
      </w:tr>
      <w:tr w14:paraId="1DF6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03A070">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3751" w:type="dxa"/>
            <w:vAlign w:val="center"/>
          </w:tcPr>
          <w:p w14:paraId="5808904D">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559" w:type="dxa"/>
            <w:vAlign w:val="center"/>
          </w:tcPr>
          <w:p w14:paraId="11654BF6">
            <w:pPr>
              <w:jc w:val="center"/>
              <w:rPr>
                <w:color w:val="auto"/>
                <w:szCs w:val="21"/>
                <w:highlight w:val="none"/>
              </w:rPr>
            </w:pPr>
          </w:p>
        </w:tc>
        <w:tc>
          <w:tcPr>
            <w:tcW w:w="1560" w:type="dxa"/>
            <w:vAlign w:val="center"/>
          </w:tcPr>
          <w:p w14:paraId="080F1BEB">
            <w:pPr>
              <w:snapToGrid w:val="0"/>
              <w:spacing w:line="400" w:lineRule="exact"/>
              <w:rPr>
                <w:rFonts w:ascii="宋体" w:hAnsi="宋体" w:cs="微软雅黑"/>
                <w:color w:val="auto"/>
                <w:szCs w:val="21"/>
                <w:highlight w:val="none"/>
              </w:rPr>
            </w:pPr>
          </w:p>
        </w:tc>
        <w:tc>
          <w:tcPr>
            <w:tcW w:w="2018" w:type="dxa"/>
            <w:vAlign w:val="center"/>
          </w:tcPr>
          <w:p w14:paraId="2762F6D2">
            <w:pPr>
              <w:snapToGrid w:val="0"/>
              <w:spacing w:line="400" w:lineRule="exact"/>
              <w:rPr>
                <w:rFonts w:ascii="宋体" w:hAnsi="宋体" w:cs="微软雅黑"/>
                <w:color w:val="auto"/>
                <w:szCs w:val="21"/>
                <w:highlight w:val="none"/>
              </w:rPr>
            </w:pPr>
          </w:p>
        </w:tc>
      </w:tr>
      <w:tr w14:paraId="09D29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B9B4471">
            <w:pPr>
              <w:adjustRightInd w:val="0"/>
              <w:snapToGrid w:val="0"/>
              <w:spacing w:line="400" w:lineRule="exact"/>
              <w:jc w:val="center"/>
              <w:textAlignment w:val="baseline"/>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8</w:t>
            </w:r>
          </w:p>
        </w:tc>
        <w:tc>
          <w:tcPr>
            <w:tcW w:w="3751" w:type="dxa"/>
            <w:vAlign w:val="center"/>
          </w:tcPr>
          <w:p w14:paraId="536F5C6A">
            <w:pPr>
              <w:pStyle w:val="8"/>
              <w:kinsoku w:val="0"/>
              <w:overflowPunct w:val="0"/>
              <w:autoSpaceDE w:val="0"/>
              <w:autoSpaceDN w:val="0"/>
              <w:spacing w:line="320" w:lineRule="exact"/>
              <w:rPr>
                <w:rFonts w:hint="eastAsia" w:asciiTheme="majorEastAsia" w:hAnsiTheme="majorEastAsia" w:eastAsiaTheme="majorEastAsia" w:cstheme="majorEastAsia"/>
                <w:bCs/>
                <w:color w:val="auto"/>
                <w:sz w:val="21"/>
                <w:szCs w:val="21"/>
                <w:highlight w:val="none"/>
                <w:lang w:val="zh-CN"/>
              </w:rPr>
            </w:pPr>
            <w:r>
              <w:rPr>
                <w:rFonts w:hint="eastAsia" w:hAnsi="宋体" w:cs="微软雅黑"/>
                <w:bCs/>
                <w:color w:val="auto"/>
                <w:kern w:val="0"/>
                <w:sz w:val="21"/>
                <w:szCs w:val="21"/>
                <w:highlight w:val="none"/>
              </w:rPr>
              <w:t>中小企业声明函</w:t>
            </w:r>
          </w:p>
        </w:tc>
        <w:tc>
          <w:tcPr>
            <w:tcW w:w="1559" w:type="dxa"/>
            <w:vAlign w:val="center"/>
          </w:tcPr>
          <w:p w14:paraId="4C31C048">
            <w:pPr>
              <w:jc w:val="center"/>
              <w:rPr>
                <w:color w:val="auto"/>
                <w:szCs w:val="21"/>
                <w:highlight w:val="none"/>
              </w:rPr>
            </w:pPr>
          </w:p>
        </w:tc>
        <w:tc>
          <w:tcPr>
            <w:tcW w:w="1560" w:type="dxa"/>
            <w:vAlign w:val="center"/>
          </w:tcPr>
          <w:p w14:paraId="37A282ED">
            <w:pPr>
              <w:snapToGrid w:val="0"/>
              <w:spacing w:line="400" w:lineRule="exact"/>
              <w:rPr>
                <w:rFonts w:ascii="宋体" w:hAnsi="宋体" w:cs="微软雅黑"/>
                <w:color w:val="auto"/>
                <w:szCs w:val="21"/>
                <w:highlight w:val="none"/>
              </w:rPr>
            </w:pPr>
          </w:p>
        </w:tc>
        <w:tc>
          <w:tcPr>
            <w:tcW w:w="2018" w:type="dxa"/>
            <w:vAlign w:val="center"/>
          </w:tcPr>
          <w:p w14:paraId="41ADF7E0">
            <w:pPr>
              <w:snapToGrid w:val="0"/>
              <w:spacing w:line="400" w:lineRule="exact"/>
              <w:rPr>
                <w:rFonts w:ascii="宋体" w:hAnsi="宋体" w:cs="微软雅黑"/>
                <w:color w:val="auto"/>
                <w:szCs w:val="21"/>
                <w:highlight w:val="none"/>
              </w:rPr>
            </w:pPr>
          </w:p>
        </w:tc>
      </w:tr>
      <w:tr w14:paraId="19382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3D42B8C">
            <w:pPr>
              <w:adjustRightInd w:val="0"/>
              <w:snapToGrid w:val="0"/>
              <w:spacing w:line="400" w:lineRule="exact"/>
              <w:jc w:val="center"/>
              <w:textAlignment w:val="baseline"/>
              <w:rPr>
                <w:rFonts w:hint="eastAsia"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9</w:t>
            </w:r>
          </w:p>
        </w:tc>
        <w:tc>
          <w:tcPr>
            <w:tcW w:w="3751" w:type="dxa"/>
            <w:vAlign w:val="center"/>
          </w:tcPr>
          <w:p w14:paraId="53E1C081">
            <w:pPr>
              <w:pStyle w:val="8"/>
              <w:kinsoku w:val="0"/>
              <w:overflowPunct w:val="0"/>
              <w:autoSpaceDE w:val="0"/>
              <w:autoSpaceDN w:val="0"/>
              <w:spacing w:line="320" w:lineRule="exact"/>
              <w:rPr>
                <w:rFonts w:hint="eastAsia"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残疾人福利性单位声明函</w:t>
            </w:r>
          </w:p>
        </w:tc>
        <w:tc>
          <w:tcPr>
            <w:tcW w:w="1559" w:type="dxa"/>
            <w:vAlign w:val="center"/>
          </w:tcPr>
          <w:p w14:paraId="014FA06E">
            <w:pPr>
              <w:jc w:val="center"/>
              <w:rPr>
                <w:color w:val="auto"/>
                <w:szCs w:val="21"/>
                <w:highlight w:val="none"/>
              </w:rPr>
            </w:pPr>
          </w:p>
        </w:tc>
        <w:tc>
          <w:tcPr>
            <w:tcW w:w="1560" w:type="dxa"/>
            <w:vAlign w:val="center"/>
          </w:tcPr>
          <w:p w14:paraId="7D103809">
            <w:pPr>
              <w:snapToGrid w:val="0"/>
              <w:spacing w:line="400" w:lineRule="exact"/>
              <w:rPr>
                <w:rFonts w:ascii="宋体" w:hAnsi="宋体" w:cs="微软雅黑"/>
                <w:color w:val="auto"/>
                <w:szCs w:val="21"/>
                <w:highlight w:val="none"/>
              </w:rPr>
            </w:pPr>
          </w:p>
        </w:tc>
        <w:tc>
          <w:tcPr>
            <w:tcW w:w="2018" w:type="dxa"/>
            <w:vAlign w:val="center"/>
          </w:tcPr>
          <w:p w14:paraId="3B847BD7">
            <w:pPr>
              <w:snapToGrid w:val="0"/>
              <w:spacing w:line="400" w:lineRule="exact"/>
              <w:rPr>
                <w:rFonts w:ascii="宋体" w:hAnsi="宋体" w:cs="微软雅黑"/>
                <w:color w:val="auto"/>
                <w:szCs w:val="21"/>
                <w:highlight w:val="none"/>
              </w:rPr>
            </w:pPr>
          </w:p>
        </w:tc>
      </w:tr>
      <w:tr w14:paraId="5A47A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71C76B6">
            <w:pPr>
              <w:adjustRightInd w:val="0"/>
              <w:snapToGrid w:val="0"/>
              <w:spacing w:line="400" w:lineRule="exact"/>
              <w:jc w:val="center"/>
              <w:textAlignment w:val="baseline"/>
              <w:rPr>
                <w:rFonts w:hint="default"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10</w:t>
            </w:r>
          </w:p>
        </w:tc>
        <w:tc>
          <w:tcPr>
            <w:tcW w:w="3751" w:type="dxa"/>
            <w:vAlign w:val="center"/>
          </w:tcPr>
          <w:p w14:paraId="5F3FBBCE">
            <w:pPr>
              <w:pStyle w:val="8"/>
              <w:kinsoku w:val="0"/>
              <w:overflowPunct w:val="0"/>
              <w:autoSpaceDE w:val="0"/>
              <w:autoSpaceDN w:val="0"/>
              <w:spacing w:line="320" w:lineRule="exact"/>
              <w:rPr>
                <w:rFonts w:hint="eastAsia" w:cs="仿宋_GB2312" w:asciiTheme="minorEastAsia" w:hAnsiTheme="minorEastAsia" w:eastAsiaTheme="minorEastAsia"/>
                <w:color w:val="auto"/>
                <w:sz w:val="21"/>
                <w:szCs w:val="21"/>
                <w:highlight w:val="none"/>
                <w:lang w:val="zh-CN"/>
              </w:rPr>
            </w:pPr>
            <w:r>
              <w:rPr>
                <w:rFonts w:hint="eastAsia" w:hAnsi="宋体" w:cs="微软雅黑"/>
                <w:bCs/>
                <w:color w:val="auto"/>
                <w:kern w:val="0"/>
                <w:sz w:val="21"/>
                <w:szCs w:val="21"/>
                <w:highlight w:val="none"/>
              </w:rPr>
              <w:t>监狱企业证明文件</w:t>
            </w:r>
          </w:p>
        </w:tc>
        <w:tc>
          <w:tcPr>
            <w:tcW w:w="1559" w:type="dxa"/>
            <w:vAlign w:val="center"/>
          </w:tcPr>
          <w:p w14:paraId="6614B1BE">
            <w:pPr>
              <w:jc w:val="center"/>
              <w:rPr>
                <w:color w:val="auto"/>
                <w:szCs w:val="21"/>
                <w:highlight w:val="none"/>
              </w:rPr>
            </w:pPr>
          </w:p>
        </w:tc>
        <w:tc>
          <w:tcPr>
            <w:tcW w:w="1560" w:type="dxa"/>
            <w:vAlign w:val="center"/>
          </w:tcPr>
          <w:p w14:paraId="62D9FAF4">
            <w:pPr>
              <w:snapToGrid w:val="0"/>
              <w:spacing w:line="400" w:lineRule="exact"/>
              <w:rPr>
                <w:rFonts w:ascii="宋体" w:hAnsi="宋体" w:cs="微软雅黑"/>
                <w:color w:val="auto"/>
                <w:szCs w:val="21"/>
                <w:highlight w:val="none"/>
              </w:rPr>
            </w:pPr>
          </w:p>
        </w:tc>
        <w:tc>
          <w:tcPr>
            <w:tcW w:w="2018" w:type="dxa"/>
            <w:vAlign w:val="center"/>
          </w:tcPr>
          <w:p w14:paraId="09476C48">
            <w:pPr>
              <w:snapToGrid w:val="0"/>
              <w:spacing w:line="400" w:lineRule="exact"/>
              <w:rPr>
                <w:rFonts w:ascii="宋体" w:hAnsi="宋体" w:cs="微软雅黑"/>
                <w:color w:val="auto"/>
                <w:szCs w:val="21"/>
                <w:highlight w:val="none"/>
              </w:rPr>
            </w:pPr>
          </w:p>
        </w:tc>
      </w:tr>
      <w:tr w14:paraId="7F522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1BA223D">
            <w:pPr>
              <w:adjustRightInd w:val="0"/>
              <w:snapToGrid w:val="0"/>
              <w:spacing w:line="400" w:lineRule="exact"/>
              <w:jc w:val="center"/>
              <w:textAlignment w:val="baseline"/>
              <w:rPr>
                <w:rFonts w:hint="default"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11</w:t>
            </w:r>
          </w:p>
        </w:tc>
        <w:tc>
          <w:tcPr>
            <w:tcW w:w="3751" w:type="dxa"/>
            <w:vAlign w:val="center"/>
          </w:tcPr>
          <w:p w14:paraId="5031DA27">
            <w:pPr>
              <w:pStyle w:val="8"/>
              <w:kinsoku w:val="0"/>
              <w:overflowPunct w:val="0"/>
              <w:autoSpaceDE w:val="0"/>
              <w:autoSpaceDN w:val="0"/>
              <w:spacing w:line="320" w:lineRule="exact"/>
              <w:rPr>
                <w:rFonts w:hint="eastAsia"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投标人与参加本项目投标的其他供应商之间，单位负责人不为同一人并且不存在直接控股、管理关系承诺函</w:t>
            </w:r>
          </w:p>
        </w:tc>
        <w:tc>
          <w:tcPr>
            <w:tcW w:w="1559" w:type="dxa"/>
            <w:vAlign w:val="center"/>
          </w:tcPr>
          <w:p w14:paraId="05A63F1F">
            <w:pPr>
              <w:jc w:val="center"/>
              <w:rPr>
                <w:color w:val="auto"/>
                <w:szCs w:val="21"/>
                <w:highlight w:val="none"/>
              </w:rPr>
            </w:pPr>
          </w:p>
        </w:tc>
        <w:tc>
          <w:tcPr>
            <w:tcW w:w="1560" w:type="dxa"/>
            <w:vAlign w:val="center"/>
          </w:tcPr>
          <w:p w14:paraId="45FC56D1">
            <w:pPr>
              <w:snapToGrid w:val="0"/>
              <w:spacing w:line="400" w:lineRule="exact"/>
              <w:rPr>
                <w:rFonts w:ascii="宋体" w:hAnsi="宋体" w:cs="微软雅黑"/>
                <w:color w:val="auto"/>
                <w:szCs w:val="21"/>
                <w:highlight w:val="none"/>
              </w:rPr>
            </w:pPr>
          </w:p>
        </w:tc>
        <w:tc>
          <w:tcPr>
            <w:tcW w:w="2018" w:type="dxa"/>
            <w:vAlign w:val="center"/>
          </w:tcPr>
          <w:p w14:paraId="024F1093">
            <w:pPr>
              <w:snapToGrid w:val="0"/>
              <w:spacing w:line="400" w:lineRule="exact"/>
              <w:rPr>
                <w:rFonts w:ascii="宋体" w:hAnsi="宋体" w:cs="微软雅黑"/>
                <w:color w:val="auto"/>
                <w:szCs w:val="21"/>
                <w:highlight w:val="none"/>
              </w:rPr>
            </w:pPr>
          </w:p>
        </w:tc>
      </w:tr>
      <w:tr w14:paraId="76B50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C05A621">
            <w:pPr>
              <w:adjustRightInd w:val="0"/>
              <w:snapToGrid w:val="0"/>
              <w:spacing w:line="400" w:lineRule="exact"/>
              <w:jc w:val="center"/>
              <w:textAlignment w:val="baseline"/>
              <w:rPr>
                <w:rFonts w:hint="default" w:asciiTheme="majorEastAsia" w:hAnsiTheme="majorEastAsia" w:eastAsiaTheme="majorEastAsia" w:cstheme="majorEastAsia"/>
                <w:bCs/>
                <w:color w:val="auto"/>
                <w:szCs w:val="21"/>
                <w:highlight w:val="none"/>
                <w:lang w:val="en-US" w:eastAsia="zh-CN"/>
              </w:rPr>
            </w:pPr>
            <w:r>
              <w:rPr>
                <w:rFonts w:hint="eastAsia" w:asciiTheme="majorEastAsia" w:hAnsiTheme="majorEastAsia" w:eastAsiaTheme="majorEastAsia" w:cstheme="majorEastAsia"/>
                <w:bCs/>
                <w:color w:val="auto"/>
                <w:szCs w:val="21"/>
                <w:highlight w:val="none"/>
                <w:lang w:val="en-US" w:eastAsia="zh-CN"/>
              </w:rPr>
              <w:t>12</w:t>
            </w:r>
          </w:p>
        </w:tc>
        <w:tc>
          <w:tcPr>
            <w:tcW w:w="3751" w:type="dxa"/>
            <w:vAlign w:val="center"/>
          </w:tcPr>
          <w:p w14:paraId="2C6FE240">
            <w:pPr>
              <w:pStyle w:val="8"/>
              <w:kinsoku w:val="0"/>
              <w:overflowPunct w:val="0"/>
              <w:autoSpaceDE w:val="0"/>
              <w:autoSpaceDN w:val="0"/>
              <w:spacing w:line="320" w:lineRule="exact"/>
              <w:rPr>
                <w:rFonts w:hint="eastAsia"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投标人未为本项目提供整体设计、规范编制或者项目管理、监理、检测等服务承诺函</w:t>
            </w:r>
          </w:p>
        </w:tc>
        <w:tc>
          <w:tcPr>
            <w:tcW w:w="1559" w:type="dxa"/>
            <w:vAlign w:val="center"/>
          </w:tcPr>
          <w:p w14:paraId="1CC45126">
            <w:pPr>
              <w:jc w:val="center"/>
              <w:rPr>
                <w:color w:val="auto"/>
                <w:szCs w:val="21"/>
                <w:highlight w:val="none"/>
              </w:rPr>
            </w:pPr>
          </w:p>
        </w:tc>
        <w:tc>
          <w:tcPr>
            <w:tcW w:w="1560" w:type="dxa"/>
            <w:vAlign w:val="center"/>
          </w:tcPr>
          <w:p w14:paraId="3C5D90FA">
            <w:pPr>
              <w:snapToGrid w:val="0"/>
              <w:spacing w:line="400" w:lineRule="exact"/>
              <w:rPr>
                <w:rFonts w:ascii="宋体" w:hAnsi="宋体" w:cs="微软雅黑"/>
                <w:color w:val="auto"/>
                <w:szCs w:val="21"/>
                <w:highlight w:val="none"/>
              </w:rPr>
            </w:pPr>
          </w:p>
        </w:tc>
        <w:tc>
          <w:tcPr>
            <w:tcW w:w="2018" w:type="dxa"/>
            <w:vAlign w:val="center"/>
          </w:tcPr>
          <w:p w14:paraId="328AB9A5">
            <w:pPr>
              <w:snapToGrid w:val="0"/>
              <w:spacing w:line="400" w:lineRule="exact"/>
              <w:rPr>
                <w:rFonts w:ascii="宋体" w:hAnsi="宋体" w:cs="微软雅黑"/>
                <w:color w:val="auto"/>
                <w:szCs w:val="21"/>
                <w:highlight w:val="none"/>
              </w:rPr>
            </w:pPr>
          </w:p>
        </w:tc>
      </w:tr>
      <w:tr w14:paraId="3989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1AE9F3A">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3</w:t>
            </w:r>
          </w:p>
        </w:tc>
        <w:tc>
          <w:tcPr>
            <w:tcW w:w="3751" w:type="dxa"/>
            <w:tcBorders>
              <w:top w:val="double" w:color="auto" w:sz="4" w:space="0"/>
            </w:tcBorders>
            <w:vAlign w:val="center"/>
          </w:tcPr>
          <w:p w14:paraId="55136530">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投标分项报价表</w:t>
            </w:r>
          </w:p>
        </w:tc>
        <w:tc>
          <w:tcPr>
            <w:tcW w:w="1559" w:type="dxa"/>
            <w:tcBorders>
              <w:top w:val="double" w:color="auto" w:sz="4" w:space="0"/>
            </w:tcBorders>
            <w:vAlign w:val="center"/>
          </w:tcPr>
          <w:p w14:paraId="6D2E974F">
            <w:pPr>
              <w:jc w:val="center"/>
              <w:rPr>
                <w:color w:val="auto"/>
                <w:szCs w:val="21"/>
                <w:highlight w:val="none"/>
              </w:rPr>
            </w:pPr>
          </w:p>
        </w:tc>
        <w:tc>
          <w:tcPr>
            <w:tcW w:w="1560" w:type="dxa"/>
            <w:tcBorders>
              <w:top w:val="double" w:color="auto" w:sz="4" w:space="0"/>
            </w:tcBorders>
            <w:vAlign w:val="center"/>
          </w:tcPr>
          <w:p w14:paraId="217553C8">
            <w:pPr>
              <w:snapToGrid w:val="0"/>
              <w:spacing w:line="400" w:lineRule="exact"/>
              <w:rPr>
                <w:rFonts w:ascii="宋体" w:hAnsi="宋体" w:cs="微软雅黑"/>
                <w:color w:val="auto"/>
                <w:szCs w:val="21"/>
                <w:highlight w:val="none"/>
              </w:rPr>
            </w:pPr>
          </w:p>
        </w:tc>
        <w:tc>
          <w:tcPr>
            <w:tcW w:w="2018" w:type="dxa"/>
            <w:tcBorders>
              <w:top w:val="double" w:color="auto" w:sz="4" w:space="0"/>
            </w:tcBorders>
            <w:vAlign w:val="center"/>
          </w:tcPr>
          <w:p w14:paraId="5CEEB2FD">
            <w:pPr>
              <w:snapToGrid w:val="0"/>
              <w:spacing w:line="400" w:lineRule="exact"/>
              <w:rPr>
                <w:rFonts w:ascii="宋体" w:hAnsi="宋体" w:cs="微软雅黑"/>
                <w:color w:val="auto"/>
                <w:szCs w:val="21"/>
                <w:highlight w:val="none"/>
              </w:rPr>
            </w:pPr>
          </w:p>
        </w:tc>
      </w:tr>
      <w:tr w14:paraId="0B7E3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AB6A90">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4</w:t>
            </w:r>
          </w:p>
        </w:tc>
        <w:tc>
          <w:tcPr>
            <w:tcW w:w="3751" w:type="dxa"/>
            <w:vAlign w:val="center"/>
          </w:tcPr>
          <w:p w14:paraId="071D5FDF">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技术规格偏离表</w:t>
            </w:r>
          </w:p>
        </w:tc>
        <w:tc>
          <w:tcPr>
            <w:tcW w:w="1559" w:type="dxa"/>
            <w:vAlign w:val="center"/>
          </w:tcPr>
          <w:p w14:paraId="22C502A7">
            <w:pPr>
              <w:jc w:val="center"/>
              <w:rPr>
                <w:color w:val="auto"/>
                <w:szCs w:val="21"/>
                <w:highlight w:val="none"/>
              </w:rPr>
            </w:pPr>
          </w:p>
        </w:tc>
        <w:tc>
          <w:tcPr>
            <w:tcW w:w="1560" w:type="dxa"/>
            <w:vAlign w:val="center"/>
          </w:tcPr>
          <w:p w14:paraId="21E9604C">
            <w:pPr>
              <w:snapToGrid w:val="0"/>
              <w:spacing w:line="400" w:lineRule="exact"/>
              <w:rPr>
                <w:rFonts w:ascii="宋体" w:hAnsi="宋体" w:cs="微软雅黑"/>
                <w:color w:val="auto"/>
                <w:szCs w:val="21"/>
                <w:highlight w:val="none"/>
              </w:rPr>
            </w:pPr>
          </w:p>
        </w:tc>
        <w:tc>
          <w:tcPr>
            <w:tcW w:w="2018" w:type="dxa"/>
            <w:vAlign w:val="center"/>
          </w:tcPr>
          <w:p w14:paraId="700FDE31">
            <w:pPr>
              <w:snapToGrid w:val="0"/>
              <w:spacing w:line="400" w:lineRule="exact"/>
              <w:rPr>
                <w:rFonts w:ascii="宋体" w:hAnsi="宋体" w:cs="微软雅黑"/>
                <w:color w:val="auto"/>
                <w:szCs w:val="21"/>
                <w:highlight w:val="none"/>
              </w:rPr>
            </w:pPr>
          </w:p>
        </w:tc>
      </w:tr>
      <w:tr w14:paraId="1D635911">
        <w:tblPrEx>
          <w:tblCellMar>
            <w:top w:w="0" w:type="dxa"/>
            <w:left w:w="108" w:type="dxa"/>
            <w:bottom w:w="0" w:type="dxa"/>
            <w:right w:w="108" w:type="dxa"/>
          </w:tblCellMar>
        </w:tblPrEx>
        <w:trPr>
          <w:trHeight w:val="510" w:hRule="atLeast"/>
        </w:trPr>
        <w:tc>
          <w:tcPr>
            <w:tcW w:w="468" w:type="dxa"/>
            <w:vAlign w:val="center"/>
          </w:tcPr>
          <w:p w14:paraId="78A9B39C">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5</w:t>
            </w:r>
          </w:p>
        </w:tc>
        <w:tc>
          <w:tcPr>
            <w:tcW w:w="3751" w:type="dxa"/>
            <w:vAlign w:val="center"/>
          </w:tcPr>
          <w:p w14:paraId="5FF74248">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559" w:type="dxa"/>
            <w:vAlign w:val="center"/>
          </w:tcPr>
          <w:p w14:paraId="31AA76FD">
            <w:pPr>
              <w:jc w:val="center"/>
              <w:rPr>
                <w:color w:val="auto"/>
                <w:szCs w:val="21"/>
                <w:highlight w:val="none"/>
              </w:rPr>
            </w:pPr>
          </w:p>
        </w:tc>
        <w:tc>
          <w:tcPr>
            <w:tcW w:w="1560" w:type="dxa"/>
            <w:tcBorders>
              <w:top w:val="single" w:color="auto" w:sz="4" w:space="0"/>
            </w:tcBorders>
            <w:vAlign w:val="center"/>
          </w:tcPr>
          <w:p w14:paraId="0F99CF65">
            <w:pPr>
              <w:snapToGrid w:val="0"/>
              <w:spacing w:line="400" w:lineRule="exact"/>
              <w:rPr>
                <w:rFonts w:ascii="宋体" w:hAnsi="宋体" w:cs="微软雅黑"/>
                <w:color w:val="auto"/>
                <w:szCs w:val="21"/>
                <w:highlight w:val="none"/>
              </w:rPr>
            </w:pPr>
          </w:p>
        </w:tc>
        <w:tc>
          <w:tcPr>
            <w:tcW w:w="2018" w:type="dxa"/>
            <w:tcBorders>
              <w:top w:val="single" w:color="auto" w:sz="4" w:space="0"/>
            </w:tcBorders>
            <w:vAlign w:val="center"/>
          </w:tcPr>
          <w:p w14:paraId="3D42266A">
            <w:pPr>
              <w:snapToGrid w:val="0"/>
              <w:spacing w:line="400" w:lineRule="exact"/>
              <w:rPr>
                <w:rFonts w:ascii="宋体" w:hAnsi="宋体" w:cs="微软雅黑"/>
                <w:color w:val="auto"/>
                <w:szCs w:val="21"/>
                <w:highlight w:val="none"/>
              </w:rPr>
            </w:pPr>
          </w:p>
        </w:tc>
      </w:tr>
      <w:tr w14:paraId="1B88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D41F0">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6</w:t>
            </w:r>
          </w:p>
        </w:tc>
        <w:tc>
          <w:tcPr>
            <w:tcW w:w="3751" w:type="dxa"/>
            <w:vAlign w:val="center"/>
          </w:tcPr>
          <w:p w14:paraId="129C61D7">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559" w:type="dxa"/>
            <w:vAlign w:val="center"/>
          </w:tcPr>
          <w:p w14:paraId="7F4D3891">
            <w:pPr>
              <w:jc w:val="center"/>
              <w:rPr>
                <w:color w:val="auto"/>
                <w:szCs w:val="21"/>
                <w:highlight w:val="none"/>
              </w:rPr>
            </w:pPr>
          </w:p>
        </w:tc>
        <w:tc>
          <w:tcPr>
            <w:tcW w:w="1560" w:type="dxa"/>
            <w:vAlign w:val="center"/>
          </w:tcPr>
          <w:p w14:paraId="1B2542A4">
            <w:pPr>
              <w:snapToGrid w:val="0"/>
              <w:spacing w:line="400" w:lineRule="exact"/>
              <w:rPr>
                <w:rFonts w:ascii="宋体" w:hAnsi="宋体" w:cs="微软雅黑"/>
                <w:color w:val="auto"/>
                <w:szCs w:val="21"/>
                <w:highlight w:val="none"/>
              </w:rPr>
            </w:pPr>
          </w:p>
        </w:tc>
        <w:tc>
          <w:tcPr>
            <w:tcW w:w="2018" w:type="dxa"/>
            <w:vAlign w:val="center"/>
          </w:tcPr>
          <w:p w14:paraId="6DF7F48B">
            <w:pPr>
              <w:snapToGrid w:val="0"/>
              <w:spacing w:line="400" w:lineRule="exact"/>
              <w:rPr>
                <w:rFonts w:ascii="宋体" w:hAnsi="宋体" w:cs="微软雅黑"/>
                <w:color w:val="auto"/>
                <w:szCs w:val="21"/>
                <w:highlight w:val="none"/>
              </w:rPr>
            </w:pPr>
          </w:p>
        </w:tc>
      </w:tr>
      <w:tr w14:paraId="1BA2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F9C4886">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7</w:t>
            </w:r>
          </w:p>
        </w:tc>
        <w:tc>
          <w:tcPr>
            <w:tcW w:w="3751" w:type="dxa"/>
            <w:vAlign w:val="center"/>
          </w:tcPr>
          <w:p w14:paraId="4AF830EE">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售后服务方案</w:t>
            </w:r>
          </w:p>
        </w:tc>
        <w:tc>
          <w:tcPr>
            <w:tcW w:w="1559" w:type="dxa"/>
            <w:vAlign w:val="center"/>
          </w:tcPr>
          <w:p w14:paraId="0E93D1C1">
            <w:pPr>
              <w:jc w:val="center"/>
              <w:rPr>
                <w:color w:val="auto"/>
                <w:szCs w:val="21"/>
                <w:highlight w:val="none"/>
              </w:rPr>
            </w:pPr>
          </w:p>
        </w:tc>
        <w:tc>
          <w:tcPr>
            <w:tcW w:w="1560" w:type="dxa"/>
            <w:vAlign w:val="center"/>
          </w:tcPr>
          <w:p w14:paraId="042CA9B7">
            <w:pPr>
              <w:snapToGrid w:val="0"/>
              <w:spacing w:line="400" w:lineRule="exact"/>
              <w:rPr>
                <w:rFonts w:ascii="宋体" w:hAnsi="宋体" w:cs="微软雅黑"/>
                <w:color w:val="auto"/>
                <w:szCs w:val="21"/>
                <w:highlight w:val="none"/>
              </w:rPr>
            </w:pPr>
          </w:p>
        </w:tc>
        <w:tc>
          <w:tcPr>
            <w:tcW w:w="2018" w:type="dxa"/>
            <w:vAlign w:val="center"/>
          </w:tcPr>
          <w:p w14:paraId="0FA30A71">
            <w:pPr>
              <w:snapToGrid w:val="0"/>
              <w:spacing w:line="400" w:lineRule="exact"/>
              <w:rPr>
                <w:rFonts w:ascii="宋体" w:hAnsi="宋体" w:cs="微软雅黑"/>
                <w:color w:val="auto"/>
                <w:szCs w:val="21"/>
                <w:highlight w:val="none"/>
              </w:rPr>
            </w:pPr>
          </w:p>
        </w:tc>
      </w:tr>
      <w:tr w14:paraId="2D772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B6CB97">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8</w:t>
            </w:r>
          </w:p>
        </w:tc>
        <w:tc>
          <w:tcPr>
            <w:tcW w:w="3751" w:type="dxa"/>
            <w:vAlign w:val="center"/>
          </w:tcPr>
          <w:p w14:paraId="1DE75E5B">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政府强制采购节能产品品目清单情况</w:t>
            </w:r>
          </w:p>
        </w:tc>
        <w:tc>
          <w:tcPr>
            <w:tcW w:w="1559" w:type="dxa"/>
            <w:vAlign w:val="center"/>
          </w:tcPr>
          <w:p w14:paraId="786C92E4">
            <w:pPr>
              <w:jc w:val="center"/>
              <w:rPr>
                <w:color w:val="auto"/>
                <w:szCs w:val="21"/>
                <w:highlight w:val="none"/>
              </w:rPr>
            </w:pPr>
          </w:p>
        </w:tc>
        <w:tc>
          <w:tcPr>
            <w:tcW w:w="1560" w:type="dxa"/>
            <w:vAlign w:val="center"/>
          </w:tcPr>
          <w:p w14:paraId="05C3950E">
            <w:pPr>
              <w:snapToGrid w:val="0"/>
              <w:spacing w:line="400" w:lineRule="exact"/>
              <w:rPr>
                <w:rFonts w:ascii="宋体" w:hAnsi="宋体" w:cs="微软雅黑"/>
                <w:color w:val="auto"/>
                <w:szCs w:val="21"/>
                <w:highlight w:val="none"/>
              </w:rPr>
            </w:pPr>
          </w:p>
        </w:tc>
        <w:tc>
          <w:tcPr>
            <w:tcW w:w="2018" w:type="dxa"/>
            <w:vAlign w:val="center"/>
          </w:tcPr>
          <w:p w14:paraId="3A434CCF">
            <w:pPr>
              <w:snapToGrid w:val="0"/>
              <w:spacing w:line="400" w:lineRule="exact"/>
              <w:rPr>
                <w:rFonts w:ascii="宋体" w:hAnsi="宋体" w:cs="微软雅黑"/>
                <w:color w:val="auto"/>
                <w:szCs w:val="21"/>
                <w:highlight w:val="none"/>
              </w:rPr>
            </w:pPr>
          </w:p>
        </w:tc>
      </w:tr>
      <w:tr w14:paraId="39A6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DA1EFB2">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1</w:t>
            </w:r>
            <w:r>
              <w:rPr>
                <w:rFonts w:hint="eastAsia" w:ascii="宋体" w:hAnsi="宋体" w:cs="微软雅黑"/>
                <w:color w:val="auto"/>
                <w:szCs w:val="21"/>
                <w:highlight w:val="none"/>
                <w:lang w:val="en-US" w:eastAsia="zh-CN"/>
              </w:rPr>
              <w:t>9</w:t>
            </w:r>
          </w:p>
        </w:tc>
        <w:tc>
          <w:tcPr>
            <w:tcW w:w="3751" w:type="dxa"/>
            <w:vAlign w:val="center"/>
          </w:tcPr>
          <w:p w14:paraId="78E7E11A">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优先采购节能产品政府采购品目清单情况</w:t>
            </w:r>
          </w:p>
        </w:tc>
        <w:tc>
          <w:tcPr>
            <w:tcW w:w="1559" w:type="dxa"/>
            <w:vAlign w:val="center"/>
          </w:tcPr>
          <w:p w14:paraId="72127DF4">
            <w:pPr>
              <w:jc w:val="center"/>
              <w:rPr>
                <w:color w:val="auto"/>
                <w:szCs w:val="21"/>
                <w:highlight w:val="none"/>
              </w:rPr>
            </w:pPr>
          </w:p>
        </w:tc>
        <w:tc>
          <w:tcPr>
            <w:tcW w:w="1560" w:type="dxa"/>
            <w:vAlign w:val="center"/>
          </w:tcPr>
          <w:p w14:paraId="61A7B5CA">
            <w:pPr>
              <w:snapToGrid w:val="0"/>
              <w:spacing w:line="400" w:lineRule="exact"/>
              <w:rPr>
                <w:rFonts w:ascii="宋体" w:hAnsi="宋体" w:cs="微软雅黑"/>
                <w:color w:val="auto"/>
                <w:szCs w:val="21"/>
                <w:highlight w:val="none"/>
              </w:rPr>
            </w:pPr>
          </w:p>
        </w:tc>
        <w:tc>
          <w:tcPr>
            <w:tcW w:w="2018" w:type="dxa"/>
            <w:vAlign w:val="center"/>
          </w:tcPr>
          <w:p w14:paraId="4D1B3CA9">
            <w:pPr>
              <w:snapToGrid w:val="0"/>
              <w:spacing w:line="400" w:lineRule="exact"/>
              <w:rPr>
                <w:rFonts w:ascii="宋体" w:hAnsi="宋体" w:cs="微软雅黑"/>
                <w:color w:val="auto"/>
                <w:szCs w:val="21"/>
                <w:highlight w:val="none"/>
              </w:rPr>
            </w:pPr>
          </w:p>
        </w:tc>
      </w:tr>
      <w:tr w14:paraId="35BC7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815118C">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20</w:t>
            </w:r>
          </w:p>
        </w:tc>
        <w:tc>
          <w:tcPr>
            <w:tcW w:w="3751" w:type="dxa"/>
            <w:vAlign w:val="center"/>
          </w:tcPr>
          <w:p w14:paraId="4FC921C8">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ascii="宋体" w:hAnsi="宋体"/>
                <w:color w:val="auto"/>
                <w:sz w:val="21"/>
                <w:szCs w:val="21"/>
                <w:highlight w:val="none"/>
                <w:lang w:val="en-GB"/>
              </w:rPr>
              <w:t>优先采购环境标志产品政府采购品目清单情况</w:t>
            </w:r>
          </w:p>
        </w:tc>
        <w:tc>
          <w:tcPr>
            <w:tcW w:w="1559" w:type="dxa"/>
            <w:vAlign w:val="center"/>
          </w:tcPr>
          <w:p w14:paraId="185C3756">
            <w:pPr>
              <w:jc w:val="center"/>
              <w:rPr>
                <w:color w:val="auto"/>
                <w:szCs w:val="21"/>
                <w:highlight w:val="none"/>
              </w:rPr>
            </w:pPr>
          </w:p>
        </w:tc>
        <w:tc>
          <w:tcPr>
            <w:tcW w:w="1560" w:type="dxa"/>
            <w:vAlign w:val="center"/>
          </w:tcPr>
          <w:p w14:paraId="6C897E5A">
            <w:pPr>
              <w:snapToGrid w:val="0"/>
              <w:spacing w:line="400" w:lineRule="exact"/>
              <w:rPr>
                <w:rFonts w:ascii="宋体" w:hAnsi="宋体" w:cs="微软雅黑"/>
                <w:color w:val="auto"/>
                <w:szCs w:val="21"/>
                <w:highlight w:val="none"/>
              </w:rPr>
            </w:pPr>
          </w:p>
        </w:tc>
        <w:tc>
          <w:tcPr>
            <w:tcW w:w="2018" w:type="dxa"/>
            <w:vAlign w:val="center"/>
          </w:tcPr>
          <w:p w14:paraId="1B4E546F">
            <w:pPr>
              <w:snapToGrid w:val="0"/>
              <w:spacing w:line="400" w:lineRule="exact"/>
              <w:rPr>
                <w:rFonts w:ascii="宋体" w:hAnsi="宋体" w:cs="微软雅黑"/>
                <w:color w:val="auto"/>
                <w:szCs w:val="21"/>
                <w:highlight w:val="none"/>
              </w:rPr>
            </w:pPr>
          </w:p>
        </w:tc>
      </w:tr>
      <w:tr w14:paraId="22C92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9" w:hRule="atLeast"/>
        </w:trPr>
        <w:tc>
          <w:tcPr>
            <w:tcW w:w="468" w:type="dxa"/>
            <w:vAlign w:val="center"/>
          </w:tcPr>
          <w:p w14:paraId="420CDBAD">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21</w:t>
            </w:r>
          </w:p>
        </w:tc>
        <w:tc>
          <w:tcPr>
            <w:tcW w:w="3751" w:type="dxa"/>
            <w:vAlign w:val="center"/>
          </w:tcPr>
          <w:p w14:paraId="0EA13A4F">
            <w:pPr>
              <w:keepNext w:val="0"/>
              <w:keepLines w:val="0"/>
              <w:widowControl/>
              <w:suppressLineNumbers w:val="0"/>
              <w:jc w:val="both"/>
              <w:rPr>
                <w:rFonts w:hint="eastAsia" w:cs="宋体" w:asciiTheme="minorEastAsia" w:hAnsiTheme="minorEastAsia"/>
                <w:bCs/>
                <w:color w:val="auto"/>
                <w:sz w:val="21"/>
                <w:szCs w:val="21"/>
                <w:highlight w:val="none"/>
                <w:lang w:val="zh-CN"/>
              </w:rPr>
            </w:pPr>
            <w:r>
              <w:rPr>
                <w:rFonts w:hint="eastAsia" w:ascii="宋体" w:hAnsi="宋体" w:eastAsia="宋体" w:cs="宋体"/>
                <w:color w:val="auto"/>
                <w:kern w:val="0"/>
                <w:sz w:val="20"/>
                <w:szCs w:val="20"/>
                <w:highlight w:val="none"/>
                <w:lang w:val="en-US" w:eastAsia="zh-CN" w:bidi="ar"/>
              </w:rPr>
              <w:t>关于符合本国产品标准的声明函</w:t>
            </w:r>
          </w:p>
        </w:tc>
        <w:tc>
          <w:tcPr>
            <w:tcW w:w="1559" w:type="dxa"/>
            <w:vAlign w:val="center"/>
          </w:tcPr>
          <w:p w14:paraId="6218A34E">
            <w:pPr>
              <w:pStyle w:val="8"/>
              <w:rPr>
                <w:color w:val="auto"/>
                <w:sz w:val="21"/>
                <w:szCs w:val="21"/>
                <w:highlight w:val="none"/>
              </w:rPr>
            </w:pPr>
          </w:p>
        </w:tc>
        <w:tc>
          <w:tcPr>
            <w:tcW w:w="1560" w:type="dxa"/>
            <w:vAlign w:val="center"/>
          </w:tcPr>
          <w:p w14:paraId="6B4642CD">
            <w:pPr>
              <w:snapToGrid w:val="0"/>
              <w:spacing w:line="400" w:lineRule="exact"/>
              <w:rPr>
                <w:rFonts w:ascii="宋体" w:hAnsi="宋体" w:cs="微软雅黑"/>
                <w:color w:val="auto"/>
                <w:szCs w:val="21"/>
                <w:highlight w:val="none"/>
              </w:rPr>
            </w:pPr>
          </w:p>
        </w:tc>
        <w:tc>
          <w:tcPr>
            <w:tcW w:w="2018" w:type="dxa"/>
            <w:vAlign w:val="center"/>
          </w:tcPr>
          <w:p w14:paraId="2A081DD3">
            <w:pPr>
              <w:snapToGrid w:val="0"/>
              <w:spacing w:line="400" w:lineRule="exact"/>
              <w:rPr>
                <w:rFonts w:ascii="宋体" w:hAnsi="宋体" w:cs="微软雅黑"/>
                <w:color w:val="auto"/>
                <w:szCs w:val="21"/>
                <w:highlight w:val="none"/>
              </w:rPr>
            </w:pPr>
          </w:p>
        </w:tc>
      </w:tr>
      <w:tr w14:paraId="3D9D9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9" w:hRule="atLeast"/>
        </w:trPr>
        <w:tc>
          <w:tcPr>
            <w:tcW w:w="468" w:type="dxa"/>
            <w:vAlign w:val="center"/>
          </w:tcPr>
          <w:p w14:paraId="6B297072">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22</w:t>
            </w:r>
          </w:p>
        </w:tc>
        <w:tc>
          <w:tcPr>
            <w:tcW w:w="3751" w:type="dxa"/>
            <w:vAlign w:val="center"/>
          </w:tcPr>
          <w:p w14:paraId="669EA441">
            <w:pPr>
              <w:keepNext w:val="0"/>
              <w:keepLines w:val="0"/>
              <w:widowControl/>
              <w:suppressLineNumbers w:val="0"/>
              <w:jc w:val="both"/>
              <w:rPr>
                <w:rFonts w:hint="eastAsia" w:cs="宋体" w:asciiTheme="minorEastAsia" w:hAnsiTheme="minorEastAsia"/>
                <w:bCs/>
                <w:color w:val="auto"/>
                <w:sz w:val="21"/>
                <w:szCs w:val="21"/>
                <w:highlight w:val="none"/>
                <w:lang w:val="zh-CN"/>
              </w:rPr>
            </w:pPr>
            <w:r>
              <w:rPr>
                <w:rFonts w:hint="eastAsia" w:ascii="宋体" w:hAnsi="宋体" w:eastAsia="宋体" w:cs="宋体"/>
                <w:color w:val="auto"/>
                <w:kern w:val="0"/>
                <w:sz w:val="20"/>
                <w:szCs w:val="20"/>
                <w:highlight w:val="none"/>
                <w:lang w:val="en-US" w:eastAsia="zh-CN" w:bidi="ar"/>
              </w:rPr>
              <w:t>关于产品成本的声明函</w:t>
            </w:r>
          </w:p>
        </w:tc>
        <w:tc>
          <w:tcPr>
            <w:tcW w:w="1559" w:type="dxa"/>
            <w:vAlign w:val="center"/>
          </w:tcPr>
          <w:p w14:paraId="45A76FF4">
            <w:pPr>
              <w:pStyle w:val="8"/>
              <w:rPr>
                <w:color w:val="auto"/>
                <w:sz w:val="21"/>
                <w:szCs w:val="21"/>
                <w:highlight w:val="none"/>
              </w:rPr>
            </w:pPr>
          </w:p>
        </w:tc>
        <w:tc>
          <w:tcPr>
            <w:tcW w:w="1560" w:type="dxa"/>
            <w:vAlign w:val="center"/>
          </w:tcPr>
          <w:p w14:paraId="37DD7DC8">
            <w:pPr>
              <w:snapToGrid w:val="0"/>
              <w:spacing w:line="400" w:lineRule="exact"/>
              <w:rPr>
                <w:rFonts w:ascii="宋体" w:hAnsi="宋体" w:cs="微软雅黑"/>
                <w:color w:val="auto"/>
                <w:szCs w:val="21"/>
                <w:highlight w:val="none"/>
              </w:rPr>
            </w:pPr>
          </w:p>
        </w:tc>
        <w:tc>
          <w:tcPr>
            <w:tcW w:w="2018" w:type="dxa"/>
            <w:vAlign w:val="center"/>
          </w:tcPr>
          <w:p w14:paraId="2E14029C">
            <w:pPr>
              <w:snapToGrid w:val="0"/>
              <w:spacing w:line="400" w:lineRule="exact"/>
              <w:rPr>
                <w:rFonts w:ascii="宋体" w:hAnsi="宋体" w:cs="微软雅黑"/>
                <w:color w:val="auto"/>
                <w:szCs w:val="21"/>
                <w:highlight w:val="none"/>
              </w:rPr>
            </w:pPr>
          </w:p>
        </w:tc>
      </w:tr>
      <w:tr w14:paraId="6BEB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5678A9D4">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2</w:t>
            </w:r>
            <w:r>
              <w:rPr>
                <w:rFonts w:hint="eastAsia" w:ascii="宋体" w:hAnsi="宋体" w:cs="微软雅黑"/>
                <w:color w:val="auto"/>
                <w:szCs w:val="21"/>
                <w:highlight w:val="none"/>
                <w:lang w:val="en-US" w:eastAsia="zh-CN"/>
              </w:rPr>
              <w:t>3</w:t>
            </w:r>
          </w:p>
        </w:tc>
        <w:tc>
          <w:tcPr>
            <w:tcW w:w="3751" w:type="dxa"/>
            <w:vAlign w:val="center"/>
          </w:tcPr>
          <w:p w14:paraId="5BE61D76">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网络关键设备和网络安全专用产品（下 </w:t>
            </w:r>
          </w:p>
          <w:p w14:paraId="3F0A4639">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列资料任意一项）： </w:t>
            </w:r>
          </w:p>
          <w:p w14:paraId="22D515A4">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①网络关键设备和网络安全专用产品 </w:t>
            </w:r>
          </w:p>
          <w:p w14:paraId="255916B8">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安全认证证书；②网络关键设备安全检 </w:t>
            </w:r>
          </w:p>
          <w:p w14:paraId="1B1D9AFD">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测证书、网络安全专用产品安全检测证 </w:t>
            </w:r>
          </w:p>
          <w:p w14:paraId="1F473F26">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书；③计算机信息系统安全专用产品销 </w:t>
            </w:r>
          </w:p>
          <w:p w14:paraId="67ECECD9">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售许可证；④中国网信网或工业和信息 </w:t>
            </w:r>
          </w:p>
          <w:p w14:paraId="38523638">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化部网站或公安部网站或国家认证认 </w:t>
            </w:r>
          </w:p>
          <w:p w14:paraId="02549E69">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可监督管理委员会网站公布的认证、检 </w:t>
            </w:r>
          </w:p>
          <w:p w14:paraId="08843480">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测结果（提供公布安全认证、安全检测 </w:t>
            </w:r>
          </w:p>
          <w:p w14:paraId="160FC40A">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结果页面网址和安全认证、检测结果截 </w:t>
            </w:r>
          </w:p>
          <w:p w14:paraId="2101854D">
            <w:pPr>
              <w:keepNext w:val="0"/>
              <w:keepLines w:val="0"/>
              <w:widowControl/>
              <w:suppressLineNumbers w:val="0"/>
              <w:jc w:val="left"/>
              <w:rPr>
                <w:rFonts w:asciiTheme="majorEastAsia" w:hAnsiTheme="majorEastAsia" w:eastAsiaTheme="majorEastAsia" w:cstheme="majorEastAsia"/>
                <w:bCs/>
                <w:color w:val="auto"/>
                <w:sz w:val="21"/>
                <w:szCs w:val="21"/>
                <w:highlight w:val="none"/>
                <w:lang w:val="zh-CN"/>
              </w:rPr>
            </w:pPr>
            <w:r>
              <w:rPr>
                <w:rFonts w:hint="eastAsia" w:ascii="宋体" w:hAnsi="宋体" w:eastAsia="宋体" w:cs="宋体"/>
                <w:color w:val="auto"/>
                <w:kern w:val="0"/>
                <w:sz w:val="20"/>
                <w:szCs w:val="20"/>
                <w:highlight w:val="none"/>
                <w:lang w:val="en-US" w:eastAsia="zh-CN" w:bidi="ar"/>
              </w:rPr>
              <w:t>图）。</w:t>
            </w:r>
          </w:p>
        </w:tc>
        <w:tc>
          <w:tcPr>
            <w:tcW w:w="1559" w:type="dxa"/>
            <w:vAlign w:val="center"/>
          </w:tcPr>
          <w:p w14:paraId="7140EB9C">
            <w:pPr>
              <w:pStyle w:val="8"/>
              <w:rPr>
                <w:color w:val="auto"/>
                <w:sz w:val="21"/>
                <w:szCs w:val="21"/>
                <w:highlight w:val="none"/>
              </w:rPr>
            </w:pPr>
          </w:p>
        </w:tc>
        <w:tc>
          <w:tcPr>
            <w:tcW w:w="1560" w:type="dxa"/>
            <w:vAlign w:val="center"/>
          </w:tcPr>
          <w:p w14:paraId="3C89571B">
            <w:pPr>
              <w:snapToGrid w:val="0"/>
              <w:spacing w:line="400" w:lineRule="exact"/>
              <w:rPr>
                <w:rFonts w:ascii="宋体" w:hAnsi="宋体" w:cs="微软雅黑"/>
                <w:color w:val="auto"/>
                <w:szCs w:val="21"/>
                <w:highlight w:val="none"/>
              </w:rPr>
            </w:pPr>
          </w:p>
        </w:tc>
        <w:tc>
          <w:tcPr>
            <w:tcW w:w="2018" w:type="dxa"/>
            <w:vAlign w:val="center"/>
          </w:tcPr>
          <w:p w14:paraId="62F8ADA4">
            <w:pPr>
              <w:snapToGrid w:val="0"/>
              <w:spacing w:line="400" w:lineRule="exact"/>
              <w:rPr>
                <w:rFonts w:ascii="宋体" w:hAnsi="宋体" w:cs="微软雅黑"/>
                <w:color w:val="auto"/>
                <w:szCs w:val="21"/>
                <w:highlight w:val="none"/>
              </w:rPr>
            </w:pPr>
          </w:p>
        </w:tc>
      </w:tr>
      <w:tr w14:paraId="70542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52C8EA59">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24</w:t>
            </w:r>
          </w:p>
        </w:tc>
        <w:tc>
          <w:tcPr>
            <w:tcW w:w="3751" w:type="dxa"/>
            <w:tcBorders>
              <w:bottom w:val="single" w:color="auto" w:sz="4" w:space="0"/>
            </w:tcBorders>
            <w:vAlign w:val="center"/>
          </w:tcPr>
          <w:p w14:paraId="3B2E0B85">
            <w:pPr>
              <w:keepNext w:val="0"/>
              <w:keepLines w:val="0"/>
              <w:widowControl/>
              <w:suppressLineNumbers w:val="0"/>
              <w:jc w:val="left"/>
              <w:rPr>
                <w:rFonts w:hint="eastAsia" w:hAnsi="宋体" w:cs="微软雅黑"/>
                <w:bCs/>
                <w:color w:val="auto"/>
                <w:kern w:val="0"/>
                <w:sz w:val="21"/>
                <w:szCs w:val="21"/>
                <w:highlight w:val="none"/>
              </w:rPr>
            </w:pPr>
            <w:r>
              <w:rPr>
                <w:rFonts w:hint="eastAsia" w:ascii="宋体" w:hAnsi="宋体" w:eastAsia="宋体" w:cs="宋体"/>
                <w:color w:val="auto"/>
                <w:kern w:val="0"/>
                <w:sz w:val="20"/>
                <w:szCs w:val="20"/>
                <w:highlight w:val="none"/>
                <w:lang w:val="en-US" w:eastAsia="zh-CN" w:bidi="ar"/>
              </w:rPr>
              <w:t>主要标的信息（备用）</w:t>
            </w:r>
          </w:p>
        </w:tc>
        <w:tc>
          <w:tcPr>
            <w:tcW w:w="1559" w:type="dxa"/>
            <w:vAlign w:val="center"/>
          </w:tcPr>
          <w:p w14:paraId="43C89DBE">
            <w:pPr>
              <w:pStyle w:val="8"/>
              <w:rPr>
                <w:color w:val="auto"/>
                <w:szCs w:val="21"/>
                <w:highlight w:val="none"/>
              </w:rPr>
            </w:pPr>
          </w:p>
        </w:tc>
        <w:tc>
          <w:tcPr>
            <w:tcW w:w="1560" w:type="dxa"/>
            <w:vAlign w:val="center"/>
          </w:tcPr>
          <w:p w14:paraId="77DD7356">
            <w:pPr>
              <w:snapToGrid w:val="0"/>
              <w:spacing w:line="400" w:lineRule="exact"/>
              <w:rPr>
                <w:rFonts w:ascii="宋体" w:hAnsi="宋体" w:cs="微软雅黑"/>
                <w:color w:val="auto"/>
                <w:szCs w:val="21"/>
                <w:highlight w:val="none"/>
              </w:rPr>
            </w:pPr>
          </w:p>
        </w:tc>
        <w:tc>
          <w:tcPr>
            <w:tcW w:w="2018" w:type="dxa"/>
            <w:vAlign w:val="center"/>
          </w:tcPr>
          <w:p w14:paraId="22CA0B2A">
            <w:pPr>
              <w:snapToGrid w:val="0"/>
              <w:spacing w:line="400" w:lineRule="exact"/>
              <w:rPr>
                <w:rFonts w:ascii="宋体" w:hAnsi="宋体" w:cs="微软雅黑"/>
                <w:color w:val="auto"/>
                <w:szCs w:val="21"/>
                <w:highlight w:val="none"/>
              </w:rPr>
            </w:pPr>
          </w:p>
        </w:tc>
      </w:tr>
      <w:tr w14:paraId="6D38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64ABB207">
            <w:pPr>
              <w:adjustRightInd w:val="0"/>
              <w:snapToGrid w:val="0"/>
              <w:spacing w:line="400" w:lineRule="exact"/>
              <w:jc w:val="center"/>
              <w:textAlignment w:val="baseline"/>
              <w:rPr>
                <w:rFonts w:hint="eastAsia"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rPr>
              <w:t>2</w:t>
            </w:r>
            <w:r>
              <w:rPr>
                <w:rFonts w:hint="eastAsia" w:ascii="宋体" w:hAnsi="宋体" w:cs="微软雅黑"/>
                <w:color w:val="auto"/>
                <w:szCs w:val="21"/>
                <w:highlight w:val="none"/>
                <w:lang w:val="en-US" w:eastAsia="zh-CN"/>
              </w:rPr>
              <w:t>5</w:t>
            </w:r>
          </w:p>
        </w:tc>
        <w:tc>
          <w:tcPr>
            <w:tcW w:w="3751" w:type="dxa"/>
            <w:tcBorders>
              <w:bottom w:val="single" w:color="auto" w:sz="4" w:space="0"/>
            </w:tcBorders>
            <w:vAlign w:val="center"/>
          </w:tcPr>
          <w:p w14:paraId="6C0A1F8F">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lang w:eastAsia="zh-CN"/>
              </w:rPr>
              <w:t>其他</w:t>
            </w:r>
            <w:r>
              <w:rPr>
                <w:rFonts w:hint="eastAsia" w:hAnsi="宋体" w:cs="微软雅黑"/>
                <w:bCs/>
                <w:color w:val="auto"/>
                <w:kern w:val="0"/>
                <w:sz w:val="21"/>
                <w:szCs w:val="21"/>
                <w:highlight w:val="none"/>
              </w:rPr>
              <w:t>资料</w:t>
            </w:r>
          </w:p>
        </w:tc>
        <w:tc>
          <w:tcPr>
            <w:tcW w:w="1559" w:type="dxa"/>
            <w:vAlign w:val="center"/>
          </w:tcPr>
          <w:p w14:paraId="42413ACC">
            <w:pPr>
              <w:pStyle w:val="8"/>
              <w:rPr>
                <w:color w:val="auto"/>
                <w:szCs w:val="21"/>
                <w:highlight w:val="none"/>
              </w:rPr>
            </w:pPr>
          </w:p>
        </w:tc>
        <w:tc>
          <w:tcPr>
            <w:tcW w:w="1560" w:type="dxa"/>
            <w:vAlign w:val="center"/>
          </w:tcPr>
          <w:p w14:paraId="22BE6EF1">
            <w:pPr>
              <w:snapToGrid w:val="0"/>
              <w:spacing w:line="400" w:lineRule="exact"/>
              <w:rPr>
                <w:rFonts w:ascii="宋体" w:hAnsi="宋体" w:cs="微软雅黑"/>
                <w:color w:val="auto"/>
                <w:szCs w:val="21"/>
                <w:highlight w:val="none"/>
              </w:rPr>
            </w:pPr>
          </w:p>
        </w:tc>
        <w:tc>
          <w:tcPr>
            <w:tcW w:w="2018" w:type="dxa"/>
            <w:vAlign w:val="center"/>
          </w:tcPr>
          <w:p w14:paraId="3751C3E3">
            <w:pPr>
              <w:snapToGrid w:val="0"/>
              <w:spacing w:line="400" w:lineRule="exact"/>
              <w:rPr>
                <w:rFonts w:ascii="宋体" w:hAnsi="宋体" w:cs="微软雅黑"/>
                <w:color w:val="auto"/>
                <w:szCs w:val="21"/>
                <w:highlight w:val="none"/>
              </w:rPr>
            </w:pPr>
          </w:p>
        </w:tc>
      </w:tr>
    </w:tbl>
    <w:p w14:paraId="1D62DB99">
      <w:pPr>
        <w:pStyle w:val="8"/>
        <w:spacing w:line="360" w:lineRule="auto"/>
        <w:jc w:val="center"/>
        <w:rPr>
          <w:rFonts w:asciiTheme="majorEastAsia" w:hAnsiTheme="majorEastAsia" w:eastAsiaTheme="majorEastAsia"/>
          <w:b/>
          <w:snapToGrid w:val="0"/>
          <w:color w:val="auto"/>
          <w:kern w:val="0"/>
          <w:sz w:val="28"/>
          <w:szCs w:val="28"/>
          <w:highlight w:val="none"/>
        </w:rPr>
      </w:pPr>
    </w:p>
    <w:p w14:paraId="1F8D5426">
      <w:pPr>
        <w:widowControl/>
        <w:jc w:val="left"/>
        <w:rPr>
          <w:rFonts w:asciiTheme="majorEastAsia" w:hAnsiTheme="majorEastAsia" w:eastAsiaTheme="majorEastAsia"/>
          <w:b/>
          <w:snapToGrid w:val="0"/>
          <w:color w:val="auto"/>
          <w:kern w:val="0"/>
          <w:sz w:val="28"/>
          <w:szCs w:val="28"/>
          <w:highlight w:val="none"/>
        </w:rPr>
      </w:pPr>
      <w:r>
        <w:rPr>
          <w:rFonts w:asciiTheme="majorEastAsia" w:hAnsiTheme="majorEastAsia" w:eastAsiaTheme="majorEastAsia"/>
          <w:b/>
          <w:snapToGrid w:val="0"/>
          <w:color w:val="auto"/>
          <w:kern w:val="0"/>
          <w:sz w:val="28"/>
          <w:szCs w:val="28"/>
          <w:highlight w:val="none"/>
        </w:rPr>
        <w:br w:type="page"/>
      </w:r>
    </w:p>
    <w:p w14:paraId="310195D6">
      <w:pPr>
        <w:pStyle w:val="8"/>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二、开标一览表</w:t>
      </w:r>
    </w:p>
    <w:p w14:paraId="0CD3972E">
      <w:pPr>
        <w:pStyle w:val="8"/>
        <w:spacing w:line="360" w:lineRule="auto"/>
        <w:jc w:val="both"/>
        <w:rPr>
          <w:rFonts w:asciiTheme="majorEastAsia" w:hAnsiTheme="majorEastAsia" w:eastAsiaTheme="majorEastAsia"/>
          <w:b/>
          <w:snapToGrid w:val="0"/>
          <w:color w:val="auto"/>
          <w:kern w:val="0"/>
          <w:sz w:val="28"/>
          <w:szCs w:val="28"/>
          <w:highlight w:val="none"/>
        </w:rPr>
      </w:pPr>
    </w:p>
    <w:p w14:paraId="1AA90547">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24F0F9F1">
      <w:pPr>
        <w:spacing w:line="360" w:lineRule="auto"/>
        <w:contextualSpacing/>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r>
        <w:rPr>
          <w:rFonts w:hint="eastAsia" w:cs="Arial" w:asciiTheme="minorEastAsia" w:hAnsiTheme="minorEastAsia"/>
          <w:color w:val="auto"/>
          <w:szCs w:val="21"/>
          <w:highlight w:val="none"/>
        </w:rPr>
        <w:t>单位：元（人民币）</w:t>
      </w:r>
    </w:p>
    <w:tbl>
      <w:tblPr>
        <w:tblStyle w:val="1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1DB3B9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53B306">
            <w:pPr>
              <w:autoSpaceDE w:val="0"/>
              <w:autoSpaceDN w:val="0"/>
              <w:adjustRightInd w:val="0"/>
              <w:spacing w:line="480" w:lineRule="exact"/>
              <w:jc w:val="center"/>
              <w:rPr>
                <w:rFonts w:hint="eastAsia" w:cs="宋体" w:asciiTheme="minorEastAsia" w:hAnsiTheme="minorEastAsia" w:eastAsiaTheme="minorEastAsia"/>
                <w:b/>
                <w:color w:val="auto"/>
                <w:szCs w:val="21"/>
                <w:highlight w:val="none"/>
                <w:lang w:val="zh-CN" w:eastAsia="zh-CN"/>
              </w:rPr>
            </w:pPr>
            <w:r>
              <w:rPr>
                <w:rFonts w:hint="eastAsia" w:cs="宋体" w:asciiTheme="minorEastAsia" w:hAnsiTheme="minorEastAsia"/>
                <w:b/>
                <w:color w:val="auto"/>
                <w:szCs w:val="21"/>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0D16B5">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9795E2">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9B3FF4">
            <w:pPr>
              <w:autoSpaceDE w:val="0"/>
              <w:autoSpaceDN w:val="0"/>
              <w:adjustRightInd w:val="0"/>
              <w:spacing w:line="480" w:lineRule="exact"/>
              <w:jc w:val="center"/>
              <w:rPr>
                <w:rFonts w:hint="default" w:cs="宋体" w:asciiTheme="minorEastAsia" w:hAnsiTheme="minorEastAsia" w:eastAsiaTheme="minorEastAsia"/>
                <w:b/>
                <w:color w:val="auto"/>
                <w:szCs w:val="21"/>
                <w:highlight w:val="none"/>
                <w:lang w:val="en-US" w:eastAsia="zh-CN"/>
              </w:rPr>
            </w:pPr>
            <w:bookmarkStart w:id="8" w:name="_GoBack"/>
            <w:r>
              <w:rPr>
                <w:rFonts w:hint="eastAsia" w:cs="宋体" w:asciiTheme="minorEastAsia" w:hAnsiTheme="minorEastAsia"/>
                <w:b/>
                <w:color w:val="auto"/>
                <w:szCs w:val="21"/>
                <w:highlight w:val="none"/>
                <w:lang w:val="en-US" w:eastAsia="zh-CN"/>
              </w:rPr>
              <w:t>合同履行期限</w:t>
            </w:r>
            <w:bookmarkEnd w:id="8"/>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096062">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备注</w:t>
            </w:r>
          </w:p>
        </w:tc>
      </w:tr>
      <w:tr w14:paraId="4453D69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4272A">
            <w:pPr>
              <w:autoSpaceDE w:val="0"/>
              <w:autoSpaceDN w:val="0"/>
              <w:adjustRightInd w:val="0"/>
              <w:spacing w:line="480" w:lineRule="exact"/>
              <w:ind w:firstLine="240"/>
              <w:rPr>
                <w:rFonts w:hint="eastAsia"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1</w:t>
            </w:r>
          </w:p>
        </w:tc>
        <w:tc>
          <w:tcPr>
            <w:tcW w:w="1843" w:type="dxa"/>
            <w:tcBorders>
              <w:top w:val="single" w:color="auto" w:sz="6" w:space="0"/>
              <w:left w:val="single" w:color="auto" w:sz="6" w:space="0"/>
              <w:bottom w:val="single" w:color="auto" w:sz="6" w:space="0"/>
              <w:right w:val="single" w:color="auto" w:sz="6" w:space="0"/>
            </w:tcBorders>
            <w:vAlign w:val="center"/>
          </w:tcPr>
          <w:p w14:paraId="6D61F4C8">
            <w:pP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61BB4CEA">
            <w:pPr>
              <w:autoSpaceDE w:val="0"/>
              <w:autoSpaceDN w:val="0"/>
              <w:adjustRightInd w:val="0"/>
              <w:spacing w:line="480" w:lineRule="exact"/>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B68529C">
            <w:pP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8B11AC3">
            <w:pPr>
              <w:autoSpaceDE w:val="0"/>
              <w:autoSpaceDN w:val="0"/>
              <w:adjustRightInd w:val="0"/>
              <w:spacing w:line="480" w:lineRule="exact"/>
              <w:ind w:firstLine="240"/>
              <w:rPr>
                <w:rFonts w:cs="宋体" w:asciiTheme="minorEastAsia" w:hAnsiTheme="minorEastAsia"/>
                <w:color w:val="auto"/>
                <w:szCs w:val="21"/>
                <w:highlight w:val="none"/>
                <w:lang w:val="zh-CN"/>
              </w:rPr>
            </w:pPr>
          </w:p>
        </w:tc>
      </w:tr>
      <w:tr w14:paraId="3070AC6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E4C0384">
            <w:pPr>
              <w:autoSpaceDE w:val="0"/>
              <w:autoSpaceDN w:val="0"/>
              <w:adjustRightInd w:val="0"/>
              <w:spacing w:line="480" w:lineRule="exact"/>
              <w:ind w:firstLine="240"/>
              <w:rPr>
                <w:rFonts w:asciiTheme="minorEastAsia" w:hAnsiTheme="minorEastAsia"/>
                <w:color w:val="auto"/>
                <w:szCs w:val="21"/>
                <w:highlight w:val="none"/>
              </w:rPr>
            </w:pPr>
            <w:r>
              <w:rPr>
                <w:rFonts w:cs="Arial" w:asciiTheme="minorEastAsia" w:hAnsiTheme="minorEastAsia"/>
                <w:color w:val="auto"/>
                <w:szCs w:val="21"/>
                <w:highlight w:val="none"/>
              </w:rPr>
              <w:t>…</w:t>
            </w:r>
          </w:p>
        </w:tc>
        <w:tc>
          <w:tcPr>
            <w:tcW w:w="1843" w:type="dxa"/>
            <w:tcBorders>
              <w:top w:val="single" w:color="auto" w:sz="6" w:space="0"/>
              <w:left w:val="single" w:color="auto" w:sz="6" w:space="0"/>
              <w:bottom w:val="single" w:color="auto" w:sz="6" w:space="0"/>
              <w:right w:val="single" w:color="auto" w:sz="6" w:space="0"/>
            </w:tcBorders>
            <w:vAlign w:val="center"/>
          </w:tcPr>
          <w:p w14:paraId="456F33BB">
            <w:pP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40708153">
            <w:pPr>
              <w:autoSpaceDE w:val="0"/>
              <w:autoSpaceDN w:val="0"/>
              <w:adjustRightInd w:val="0"/>
              <w:spacing w:line="480" w:lineRule="exact"/>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6AA7293F">
            <w:pP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B68ED8E">
            <w:pPr>
              <w:autoSpaceDE w:val="0"/>
              <w:autoSpaceDN w:val="0"/>
              <w:adjustRightInd w:val="0"/>
              <w:spacing w:line="480" w:lineRule="exact"/>
              <w:ind w:firstLine="240"/>
              <w:rPr>
                <w:rFonts w:cs="宋体" w:asciiTheme="minorEastAsia" w:hAnsiTheme="minorEastAsia"/>
                <w:color w:val="auto"/>
                <w:szCs w:val="21"/>
                <w:highlight w:val="none"/>
                <w:lang w:val="zh-CN"/>
              </w:rPr>
            </w:pPr>
          </w:p>
        </w:tc>
      </w:tr>
    </w:tbl>
    <w:p w14:paraId="5657412E">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投标人名称：</w:t>
      </w:r>
      <w:r>
        <w:rPr>
          <w:rFonts w:hint="eastAsia" w:cs="宋体" w:asciiTheme="minorEastAsia" w:hAnsiTheme="minorEastAsia"/>
          <w:color w:val="auto"/>
          <w:szCs w:val="21"/>
          <w:highlight w:val="none"/>
          <w:u w:val="single"/>
          <w:lang w:val="zh-CN"/>
        </w:rPr>
        <w:t xml:space="preserve">     （全称）   </w:t>
      </w:r>
      <w:r>
        <w:rPr>
          <w:rFonts w:hint="eastAsia" w:cs="宋体" w:asciiTheme="minorEastAsia" w:hAnsiTheme="minorEastAsia"/>
          <w:color w:val="auto"/>
          <w:szCs w:val="21"/>
          <w:highlight w:val="none"/>
          <w:lang w:val="zh-CN"/>
        </w:rPr>
        <w:t>（公章）：</w:t>
      </w:r>
    </w:p>
    <w:p w14:paraId="65C8B87C">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日期：年月日</w:t>
      </w:r>
    </w:p>
    <w:p w14:paraId="36CDC4C1">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注：1</w:t>
      </w:r>
      <w:r>
        <w:rPr>
          <w:rFonts w:hint="eastAsia" w:cs="宋体" w:asciiTheme="minorEastAsia" w:hAnsiTheme="minorEastAsia"/>
          <w:color w:val="auto"/>
          <w:szCs w:val="21"/>
          <w:highlight w:val="none"/>
          <w:lang w:val="en-US" w:eastAsia="zh-CN"/>
        </w:rPr>
        <w:t>.</w:t>
      </w:r>
      <w:r>
        <w:rPr>
          <w:rFonts w:hint="eastAsia" w:cs="宋体" w:asciiTheme="minorEastAsia" w:hAnsiTheme="minorEastAsia"/>
          <w:color w:val="auto"/>
          <w:szCs w:val="21"/>
          <w:highlight w:val="none"/>
          <w:lang w:val="zh-CN"/>
        </w:rPr>
        <w:t>交付日期指完成该项目的最终时间（日历天）。</w:t>
      </w:r>
    </w:p>
    <w:p w14:paraId="18B73CCE">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2.如招标公告明确项目交付日期以年为单位，本表应填写完成该项目的年限。</w:t>
      </w:r>
    </w:p>
    <w:p w14:paraId="3582AA02">
      <w:pPr>
        <w:autoSpaceDE w:val="0"/>
        <w:autoSpaceDN w:val="0"/>
        <w:adjustRightInd w:val="0"/>
        <w:spacing w:line="360" w:lineRule="auto"/>
        <w:rPr>
          <w:rFonts w:ascii="宋体" w:cs="宋体"/>
          <w:color w:val="auto"/>
          <w:sz w:val="24"/>
          <w:highlight w:val="none"/>
          <w:lang w:val="zh-CN"/>
        </w:rPr>
      </w:pPr>
    </w:p>
    <w:p w14:paraId="5EFD2999">
      <w:pPr>
        <w:autoSpaceDE w:val="0"/>
        <w:autoSpaceDN w:val="0"/>
        <w:adjustRightInd w:val="0"/>
        <w:spacing w:line="360" w:lineRule="auto"/>
        <w:rPr>
          <w:rFonts w:ascii="宋体" w:cs="宋体"/>
          <w:color w:val="auto"/>
          <w:sz w:val="24"/>
          <w:highlight w:val="none"/>
          <w:lang w:val="zh-CN"/>
        </w:rPr>
      </w:pPr>
    </w:p>
    <w:p w14:paraId="6C8804C6">
      <w:pPr>
        <w:autoSpaceDE w:val="0"/>
        <w:autoSpaceDN w:val="0"/>
        <w:adjustRightInd w:val="0"/>
        <w:spacing w:line="360" w:lineRule="auto"/>
        <w:rPr>
          <w:rFonts w:ascii="宋体" w:cs="宋体"/>
          <w:color w:val="auto"/>
          <w:sz w:val="24"/>
          <w:highlight w:val="none"/>
          <w:lang w:val="zh-CN"/>
        </w:rPr>
      </w:pPr>
    </w:p>
    <w:p w14:paraId="0D8E649B">
      <w:pPr>
        <w:autoSpaceDE w:val="0"/>
        <w:autoSpaceDN w:val="0"/>
        <w:adjustRightInd w:val="0"/>
        <w:spacing w:line="360" w:lineRule="auto"/>
        <w:rPr>
          <w:rFonts w:ascii="宋体" w:cs="宋体"/>
          <w:color w:val="auto"/>
          <w:sz w:val="24"/>
          <w:highlight w:val="none"/>
          <w:lang w:val="zh-CN"/>
        </w:rPr>
      </w:pPr>
    </w:p>
    <w:p w14:paraId="25DFE87E">
      <w:pPr>
        <w:autoSpaceDE w:val="0"/>
        <w:autoSpaceDN w:val="0"/>
        <w:adjustRightInd w:val="0"/>
        <w:spacing w:line="360" w:lineRule="auto"/>
        <w:rPr>
          <w:rFonts w:ascii="宋体" w:cs="宋体"/>
          <w:color w:val="auto"/>
          <w:sz w:val="24"/>
          <w:highlight w:val="none"/>
          <w:lang w:val="zh-CN"/>
        </w:rPr>
      </w:pPr>
    </w:p>
    <w:p w14:paraId="64695EAD">
      <w:pPr>
        <w:autoSpaceDE w:val="0"/>
        <w:autoSpaceDN w:val="0"/>
        <w:adjustRightInd w:val="0"/>
        <w:spacing w:line="360" w:lineRule="auto"/>
        <w:rPr>
          <w:rFonts w:ascii="宋体" w:cs="宋体"/>
          <w:color w:val="auto"/>
          <w:sz w:val="24"/>
          <w:highlight w:val="none"/>
          <w:lang w:val="zh-CN"/>
        </w:rPr>
      </w:pPr>
    </w:p>
    <w:p w14:paraId="1E02EE72">
      <w:pPr>
        <w:autoSpaceDE w:val="0"/>
        <w:autoSpaceDN w:val="0"/>
        <w:adjustRightInd w:val="0"/>
        <w:spacing w:line="360" w:lineRule="auto"/>
        <w:rPr>
          <w:rFonts w:ascii="宋体" w:cs="宋体"/>
          <w:color w:val="auto"/>
          <w:sz w:val="24"/>
          <w:highlight w:val="none"/>
          <w:lang w:val="zh-CN"/>
        </w:rPr>
      </w:pPr>
    </w:p>
    <w:p w14:paraId="298DC2A2">
      <w:pPr>
        <w:autoSpaceDE w:val="0"/>
        <w:autoSpaceDN w:val="0"/>
        <w:adjustRightInd w:val="0"/>
        <w:spacing w:line="360" w:lineRule="auto"/>
        <w:rPr>
          <w:rFonts w:ascii="宋体" w:cs="宋体"/>
          <w:color w:val="auto"/>
          <w:sz w:val="24"/>
          <w:highlight w:val="none"/>
          <w:lang w:val="zh-CN"/>
        </w:rPr>
      </w:pPr>
    </w:p>
    <w:p w14:paraId="42D3BF6B">
      <w:pPr>
        <w:autoSpaceDE w:val="0"/>
        <w:autoSpaceDN w:val="0"/>
        <w:adjustRightInd w:val="0"/>
        <w:spacing w:line="360" w:lineRule="auto"/>
        <w:rPr>
          <w:rFonts w:ascii="宋体" w:cs="宋体"/>
          <w:color w:val="auto"/>
          <w:sz w:val="24"/>
          <w:highlight w:val="none"/>
          <w:lang w:val="zh-CN"/>
        </w:rPr>
      </w:pPr>
    </w:p>
    <w:p w14:paraId="19ECEAF6">
      <w:pPr>
        <w:autoSpaceDE w:val="0"/>
        <w:autoSpaceDN w:val="0"/>
        <w:adjustRightInd w:val="0"/>
        <w:spacing w:line="360" w:lineRule="auto"/>
        <w:rPr>
          <w:rFonts w:ascii="宋体" w:cs="宋体"/>
          <w:color w:val="auto"/>
          <w:sz w:val="24"/>
          <w:highlight w:val="none"/>
          <w:lang w:val="zh-CN"/>
        </w:rPr>
      </w:pPr>
    </w:p>
    <w:p w14:paraId="2FC66FDC">
      <w:pPr>
        <w:autoSpaceDE w:val="0"/>
        <w:autoSpaceDN w:val="0"/>
        <w:adjustRightInd w:val="0"/>
        <w:spacing w:line="360" w:lineRule="auto"/>
        <w:rPr>
          <w:rFonts w:cs="黑体" w:asciiTheme="minorEastAsia" w:hAnsiTheme="minorEastAsia"/>
          <w:b/>
          <w:bCs/>
          <w:color w:val="auto"/>
          <w:sz w:val="44"/>
          <w:szCs w:val="44"/>
          <w:highlight w:val="none"/>
          <w:lang w:val="zh-CN"/>
        </w:rPr>
      </w:pPr>
    </w:p>
    <w:p w14:paraId="3862B08C">
      <w:pPr>
        <w:rPr>
          <w:rFonts w:hint="eastAsia"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br w:type="page"/>
      </w:r>
    </w:p>
    <w:p w14:paraId="7CD6E367">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三、资格审查证明材料</w:t>
      </w:r>
    </w:p>
    <w:p w14:paraId="159EA943">
      <w:pPr>
        <w:pStyle w:val="8"/>
        <w:spacing w:line="360" w:lineRule="auto"/>
        <w:jc w:val="center"/>
        <w:rPr>
          <w:rFonts w:asciiTheme="majorEastAsia" w:hAnsiTheme="majorEastAsia" w:eastAsiaTheme="majorEastAsia"/>
          <w:b/>
          <w:snapToGrid w:val="0"/>
          <w:color w:val="auto"/>
          <w:kern w:val="0"/>
          <w:szCs w:val="24"/>
          <w:highlight w:val="none"/>
        </w:rPr>
      </w:pPr>
      <w:r>
        <w:rPr>
          <w:rFonts w:hint="eastAsia" w:asciiTheme="majorEastAsia" w:hAnsiTheme="majorEastAsia" w:eastAsiaTheme="majorEastAsia"/>
          <w:b/>
          <w:snapToGrid w:val="0"/>
          <w:color w:val="auto"/>
          <w:kern w:val="0"/>
          <w:szCs w:val="24"/>
          <w:highlight w:val="none"/>
        </w:rPr>
        <w:t>3.1 投 标 函</w:t>
      </w:r>
    </w:p>
    <w:p w14:paraId="21A3B95C">
      <w:pPr>
        <w:pStyle w:val="8"/>
        <w:spacing w:line="360" w:lineRule="auto"/>
        <w:jc w:val="center"/>
        <w:rPr>
          <w:rFonts w:asciiTheme="majorEastAsia" w:hAnsiTheme="majorEastAsia" w:eastAsiaTheme="majorEastAsia"/>
          <w:b/>
          <w:snapToGrid w:val="0"/>
          <w:color w:val="auto"/>
          <w:kern w:val="0"/>
          <w:sz w:val="28"/>
          <w:szCs w:val="28"/>
          <w:highlight w:val="none"/>
        </w:rPr>
      </w:pPr>
    </w:p>
    <w:p w14:paraId="37D35CB8">
      <w:pPr>
        <w:keepNext w:val="0"/>
        <w:keepLines w:val="0"/>
        <w:pageBreakBefore w:val="0"/>
        <w:widowControl w:val="0"/>
        <w:kinsoku/>
        <w:wordWrap/>
        <w:overflowPunct/>
        <w:topLinePunct w:val="0"/>
        <w:autoSpaceDE/>
        <w:autoSpaceDN/>
        <w:bidi w:val="0"/>
        <w:adjustRightInd w:val="0"/>
        <w:snapToGrid/>
        <w:spacing w:line="480" w:lineRule="exact"/>
        <w:contextualSpacing/>
        <w:textAlignment w:val="auto"/>
        <w:rPr>
          <w:rFonts w:asciiTheme="minorEastAsia" w:hAnsiTheme="minorEastAsia"/>
          <w:b/>
          <w:snapToGrid w:val="0"/>
          <w:color w:val="auto"/>
          <w:kern w:val="0"/>
          <w:szCs w:val="21"/>
          <w:highlight w:val="none"/>
        </w:rPr>
      </w:pPr>
      <w:r>
        <w:rPr>
          <w:rFonts w:hint="eastAsia" w:asciiTheme="minorEastAsia" w:hAnsiTheme="minorEastAsia"/>
          <w:snapToGrid w:val="0"/>
          <w:color w:val="auto"/>
          <w:kern w:val="0"/>
          <w:szCs w:val="21"/>
          <w:highlight w:val="none"/>
        </w:rPr>
        <w:t>致：</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（采购人）</w:t>
      </w:r>
    </w:p>
    <w:p w14:paraId="7C425028">
      <w:pPr>
        <w:adjustRightInd w:val="0"/>
        <w:spacing w:line="360" w:lineRule="auto"/>
        <w:ind w:firstLine="420" w:firstLineChars="200"/>
        <w:contextualSpacing/>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根据贵方</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（项目名称、招标编号）采购的招标公告及投标邀请，_______（姓名和职务）被正式授权并代表投标人</w:t>
      </w:r>
      <w:r>
        <w:rPr>
          <w:rFonts w:hint="eastAsia" w:asciiTheme="minorEastAsia" w:hAnsiTheme="minorEastAsia"/>
          <w:snapToGrid w:val="0"/>
          <w:color w:val="auto"/>
          <w:kern w:val="0"/>
          <w:szCs w:val="21"/>
          <w:highlight w:val="none"/>
          <w:u w:val="single"/>
          <w:lang w:val="en-US" w:eastAsia="zh-CN"/>
        </w:rPr>
        <w:t xml:space="preserve">       </w:t>
      </w:r>
      <w:r>
        <w:rPr>
          <w:rFonts w:hint="eastAsia" w:asciiTheme="minorEastAsia" w:hAnsiTheme="minorEastAsia"/>
          <w:snapToGrid w:val="0"/>
          <w:color w:val="auto"/>
          <w:kern w:val="0"/>
          <w:szCs w:val="21"/>
          <w:highlight w:val="none"/>
        </w:rPr>
        <w:t>（投标人名称、地址）提交。</w:t>
      </w:r>
    </w:p>
    <w:p w14:paraId="5065330E">
      <w:pPr>
        <w:pStyle w:val="8"/>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我方确认收到贵方提供的</w:t>
      </w:r>
      <w:r>
        <w:rPr>
          <w:rFonts w:hint="eastAsia" w:asciiTheme="minorEastAsia" w:hAnsiTheme="minorEastAsia" w:eastAsiaTheme="minorEastAsia"/>
          <w:snapToGrid w:val="0"/>
          <w:color w:val="auto"/>
          <w:kern w:val="0"/>
          <w:sz w:val="21"/>
          <w:szCs w:val="21"/>
          <w:highlight w:val="none"/>
          <w:u w:val="single"/>
          <w:lang w:val="en-US" w:eastAsia="zh-CN"/>
        </w:rPr>
        <w:t xml:space="preserve">            </w:t>
      </w:r>
      <w:r>
        <w:rPr>
          <w:rFonts w:hint="eastAsia" w:asciiTheme="minorEastAsia" w:hAnsiTheme="minorEastAsia" w:eastAsiaTheme="minorEastAsia"/>
          <w:snapToGrid w:val="0"/>
          <w:color w:val="auto"/>
          <w:kern w:val="0"/>
          <w:sz w:val="21"/>
          <w:szCs w:val="21"/>
          <w:highlight w:val="none"/>
        </w:rPr>
        <w:t>（项目名称、招标编号）招标文件的全部内容。</w:t>
      </w:r>
    </w:p>
    <w:p w14:paraId="60BE0BE3">
      <w:pPr>
        <w:pStyle w:val="8"/>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color w:val="auto"/>
          <w:sz w:val="21"/>
          <w:szCs w:val="21"/>
          <w:highlight w:val="none"/>
        </w:rPr>
        <w:t>已完全理解并接受招标文件的各项规定和要求及资金支付规定，对招标文件的合理性、合法性不再有异议，</w:t>
      </w:r>
      <w:r>
        <w:rPr>
          <w:rFonts w:hint="eastAsia" w:ascii="宋体" w:hAnsi="宋体"/>
          <w:color w:val="auto"/>
          <w:sz w:val="21"/>
          <w:szCs w:val="21"/>
          <w:highlight w:val="none"/>
        </w:rPr>
        <w:t>并承诺在发生争议时不会以对《招标文件》存在误解、不明白的条款为由，对贵中心行使任何法律上的抗辩权。</w:t>
      </w:r>
    </w:p>
    <w:p w14:paraId="443F36B4">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我方已完全明白招标文件的所有条款要求，并申明如下：</w:t>
      </w:r>
    </w:p>
    <w:p w14:paraId="6FBB466E">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一、按招标文件提供的全部货物与相关服务的投标总价详见《开标一览表》。</w:t>
      </w:r>
    </w:p>
    <w:p w14:paraId="11E8B828">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color w:val="auto"/>
          <w:szCs w:val="21"/>
          <w:highlight w:val="none"/>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914D1B">
      <w:pPr>
        <w:pStyle w:val="12"/>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三、我方明白并同意，在规定的开标日之后，投标有效期之内撤销投标的，则我方承担违背投标承诺的责任追究。</w:t>
      </w:r>
    </w:p>
    <w:p w14:paraId="0C924D85">
      <w:pPr>
        <w:pStyle w:val="12"/>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四、我方同意按照贵方可能提出的要求而提供与投标有关的任何</w:t>
      </w:r>
      <w:r>
        <w:rPr>
          <w:rFonts w:hint="eastAsia" w:cs="Courier New" w:asciiTheme="minorEastAsia" w:hAnsiTheme="minorEastAsia" w:eastAsiaTheme="minorEastAsia"/>
          <w:color w:val="auto"/>
          <w:sz w:val="21"/>
          <w:szCs w:val="21"/>
          <w:highlight w:val="none"/>
          <w:lang w:eastAsia="zh-CN"/>
        </w:rPr>
        <w:t>其他数据</w:t>
      </w:r>
      <w:r>
        <w:rPr>
          <w:rFonts w:hint="eastAsia" w:cs="Courier New" w:asciiTheme="minorEastAsia" w:hAnsiTheme="minorEastAsia" w:eastAsiaTheme="minorEastAsia"/>
          <w:color w:val="auto"/>
          <w:sz w:val="21"/>
          <w:szCs w:val="21"/>
          <w:highlight w:val="none"/>
        </w:rPr>
        <w:t>、信息或资料。</w:t>
      </w:r>
    </w:p>
    <w:p w14:paraId="7A5D6020">
      <w:pPr>
        <w:pStyle w:val="12"/>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五、我方理解贵方不一定接受最低投标价或任何贵方可能收到的投标。</w:t>
      </w:r>
    </w:p>
    <w:p w14:paraId="003F1C1F">
      <w:pPr>
        <w:pStyle w:val="12"/>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六、我方如果中标，将保证履行招标文件及其澄清、修改文件（如果有）中的全部责任和义务，按质、按量、按期完成《项目需求》及《合同书》中的全部任务。</w:t>
      </w:r>
    </w:p>
    <w:p w14:paraId="54A404B4">
      <w:pPr>
        <w:pStyle w:val="12"/>
        <w:adjustRightInd w:val="0"/>
        <w:spacing w:line="360" w:lineRule="auto"/>
        <w:ind w:firstLine="420" w:firstLineChars="200"/>
        <w:contextualSpacing/>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七、我方在此保证所提交的所有文件和全部说明是真实的和正确的。</w:t>
      </w:r>
    </w:p>
    <w:p w14:paraId="41B0FFCE">
      <w:pPr>
        <w:pStyle w:val="8"/>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八、我方投标报价已包含应向知识产权所有权人支付的所有相关税费，并保证采购人在中国使用我方提供的货物时，如有第三方提出侵犯其知识产权主张的，责任由我方承担。 </w:t>
      </w:r>
    </w:p>
    <w:p w14:paraId="1FAB607C">
      <w:pPr>
        <w:pStyle w:val="8"/>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九、我方具备《</w:t>
      </w:r>
      <w:r>
        <w:rPr>
          <w:rFonts w:hint="eastAsia" w:asciiTheme="minorEastAsia" w:hAnsiTheme="minorEastAsia" w:eastAsiaTheme="minorEastAsia" w:cstheme="minorEastAsia"/>
          <w:color w:val="auto"/>
          <w:kern w:val="2"/>
          <w:sz w:val="21"/>
          <w:szCs w:val="21"/>
          <w:highlight w:val="none"/>
          <w:lang w:val="en-US" w:eastAsia="zh-CN" w:bidi="ar-SA"/>
        </w:rPr>
        <w:t>中华人民共和国</w:t>
      </w:r>
      <w:r>
        <w:rPr>
          <w:rFonts w:hint="eastAsia" w:cs="Arial" w:asciiTheme="minorEastAsia" w:hAnsiTheme="minorEastAsia" w:eastAsiaTheme="minorEastAsia"/>
          <w:color w:val="auto"/>
          <w:sz w:val="21"/>
          <w:szCs w:val="21"/>
          <w:highlight w:val="none"/>
        </w:rPr>
        <w:t>政府采购法》第二十二条规定的条件；承诺如下：</w:t>
      </w:r>
    </w:p>
    <w:p w14:paraId="53F1F97D">
      <w:pPr>
        <w:pStyle w:val="8"/>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5437A6BE">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我方已依法缴纳了各项税费及社会保险费用，如有需要，可随时向采购人提供近三个月内的相关缴费证明，以便核查。</w:t>
      </w:r>
    </w:p>
    <w:p w14:paraId="72910D7A">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7CEDFEF8">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2A8C55FB">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30AD819F">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宋体" w:asciiTheme="minorEastAsia" w:hAnsiTheme="minorEastAsia"/>
          <w:color w:val="auto"/>
          <w:szCs w:val="21"/>
          <w:highlight w:val="none"/>
        </w:rPr>
        <w:t>以上内容如有虚假或与事实不符的，评审委员会可将</w:t>
      </w:r>
      <w:r>
        <w:rPr>
          <w:rFonts w:hint="eastAsia" w:cs="Arial" w:asciiTheme="minorEastAsia" w:hAnsiTheme="minorEastAsia"/>
          <w:color w:val="auto"/>
          <w:szCs w:val="21"/>
          <w:highlight w:val="none"/>
        </w:rPr>
        <w:t>我方做无效投标处理，我方愿意承担相应的法律责任。</w:t>
      </w:r>
    </w:p>
    <w:p w14:paraId="4AF3F8A6">
      <w:pPr>
        <w:pStyle w:val="8"/>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6C082462">
      <w:pPr>
        <w:pStyle w:val="8"/>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snapToGrid w:val="0"/>
          <w:color w:val="auto"/>
          <w:kern w:val="0"/>
          <w:sz w:val="21"/>
          <w:szCs w:val="21"/>
          <w:highlight w:val="none"/>
        </w:rPr>
        <w:t>十一、</w:t>
      </w:r>
      <w:r>
        <w:rPr>
          <w:rFonts w:hint="eastAsia" w:asciiTheme="minorEastAsia" w:hAnsiTheme="minorEastAsia" w:eastAsiaTheme="minorEastAsia"/>
          <w:color w:val="auto"/>
          <w:sz w:val="21"/>
          <w:szCs w:val="21"/>
          <w:highlight w:val="none"/>
        </w:rPr>
        <w:t>我方对在本函及投标文件中所作的所有承诺承担法律责任。</w:t>
      </w:r>
    </w:p>
    <w:p w14:paraId="73C6FDF1">
      <w:pPr>
        <w:pStyle w:val="8"/>
        <w:adjustRightInd w:val="0"/>
        <w:snapToGrid w:val="0"/>
        <w:spacing w:line="360" w:lineRule="auto"/>
        <w:rPr>
          <w:rFonts w:asciiTheme="minorEastAsia" w:hAnsiTheme="minorEastAsia" w:eastAsiaTheme="minorEastAsia"/>
          <w:color w:val="auto"/>
          <w:sz w:val="21"/>
          <w:szCs w:val="21"/>
          <w:highlight w:val="none"/>
        </w:rPr>
      </w:pPr>
    </w:p>
    <w:p w14:paraId="0F98A844">
      <w:pPr>
        <w:pStyle w:val="8"/>
        <w:adjustRightInd w:val="0"/>
        <w:snapToGrid w:val="0"/>
        <w:spacing w:line="360" w:lineRule="auto"/>
        <w:rPr>
          <w:rFonts w:asciiTheme="minorEastAsia" w:hAnsiTheme="minorEastAsia" w:eastAsiaTheme="minorEastAsia"/>
          <w:color w:val="auto"/>
          <w:sz w:val="21"/>
          <w:szCs w:val="21"/>
          <w:highlight w:val="none"/>
        </w:rPr>
      </w:pPr>
    </w:p>
    <w:p w14:paraId="01489364">
      <w:pPr>
        <w:pStyle w:val="8"/>
        <w:adjustRightInd w:val="0"/>
        <w:snapToGrid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所有与本招标有关的一切正式往来请寄：</w:t>
      </w:r>
    </w:p>
    <w:p w14:paraId="131DD40C">
      <w:pPr>
        <w:adjustRightInd w:val="0"/>
        <w:snapToGrid w:val="0"/>
        <w:spacing w:line="360" w:lineRule="auto"/>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地    址：  邮政编码：</w:t>
      </w:r>
    </w:p>
    <w:p w14:paraId="3033BA57">
      <w:pPr>
        <w:adjustRightInd w:val="0"/>
        <w:snapToGrid w:val="0"/>
        <w:spacing w:line="360" w:lineRule="auto"/>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  传    真：</w:t>
      </w:r>
    </w:p>
    <w:p w14:paraId="28B20342">
      <w:pPr>
        <w:adjustRightInd w:val="0"/>
        <w:snapToGrid w:val="0"/>
        <w:spacing w:line="360" w:lineRule="auto"/>
        <w:ind w:firstLine="420" w:firstLineChars="200"/>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投标人代表姓名：  职    务：</w:t>
      </w:r>
    </w:p>
    <w:p w14:paraId="2ED57352">
      <w:pPr>
        <w:adjustRightInd w:val="0"/>
        <w:snapToGrid w:val="0"/>
        <w:spacing w:line="360" w:lineRule="auto"/>
        <w:rPr>
          <w:rFonts w:cs="宋体" w:asciiTheme="minorEastAsia" w:hAnsiTheme="minorEastAsia"/>
          <w:color w:val="auto"/>
          <w:szCs w:val="21"/>
          <w:highlight w:val="none"/>
          <w:u w:val="single"/>
        </w:rPr>
      </w:pPr>
    </w:p>
    <w:p w14:paraId="4B27DE63">
      <w:pPr>
        <w:adjustRightInd w:val="0"/>
        <w:snapToGrid w:val="0"/>
        <w:spacing w:line="360" w:lineRule="auto"/>
        <w:ind w:firstLine="4305" w:firstLineChars="2050"/>
        <w:rPr>
          <w:rFonts w:cs="宋体" w:asciiTheme="minorEastAsia" w:hAnsiTheme="minorEastAsia"/>
          <w:color w:val="auto"/>
          <w:szCs w:val="21"/>
          <w:highlight w:val="none"/>
        </w:rPr>
      </w:pPr>
    </w:p>
    <w:p w14:paraId="2E6DA4FB">
      <w:pPr>
        <w:adjustRightInd w:val="0"/>
        <w:snapToGrid w:val="0"/>
        <w:spacing w:line="360" w:lineRule="auto"/>
        <w:ind w:firstLine="4305" w:firstLineChars="2050"/>
        <w:rPr>
          <w:rFonts w:cs="宋体" w:asciiTheme="minorEastAsia" w:hAnsiTheme="minorEastAsia"/>
          <w:color w:val="auto"/>
          <w:szCs w:val="21"/>
          <w:highlight w:val="none"/>
        </w:rPr>
      </w:pPr>
    </w:p>
    <w:p w14:paraId="249D50FB">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投标人名称（并加盖公章）：</w:t>
      </w:r>
    </w:p>
    <w:p w14:paraId="4F9E5FD4">
      <w:pPr>
        <w:adjustRightInd w:val="0"/>
        <w:snapToGrid w:val="0"/>
        <w:spacing w:line="360" w:lineRule="auto"/>
        <w:ind w:firstLine="4305" w:firstLineChars="2050"/>
        <w:rPr>
          <w:rFonts w:cs="宋体" w:asciiTheme="minorEastAsia" w:hAnsiTheme="minorEastAsia"/>
          <w:color w:val="auto"/>
          <w:szCs w:val="21"/>
          <w:highlight w:val="none"/>
        </w:rPr>
      </w:pPr>
    </w:p>
    <w:p w14:paraId="03219C80">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日期：年月 日</w:t>
      </w:r>
    </w:p>
    <w:p w14:paraId="7C348473">
      <w:pPr>
        <w:adjustRightInd w:val="0"/>
        <w:snapToGrid w:val="0"/>
        <w:spacing w:line="360" w:lineRule="auto"/>
        <w:ind w:firstLine="4305" w:firstLineChars="2050"/>
        <w:rPr>
          <w:rFonts w:cs="宋体" w:asciiTheme="minorEastAsia" w:hAnsiTheme="minorEastAsia"/>
          <w:color w:val="auto"/>
          <w:szCs w:val="21"/>
          <w:highlight w:val="none"/>
        </w:rPr>
      </w:pPr>
    </w:p>
    <w:p w14:paraId="07FFC1A4">
      <w:pPr>
        <w:adjustRightInd w:val="0"/>
        <w:snapToGrid w:val="0"/>
        <w:spacing w:line="360" w:lineRule="auto"/>
        <w:ind w:firstLine="4305" w:firstLineChars="2050"/>
        <w:rPr>
          <w:rFonts w:cs="宋体" w:asciiTheme="minorEastAsia" w:hAnsiTheme="minorEastAsia"/>
          <w:color w:val="auto"/>
          <w:szCs w:val="21"/>
          <w:highlight w:val="none"/>
        </w:rPr>
      </w:pPr>
    </w:p>
    <w:p w14:paraId="044F8D3D">
      <w:pPr>
        <w:spacing w:line="480" w:lineRule="exact"/>
        <w:jc w:val="center"/>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32A1161F">
      <w:pPr>
        <w:autoSpaceDE w:val="0"/>
        <w:autoSpaceDN w:val="0"/>
        <w:adjustRightInd w:val="0"/>
        <w:spacing w:line="480" w:lineRule="auto"/>
        <w:ind w:firstLine="616" w:firstLineChars="257"/>
        <w:rPr>
          <w:rFonts w:ascii="宋体" w:hAnsi="宋体"/>
          <w:color w:val="auto"/>
          <w:sz w:val="24"/>
          <w:szCs w:val="24"/>
          <w:highlight w:val="none"/>
        </w:rPr>
      </w:pPr>
    </w:p>
    <w:p w14:paraId="56D09D1B">
      <w:pPr>
        <w:pStyle w:val="31"/>
        <w:spacing w:line="480" w:lineRule="auto"/>
        <w:ind w:firstLine="472" w:firstLineChars="225"/>
        <w:jc w:val="left"/>
        <w:rPr>
          <w:rFonts w:asciiTheme="minorEastAsia" w:hAnsiTheme="minorEastAsia"/>
          <w:color w:val="auto"/>
          <w:sz w:val="21"/>
          <w:szCs w:val="21"/>
          <w:highlight w:val="non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445D9B07">
      <w:pPr>
        <w:pStyle w:val="31"/>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530CC29C">
      <w:pPr>
        <w:pStyle w:val="31"/>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 xml:space="preserve">：        </w:t>
      </w:r>
    </w:p>
    <w:p w14:paraId="5B936339">
      <w:pPr>
        <w:pStyle w:val="31"/>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i/>
          <w:snapToGrid w:val="0"/>
          <w:color w:val="auto"/>
          <w:sz w:val="21"/>
          <w:szCs w:val="21"/>
          <w:highlight w:val="none"/>
          <w:u w:val="single"/>
        </w:rPr>
        <w:t>投</w:t>
      </w:r>
      <w:r>
        <w:rPr>
          <w:rFonts w:asciiTheme="minorEastAsia" w:hAnsiTheme="minorEastAsia"/>
          <w:i/>
          <w:snapToGrid w:val="0"/>
          <w:color w:val="auto"/>
          <w:sz w:val="21"/>
          <w:szCs w:val="21"/>
          <w:highlight w:val="none"/>
          <w:u w:val="single"/>
        </w:rPr>
        <w:t>标</w:t>
      </w:r>
      <w:r>
        <w:rPr>
          <w:rFonts w:hint="eastAsia" w:asciiTheme="minorEastAsia" w:hAnsiTheme="minorEastAsia"/>
          <w:i/>
          <w:snapToGrid w:val="0"/>
          <w:color w:val="auto"/>
          <w:sz w:val="21"/>
          <w:szCs w:val="21"/>
          <w:highlight w:val="none"/>
          <w:u w:val="single"/>
        </w:rPr>
        <w:t>人名</w:t>
      </w:r>
      <w:r>
        <w:rPr>
          <w:rFonts w:asciiTheme="minorEastAsia" w:hAnsiTheme="minorEastAsia"/>
          <w:i/>
          <w:snapToGrid w:val="0"/>
          <w:color w:val="auto"/>
          <w:sz w:val="21"/>
          <w:szCs w:val="21"/>
          <w:highlight w:val="none"/>
          <w:u w:val="single"/>
        </w:rPr>
        <w:t>称</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加贵方招</w:t>
      </w:r>
      <w:r>
        <w:rPr>
          <w:rFonts w:asciiTheme="minorEastAsia" w:hAnsiTheme="minorEastAsia"/>
          <w:color w:val="auto"/>
          <w:sz w:val="21"/>
          <w:szCs w:val="21"/>
          <w:highlight w:val="none"/>
        </w:rPr>
        <w:t>标编号为</w:t>
      </w:r>
      <w:r>
        <w:rPr>
          <w:rFonts w:asciiTheme="minorEastAsia" w:hAnsiTheme="minorEastAsia"/>
          <w:i/>
          <w:color w:val="auto"/>
          <w:sz w:val="21"/>
          <w:szCs w:val="21"/>
          <w:highlight w:val="none"/>
          <w:u w:val="single"/>
        </w:rPr>
        <w:t>项目编号</w:t>
      </w:r>
      <w:r>
        <w:rPr>
          <w:rFonts w:hint="eastAsia" w:asciiTheme="minorEastAsia" w:hAnsiTheme="minorEastAsia"/>
          <w:color w:val="auto"/>
          <w:sz w:val="21"/>
          <w:szCs w:val="21"/>
          <w:highlight w:val="none"/>
        </w:rPr>
        <w:t>的</w:t>
      </w:r>
      <w:r>
        <w:rPr>
          <w:rFonts w:asciiTheme="minorEastAsia" w:hAnsiTheme="minorEastAsia"/>
          <w:i/>
          <w:color w:val="auto"/>
          <w:sz w:val="21"/>
          <w:szCs w:val="21"/>
          <w:highlight w:val="none"/>
          <w:u w:val="single"/>
        </w:rPr>
        <w:t>项目</w:t>
      </w:r>
      <w:r>
        <w:rPr>
          <w:rFonts w:hint="eastAsia" w:asciiTheme="minorEastAsia" w:hAnsiTheme="minorEastAsia"/>
          <w:i/>
          <w:color w:val="auto"/>
          <w:sz w:val="21"/>
          <w:szCs w:val="21"/>
          <w:highlight w:val="none"/>
          <w:u w:val="single"/>
        </w:rPr>
        <w:t>名</w:t>
      </w:r>
      <w:r>
        <w:rPr>
          <w:rFonts w:asciiTheme="minorEastAsia" w:hAnsiTheme="minorEastAsia"/>
          <w:i/>
          <w:color w:val="auto"/>
          <w:sz w:val="21"/>
          <w:szCs w:val="21"/>
          <w:highlight w:val="none"/>
          <w:u w:val="single"/>
        </w:rPr>
        <w:t>称</w:t>
      </w:r>
      <w:r>
        <w:rPr>
          <w:rFonts w:hint="eastAsia" w:asciiTheme="minorEastAsia" w:hAnsiTheme="minorEastAsia"/>
          <w:color w:val="auto"/>
          <w:sz w:val="21"/>
          <w:szCs w:val="21"/>
          <w:highlight w:val="none"/>
        </w:rPr>
        <w:t>公</w:t>
      </w:r>
      <w:r>
        <w:rPr>
          <w:rFonts w:asciiTheme="minorEastAsia" w:hAnsiTheme="minorEastAsia"/>
          <w:color w:val="auto"/>
          <w:sz w:val="21"/>
          <w:szCs w:val="21"/>
          <w:highlight w:val="none"/>
        </w:rPr>
        <w:t>开</w:t>
      </w:r>
      <w:r>
        <w:rPr>
          <w:rFonts w:hint="eastAsia" w:asciiTheme="minorEastAsia" w:hAnsiTheme="minorEastAsia"/>
          <w:color w:val="auto"/>
          <w:sz w:val="21"/>
          <w:szCs w:val="21"/>
          <w:highlight w:val="none"/>
        </w:rPr>
        <w:t>招</w:t>
      </w:r>
      <w:r>
        <w:rPr>
          <w:rFonts w:asciiTheme="minorEastAsia" w:hAnsiTheme="minorEastAsia"/>
          <w:color w:val="auto"/>
          <w:sz w:val="21"/>
          <w:szCs w:val="21"/>
          <w:highlight w:val="none"/>
        </w:rPr>
        <w:t>标项目</w:t>
      </w:r>
      <w:r>
        <w:rPr>
          <w:rFonts w:hint="eastAsia" w:asciiTheme="minorEastAsia" w:hAnsiTheme="minorEastAsia"/>
          <w:color w:val="auto"/>
          <w:sz w:val="21"/>
          <w:szCs w:val="21"/>
          <w:highlight w:val="none"/>
        </w:rPr>
        <w:t>的投</w:t>
      </w:r>
      <w:r>
        <w:rPr>
          <w:rFonts w:asciiTheme="minorEastAsia" w:hAnsiTheme="minorEastAsia"/>
          <w:color w:val="auto"/>
          <w:sz w:val="21"/>
          <w:szCs w:val="21"/>
          <w:highlight w:val="none"/>
        </w:rPr>
        <w:t>标报价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的投</w:t>
      </w:r>
      <w:r>
        <w:rPr>
          <w:rFonts w:asciiTheme="minorEastAsia" w:hAnsiTheme="minorEastAsia"/>
          <w:color w:val="auto"/>
          <w:sz w:val="21"/>
          <w:szCs w:val="21"/>
          <w:highlight w:val="none"/>
        </w:rPr>
        <w:t>标</w:t>
      </w:r>
      <w:r>
        <w:rPr>
          <w:rFonts w:hint="eastAsia" w:asciiTheme="minorEastAsia" w:hAnsiTheme="minorEastAsia"/>
          <w:color w:val="auto"/>
          <w:sz w:val="21"/>
          <w:szCs w:val="21"/>
          <w:highlight w:val="none"/>
        </w:rPr>
        <w:t>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08F2651D">
      <w:pPr>
        <w:pStyle w:val="31"/>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68BF4886">
      <w:pPr>
        <w:pStyle w:val="31"/>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法定代表人（单位负责人）联系电话（手机）：</w:t>
      </w:r>
    </w:p>
    <w:p w14:paraId="40DB9394">
      <w:pPr>
        <w:pStyle w:val="31"/>
        <w:spacing w:line="480" w:lineRule="auto"/>
        <w:ind w:firstLine="472" w:firstLineChars="225"/>
        <w:jc w:val="left"/>
        <w:rPr>
          <w:rFonts w:asciiTheme="minorEastAsia" w:hAnsiTheme="minorEastAsia"/>
          <w:color w:val="auto"/>
          <w:sz w:val="21"/>
          <w:szCs w:val="21"/>
          <w:highlight w:val="none"/>
        </w:rPr>
      </w:pPr>
    </w:p>
    <w:p w14:paraId="4BB45ADB">
      <w:pPr>
        <w:pStyle w:val="31"/>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证复</w:t>
      </w:r>
      <w:r>
        <w:rPr>
          <w:rFonts w:hint="eastAsia" w:asciiTheme="minorEastAsia" w:hAnsiTheme="minorEastAsia"/>
          <w:bCs/>
          <w:color w:val="auto"/>
          <w:sz w:val="21"/>
          <w:szCs w:val="21"/>
          <w:highlight w:val="none"/>
        </w:rPr>
        <w:t>印件，需清晰反映身份证有效期限】</w:t>
      </w:r>
    </w:p>
    <w:p w14:paraId="23FA9C12">
      <w:pPr>
        <w:pStyle w:val="31"/>
        <w:spacing w:line="480" w:lineRule="auto"/>
        <w:ind w:left="-538" w:leftChars="-256" w:firstLine="539" w:firstLineChars="257"/>
        <w:jc w:val="center"/>
        <w:rPr>
          <w:rFonts w:asciiTheme="minorEastAsia" w:hAnsiTheme="minorEastAsia"/>
          <w:bCs/>
          <w:color w:val="auto"/>
          <w:sz w:val="21"/>
          <w:szCs w:val="21"/>
          <w:highlight w:val="none"/>
        </w:rPr>
      </w:pPr>
    </w:p>
    <w:p w14:paraId="0F25DA4F">
      <w:pPr>
        <w:autoSpaceDE w:val="0"/>
        <w:autoSpaceDN w:val="0"/>
        <w:adjustRightInd w:val="0"/>
        <w:spacing w:line="360" w:lineRule="auto"/>
        <w:ind w:right="-11"/>
        <w:rPr>
          <w:rFonts w:cs="宋体" w:asciiTheme="minorEastAsia" w:hAnsiTheme="minorEastAsia"/>
          <w:color w:val="auto"/>
          <w:szCs w:val="21"/>
          <w:highlight w:val="none"/>
          <w:lang w:val="zh-CN"/>
        </w:rPr>
      </w:pPr>
    </w:p>
    <w:p w14:paraId="0647701B">
      <w:pPr>
        <w:spacing w:line="480" w:lineRule="auto"/>
        <w:ind w:firstLine="3937" w:firstLineChars="1875"/>
        <w:rPr>
          <w:rFonts w:cs="Arial" w:asciiTheme="minorEastAsia" w:hAnsiTheme="minorEastAsia"/>
          <w:color w:val="auto"/>
          <w:szCs w:val="21"/>
          <w:highlight w:val="none"/>
          <w:u w:val="single"/>
        </w:rPr>
      </w:pPr>
      <w:r>
        <w:rPr>
          <w:rFonts w:hint="eastAsia" w:cs="Arial" w:asciiTheme="minorEastAsia" w:hAnsiTheme="minorEastAsia"/>
          <w:color w:val="auto"/>
          <w:szCs w:val="21"/>
          <w:highlight w:val="none"/>
        </w:rPr>
        <w:t>投标人名称（并加盖公章）：</w:t>
      </w:r>
    </w:p>
    <w:p w14:paraId="500FF1D3">
      <w:pPr>
        <w:pStyle w:val="32"/>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795688A6">
      <w:pPr>
        <w:pStyle w:val="33"/>
        <w:spacing w:line="480" w:lineRule="auto"/>
        <w:rPr>
          <w:rFonts w:cs="Arial" w:asciiTheme="minorEastAsia" w:hAnsiTheme="minorEastAsia"/>
          <w:color w:val="auto"/>
          <w:sz w:val="21"/>
          <w:szCs w:val="21"/>
          <w:highlight w:val="none"/>
        </w:rPr>
      </w:pPr>
    </w:p>
    <w:p w14:paraId="04D59FEA">
      <w:pPr>
        <w:rPr>
          <w:color w:val="auto"/>
          <w:szCs w:val="21"/>
          <w:highlight w:val="none"/>
        </w:rPr>
      </w:pPr>
    </w:p>
    <w:p w14:paraId="69779A2A">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加本招</w:t>
      </w:r>
      <w:r>
        <w:rPr>
          <w:rFonts w:asciiTheme="minorEastAsia" w:hAnsiTheme="minorEastAsia"/>
          <w:bCs/>
          <w:color w:val="auto"/>
          <w:kern w:val="12"/>
          <w:szCs w:val="21"/>
          <w:highlight w:val="none"/>
        </w:rPr>
        <w:t>标项目</w:t>
      </w:r>
      <w:r>
        <w:rPr>
          <w:rFonts w:hint="eastAsia" w:asciiTheme="minorEastAsia" w:hAnsiTheme="minorEastAsia"/>
          <w:bCs/>
          <w:color w:val="auto"/>
          <w:kern w:val="12"/>
          <w:szCs w:val="21"/>
          <w:highlight w:val="none"/>
        </w:rPr>
        <w:t>投</w:t>
      </w:r>
      <w:r>
        <w:rPr>
          <w:rFonts w:asciiTheme="minorEastAsia" w:hAnsiTheme="minorEastAsia"/>
          <w:bCs/>
          <w:color w:val="auto"/>
          <w:kern w:val="12"/>
          <w:szCs w:val="21"/>
          <w:highlight w:val="none"/>
        </w:rPr>
        <w:t>标</w:t>
      </w:r>
      <w:r>
        <w:rPr>
          <w:rFonts w:hint="eastAsia" w:asciiTheme="minorEastAsia" w:hAnsiTheme="minorEastAsia"/>
          <w:bCs/>
          <w:color w:val="auto"/>
          <w:kern w:val="12"/>
          <w:szCs w:val="21"/>
          <w:highlight w:val="none"/>
        </w:rPr>
        <w:t>的，</w:t>
      </w:r>
      <w:r>
        <w:rPr>
          <w:rFonts w:asciiTheme="minorEastAsia" w:hAnsiTheme="minorEastAsia"/>
          <w:bCs/>
          <w:color w:val="auto"/>
          <w:kern w:val="12"/>
          <w:szCs w:val="21"/>
          <w:highlight w:val="none"/>
        </w:rPr>
        <w:t>仅须</w:t>
      </w:r>
      <w:r>
        <w:rPr>
          <w:rFonts w:hint="eastAsia" w:asciiTheme="minorEastAsia" w:hAnsiTheme="minorEastAsia"/>
          <w:bCs/>
          <w:color w:val="auto"/>
          <w:kern w:val="12"/>
          <w:szCs w:val="21"/>
          <w:highlight w:val="none"/>
        </w:rPr>
        <w:t>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5017698F">
      <w:pPr>
        <w:spacing w:line="480" w:lineRule="exact"/>
        <w:jc w:val="center"/>
        <w:rPr>
          <w:rFonts w:ascii="宋体" w:hAnsi="宋体"/>
          <w:b/>
          <w:bCs/>
          <w:color w:val="auto"/>
          <w:sz w:val="36"/>
          <w:szCs w:val="36"/>
          <w:highlight w:val="none"/>
        </w:rPr>
      </w:pPr>
    </w:p>
    <w:p w14:paraId="0B7EA69C">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10A95F5D">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6C3AB9CE">
      <w:pPr>
        <w:spacing w:line="480" w:lineRule="exact"/>
        <w:jc w:val="center"/>
        <w:rPr>
          <w:rFonts w:ascii="宋体" w:hAnsi="宋体"/>
          <w:b/>
          <w:bCs/>
          <w:color w:val="auto"/>
          <w:sz w:val="36"/>
          <w:szCs w:val="36"/>
          <w:highlight w:val="none"/>
        </w:rPr>
      </w:pPr>
    </w:p>
    <w:p w14:paraId="6B62A521">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法人姓名</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i/>
          <w:snapToGrid w:val="0"/>
          <w:color w:val="auto"/>
          <w:szCs w:val="21"/>
          <w:highlight w:val="none"/>
          <w:u w:val="single"/>
        </w:rPr>
        <w:t xml:space="preserve">投标人名称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姓名，职务</w:t>
      </w:r>
      <w:r>
        <w:rPr>
          <w:rFonts w:hint="eastAsia" w:cs="Arial" w:asciiTheme="minorEastAsia" w:hAnsiTheme="minorEastAsia"/>
          <w:color w:val="auto"/>
          <w:szCs w:val="21"/>
          <w:highlight w:val="none"/>
        </w:rPr>
        <w:t>以我方的名义参加贵方______________________项目的投标活动，并代表我方全权办理针对上述项目的投标、开标、投标文件澄清、签约等一切具体事务和签署相关文件。</w:t>
      </w:r>
    </w:p>
    <w:p w14:paraId="21148484">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5AC9C6A6">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067B40E">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37B3318D">
      <w:pPr>
        <w:spacing w:line="48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 xml:space="preserve">投标人名称：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（盖单位公章）</w:t>
      </w:r>
    </w:p>
    <w:p w14:paraId="0DD27219">
      <w:pPr>
        <w:spacing w:line="480" w:lineRule="auto"/>
        <w:ind w:firstLine="420" w:firstLineChars="200"/>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 （签字或加盖名章）</w:t>
      </w:r>
    </w:p>
    <w:p w14:paraId="5AF36AC9">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授权代表：（签字或加盖名章）</w:t>
      </w:r>
    </w:p>
    <w:p w14:paraId="155D210D">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p>
    <w:tbl>
      <w:tblPr>
        <w:tblStyle w:val="15"/>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92"/>
      </w:tblGrid>
      <w:tr w14:paraId="1894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484" w:type="dxa"/>
            <w:vAlign w:val="center"/>
          </w:tcPr>
          <w:p w14:paraId="084EC1DE">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99" w:type="dxa"/>
            <w:gridSpan w:val="2"/>
            <w:vAlign w:val="center"/>
          </w:tcPr>
          <w:p w14:paraId="5A6DFDCC">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552D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29F466F">
            <w:pPr>
              <w:jc w:val="center"/>
              <w:rPr>
                <w:rFonts w:asciiTheme="minorEastAsia" w:hAnsiTheme="minorEastAsia"/>
                <w:color w:val="auto"/>
                <w:szCs w:val="21"/>
                <w:highlight w:val="none"/>
              </w:rPr>
            </w:pPr>
            <w:bookmarkStart w:id="5" w:name="_资格证明文件"/>
            <w:bookmarkEnd w:id="5"/>
            <w:bookmarkStart w:id="6" w:name="_Toc364329026"/>
            <w:r>
              <w:rPr>
                <w:rFonts w:hint="eastAsia" w:asciiTheme="minorEastAsia" w:hAnsiTheme="minorEastAsia"/>
                <w:color w:val="auto"/>
                <w:szCs w:val="21"/>
                <w:highlight w:val="none"/>
              </w:rPr>
              <w:t>法定代表人（单位负责人）授权代表身份证</w:t>
            </w:r>
          </w:p>
          <w:p w14:paraId="005C20A4">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bookmarkEnd w:id="6"/>
          </w:p>
        </w:tc>
        <w:tc>
          <w:tcPr>
            <w:tcW w:w="4492" w:type="dxa"/>
            <w:vAlign w:val="center"/>
          </w:tcPr>
          <w:p w14:paraId="1231B578">
            <w:pPr>
              <w:jc w:val="center"/>
              <w:rPr>
                <w:rFonts w:asciiTheme="minorEastAsia" w:hAnsiTheme="minorEastAsia"/>
                <w:color w:val="auto"/>
                <w:szCs w:val="21"/>
                <w:highlight w:val="none"/>
              </w:rPr>
            </w:pPr>
            <w:bookmarkStart w:id="7" w:name="_Toc364329027"/>
            <w:r>
              <w:rPr>
                <w:rFonts w:hint="eastAsia" w:asciiTheme="minorEastAsia" w:hAnsiTheme="minorEastAsia"/>
                <w:color w:val="auto"/>
                <w:szCs w:val="21"/>
                <w:highlight w:val="none"/>
              </w:rPr>
              <w:t>法定代表人（单位负责人）授权代表身份证</w:t>
            </w:r>
          </w:p>
          <w:p w14:paraId="3A9E655C">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bookmarkEnd w:id="7"/>
          </w:p>
        </w:tc>
      </w:tr>
    </w:tbl>
    <w:p w14:paraId="5E4D5438">
      <w:pP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751515C6">
      <w:pPr>
        <w:widowControl/>
        <w:spacing w:before="100" w:beforeAutospacing="1" w:after="100" w:afterAutospacing="1"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3.4 投标承诺函</w:t>
      </w:r>
    </w:p>
    <w:p w14:paraId="6B437623">
      <w:pPr>
        <w:autoSpaceDE w:val="0"/>
        <w:autoSpaceDN w:val="0"/>
        <w:snapToGrid w:val="0"/>
        <w:spacing w:line="360" w:lineRule="auto"/>
        <w:jc w:val="center"/>
        <w:rPr>
          <w:rFonts w:ascii="宋体" w:hAnsi="宋体"/>
          <w:b/>
          <w:bCs/>
          <w:color w:val="auto"/>
          <w:sz w:val="24"/>
          <w:szCs w:val="24"/>
          <w:highlight w:val="none"/>
        </w:rPr>
      </w:pPr>
    </w:p>
    <w:p w14:paraId="6DC37633">
      <w:pPr>
        <w:spacing w:beforeLines="50" w:afterLines="50" w:line="360" w:lineRule="auto"/>
        <w:contextualSpacing/>
        <w:rPr>
          <w:rFonts w:ascii="宋体" w:hAnsi="宋体" w:eastAsia="宋体" w:cs="宋体"/>
          <w:color w:val="auto"/>
          <w:szCs w:val="21"/>
          <w:highlight w:val="none"/>
          <w:lang w:val="zh-CN"/>
        </w:rPr>
      </w:pPr>
      <w:r>
        <w:rPr>
          <w:rFonts w:hint="eastAsia" w:asciiTheme="minorEastAsia" w:hAnsiTheme="minorEastAsia"/>
          <w:snapToGrid w:val="0"/>
          <w:color w:val="auto"/>
          <w:kern w:val="0"/>
          <w:sz w:val="22"/>
          <w:highlight w:val="none"/>
          <w:u w:val="single"/>
        </w:rPr>
        <w:t>（采购人）</w:t>
      </w:r>
      <w:r>
        <w:rPr>
          <w:rFonts w:hint="eastAsia" w:asciiTheme="minorEastAsia" w:hAnsiTheme="minorEastAsia"/>
          <w:snapToGrid w:val="0"/>
          <w:color w:val="auto"/>
          <w:kern w:val="0"/>
          <w:sz w:val="22"/>
          <w:highlight w:val="none"/>
          <w:u w:val="single"/>
          <w:lang w:val="en-US" w:eastAsia="zh-CN"/>
        </w:rPr>
        <w:t xml:space="preserve">     </w:t>
      </w:r>
      <w:r>
        <w:rPr>
          <w:rFonts w:ascii="宋体" w:hAnsi="宋体" w:eastAsia="宋体" w:cs="宋体"/>
          <w:color w:val="auto"/>
          <w:szCs w:val="21"/>
          <w:highlight w:val="none"/>
          <w:lang w:val="zh-CN"/>
        </w:rPr>
        <w:t>：</w:t>
      </w:r>
    </w:p>
    <w:p w14:paraId="13E8A21B">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方自愿参与贵方</w:t>
      </w:r>
      <w:r>
        <w:rPr>
          <w:rFonts w:ascii="宋体" w:hAnsi="宋体" w:eastAsia="宋体" w:cs="宋体"/>
          <w:color w:val="auto"/>
          <w:szCs w:val="21"/>
          <w:highlight w:val="none"/>
          <w:lang w:val="zh-CN"/>
        </w:rPr>
        <w:t>____年____月____日________</w:t>
      </w:r>
      <w:r>
        <w:rPr>
          <w:rFonts w:hint="eastAsia" w:cs="宋体" w:asciiTheme="minorEastAsia" w:hAnsiTheme="minorEastAsia"/>
          <w:i/>
          <w:color w:val="auto"/>
          <w:szCs w:val="21"/>
          <w:highlight w:val="none"/>
          <w:u w:val="single"/>
          <w:lang w:val="zh-CN"/>
        </w:rPr>
        <w:t>（招标编号、项目名称）</w:t>
      </w:r>
      <w:r>
        <w:rPr>
          <w:rFonts w:hint="eastAsia" w:cs="宋体" w:asciiTheme="minorEastAsia" w:hAnsiTheme="minorEastAsia"/>
          <w:color w:val="auto"/>
          <w:szCs w:val="21"/>
          <w:highlight w:val="none"/>
          <w:lang w:val="zh-CN"/>
        </w:rPr>
        <w:t>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投标</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w:t>
      </w:r>
      <w:r>
        <w:rPr>
          <w:rFonts w:hint="eastAsia" w:cs="宋体" w:asciiTheme="minorEastAsia" w:hAnsiTheme="minorEastAsia"/>
          <w:color w:val="auto"/>
          <w:szCs w:val="21"/>
          <w:highlight w:val="none"/>
          <w:lang w:val="zh-CN"/>
        </w:rPr>
        <w:t>，自</w:t>
      </w:r>
      <w:r>
        <w:rPr>
          <w:rFonts w:cs="宋体" w:asciiTheme="minorEastAsia" w:hAnsiTheme="minorEastAsia"/>
          <w:color w:val="auto"/>
          <w:szCs w:val="21"/>
          <w:highlight w:val="none"/>
          <w:lang w:val="zh-CN"/>
        </w:rPr>
        <w:t>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04008B07">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一、在投标有效期内撤销投标文件；</w:t>
      </w:r>
    </w:p>
    <w:p w14:paraId="49545FF2">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二、在投标文件中提供虚假材料；</w:t>
      </w:r>
    </w:p>
    <w:p w14:paraId="18FF9A29">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三、除因不可抗力或招标文件认可的情形以外，中标后不与采购人签订合同；</w:t>
      </w:r>
    </w:p>
    <w:p w14:paraId="3FDEE2A4">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四、与采购人、其他投标人或者采购代理机构恶意串通；</w:t>
      </w:r>
    </w:p>
    <w:p w14:paraId="54FD2D6B">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五、法律法规及本招标文件规定的其他严重违法行为。</w:t>
      </w:r>
    </w:p>
    <w:p w14:paraId="0ECD70FF">
      <w:pPr>
        <w:rPr>
          <w:color w:val="auto"/>
          <w:sz w:val="28"/>
          <w:szCs w:val="28"/>
          <w:highlight w:val="none"/>
          <w:u w:val="single"/>
        </w:rPr>
      </w:pPr>
    </w:p>
    <w:p w14:paraId="20677208">
      <w:pPr>
        <w:rPr>
          <w:color w:val="auto"/>
          <w:sz w:val="28"/>
          <w:szCs w:val="28"/>
          <w:highlight w:val="none"/>
          <w:u w:val="single"/>
        </w:rPr>
      </w:pPr>
    </w:p>
    <w:p w14:paraId="354BCCF1">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投标人名称（并加盖公章）：　　　　　　　　　</w:t>
      </w:r>
    </w:p>
    <w:p w14:paraId="486D0541">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　  期：      年    月    日</w:t>
      </w:r>
    </w:p>
    <w:p w14:paraId="7310B3CE">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5A05A207">
      <w:pPr>
        <w:autoSpaceDE w:val="0"/>
        <w:autoSpaceDN w:val="0"/>
        <w:adjustRightInd w:val="0"/>
        <w:spacing w:line="360" w:lineRule="auto"/>
        <w:jc w:val="center"/>
        <w:rPr>
          <w:rFonts w:ascii="宋体" w:cs="宋体"/>
          <w:color w:val="auto"/>
          <w:szCs w:val="21"/>
          <w:highlight w:val="none"/>
          <w:lang w:val="zh-CN"/>
        </w:rPr>
      </w:pPr>
    </w:p>
    <w:p w14:paraId="21684946">
      <w:pPr>
        <w:autoSpaceDE w:val="0"/>
        <w:autoSpaceDN w:val="0"/>
        <w:adjustRightInd w:val="0"/>
        <w:spacing w:line="360" w:lineRule="auto"/>
        <w:jc w:val="center"/>
        <w:rPr>
          <w:rFonts w:ascii="宋体" w:cs="宋体"/>
          <w:color w:val="auto"/>
          <w:szCs w:val="21"/>
          <w:highlight w:val="none"/>
          <w:lang w:val="zh-CN"/>
        </w:rPr>
      </w:pPr>
    </w:p>
    <w:p w14:paraId="2F179C00">
      <w:pPr>
        <w:autoSpaceDE w:val="0"/>
        <w:autoSpaceDN w:val="0"/>
        <w:adjustRightInd w:val="0"/>
        <w:spacing w:line="360" w:lineRule="auto"/>
        <w:jc w:val="center"/>
        <w:rPr>
          <w:rFonts w:ascii="宋体" w:cs="宋体"/>
          <w:color w:val="auto"/>
          <w:szCs w:val="21"/>
          <w:highlight w:val="none"/>
          <w:lang w:val="zh-CN"/>
        </w:rPr>
      </w:pPr>
    </w:p>
    <w:p w14:paraId="49C52767">
      <w:pPr>
        <w:autoSpaceDE w:val="0"/>
        <w:autoSpaceDN w:val="0"/>
        <w:adjustRightInd w:val="0"/>
        <w:spacing w:line="360" w:lineRule="auto"/>
        <w:jc w:val="center"/>
        <w:rPr>
          <w:rFonts w:ascii="宋体" w:cs="宋体"/>
          <w:color w:val="auto"/>
          <w:szCs w:val="21"/>
          <w:highlight w:val="none"/>
          <w:lang w:val="zh-CN"/>
        </w:rPr>
      </w:pPr>
    </w:p>
    <w:p w14:paraId="7A28571B">
      <w:pPr>
        <w:autoSpaceDE w:val="0"/>
        <w:autoSpaceDN w:val="0"/>
        <w:adjustRightInd w:val="0"/>
        <w:spacing w:line="360" w:lineRule="auto"/>
        <w:jc w:val="center"/>
        <w:rPr>
          <w:rFonts w:ascii="宋体" w:cs="宋体"/>
          <w:color w:val="auto"/>
          <w:szCs w:val="21"/>
          <w:highlight w:val="none"/>
          <w:lang w:val="zh-CN"/>
        </w:rPr>
      </w:pPr>
    </w:p>
    <w:p w14:paraId="18B46E27">
      <w:pPr>
        <w:autoSpaceDE w:val="0"/>
        <w:autoSpaceDN w:val="0"/>
        <w:adjustRightInd w:val="0"/>
        <w:spacing w:line="360" w:lineRule="auto"/>
        <w:ind w:right="-11"/>
        <w:rPr>
          <w:rFonts w:ascii="宋体" w:cs="宋体"/>
          <w:color w:val="auto"/>
          <w:szCs w:val="21"/>
          <w:highlight w:val="none"/>
          <w:lang w:val="zh-CN"/>
        </w:rPr>
      </w:pPr>
    </w:p>
    <w:p w14:paraId="030A1645">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37BBF651">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4904A97A">
      <w:pP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7B91DBFF">
      <w:pPr>
        <w:spacing w:line="360" w:lineRule="auto"/>
        <w:jc w:val="center"/>
        <w:rPr>
          <w:rFonts w:cs="宋体" w:asciiTheme="minorEastAsia" w:hAnsiTheme="minorEastAsia"/>
          <w:color w:val="auto"/>
          <w:sz w:val="24"/>
          <w:szCs w:val="24"/>
          <w:highlight w:val="none"/>
          <w:lang w:val="zh-CN"/>
        </w:rPr>
      </w:pPr>
      <w:r>
        <w:rPr>
          <w:rFonts w:hint="eastAsia" w:ascii="宋体" w:hAnsi="宋体"/>
          <w:b/>
          <w:bCs/>
          <w:color w:val="auto"/>
          <w:sz w:val="24"/>
          <w:szCs w:val="24"/>
          <w:highlight w:val="none"/>
        </w:rPr>
        <w:t>3.5禹州市政府采购供应商信用承诺函</w:t>
      </w:r>
    </w:p>
    <w:p w14:paraId="455E8B3C">
      <w:pPr>
        <w:spacing w:line="600" w:lineRule="exact"/>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致（采购人或采购代理机构）：</w:t>
      </w:r>
    </w:p>
    <w:p w14:paraId="0AC1B2DF">
      <w:pPr>
        <w:spacing w:line="600" w:lineRule="exact"/>
        <w:ind w:firstLine="480" w:firstLineChars="200"/>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单位名称（自然人姓名）</w:t>
      </w:r>
      <w:r>
        <w:rPr>
          <w:rFonts w:hint="eastAsia" w:cs="宋体" w:asciiTheme="minorEastAsia" w:hAnsiTheme="minorEastAsia"/>
          <w:color w:val="auto"/>
          <w:sz w:val="24"/>
          <w:szCs w:val="24"/>
          <w:highlight w:val="none"/>
          <w:lang w:val="zh-CN"/>
        </w:rPr>
        <w:t>：</w:t>
      </w:r>
    </w:p>
    <w:p w14:paraId="18CF4FD9">
      <w:pPr>
        <w:spacing w:line="600" w:lineRule="exact"/>
        <w:ind w:firstLine="480" w:firstLineChars="200"/>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统一社会信用代码（身份证号码）</w:t>
      </w:r>
      <w:r>
        <w:rPr>
          <w:rFonts w:hint="eastAsia" w:cs="宋体" w:asciiTheme="minorEastAsia" w:hAnsiTheme="minorEastAsia"/>
          <w:color w:val="auto"/>
          <w:sz w:val="24"/>
          <w:szCs w:val="24"/>
          <w:highlight w:val="none"/>
          <w:lang w:val="zh-CN"/>
        </w:rPr>
        <w:t>：</w:t>
      </w:r>
    </w:p>
    <w:p w14:paraId="1BBCB350">
      <w:pPr>
        <w:spacing w:line="600" w:lineRule="exact"/>
        <w:ind w:firstLine="480" w:firstLineChars="200"/>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法定代表人（负责人）</w:t>
      </w:r>
      <w:r>
        <w:rPr>
          <w:rFonts w:hint="eastAsia" w:cs="宋体" w:asciiTheme="minorEastAsia" w:hAnsiTheme="minorEastAsia"/>
          <w:color w:val="auto"/>
          <w:sz w:val="24"/>
          <w:szCs w:val="24"/>
          <w:highlight w:val="none"/>
          <w:lang w:val="zh-CN"/>
        </w:rPr>
        <w:t>：</w:t>
      </w:r>
    </w:p>
    <w:p w14:paraId="26658CB7">
      <w:pPr>
        <w:spacing w:line="600" w:lineRule="exact"/>
        <w:ind w:firstLine="480" w:firstLineChars="200"/>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联系地址和电话：</w:t>
      </w:r>
    </w:p>
    <w:p w14:paraId="04FB5E6E">
      <w:pPr>
        <w:spacing w:line="600" w:lineRule="exact"/>
        <w:ind w:firstLine="480" w:firstLineChars="200"/>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为维护公平、公正、公开的政府采购市场秩序，树立诚实守信的政府采购供应商形象，我单位（本人）自愿作出以下承诺：</w:t>
      </w:r>
    </w:p>
    <w:p w14:paraId="7FFBA53F">
      <w:pPr>
        <w:spacing w:line="600" w:lineRule="exact"/>
        <w:ind w:firstLine="480" w:firstLineChars="200"/>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F6B17B4">
      <w:pPr>
        <w:spacing w:line="600" w:lineRule="exact"/>
        <w:ind w:firstLine="480" w:firstLineChars="200"/>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（一）具有独立承担民事责任的能力；</w:t>
      </w:r>
    </w:p>
    <w:p w14:paraId="61350BEF">
      <w:pPr>
        <w:spacing w:line="600" w:lineRule="exact"/>
        <w:ind w:firstLine="480" w:firstLineChars="200"/>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（二）具有良好的商业信誉和健全的财务会计制度；</w:t>
      </w:r>
    </w:p>
    <w:p w14:paraId="2D8D9F4E">
      <w:pPr>
        <w:spacing w:line="600" w:lineRule="exact"/>
        <w:ind w:firstLine="480" w:firstLineChars="200"/>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（三）具有履行合同所必需的设备和专业技术能力；</w:t>
      </w:r>
    </w:p>
    <w:p w14:paraId="1330E369">
      <w:pPr>
        <w:spacing w:line="600" w:lineRule="exact"/>
        <w:ind w:firstLine="480" w:firstLineChars="200"/>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（四）有依法缴纳税收和社会保障资金的良好记录；</w:t>
      </w:r>
    </w:p>
    <w:p w14:paraId="1FBD4F66">
      <w:pPr>
        <w:spacing w:line="600" w:lineRule="exact"/>
        <w:ind w:firstLine="480" w:firstLineChars="200"/>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（五）参加政府采购活动前三年内，在经营活动中没有重大违法记录；</w:t>
      </w:r>
    </w:p>
    <w:p w14:paraId="3A28D647">
      <w:pPr>
        <w:spacing w:line="600" w:lineRule="exact"/>
        <w:ind w:firstLine="480" w:firstLineChars="200"/>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（六）未被列入经营异常名录或者严重违法失信名单、失信被执行人，重大税收违法案件当事人名单、政府采购严重违法失信行为记录名单；</w:t>
      </w:r>
    </w:p>
    <w:p w14:paraId="12F7E9D2">
      <w:pPr>
        <w:spacing w:line="600" w:lineRule="exact"/>
        <w:ind w:firstLine="480" w:firstLineChars="200"/>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（七）未被相关监管部门作出行政处罚且尚在处罚有效期的；</w:t>
      </w:r>
    </w:p>
    <w:p w14:paraId="1111E259">
      <w:pPr>
        <w:spacing w:line="600" w:lineRule="exact"/>
        <w:ind w:firstLine="480" w:firstLineChars="200"/>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（八）未曾作出虚假采购承诺；</w:t>
      </w:r>
    </w:p>
    <w:p w14:paraId="16A4F830">
      <w:pPr>
        <w:spacing w:line="600" w:lineRule="exact"/>
        <w:ind w:firstLine="480" w:firstLineChars="200"/>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（九）符合法律、行政法规规定的其他条件。</w:t>
      </w:r>
    </w:p>
    <w:p w14:paraId="563A86C4">
      <w:pPr>
        <w:spacing w:line="600" w:lineRule="exact"/>
        <w:ind w:firstLine="480" w:firstLineChars="200"/>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Theme="minorEastAsia" w:hAnsiTheme="minorEastAsia" w:eastAsiaTheme="minorEastAsia" w:cstheme="minorEastAsia"/>
          <w:color w:val="auto"/>
          <w:kern w:val="2"/>
          <w:sz w:val="24"/>
          <w:szCs w:val="24"/>
          <w:highlight w:val="none"/>
          <w:lang w:val="en-US" w:eastAsia="zh-CN" w:bidi="ar-SA"/>
        </w:rPr>
        <w:t>中华人民共和国</w:t>
      </w:r>
      <w:r>
        <w:rPr>
          <w:rFonts w:cs="宋体" w:asciiTheme="minorEastAsia" w:hAnsiTheme="minorEastAsia"/>
          <w:color w:val="auto"/>
          <w:sz w:val="24"/>
          <w:szCs w:val="24"/>
          <w:highlight w:val="none"/>
          <w:lang w:val="zh-CN"/>
        </w:rPr>
        <w:t>政府采购法》第七十</w:t>
      </w:r>
      <w:r>
        <w:rPr>
          <w:rFonts w:hint="eastAsia" w:cs="宋体" w:asciiTheme="minorEastAsia" w:hAnsiTheme="minorEastAsia"/>
          <w:color w:val="auto"/>
          <w:sz w:val="24"/>
          <w:szCs w:val="24"/>
          <w:highlight w:val="none"/>
          <w:lang w:val="zh-CN"/>
        </w:rPr>
        <w:t>七条</w:t>
      </w:r>
      <w:r>
        <w:rPr>
          <w:rFonts w:cs="宋体" w:asciiTheme="minorEastAsia" w:hAnsiTheme="minorEastAsia"/>
          <w:color w:val="auto"/>
          <w:sz w:val="24"/>
          <w:szCs w:val="24"/>
          <w:highlight w:val="none"/>
          <w:lang w:val="zh-CN"/>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51B8A5E">
      <w:pPr>
        <w:spacing w:line="600" w:lineRule="exact"/>
        <w:ind w:firstLine="480" w:firstLineChars="200"/>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供应商（电子章）</w:t>
      </w:r>
      <w:r>
        <w:rPr>
          <w:rFonts w:hint="eastAsia" w:cs="宋体" w:asciiTheme="minorEastAsia" w:hAnsiTheme="minorEastAsia"/>
          <w:color w:val="auto"/>
          <w:sz w:val="24"/>
          <w:szCs w:val="24"/>
          <w:highlight w:val="none"/>
          <w:lang w:val="zh-CN"/>
        </w:rPr>
        <w:t>：</w:t>
      </w:r>
    </w:p>
    <w:p w14:paraId="517CB5C8">
      <w:pPr>
        <w:spacing w:line="600" w:lineRule="exact"/>
        <w:ind w:firstLine="480" w:firstLineChars="200"/>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法定代表人、负责人、本人</w:t>
      </w:r>
      <w:r>
        <w:rPr>
          <w:rFonts w:hint="eastAsia" w:cs="宋体" w:asciiTheme="minorEastAsia" w:hAnsiTheme="minorEastAsia"/>
          <w:color w:val="auto"/>
          <w:sz w:val="24"/>
          <w:szCs w:val="24"/>
          <w:highlight w:val="none"/>
          <w:lang w:val="zh-CN"/>
        </w:rPr>
        <w:t>或</w:t>
      </w:r>
      <w:r>
        <w:rPr>
          <w:rFonts w:cs="宋体" w:asciiTheme="minorEastAsia" w:hAnsiTheme="minorEastAsia"/>
          <w:color w:val="auto"/>
          <w:sz w:val="24"/>
          <w:szCs w:val="24"/>
          <w:highlight w:val="none"/>
          <w:lang w:val="zh-CN"/>
        </w:rPr>
        <w:t>授权代表（签字或电子印章）</w:t>
      </w:r>
      <w:r>
        <w:rPr>
          <w:rFonts w:hint="eastAsia" w:cs="宋体" w:asciiTheme="minorEastAsia" w:hAnsiTheme="minorEastAsia"/>
          <w:color w:val="auto"/>
          <w:sz w:val="24"/>
          <w:szCs w:val="24"/>
          <w:highlight w:val="none"/>
          <w:lang w:val="zh-CN"/>
        </w:rPr>
        <w:t>：</w:t>
      </w:r>
    </w:p>
    <w:p w14:paraId="3E901114">
      <w:pPr>
        <w:spacing w:line="600" w:lineRule="exact"/>
        <w:ind w:firstLine="480" w:firstLineChars="200"/>
        <w:rPr>
          <w:rFonts w:cs="宋体" w:asciiTheme="minorEastAsia" w:hAnsiTheme="minorEastAsia"/>
          <w:color w:val="auto"/>
          <w:sz w:val="24"/>
          <w:szCs w:val="24"/>
          <w:highlight w:val="none"/>
          <w:lang w:val="zh-CN"/>
        </w:rPr>
      </w:pPr>
      <w:r>
        <w:rPr>
          <w:rFonts w:cs="宋体" w:asciiTheme="minorEastAsia" w:hAnsiTheme="minorEastAsia"/>
          <w:color w:val="auto"/>
          <w:sz w:val="24"/>
          <w:szCs w:val="24"/>
          <w:highlight w:val="none"/>
          <w:lang w:val="zh-CN"/>
        </w:rPr>
        <w:t>日期：年月日</w:t>
      </w:r>
    </w:p>
    <w:p w14:paraId="559E4BA9">
      <w:pPr>
        <w:rPr>
          <w:rFonts w:cs="宋体" w:asciiTheme="minorEastAsia" w:hAnsiTheme="minorEastAsia"/>
          <w:color w:val="auto"/>
          <w:sz w:val="24"/>
          <w:szCs w:val="24"/>
          <w:highlight w:val="none"/>
          <w:lang w:val="zh-CN"/>
        </w:rPr>
      </w:pPr>
    </w:p>
    <w:p w14:paraId="363BC290">
      <w:pPr>
        <w:rPr>
          <w:rFonts w:ascii="仿宋" w:hAnsi="仿宋" w:eastAsia="仿宋" w:cs="华文仿宋"/>
          <w:color w:val="auto"/>
          <w:sz w:val="24"/>
          <w:szCs w:val="24"/>
          <w:highlight w:val="none"/>
        </w:rPr>
      </w:pPr>
    </w:p>
    <w:p w14:paraId="46187B10">
      <w:pPr>
        <w:rPr>
          <w:rFonts w:ascii="仿宋" w:hAnsi="仿宋" w:eastAsia="仿宋"/>
          <w:color w:val="auto"/>
          <w:sz w:val="24"/>
          <w:szCs w:val="24"/>
          <w:highlight w:val="none"/>
        </w:rPr>
      </w:pPr>
      <w:r>
        <w:rPr>
          <w:rFonts w:ascii="仿宋" w:hAnsi="仿宋" w:eastAsia="仿宋" w:cs="华文仿宋"/>
          <w:color w:val="auto"/>
          <w:sz w:val="24"/>
          <w:szCs w:val="24"/>
          <w:highlight w:val="none"/>
        </w:rPr>
        <w:t>注：1.供应商须在</w:t>
      </w:r>
      <w:r>
        <w:rPr>
          <w:rFonts w:hint="eastAsia" w:ascii="仿宋" w:hAnsi="仿宋" w:eastAsia="仿宋" w:cs="华文仿宋"/>
          <w:color w:val="auto"/>
          <w:sz w:val="24"/>
          <w:szCs w:val="24"/>
          <w:highlight w:val="none"/>
          <w:lang w:val="en-US" w:eastAsia="zh-CN"/>
        </w:rPr>
        <w:t>招标</w:t>
      </w:r>
      <w:r>
        <w:rPr>
          <w:rFonts w:ascii="仿宋" w:hAnsi="仿宋" w:eastAsia="仿宋" w:cs="华文仿宋"/>
          <w:color w:val="auto"/>
          <w:sz w:val="24"/>
          <w:szCs w:val="24"/>
          <w:highlight w:val="none"/>
        </w:rPr>
        <w:t>文件中按此模板提供承诺函，未提供视为未实质性响应</w:t>
      </w:r>
      <w:r>
        <w:rPr>
          <w:rFonts w:hint="eastAsia" w:ascii="仿宋" w:hAnsi="仿宋" w:eastAsia="仿宋" w:cs="华文仿宋"/>
          <w:color w:val="auto"/>
          <w:sz w:val="24"/>
          <w:szCs w:val="24"/>
          <w:highlight w:val="none"/>
        </w:rPr>
        <w:t>谈判</w:t>
      </w:r>
      <w:r>
        <w:rPr>
          <w:rFonts w:ascii="仿宋" w:hAnsi="仿宋" w:eastAsia="仿宋" w:cs="华文仿宋"/>
          <w:color w:val="auto"/>
          <w:sz w:val="24"/>
          <w:szCs w:val="24"/>
          <w:highlight w:val="none"/>
        </w:rPr>
        <w:t>文件要求，按无效投标处理。</w:t>
      </w:r>
    </w:p>
    <w:p w14:paraId="72267FC0">
      <w:pPr>
        <w:rPr>
          <w:rFonts w:ascii="仿宋" w:hAnsi="仿宋" w:eastAsia="仿宋"/>
          <w:color w:val="auto"/>
          <w:sz w:val="24"/>
          <w:szCs w:val="24"/>
          <w:highlight w:val="none"/>
        </w:rPr>
      </w:pPr>
      <w:r>
        <w:rPr>
          <w:rFonts w:ascii="仿宋" w:hAnsi="仿宋" w:eastAsia="仿宋" w:cs="华文仿宋"/>
          <w:color w:val="auto"/>
          <w:sz w:val="24"/>
          <w:szCs w:val="24"/>
          <w:highlight w:val="none"/>
        </w:rPr>
        <w:t>2.供应商的法定代表人</w:t>
      </w:r>
      <w:r>
        <w:rPr>
          <w:rFonts w:hint="eastAsia" w:ascii="仿宋" w:hAnsi="仿宋" w:eastAsia="仿宋" w:cs="华文仿宋"/>
          <w:color w:val="auto"/>
          <w:sz w:val="24"/>
          <w:szCs w:val="24"/>
          <w:highlight w:val="none"/>
          <w:lang w:eastAsia="zh-CN"/>
        </w:rPr>
        <w:t>或</w:t>
      </w:r>
      <w:r>
        <w:rPr>
          <w:rFonts w:ascii="仿宋" w:hAnsi="仿宋" w:eastAsia="仿宋" w:cs="华文仿宋"/>
          <w:color w:val="auto"/>
          <w:sz w:val="24"/>
          <w:szCs w:val="24"/>
          <w:highlight w:val="none"/>
        </w:rPr>
        <w:t>授权代表的签字或盖章应真实、有效，如由授权代表签字或盖章的，应提供“法定代表人授权书”。</w:t>
      </w:r>
    </w:p>
    <w:p w14:paraId="2BEA4DF6">
      <w:pPr>
        <w:rPr>
          <w:rFonts w:ascii="仿宋" w:hAnsi="仿宋" w:eastAsia="仿宋"/>
          <w:color w:val="auto"/>
          <w:sz w:val="32"/>
          <w:szCs w:val="32"/>
          <w:highlight w:val="none"/>
        </w:rPr>
      </w:pPr>
    </w:p>
    <w:p w14:paraId="6F56305F">
      <w:pPr>
        <w:rPr>
          <w:rFonts w:ascii="仿宋" w:hAnsi="仿宋" w:eastAsia="仿宋"/>
          <w:color w:val="auto"/>
          <w:sz w:val="32"/>
          <w:szCs w:val="32"/>
          <w:highlight w:val="none"/>
        </w:rPr>
      </w:pPr>
    </w:p>
    <w:p w14:paraId="39A414BD">
      <w:pPr>
        <w:rPr>
          <w:rFonts w:ascii="仿宋" w:hAnsi="仿宋" w:eastAsia="仿宋"/>
          <w:color w:val="auto"/>
          <w:sz w:val="32"/>
          <w:szCs w:val="32"/>
          <w:highlight w:val="none"/>
        </w:rPr>
      </w:pPr>
    </w:p>
    <w:p w14:paraId="0023A595">
      <w:pPr>
        <w:rPr>
          <w:rFonts w:ascii="仿宋" w:hAnsi="仿宋" w:eastAsia="仿宋"/>
          <w:color w:val="auto"/>
          <w:sz w:val="32"/>
          <w:szCs w:val="32"/>
          <w:highlight w:val="none"/>
        </w:rPr>
      </w:pPr>
    </w:p>
    <w:p w14:paraId="20DB1E69">
      <w:pPr>
        <w:rPr>
          <w:rFonts w:ascii="仿宋" w:hAnsi="仿宋" w:eastAsia="仿宋"/>
          <w:color w:val="auto"/>
          <w:sz w:val="32"/>
          <w:szCs w:val="32"/>
          <w:highlight w:val="none"/>
        </w:rPr>
      </w:pPr>
    </w:p>
    <w:p w14:paraId="0F228377">
      <w:pPr>
        <w:pStyle w:val="6"/>
        <w:rPr>
          <w:rFonts w:ascii="宋体" w:cs="宋体"/>
          <w:color w:val="auto"/>
          <w:sz w:val="24"/>
          <w:highlight w:val="none"/>
          <w:lang w:val="zh-CN"/>
        </w:rPr>
      </w:pPr>
    </w:p>
    <w:p w14:paraId="654C5B20">
      <w:pPr>
        <w:pStyle w:val="6"/>
        <w:rPr>
          <w:rFonts w:ascii="宋体" w:cs="宋体"/>
          <w:color w:val="auto"/>
          <w:sz w:val="24"/>
          <w:highlight w:val="none"/>
          <w:lang w:val="zh-CN"/>
        </w:rPr>
      </w:pPr>
    </w:p>
    <w:p w14:paraId="5CE32BD6">
      <w:pPr>
        <w:pStyle w:val="6"/>
        <w:rPr>
          <w:rFonts w:ascii="宋体" w:cs="宋体"/>
          <w:color w:val="auto"/>
          <w:sz w:val="24"/>
          <w:highlight w:val="none"/>
          <w:lang w:val="zh-CN"/>
        </w:rPr>
      </w:pPr>
    </w:p>
    <w:p w14:paraId="707894DC">
      <w:pPr>
        <w:spacing w:line="360" w:lineRule="auto"/>
        <w:rPr>
          <w:rFonts w:ascii="宋体" w:hAnsi="宋体"/>
          <w:b/>
          <w:bCs/>
          <w:color w:val="auto"/>
          <w:sz w:val="24"/>
          <w:szCs w:val="24"/>
          <w:highlight w:val="none"/>
        </w:rPr>
      </w:pPr>
    </w:p>
    <w:p w14:paraId="320038FB">
      <w:pPr>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br w:type="page"/>
      </w:r>
    </w:p>
    <w:p w14:paraId="2DDADB1B">
      <w:pPr>
        <w:keepNext w:val="0"/>
        <w:keepLines w:val="0"/>
        <w:pageBreakBefore w:val="0"/>
        <w:kinsoku/>
        <w:wordWrap/>
        <w:overflowPunct/>
        <w:topLinePunct w:val="0"/>
        <w:bidi w:val="0"/>
        <w:spacing w:line="360" w:lineRule="auto"/>
        <w:ind w:firstLine="0"/>
        <w:jc w:val="center"/>
        <w:rPr>
          <w:rFonts w:hint="eastAsia" w:ascii="宋体" w:hAnsi="宋体" w:eastAsia="宋体" w:cs="宋体"/>
          <w:b/>
          <w:sz w:val="28"/>
          <w:szCs w:val="28"/>
          <w:highlight w:val="none"/>
        </w:rPr>
      </w:pPr>
      <w:r>
        <w:rPr>
          <w:rFonts w:hint="eastAsia" w:ascii="宋体" w:hAnsi="宋体"/>
          <w:b/>
          <w:bCs/>
          <w:color w:val="auto"/>
          <w:sz w:val="24"/>
          <w:szCs w:val="24"/>
          <w:highlight w:val="none"/>
          <w:lang w:val="en-US" w:eastAsia="zh-CN"/>
        </w:rPr>
        <w:t>3.6</w:t>
      </w:r>
      <w:r>
        <w:rPr>
          <w:rFonts w:hint="eastAsia" w:ascii="宋体" w:hAnsi="宋体"/>
          <w:b/>
          <w:bCs/>
          <w:color w:val="auto"/>
          <w:sz w:val="24"/>
          <w:szCs w:val="24"/>
          <w:highlight w:val="none"/>
        </w:rPr>
        <w:t xml:space="preserve"> </w:t>
      </w:r>
      <w:r>
        <w:rPr>
          <w:rFonts w:hint="eastAsia" w:ascii="宋体" w:hAnsi="宋体" w:eastAsia="宋体" w:cs="宋体"/>
          <w:b/>
          <w:sz w:val="28"/>
          <w:szCs w:val="28"/>
          <w:highlight w:val="none"/>
        </w:rPr>
        <w:t>中小企业声明函（工程、服务）</w:t>
      </w:r>
    </w:p>
    <w:p w14:paraId="38E9F6C6">
      <w:pPr>
        <w:keepNext w:val="0"/>
        <w:keepLines w:val="0"/>
        <w:pageBreakBefore w:val="0"/>
        <w:widowControl/>
        <w:kinsoku/>
        <w:wordWrap/>
        <w:overflowPunct/>
        <w:topLinePunct w:val="0"/>
        <w:bidi w:val="0"/>
        <w:spacing w:before="100" w:beforeAutospacing="1" w:after="100" w:afterAutospacing="1" w:line="360" w:lineRule="auto"/>
        <w:contextualSpacing/>
        <w:jc w:val="center"/>
        <w:rPr>
          <w:rFonts w:hint="eastAsia" w:ascii="宋体" w:hAnsi="宋体" w:eastAsia="宋体" w:cs="宋体"/>
          <w:sz w:val="24"/>
          <w:szCs w:val="24"/>
          <w:highlight w:val="none"/>
        </w:rPr>
      </w:pPr>
    </w:p>
    <w:p w14:paraId="73BD629C">
      <w:pPr>
        <w:keepNext w:val="0"/>
        <w:keepLines w:val="0"/>
        <w:pageBreakBefore w:val="0"/>
        <w:widowControl/>
        <w:kinsoku/>
        <w:wordWrap/>
        <w:overflowPunct/>
        <w:topLinePunct w:val="0"/>
        <w:bidi w:val="0"/>
        <w:spacing w:before="100" w:beforeAutospacing="1" w:after="100" w:afterAutospacing="1" w:line="360" w:lineRule="auto"/>
        <w:ind w:firstLine="42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w:t>
      </w:r>
      <w:r>
        <w:rPr>
          <w:rFonts w:hint="eastAsia" w:ascii="宋体" w:hAnsi="宋体" w:eastAsia="宋体" w:cs="宋体"/>
          <w:sz w:val="24"/>
          <w:szCs w:val="24"/>
          <w:highlight w:val="none"/>
          <w:lang w:eastAsia="zh-CN"/>
        </w:rPr>
        <w:t>〔2020〕46号</w:t>
      </w:r>
      <w:r>
        <w:rPr>
          <w:rFonts w:hint="eastAsia" w:ascii="宋体" w:hAnsi="宋体" w:eastAsia="宋体" w:cs="宋体"/>
          <w:sz w:val="24"/>
          <w:szCs w:val="24"/>
          <w:highlight w:val="none"/>
        </w:rPr>
        <w:t>）的规定，本公司（联合体）参加</w:t>
      </w:r>
      <w:r>
        <w:rPr>
          <w:rFonts w:hint="eastAsia" w:ascii="宋体" w:hAnsi="宋体" w:eastAsia="宋体" w:cs="宋体"/>
          <w:sz w:val="24"/>
          <w:szCs w:val="24"/>
          <w:highlight w:val="none"/>
          <w:u w:val="single"/>
        </w:rPr>
        <w:t xml:space="preserve">  （单位名称）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（项目名称）</w:t>
      </w:r>
      <w:r>
        <w:rPr>
          <w:rFonts w:hint="eastAsia" w:ascii="宋体" w:hAnsi="宋体" w:eastAsia="宋体" w:cs="宋体"/>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561C7F2">
      <w:pPr>
        <w:keepNext w:val="0"/>
        <w:keepLines w:val="0"/>
        <w:pageBreakBefore w:val="0"/>
        <w:widowControl/>
        <w:kinsoku/>
        <w:wordWrap/>
        <w:overflowPunct/>
        <w:topLinePunct w:val="0"/>
        <w:bidi w:val="0"/>
        <w:spacing w:before="100" w:beforeAutospacing="1" w:after="100" w:afterAutospacing="1" w:line="360" w:lineRule="auto"/>
        <w:ind w:firstLine="42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 xml:space="preserve">   （标的名称）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（采购文件中明确的所属行业）</w:t>
      </w:r>
      <w:r>
        <w:rPr>
          <w:rFonts w:hint="eastAsia" w:ascii="宋体" w:hAnsi="宋体" w:eastAsia="宋体" w:cs="宋体"/>
          <w:sz w:val="24"/>
          <w:szCs w:val="24"/>
          <w:highlight w:val="none"/>
        </w:rPr>
        <w:t>行业；承建（承接）企业为</w:t>
      </w:r>
      <w:r>
        <w:rPr>
          <w:rFonts w:hint="eastAsia" w:ascii="宋体" w:hAnsi="宋体" w:eastAsia="宋体" w:cs="宋体"/>
          <w:sz w:val="24"/>
          <w:szCs w:val="24"/>
          <w:highlight w:val="none"/>
          <w:u w:val="single"/>
        </w:rPr>
        <w:t xml:space="preserve">   （企业名称）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人</w:t>
      </w:r>
      <w:r>
        <w:rPr>
          <w:rFonts w:hint="eastAsia" w:ascii="宋体" w:hAnsi="宋体" w:eastAsia="宋体" w:cs="宋体"/>
          <w:sz w:val="24"/>
          <w:szCs w:val="24"/>
          <w:highlight w:val="none"/>
        </w:rPr>
        <w:t>，营业收入为</w:t>
      </w:r>
      <w:r>
        <w:rPr>
          <w:rFonts w:hint="eastAsia" w:ascii="宋体" w:hAnsi="宋体" w:eastAsia="宋体" w:cs="宋体"/>
          <w:sz w:val="24"/>
          <w:szCs w:val="24"/>
          <w:highlight w:val="none"/>
          <w:u w:val="single"/>
        </w:rPr>
        <w:t xml:space="preserve">   万元</w:t>
      </w:r>
      <w:r>
        <w:rPr>
          <w:rFonts w:hint="eastAsia" w:ascii="宋体" w:hAnsi="宋体" w:eastAsia="宋体" w:cs="宋体"/>
          <w:sz w:val="24"/>
          <w:szCs w:val="24"/>
          <w:highlight w:val="none"/>
        </w:rPr>
        <w:t>，资产总额为</w:t>
      </w:r>
      <w:r>
        <w:rPr>
          <w:rFonts w:hint="eastAsia" w:ascii="宋体" w:hAnsi="宋体" w:eastAsia="宋体" w:cs="宋体"/>
          <w:sz w:val="24"/>
          <w:szCs w:val="24"/>
          <w:highlight w:val="none"/>
          <w:u w:val="single"/>
        </w:rPr>
        <w:t xml:space="preserve">   万元</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（中型企业、小型企业、微型企业）</w:t>
      </w:r>
      <w:r>
        <w:rPr>
          <w:rFonts w:hint="eastAsia" w:ascii="宋体" w:hAnsi="宋体" w:eastAsia="宋体" w:cs="宋体"/>
          <w:sz w:val="24"/>
          <w:szCs w:val="24"/>
          <w:highlight w:val="none"/>
        </w:rPr>
        <w:t>；</w:t>
      </w:r>
    </w:p>
    <w:p w14:paraId="7068CA99">
      <w:pPr>
        <w:keepNext w:val="0"/>
        <w:keepLines w:val="0"/>
        <w:pageBreakBefore w:val="0"/>
        <w:widowControl/>
        <w:kinsoku/>
        <w:wordWrap/>
        <w:overflowPunct/>
        <w:topLinePunct w:val="0"/>
        <w:bidi w:val="0"/>
        <w:spacing w:before="100" w:beforeAutospacing="1" w:after="100" w:afterAutospacing="1" w:line="360" w:lineRule="auto"/>
        <w:ind w:firstLine="42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 xml:space="preserve">   （标的名称）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（采购文件中明确的所属行业）</w:t>
      </w:r>
      <w:r>
        <w:rPr>
          <w:rFonts w:hint="eastAsia" w:ascii="宋体" w:hAnsi="宋体" w:eastAsia="宋体" w:cs="宋体"/>
          <w:sz w:val="24"/>
          <w:szCs w:val="24"/>
          <w:highlight w:val="none"/>
        </w:rPr>
        <w:t>行业；承建（承接）企业为</w:t>
      </w:r>
      <w:r>
        <w:rPr>
          <w:rFonts w:hint="eastAsia" w:ascii="宋体" w:hAnsi="宋体" w:eastAsia="宋体" w:cs="宋体"/>
          <w:sz w:val="24"/>
          <w:szCs w:val="24"/>
          <w:highlight w:val="none"/>
          <w:u w:val="single"/>
        </w:rPr>
        <w:t xml:space="preserve">   （企业名称）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人</w:t>
      </w:r>
      <w:r>
        <w:rPr>
          <w:rFonts w:hint="eastAsia" w:ascii="宋体" w:hAnsi="宋体" w:eastAsia="宋体" w:cs="宋体"/>
          <w:sz w:val="24"/>
          <w:szCs w:val="24"/>
          <w:highlight w:val="none"/>
        </w:rPr>
        <w:t>，营业收入为</w:t>
      </w:r>
      <w:r>
        <w:rPr>
          <w:rFonts w:hint="eastAsia" w:ascii="宋体" w:hAnsi="宋体" w:eastAsia="宋体" w:cs="宋体"/>
          <w:sz w:val="24"/>
          <w:szCs w:val="24"/>
          <w:highlight w:val="none"/>
          <w:u w:val="single"/>
        </w:rPr>
        <w:t xml:space="preserve">   万元</w:t>
      </w:r>
      <w:r>
        <w:rPr>
          <w:rFonts w:hint="eastAsia" w:ascii="宋体" w:hAnsi="宋体" w:eastAsia="宋体" w:cs="宋体"/>
          <w:sz w:val="24"/>
          <w:szCs w:val="24"/>
          <w:highlight w:val="none"/>
        </w:rPr>
        <w:t>，资产总额为</w:t>
      </w:r>
      <w:r>
        <w:rPr>
          <w:rFonts w:hint="eastAsia" w:ascii="宋体" w:hAnsi="宋体" w:eastAsia="宋体" w:cs="宋体"/>
          <w:sz w:val="24"/>
          <w:szCs w:val="24"/>
          <w:highlight w:val="none"/>
          <w:u w:val="single"/>
        </w:rPr>
        <w:t xml:space="preserve">   万元</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（中型企业、小型企业、微型企业）</w:t>
      </w:r>
      <w:r>
        <w:rPr>
          <w:rFonts w:hint="eastAsia" w:ascii="宋体" w:hAnsi="宋体" w:eastAsia="宋体" w:cs="宋体"/>
          <w:sz w:val="24"/>
          <w:szCs w:val="24"/>
          <w:highlight w:val="none"/>
        </w:rPr>
        <w:t>；</w:t>
      </w:r>
    </w:p>
    <w:p w14:paraId="186713F1">
      <w:pPr>
        <w:keepNext w:val="0"/>
        <w:keepLines w:val="0"/>
        <w:pageBreakBefore w:val="0"/>
        <w:widowControl/>
        <w:kinsoku/>
        <w:wordWrap/>
        <w:overflowPunct/>
        <w:topLinePunct w:val="0"/>
        <w:bidi w:val="0"/>
        <w:spacing w:before="100" w:beforeAutospacing="1" w:after="100" w:afterAutospacing="1" w:line="360" w:lineRule="auto"/>
        <w:ind w:left="420" w:firstLine="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74A78D48">
      <w:pPr>
        <w:keepNext w:val="0"/>
        <w:keepLines w:val="0"/>
        <w:pageBreakBefore w:val="0"/>
        <w:widowControl/>
        <w:kinsoku/>
        <w:wordWrap/>
        <w:overflowPunct/>
        <w:topLinePunct w:val="0"/>
        <w:bidi w:val="0"/>
        <w:spacing w:before="100" w:beforeAutospacing="1" w:after="100" w:afterAutospacing="1" w:line="360" w:lineRule="auto"/>
        <w:ind w:firstLine="42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7AB1B32D">
      <w:pPr>
        <w:keepNext w:val="0"/>
        <w:keepLines w:val="0"/>
        <w:pageBreakBefore w:val="0"/>
        <w:widowControl/>
        <w:kinsoku/>
        <w:wordWrap/>
        <w:overflowPunct/>
        <w:topLinePunct w:val="0"/>
        <w:bidi w:val="0"/>
        <w:spacing w:before="100" w:beforeAutospacing="1" w:after="100" w:afterAutospacing="1" w:line="360" w:lineRule="auto"/>
        <w:ind w:firstLine="42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4A0882AA">
      <w:pPr>
        <w:keepNext w:val="0"/>
        <w:keepLines w:val="0"/>
        <w:pageBreakBefore w:val="0"/>
        <w:widowControl/>
        <w:kinsoku/>
        <w:wordWrap/>
        <w:overflowPunct/>
        <w:topLinePunct w:val="0"/>
        <w:bidi w:val="0"/>
        <w:spacing w:before="100" w:beforeAutospacing="1" w:after="100" w:afterAutospacing="1" w:line="360" w:lineRule="auto"/>
        <w:jc w:val="left"/>
        <w:rPr>
          <w:rFonts w:hint="eastAsia" w:ascii="宋体" w:hAnsi="宋体" w:eastAsia="宋体" w:cs="宋体"/>
          <w:sz w:val="24"/>
          <w:szCs w:val="24"/>
          <w:highlight w:val="none"/>
        </w:rPr>
      </w:pPr>
    </w:p>
    <w:p w14:paraId="01C4DE76">
      <w:pPr>
        <w:keepNext w:val="0"/>
        <w:keepLines w:val="0"/>
        <w:pageBreakBefore w:val="0"/>
        <w:widowControl/>
        <w:kinsoku/>
        <w:wordWrap/>
        <w:overflowPunct/>
        <w:topLinePunct w:val="0"/>
        <w:bidi w:val="0"/>
        <w:spacing w:before="100" w:beforeAutospacing="1" w:after="100" w:afterAutospacing="1" w:line="360" w:lineRule="auto"/>
        <w:ind w:firstLine="3180" w:firstLineChars="1325"/>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14:paraId="151C1883">
      <w:pPr>
        <w:keepNext w:val="0"/>
        <w:keepLines w:val="0"/>
        <w:pageBreakBefore w:val="0"/>
        <w:widowControl/>
        <w:kinsoku/>
        <w:wordWrap/>
        <w:overflowPunct/>
        <w:topLinePunct w:val="0"/>
        <w:bidi w:val="0"/>
        <w:spacing w:before="100" w:beforeAutospacing="1" w:after="100" w:afterAutospacing="1" w:line="360" w:lineRule="auto"/>
        <w:ind w:firstLine="3180" w:firstLineChars="1325"/>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199ADC61">
      <w:pPr>
        <w:spacing w:line="480" w:lineRule="auto"/>
        <w:ind w:firstLine="5957" w:firstLineChars="2837"/>
        <w:jc w:val="left"/>
        <w:rPr>
          <w:rFonts w:cs="Arial" w:asciiTheme="minorEastAsia" w:hAnsiTheme="minorEastAsia"/>
          <w:color w:val="auto"/>
          <w:szCs w:val="21"/>
          <w:highlight w:val="none"/>
        </w:rPr>
      </w:pPr>
    </w:p>
    <w:p w14:paraId="58D20664">
      <w:pPr>
        <w:spacing w:line="480" w:lineRule="auto"/>
        <w:ind w:left="4358" w:leftChars="2075"/>
        <w:rPr>
          <w:rFonts w:cs="Arial" w:asciiTheme="minorEastAsia" w:hAnsiTheme="minorEastAsia"/>
          <w:color w:val="auto"/>
          <w:szCs w:val="21"/>
          <w:highlight w:val="none"/>
        </w:rPr>
      </w:pPr>
    </w:p>
    <w:p w14:paraId="3B48D8F7">
      <w:pPr>
        <w:widowControl/>
        <w:spacing w:before="100" w:beforeAutospacing="1" w:after="100" w:afterAutospacing="1" w:line="360" w:lineRule="auto"/>
        <w:contextualSpacing/>
        <w:jc w:val="left"/>
        <w:rPr>
          <w:rFonts w:ascii="宋体" w:hAnsi="宋体"/>
          <w:color w:val="auto"/>
          <w:sz w:val="24"/>
          <w:szCs w:val="24"/>
          <w:highlight w:val="none"/>
        </w:rPr>
      </w:pPr>
      <w:r>
        <w:rPr>
          <w:rFonts w:hint="eastAsia" w:ascii="宋体" w:hAnsi="宋体"/>
          <w:color w:val="auto"/>
          <w:sz w:val="24"/>
          <w:szCs w:val="24"/>
          <w:highlight w:val="none"/>
        </w:rPr>
        <w:t>说明：</w:t>
      </w:r>
    </w:p>
    <w:p w14:paraId="5FF2D648">
      <w:pPr>
        <w:widowControl/>
        <w:spacing w:before="100" w:beforeAutospacing="1" w:after="100" w:afterAutospacing="1" w:line="360" w:lineRule="auto"/>
        <w:contextualSpacing/>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lang w:eastAsia="zh-CN"/>
        </w:rPr>
        <w:t>1.</w:t>
      </w:r>
      <w:r>
        <w:rPr>
          <w:color w:val="auto"/>
          <w:sz w:val="24"/>
          <w:szCs w:val="32"/>
          <w:highlight w:val="none"/>
        </w:rPr>
        <w:t>从业人员、营业收入、资产总额填报上一年度数据，无上一年度数据的新成立企业可不填报。</w:t>
      </w:r>
    </w:p>
    <w:p w14:paraId="3CA04156">
      <w:pPr>
        <w:widowControl/>
        <w:spacing w:before="100" w:beforeAutospacing="1" w:after="100" w:afterAutospacing="1" w:line="360" w:lineRule="auto"/>
        <w:contextualSpacing/>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lang w:eastAsia="zh-CN"/>
        </w:rPr>
        <w:t>2.</w:t>
      </w:r>
      <w:r>
        <w:rPr>
          <w:rFonts w:ascii="宋体" w:hAnsi="宋体" w:cs="Arial"/>
          <w:color w:val="auto"/>
          <w:kern w:val="0"/>
          <w:sz w:val="24"/>
          <w:szCs w:val="24"/>
          <w:highlight w:val="none"/>
        </w:rPr>
        <w:t>中小企业参加政府采购活动，应当出具</w:t>
      </w:r>
      <w:r>
        <w:rPr>
          <w:color w:val="auto"/>
          <w:sz w:val="24"/>
          <w:szCs w:val="32"/>
          <w:highlight w:val="none"/>
        </w:rPr>
        <w:t>《中小企业声明函》，否则不得享受相关中小企业扶持政</w:t>
      </w:r>
      <w:r>
        <w:rPr>
          <w:rFonts w:ascii="宋体" w:hAnsi="宋体" w:cs="Arial"/>
          <w:color w:val="auto"/>
          <w:kern w:val="0"/>
          <w:sz w:val="24"/>
          <w:szCs w:val="24"/>
          <w:highlight w:val="none"/>
        </w:rPr>
        <w:t>策。</w:t>
      </w:r>
    </w:p>
    <w:p w14:paraId="0A16FC49">
      <w:pPr>
        <w:widowControl/>
        <w:spacing w:before="100" w:beforeAutospacing="1" w:after="100" w:afterAutospacing="1" w:line="360" w:lineRule="auto"/>
        <w:contextualSpacing/>
        <w:jc w:val="left"/>
        <w:rPr>
          <w:rFonts w:ascii="宋体" w:hAnsi="宋体" w:cs="Arial"/>
          <w:color w:val="auto"/>
          <w:kern w:val="0"/>
          <w:szCs w:val="21"/>
          <w:highlight w:val="none"/>
        </w:rPr>
      </w:pPr>
    </w:p>
    <w:p w14:paraId="47807E42">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3893BFEF">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lang w:val="en-US" w:eastAsia="zh-CN"/>
        </w:rPr>
        <w:t>3.7</w:t>
      </w:r>
      <w:r>
        <w:rPr>
          <w:rFonts w:hint="eastAsia" w:ascii="宋体" w:hAnsi="宋体"/>
          <w:b/>
          <w:bCs/>
          <w:color w:val="auto"/>
          <w:sz w:val="24"/>
          <w:szCs w:val="24"/>
          <w:highlight w:val="none"/>
        </w:rPr>
        <w:t xml:space="preserve"> 残疾人福利性单位声明函</w:t>
      </w:r>
    </w:p>
    <w:p w14:paraId="35A316DA">
      <w:pPr>
        <w:spacing w:line="360" w:lineRule="auto"/>
        <w:rPr>
          <w:rFonts w:ascii="宋体" w:hAnsi="宋体"/>
          <w:color w:val="auto"/>
          <w:sz w:val="24"/>
          <w:szCs w:val="24"/>
          <w:highlight w:val="none"/>
        </w:rPr>
      </w:pPr>
    </w:p>
    <w:p w14:paraId="0E2D127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本单位郑重声明，根据《财政部 民政部 中国残疾人联合会关于促进残疾人就业政府采购政策的通知》（财库〔2017〕141号）的规定，本单位</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为</w:t>
      </w:r>
      <w:r>
        <w:rPr>
          <w:rFonts w:hint="eastAsia" w:ascii="宋体" w:hAnsi="宋体"/>
          <w:b/>
          <w:bCs/>
          <w:color w:val="auto"/>
          <w:sz w:val="24"/>
          <w:szCs w:val="24"/>
          <w:highlight w:val="none"/>
          <w:lang w:val="en-US" w:eastAsia="zh-CN"/>
        </w:rPr>
        <w:t>/不为）</w:t>
      </w:r>
      <w:r>
        <w:rPr>
          <w:rFonts w:hint="eastAsia" w:ascii="宋体" w:hAnsi="宋体"/>
          <w:color w:val="auto"/>
          <w:sz w:val="24"/>
          <w:szCs w:val="24"/>
          <w:highlight w:val="none"/>
        </w:rPr>
        <w:t>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E2D68D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本单位对上述声明的真实性负责。如有虚假，将依法承担相应责任。</w:t>
      </w:r>
    </w:p>
    <w:p w14:paraId="0E824CF3">
      <w:pPr>
        <w:spacing w:line="360" w:lineRule="auto"/>
        <w:rPr>
          <w:rFonts w:ascii="宋体" w:hAnsi="宋体"/>
          <w:color w:val="auto"/>
          <w:sz w:val="24"/>
          <w:szCs w:val="24"/>
          <w:highlight w:val="none"/>
        </w:rPr>
      </w:pPr>
    </w:p>
    <w:p w14:paraId="5FF9E31D">
      <w:pPr>
        <w:spacing w:line="360" w:lineRule="auto"/>
        <w:rPr>
          <w:rFonts w:ascii="宋体" w:hAnsi="宋体"/>
          <w:color w:val="auto"/>
          <w:sz w:val="24"/>
          <w:szCs w:val="24"/>
          <w:highlight w:val="none"/>
        </w:rPr>
      </w:pPr>
    </w:p>
    <w:p w14:paraId="6345456B">
      <w:pPr>
        <w:spacing w:line="360" w:lineRule="auto"/>
        <w:rPr>
          <w:rFonts w:ascii="宋体" w:hAnsi="宋体"/>
          <w:color w:val="auto"/>
          <w:sz w:val="24"/>
          <w:szCs w:val="24"/>
          <w:highlight w:val="none"/>
        </w:rPr>
      </w:pPr>
    </w:p>
    <w:p w14:paraId="647C085A">
      <w:pPr>
        <w:adjustRightInd w:val="0"/>
        <w:snapToGrid w:val="0"/>
        <w:spacing w:line="360" w:lineRule="auto"/>
        <w:ind w:firstLine="3600" w:firstLineChars="1500"/>
        <w:rPr>
          <w:rFonts w:cs="宋体" w:asciiTheme="minorEastAsia" w:hAnsiTheme="minorEastAsia"/>
          <w:color w:val="auto"/>
          <w:sz w:val="24"/>
          <w:szCs w:val="24"/>
          <w:highlight w:val="none"/>
        </w:rPr>
      </w:pPr>
      <w:r>
        <w:rPr>
          <w:rFonts w:hint="eastAsia" w:ascii="宋体" w:hAnsi="宋体"/>
          <w:color w:val="auto"/>
          <w:sz w:val="24"/>
          <w:szCs w:val="24"/>
          <w:highlight w:val="none"/>
        </w:rPr>
        <w:t>单位名称（盖章）</w:t>
      </w:r>
      <w:r>
        <w:rPr>
          <w:rFonts w:hint="eastAsia" w:cs="宋体" w:asciiTheme="minorEastAsia" w:hAnsiTheme="minorEastAsia"/>
          <w:color w:val="auto"/>
          <w:sz w:val="24"/>
          <w:szCs w:val="24"/>
          <w:highlight w:val="none"/>
        </w:rPr>
        <w:t>：</w:t>
      </w:r>
    </w:p>
    <w:p w14:paraId="48C2AC70">
      <w:pPr>
        <w:spacing w:line="480" w:lineRule="auto"/>
        <w:ind w:left="4358" w:leftChars="2075"/>
        <w:rPr>
          <w:rFonts w:cs="Arial" w:asciiTheme="minorEastAsia" w:hAnsiTheme="minorEastAsia"/>
          <w:color w:val="auto"/>
          <w:sz w:val="24"/>
          <w:szCs w:val="24"/>
          <w:highlight w:val="none"/>
        </w:rPr>
      </w:pPr>
      <w:r>
        <w:rPr>
          <w:rFonts w:hint="eastAsia" w:cs="Arial" w:asciiTheme="minorEastAsia" w:hAnsiTheme="minorEastAsia"/>
          <w:color w:val="auto"/>
          <w:sz w:val="24"/>
          <w:szCs w:val="24"/>
          <w:highlight w:val="none"/>
        </w:rPr>
        <w:t xml:space="preserve"> 日    期：      年    月    日</w:t>
      </w:r>
    </w:p>
    <w:p w14:paraId="74355A1E">
      <w:pPr>
        <w:spacing w:line="480" w:lineRule="auto"/>
        <w:ind w:left="4358" w:leftChars="2075"/>
        <w:rPr>
          <w:rFonts w:cs="Arial" w:asciiTheme="minorEastAsia" w:hAnsiTheme="minorEastAsia"/>
          <w:color w:val="auto"/>
          <w:szCs w:val="21"/>
          <w:highlight w:val="none"/>
        </w:rPr>
      </w:pPr>
    </w:p>
    <w:p w14:paraId="5C2D743B">
      <w:pPr>
        <w:rPr>
          <w:color w:val="auto"/>
          <w:highlight w:val="none"/>
        </w:rPr>
      </w:pPr>
    </w:p>
    <w:p w14:paraId="384565CD">
      <w:pPr>
        <w:rPr>
          <w:color w:val="auto"/>
          <w:highlight w:val="none"/>
        </w:rPr>
      </w:pPr>
    </w:p>
    <w:p w14:paraId="55F30C5D">
      <w:pPr>
        <w:rPr>
          <w:color w:val="auto"/>
          <w:highlight w:val="none"/>
        </w:rPr>
      </w:pPr>
    </w:p>
    <w:p w14:paraId="606DF9A5">
      <w:pPr>
        <w:rPr>
          <w:color w:val="auto"/>
          <w:highlight w:val="none"/>
        </w:rPr>
      </w:pPr>
    </w:p>
    <w:p w14:paraId="1392E1FC">
      <w:pPr>
        <w:rPr>
          <w:color w:val="auto"/>
          <w:highlight w:val="none"/>
        </w:rPr>
      </w:pPr>
    </w:p>
    <w:p w14:paraId="7A0E64D5">
      <w:pPr>
        <w:rPr>
          <w:color w:val="auto"/>
          <w:highlight w:val="none"/>
        </w:rPr>
      </w:pPr>
    </w:p>
    <w:p w14:paraId="71686F6B">
      <w:pPr>
        <w:rPr>
          <w:color w:val="auto"/>
          <w:highlight w:val="none"/>
        </w:rPr>
      </w:pPr>
    </w:p>
    <w:p w14:paraId="0006E6A8">
      <w:pPr>
        <w:rPr>
          <w:color w:val="auto"/>
          <w:highlight w:val="none"/>
        </w:rPr>
      </w:pPr>
    </w:p>
    <w:p w14:paraId="435898F1">
      <w:pPr>
        <w:rPr>
          <w:color w:val="auto"/>
          <w:highlight w:val="none"/>
        </w:rPr>
      </w:pPr>
    </w:p>
    <w:p w14:paraId="363A82CF">
      <w:pPr>
        <w:rPr>
          <w:color w:val="auto"/>
          <w:highlight w:val="none"/>
        </w:rPr>
      </w:pPr>
    </w:p>
    <w:p w14:paraId="389D4B29">
      <w:pPr>
        <w:rPr>
          <w:color w:val="auto"/>
          <w:highlight w:val="none"/>
        </w:rPr>
      </w:pPr>
    </w:p>
    <w:p w14:paraId="36038F17">
      <w:pPr>
        <w:rPr>
          <w:color w:val="auto"/>
          <w:highlight w:val="none"/>
        </w:rPr>
      </w:pPr>
    </w:p>
    <w:p w14:paraId="0768E51D">
      <w:pPr>
        <w:rPr>
          <w:color w:val="auto"/>
          <w:highlight w:val="none"/>
        </w:rPr>
      </w:pPr>
    </w:p>
    <w:p w14:paraId="5A0FB0C1">
      <w:pPr>
        <w:rPr>
          <w:color w:val="auto"/>
          <w:highlight w:val="none"/>
        </w:rPr>
      </w:pPr>
    </w:p>
    <w:p w14:paraId="424E2F20">
      <w:pPr>
        <w:rPr>
          <w:color w:val="auto"/>
          <w:highlight w:val="none"/>
        </w:rPr>
      </w:pPr>
    </w:p>
    <w:p w14:paraId="37674812">
      <w:pPr>
        <w:rPr>
          <w:color w:val="auto"/>
          <w:highlight w:val="none"/>
        </w:rPr>
      </w:pPr>
    </w:p>
    <w:p w14:paraId="1B980C1E">
      <w:pPr>
        <w:rPr>
          <w:color w:val="auto"/>
          <w:highlight w:val="none"/>
        </w:rPr>
      </w:pPr>
    </w:p>
    <w:p w14:paraId="216C2793">
      <w:pPr>
        <w:rPr>
          <w:color w:val="auto"/>
          <w:highlight w:val="none"/>
        </w:rPr>
      </w:pPr>
    </w:p>
    <w:p w14:paraId="4863FDF5">
      <w:pPr>
        <w:autoSpaceDE w:val="0"/>
        <w:autoSpaceDN w:val="0"/>
        <w:adjustRightInd w:val="0"/>
        <w:spacing w:line="360" w:lineRule="auto"/>
        <w:jc w:val="center"/>
        <w:rPr>
          <w:rFonts w:cs="黑体" w:asciiTheme="minorEastAsia" w:hAnsiTheme="minorEastAsia"/>
          <w:b/>
          <w:bCs/>
          <w:color w:val="auto"/>
          <w:sz w:val="15"/>
          <w:szCs w:val="15"/>
          <w:highlight w:val="none"/>
          <w:lang w:val="zh-CN"/>
        </w:rPr>
      </w:pPr>
    </w:p>
    <w:p w14:paraId="393A30AD">
      <w:pPr>
        <w:spacing w:line="360" w:lineRule="auto"/>
        <w:jc w:val="both"/>
        <w:rPr>
          <w:rFonts w:hint="eastAsia" w:ascii="宋体" w:hAnsi="宋体"/>
          <w:b/>
          <w:bCs/>
          <w:color w:val="auto"/>
          <w:sz w:val="24"/>
          <w:szCs w:val="24"/>
          <w:highlight w:val="none"/>
        </w:rPr>
      </w:pPr>
    </w:p>
    <w:p w14:paraId="009F29AE">
      <w:pPr>
        <w:spacing w:line="360" w:lineRule="auto"/>
        <w:jc w:val="center"/>
        <w:rPr>
          <w:rFonts w:hint="eastAsia" w:ascii="宋体" w:hAnsi="宋体"/>
          <w:b/>
          <w:bCs/>
          <w:color w:val="auto"/>
          <w:sz w:val="24"/>
          <w:szCs w:val="24"/>
          <w:highlight w:val="none"/>
        </w:rPr>
      </w:pPr>
    </w:p>
    <w:p w14:paraId="55F5E596">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投标人提供与参加本项目投标的其他供应商之间，单位负责人不为同一人并且不存在直接控股、管理关系承诺函</w:t>
      </w:r>
    </w:p>
    <w:p w14:paraId="61678A31">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3307A057">
      <w:pPr>
        <w:autoSpaceDE w:val="0"/>
        <w:autoSpaceDN w:val="0"/>
        <w:adjustRightInd w:val="0"/>
        <w:spacing w:line="360" w:lineRule="auto"/>
        <w:jc w:val="center"/>
        <w:outlineLvl w:val="9"/>
        <w:rPr>
          <w:rFonts w:ascii="宋体" w:hAnsi="宋体"/>
          <w:b/>
          <w:bCs/>
          <w:color w:val="auto"/>
          <w:sz w:val="24"/>
          <w:szCs w:val="24"/>
          <w:highlight w:val="none"/>
        </w:rPr>
      </w:pPr>
    </w:p>
    <w:p w14:paraId="753CCCB5">
      <w:pPr>
        <w:autoSpaceDE w:val="0"/>
        <w:autoSpaceDN w:val="0"/>
        <w:adjustRightInd w:val="0"/>
        <w:spacing w:line="360" w:lineRule="auto"/>
        <w:jc w:val="center"/>
        <w:outlineLvl w:val="9"/>
        <w:rPr>
          <w:rFonts w:ascii="宋体" w:hAnsi="宋体"/>
          <w:b/>
          <w:bCs/>
          <w:color w:val="auto"/>
          <w:sz w:val="24"/>
          <w:szCs w:val="24"/>
          <w:highlight w:val="none"/>
        </w:rPr>
      </w:pPr>
    </w:p>
    <w:p w14:paraId="7814DB79">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4CA0DDFA">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9</w:t>
      </w:r>
      <w:r>
        <w:rPr>
          <w:rFonts w:hint="eastAsia" w:ascii="宋体" w:hAnsi="宋体"/>
          <w:b/>
          <w:bCs/>
          <w:color w:val="auto"/>
          <w:sz w:val="24"/>
          <w:szCs w:val="24"/>
          <w:highlight w:val="none"/>
        </w:rPr>
        <w:t>投标人提供未为本项目提供整体设计、规范编制或者项目管理、监理、检测等服务承诺函</w:t>
      </w:r>
    </w:p>
    <w:p w14:paraId="6F4AF306">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2D200A2B">
      <w:pPr>
        <w:autoSpaceDE w:val="0"/>
        <w:autoSpaceDN w:val="0"/>
        <w:adjustRightInd w:val="0"/>
        <w:spacing w:line="360" w:lineRule="auto"/>
        <w:jc w:val="center"/>
        <w:outlineLvl w:val="9"/>
        <w:rPr>
          <w:rFonts w:ascii="宋体" w:hAnsi="宋体"/>
          <w:b/>
          <w:bCs/>
          <w:color w:val="auto"/>
          <w:sz w:val="24"/>
          <w:szCs w:val="24"/>
          <w:highlight w:val="none"/>
        </w:rPr>
      </w:pPr>
    </w:p>
    <w:p w14:paraId="5A26C0B5">
      <w:pPr>
        <w:autoSpaceDE w:val="0"/>
        <w:autoSpaceDN w:val="0"/>
        <w:adjustRightInd w:val="0"/>
        <w:spacing w:line="360" w:lineRule="auto"/>
        <w:jc w:val="center"/>
        <w:outlineLvl w:val="9"/>
        <w:rPr>
          <w:rFonts w:ascii="宋体" w:hAnsi="宋体"/>
          <w:b/>
          <w:bCs/>
          <w:color w:val="auto"/>
          <w:sz w:val="24"/>
          <w:szCs w:val="24"/>
          <w:highlight w:val="none"/>
        </w:rPr>
      </w:pPr>
    </w:p>
    <w:p w14:paraId="79BDBAD6">
      <w:pPr>
        <w:autoSpaceDE w:val="0"/>
        <w:autoSpaceDN w:val="0"/>
        <w:adjustRightInd w:val="0"/>
        <w:spacing w:line="360" w:lineRule="auto"/>
        <w:jc w:val="center"/>
        <w:outlineLvl w:val="9"/>
        <w:rPr>
          <w:rFonts w:ascii="宋体" w:hAnsi="宋体"/>
          <w:b/>
          <w:bCs/>
          <w:color w:val="auto"/>
          <w:sz w:val="24"/>
          <w:szCs w:val="24"/>
          <w:highlight w:val="none"/>
        </w:rPr>
      </w:pPr>
    </w:p>
    <w:p w14:paraId="58351B2C">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370C4201">
      <w:pPr>
        <w:autoSpaceDE w:val="0"/>
        <w:autoSpaceDN w:val="0"/>
        <w:adjustRightInd w:val="0"/>
        <w:spacing w:line="360" w:lineRule="auto"/>
        <w:jc w:val="center"/>
        <w:outlineLvl w:val="3"/>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10</w:t>
      </w:r>
      <w:r>
        <w:rPr>
          <w:rFonts w:hint="eastAsia" w:ascii="宋体" w:hAnsi="宋体"/>
          <w:b/>
          <w:bCs/>
          <w:color w:val="auto"/>
          <w:sz w:val="24"/>
          <w:szCs w:val="24"/>
          <w:highlight w:val="none"/>
        </w:rPr>
        <w:t xml:space="preserve"> 其他资格证书或材料 </w:t>
      </w:r>
    </w:p>
    <w:p w14:paraId="7527EF5F">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0081ED68">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0567C16F">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00B11291">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3AE91A23">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763260BB">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0024B6F5">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689196D9">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59AD0BAA">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7AD72A70">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32CC1D89">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42B5D01B">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49CDC28B">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3C8E0332">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14248035">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109254A0">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5291B93B">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1CB4C627">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4F73F088">
      <w:pPr>
        <w:autoSpaceDE w:val="0"/>
        <w:autoSpaceDN w:val="0"/>
        <w:adjustRightInd w:val="0"/>
        <w:spacing w:line="360" w:lineRule="auto"/>
        <w:rPr>
          <w:rFonts w:cs="黑体" w:asciiTheme="minorEastAsia" w:hAnsiTheme="minorEastAsia"/>
          <w:b/>
          <w:bCs/>
          <w:color w:val="auto"/>
          <w:sz w:val="44"/>
          <w:szCs w:val="44"/>
          <w:highlight w:val="none"/>
          <w:lang w:val="zh-CN"/>
        </w:rPr>
      </w:pPr>
    </w:p>
    <w:p w14:paraId="07C87EFA">
      <w:pPr>
        <w:rPr>
          <w:rFonts w:hint="eastAsia"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br w:type="page"/>
      </w:r>
    </w:p>
    <w:p w14:paraId="28CEBC53">
      <w:pPr>
        <w:widowControl/>
        <w:ind w:firstLine="2389" w:firstLineChars="850"/>
        <w:outlineLvl w:val="1"/>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四、</w:t>
      </w:r>
      <w:r>
        <w:rPr>
          <w:rFonts w:hint="eastAsia" w:cs="黑体" w:asciiTheme="minorEastAsia" w:hAnsiTheme="minorEastAsia"/>
          <w:b/>
          <w:bCs/>
          <w:color w:val="auto"/>
          <w:sz w:val="28"/>
          <w:szCs w:val="28"/>
          <w:highlight w:val="none"/>
          <w:lang w:val="en-US" w:eastAsia="zh-CN"/>
        </w:rPr>
        <w:t>符合性</w:t>
      </w:r>
      <w:r>
        <w:rPr>
          <w:rFonts w:hint="eastAsia" w:cs="黑体" w:asciiTheme="minorEastAsia" w:hAnsiTheme="minorEastAsia"/>
          <w:b/>
          <w:bCs/>
          <w:color w:val="auto"/>
          <w:sz w:val="28"/>
          <w:szCs w:val="28"/>
          <w:highlight w:val="none"/>
          <w:lang w:val="zh-CN"/>
        </w:rPr>
        <w:t>审查相关材料</w:t>
      </w:r>
    </w:p>
    <w:p w14:paraId="2834FAEB">
      <w:pPr>
        <w:autoSpaceDE w:val="0"/>
        <w:autoSpaceDN w:val="0"/>
        <w:adjustRightInd w:val="0"/>
        <w:spacing w:line="360" w:lineRule="auto"/>
        <w:jc w:val="center"/>
        <w:outlineLvl w:val="9"/>
        <w:rPr>
          <w:rFonts w:hAnsi="宋体" w:eastAsia="宋体"/>
          <w:b/>
          <w:snapToGrid w:val="0"/>
          <w:color w:val="auto"/>
          <w:kern w:val="0"/>
          <w:sz w:val="36"/>
          <w:szCs w:val="36"/>
          <w:highlight w:val="none"/>
        </w:rPr>
      </w:pPr>
    </w:p>
    <w:p w14:paraId="75300C62">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4.1 投标分项报价表</w:t>
      </w:r>
    </w:p>
    <w:p w14:paraId="31C9A364">
      <w:pPr>
        <w:autoSpaceDE w:val="0"/>
        <w:autoSpaceDN w:val="0"/>
        <w:adjustRightInd w:val="0"/>
        <w:spacing w:line="480" w:lineRule="auto"/>
        <w:rPr>
          <w:rFonts w:hint="eastAsia" w:cs="宋体" w:asciiTheme="minorEastAsia" w:hAnsiTheme="minorEastAsia"/>
          <w:color w:val="auto"/>
          <w:szCs w:val="21"/>
          <w:highlight w:val="none"/>
          <w:lang w:val="en-US" w:eastAsia="zh-CN"/>
        </w:rPr>
      </w:pPr>
    </w:p>
    <w:p w14:paraId="2EECFB6C">
      <w:pPr>
        <w:autoSpaceDE w:val="0"/>
        <w:autoSpaceDN w:val="0"/>
        <w:adjustRightInd w:val="0"/>
        <w:spacing w:line="480" w:lineRule="auto"/>
        <w:jc w:val="center"/>
        <w:rPr>
          <w:rFonts w:hint="default" w:cs="宋体" w:asciiTheme="minorEastAsia" w:hAnsiTheme="minorEastAsia" w:eastAsiaTheme="minorEastAsia"/>
          <w:color w:val="auto"/>
          <w:sz w:val="28"/>
          <w:szCs w:val="28"/>
          <w:highlight w:val="none"/>
          <w:lang w:val="en-US" w:eastAsia="zh-CN"/>
        </w:rPr>
      </w:pPr>
      <w:r>
        <w:rPr>
          <w:rFonts w:hint="eastAsia" w:cs="宋体" w:asciiTheme="minorEastAsia" w:hAnsiTheme="minorEastAsia"/>
          <w:color w:val="auto"/>
          <w:sz w:val="28"/>
          <w:szCs w:val="28"/>
          <w:highlight w:val="none"/>
          <w:lang w:val="en-US" w:eastAsia="zh-CN"/>
        </w:rPr>
        <w:t>分项报价表格式自拟</w:t>
      </w:r>
    </w:p>
    <w:p w14:paraId="4A888CFA">
      <w:pPr>
        <w:autoSpaceDE w:val="0"/>
        <w:autoSpaceDN w:val="0"/>
        <w:adjustRightInd w:val="0"/>
        <w:spacing w:line="480" w:lineRule="auto"/>
        <w:rPr>
          <w:rFonts w:cs="宋体" w:asciiTheme="minorEastAsia" w:hAnsiTheme="minorEastAsia"/>
          <w:color w:val="auto"/>
          <w:szCs w:val="21"/>
          <w:highlight w:val="none"/>
          <w:lang w:val="zh-CN"/>
        </w:rPr>
      </w:pPr>
    </w:p>
    <w:p w14:paraId="25A82D57">
      <w:pPr>
        <w:autoSpaceDE w:val="0"/>
        <w:autoSpaceDN w:val="0"/>
        <w:adjustRightInd w:val="0"/>
        <w:spacing w:line="480" w:lineRule="auto"/>
        <w:rPr>
          <w:rFonts w:cs="宋体" w:asciiTheme="minorEastAsia" w:hAnsiTheme="minorEastAsia"/>
          <w:color w:val="auto"/>
          <w:szCs w:val="21"/>
          <w:highlight w:val="none"/>
          <w:lang w:val="zh-CN"/>
        </w:rPr>
      </w:pPr>
    </w:p>
    <w:p w14:paraId="3DCB6091">
      <w:pPr>
        <w:autoSpaceDE w:val="0"/>
        <w:autoSpaceDN w:val="0"/>
        <w:adjustRightInd w:val="0"/>
        <w:spacing w:line="480" w:lineRule="auto"/>
        <w:rPr>
          <w:rFonts w:cs="宋体"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zh-CN"/>
        </w:rPr>
        <w:t>投标人（并加盖公章）：</w:t>
      </w:r>
    </w:p>
    <w:p w14:paraId="06DF80AB">
      <w:pPr>
        <w:autoSpaceDE w:val="0"/>
        <w:autoSpaceDN w:val="0"/>
        <w:adjustRightInd w:val="0"/>
        <w:spacing w:line="480" w:lineRule="auto"/>
        <w:rPr>
          <w:rFonts w:cs="宋体" w:asciiTheme="minorEastAsia" w:hAnsiTheme="minorEastAsia"/>
          <w:color w:val="auto"/>
          <w:szCs w:val="21"/>
          <w:highlight w:val="none"/>
          <w:lang w:val="zh-CN"/>
        </w:rPr>
      </w:pPr>
    </w:p>
    <w:p w14:paraId="6BD16EA2">
      <w:pPr>
        <w:autoSpaceDE w:val="0"/>
        <w:autoSpaceDN w:val="0"/>
        <w:adjustRightInd w:val="0"/>
        <w:spacing w:line="480" w:lineRule="auto"/>
        <w:rPr>
          <w:rFonts w:cs="宋体" w:asciiTheme="minorEastAsia" w:hAnsiTheme="minorEastAsia"/>
          <w:color w:val="auto"/>
          <w:sz w:val="24"/>
          <w:szCs w:val="24"/>
          <w:highlight w:val="none"/>
          <w:lang w:val="zh-CN"/>
        </w:rPr>
      </w:pPr>
    </w:p>
    <w:p w14:paraId="3C8807C9">
      <w:pPr>
        <w:autoSpaceDE w:val="0"/>
        <w:autoSpaceDN w:val="0"/>
        <w:adjustRightInd w:val="0"/>
        <w:spacing w:line="480" w:lineRule="auto"/>
        <w:rPr>
          <w:rFonts w:cs="宋体" w:asciiTheme="minorEastAsia" w:hAnsiTheme="minorEastAsia"/>
          <w:color w:val="auto"/>
          <w:sz w:val="24"/>
          <w:szCs w:val="24"/>
          <w:highlight w:val="none"/>
          <w:lang w:val="zh-CN"/>
        </w:rPr>
      </w:pPr>
    </w:p>
    <w:p w14:paraId="299A123E">
      <w:pPr>
        <w:autoSpaceDE w:val="0"/>
        <w:autoSpaceDN w:val="0"/>
        <w:adjustRightInd w:val="0"/>
        <w:spacing w:line="480" w:lineRule="auto"/>
        <w:rPr>
          <w:rFonts w:cs="宋体" w:asciiTheme="minorEastAsia" w:hAnsiTheme="minorEastAsia"/>
          <w:color w:val="auto"/>
          <w:sz w:val="24"/>
          <w:szCs w:val="24"/>
          <w:highlight w:val="none"/>
          <w:lang w:val="zh-CN"/>
        </w:rPr>
      </w:pPr>
    </w:p>
    <w:p w14:paraId="3EE77222">
      <w:pPr>
        <w:autoSpaceDE w:val="0"/>
        <w:autoSpaceDN w:val="0"/>
        <w:adjustRightInd w:val="0"/>
        <w:spacing w:line="480" w:lineRule="auto"/>
        <w:rPr>
          <w:rFonts w:cs="宋体" w:asciiTheme="minorEastAsia" w:hAnsiTheme="minorEastAsia"/>
          <w:color w:val="auto"/>
          <w:sz w:val="24"/>
          <w:szCs w:val="24"/>
          <w:highlight w:val="none"/>
          <w:lang w:val="zh-CN"/>
        </w:rPr>
      </w:pPr>
    </w:p>
    <w:p w14:paraId="1DDAD527">
      <w:pPr>
        <w:autoSpaceDE w:val="0"/>
        <w:autoSpaceDN w:val="0"/>
        <w:adjustRightInd w:val="0"/>
        <w:spacing w:line="480" w:lineRule="auto"/>
        <w:rPr>
          <w:rFonts w:cs="宋体" w:asciiTheme="minorEastAsia" w:hAnsiTheme="minorEastAsia"/>
          <w:color w:val="auto"/>
          <w:sz w:val="24"/>
          <w:szCs w:val="24"/>
          <w:highlight w:val="none"/>
          <w:lang w:val="zh-CN"/>
        </w:rPr>
      </w:pPr>
    </w:p>
    <w:p w14:paraId="5E90E4E2">
      <w:pPr>
        <w:autoSpaceDE w:val="0"/>
        <w:autoSpaceDN w:val="0"/>
        <w:adjustRightInd w:val="0"/>
        <w:spacing w:line="480" w:lineRule="auto"/>
        <w:rPr>
          <w:rFonts w:cs="宋体" w:asciiTheme="minorEastAsia" w:hAnsiTheme="minorEastAsia"/>
          <w:color w:val="auto"/>
          <w:sz w:val="24"/>
          <w:szCs w:val="24"/>
          <w:highlight w:val="none"/>
          <w:lang w:val="zh-CN"/>
        </w:rPr>
      </w:pPr>
    </w:p>
    <w:p w14:paraId="1DDAEEC7">
      <w:pP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26B4A661">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3</w:t>
      </w:r>
      <w:r>
        <w:rPr>
          <w:rFonts w:hint="eastAsia" w:ascii="宋体" w:hAnsi="宋体"/>
          <w:b/>
          <w:bCs/>
          <w:color w:val="auto"/>
          <w:sz w:val="24"/>
          <w:szCs w:val="24"/>
          <w:highlight w:val="none"/>
        </w:rPr>
        <w:t xml:space="preserve"> 技术方案（实施方案）</w:t>
      </w:r>
    </w:p>
    <w:p w14:paraId="067ABBAB">
      <w:pPr>
        <w:snapToGrid w:val="0"/>
        <w:spacing w:line="360" w:lineRule="auto"/>
        <w:jc w:val="center"/>
        <w:rPr>
          <w:rFonts w:hAnsi="宋体" w:eastAsia="宋体"/>
          <w:b/>
          <w:snapToGrid w:val="0"/>
          <w:color w:val="auto"/>
          <w:kern w:val="0"/>
          <w:sz w:val="36"/>
          <w:szCs w:val="36"/>
          <w:highlight w:val="none"/>
        </w:rPr>
      </w:pPr>
    </w:p>
    <w:p w14:paraId="082231BD">
      <w:pPr>
        <w:snapToGrid w:val="0"/>
        <w:spacing w:line="360" w:lineRule="auto"/>
        <w:jc w:val="center"/>
        <w:rPr>
          <w:rFonts w:hAnsi="宋体" w:eastAsia="宋体"/>
          <w:b/>
          <w:snapToGrid w:val="0"/>
          <w:color w:val="auto"/>
          <w:kern w:val="0"/>
          <w:sz w:val="36"/>
          <w:szCs w:val="36"/>
          <w:highlight w:val="none"/>
        </w:rPr>
      </w:pPr>
    </w:p>
    <w:p w14:paraId="1D5063B8">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12B3D930">
      <w:pPr>
        <w:snapToGrid w:val="0"/>
        <w:spacing w:line="360" w:lineRule="auto"/>
        <w:jc w:val="center"/>
        <w:rPr>
          <w:rFonts w:hAnsi="宋体" w:eastAsia="宋体"/>
          <w:b/>
          <w:snapToGrid w:val="0"/>
          <w:color w:val="auto"/>
          <w:kern w:val="0"/>
          <w:sz w:val="36"/>
          <w:szCs w:val="36"/>
          <w:highlight w:val="none"/>
        </w:rPr>
      </w:pPr>
    </w:p>
    <w:p w14:paraId="3FC06306">
      <w:pPr>
        <w:snapToGrid w:val="0"/>
        <w:spacing w:line="360" w:lineRule="auto"/>
        <w:jc w:val="center"/>
        <w:rPr>
          <w:rFonts w:hAnsi="宋体" w:eastAsia="宋体"/>
          <w:b/>
          <w:snapToGrid w:val="0"/>
          <w:color w:val="auto"/>
          <w:kern w:val="0"/>
          <w:sz w:val="36"/>
          <w:szCs w:val="36"/>
          <w:highlight w:val="none"/>
        </w:rPr>
      </w:pPr>
    </w:p>
    <w:p w14:paraId="418FCC1C">
      <w:pPr>
        <w:snapToGrid w:val="0"/>
        <w:spacing w:line="360" w:lineRule="auto"/>
        <w:jc w:val="center"/>
        <w:rPr>
          <w:rFonts w:hAnsi="宋体" w:eastAsia="宋体"/>
          <w:b/>
          <w:snapToGrid w:val="0"/>
          <w:color w:val="auto"/>
          <w:kern w:val="0"/>
          <w:sz w:val="36"/>
          <w:szCs w:val="36"/>
          <w:highlight w:val="none"/>
        </w:rPr>
      </w:pPr>
    </w:p>
    <w:p w14:paraId="56EE2D98">
      <w:pPr>
        <w:snapToGrid w:val="0"/>
        <w:spacing w:line="360" w:lineRule="auto"/>
        <w:jc w:val="center"/>
        <w:rPr>
          <w:rFonts w:hAnsi="宋体" w:eastAsia="宋体"/>
          <w:b/>
          <w:snapToGrid w:val="0"/>
          <w:color w:val="auto"/>
          <w:kern w:val="0"/>
          <w:sz w:val="36"/>
          <w:szCs w:val="36"/>
          <w:highlight w:val="none"/>
        </w:rPr>
      </w:pPr>
    </w:p>
    <w:p w14:paraId="442995E9">
      <w:pPr>
        <w:snapToGrid w:val="0"/>
        <w:spacing w:line="360" w:lineRule="auto"/>
        <w:jc w:val="center"/>
        <w:rPr>
          <w:rFonts w:hAnsi="宋体" w:eastAsia="宋体"/>
          <w:b/>
          <w:snapToGrid w:val="0"/>
          <w:color w:val="auto"/>
          <w:kern w:val="0"/>
          <w:sz w:val="36"/>
          <w:szCs w:val="36"/>
          <w:highlight w:val="none"/>
        </w:rPr>
      </w:pPr>
    </w:p>
    <w:p w14:paraId="2515B272">
      <w:pPr>
        <w:snapToGrid w:val="0"/>
        <w:spacing w:line="360" w:lineRule="auto"/>
        <w:jc w:val="center"/>
        <w:rPr>
          <w:rFonts w:hAnsi="宋体" w:eastAsia="宋体"/>
          <w:b/>
          <w:snapToGrid w:val="0"/>
          <w:color w:val="auto"/>
          <w:kern w:val="0"/>
          <w:sz w:val="36"/>
          <w:szCs w:val="36"/>
          <w:highlight w:val="none"/>
        </w:rPr>
      </w:pPr>
    </w:p>
    <w:p w14:paraId="6226330A">
      <w:pPr>
        <w:snapToGrid w:val="0"/>
        <w:spacing w:line="360" w:lineRule="auto"/>
        <w:jc w:val="center"/>
        <w:rPr>
          <w:rFonts w:hAnsi="宋体" w:eastAsia="宋体"/>
          <w:b/>
          <w:snapToGrid w:val="0"/>
          <w:color w:val="auto"/>
          <w:kern w:val="0"/>
          <w:sz w:val="36"/>
          <w:szCs w:val="36"/>
          <w:highlight w:val="none"/>
        </w:rPr>
      </w:pPr>
    </w:p>
    <w:p w14:paraId="4A30A61C">
      <w:pPr>
        <w:snapToGrid w:val="0"/>
        <w:spacing w:line="360" w:lineRule="auto"/>
        <w:jc w:val="center"/>
        <w:rPr>
          <w:rFonts w:hAnsi="宋体" w:eastAsia="宋体"/>
          <w:b/>
          <w:snapToGrid w:val="0"/>
          <w:color w:val="auto"/>
          <w:kern w:val="0"/>
          <w:sz w:val="36"/>
          <w:szCs w:val="36"/>
          <w:highlight w:val="none"/>
        </w:rPr>
      </w:pPr>
    </w:p>
    <w:p w14:paraId="030E435B">
      <w:pPr>
        <w:snapToGrid w:val="0"/>
        <w:spacing w:line="360" w:lineRule="auto"/>
        <w:jc w:val="center"/>
        <w:rPr>
          <w:rFonts w:hAnsi="宋体" w:eastAsia="宋体"/>
          <w:b/>
          <w:snapToGrid w:val="0"/>
          <w:color w:val="auto"/>
          <w:kern w:val="0"/>
          <w:sz w:val="36"/>
          <w:szCs w:val="36"/>
          <w:highlight w:val="none"/>
        </w:rPr>
      </w:pPr>
    </w:p>
    <w:p w14:paraId="3223C9E8">
      <w:pPr>
        <w:snapToGrid w:val="0"/>
        <w:spacing w:line="360" w:lineRule="auto"/>
        <w:jc w:val="center"/>
        <w:rPr>
          <w:rFonts w:hAnsi="宋体" w:eastAsia="宋体"/>
          <w:b/>
          <w:snapToGrid w:val="0"/>
          <w:color w:val="auto"/>
          <w:kern w:val="0"/>
          <w:sz w:val="36"/>
          <w:szCs w:val="36"/>
          <w:highlight w:val="none"/>
        </w:rPr>
      </w:pPr>
    </w:p>
    <w:p w14:paraId="01DBA75D">
      <w:pPr>
        <w:snapToGrid w:val="0"/>
        <w:spacing w:line="360" w:lineRule="auto"/>
        <w:jc w:val="center"/>
        <w:rPr>
          <w:rFonts w:hAnsi="宋体" w:eastAsia="宋体"/>
          <w:b/>
          <w:snapToGrid w:val="0"/>
          <w:color w:val="auto"/>
          <w:kern w:val="0"/>
          <w:sz w:val="36"/>
          <w:szCs w:val="36"/>
          <w:highlight w:val="none"/>
        </w:rPr>
      </w:pPr>
    </w:p>
    <w:p w14:paraId="404530B1">
      <w:pPr>
        <w:snapToGrid w:val="0"/>
        <w:spacing w:line="360" w:lineRule="auto"/>
        <w:jc w:val="center"/>
        <w:rPr>
          <w:rFonts w:hAnsi="宋体" w:eastAsia="宋体"/>
          <w:b/>
          <w:snapToGrid w:val="0"/>
          <w:color w:val="auto"/>
          <w:kern w:val="0"/>
          <w:sz w:val="36"/>
          <w:szCs w:val="36"/>
          <w:highlight w:val="none"/>
        </w:rPr>
      </w:pPr>
    </w:p>
    <w:p w14:paraId="4C47E94B">
      <w:pPr>
        <w:snapToGrid w:val="0"/>
        <w:spacing w:line="360" w:lineRule="auto"/>
        <w:jc w:val="center"/>
        <w:rPr>
          <w:rFonts w:hAnsi="宋体" w:eastAsia="宋体"/>
          <w:b/>
          <w:snapToGrid w:val="0"/>
          <w:color w:val="auto"/>
          <w:kern w:val="0"/>
          <w:sz w:val="36"/>
          <w:szCs w:val="36"/>
          <w:highlight w:val="none"/>
        </w:rPr>
      </w:pPr>
    </w:p>
    <w:p w14:paraId="51ABFBFF">
      <w:pPr>
        <w:snapToGrid w:val="0"/>
        <w:spacing w:line="360" w:lineRule="auto"/>
        <w:jc w:val="center"/>
        <w:rPr>
          <w:rFonts w:hAnsi="宋体" w:eastAsia="宋体"/>
          <w:b/>
          <w:snapToGrid w:val="0"/>
          <w:color w:val="auto"/>
          <w:kern w:val="0"/>
          <w:sz w:val="36"/>
          <w:szCs w:val="36"/>
          <w:highlight w:val="none"/>
        </w:rPr>
      </w:pPr>
    </w:p>
    <w:p w14:paraId="2BB1BFC8">
      <w:pPr>
        <w:snapToGrid w:val="0"/>
        <w:spacing w:line="360" w:lineRule="auto"/>
        <w:jc w:val="center"/>
        <w:rPr>
          <w:rFonts w:hAnsi="宋体" w:eastAsia="宋体"/>
          <w:b/>
          <w:snapToGrid w:val="0"/>
          <w:color w:val="auto"/>
          <w:kern w:val="0"/>
          <w:sz w:val="36"/>
          <w:szCs w:val="36"/>
          <w:highlight w:val="none"/>
        </w:rPr>
      </w:pPr>
    </w:p>
    <w:p w14:paraId="4143322A">
      <w:pPr>
        <w:snapToGrid w:val="0"/>
        <w:spacing w:line="360" w:lineRule="auto"/>
        <w:jc w:val="center"/>
        <w:rPr>
          <w:rFonts w:hAnsi="宋体" w:eastAsia="宋体"/>
          <w:b/>
          <w:snapToGrid w:val="0"/>
          <w:color w:val="auto"/>
          <w:kern w:val="0"/>
          <w:sz w:val="36"/>
          <w:szCs w:val="36"/>
          <w:highlight w:val="none"/>
        </w:rPr>
      </w:pPr>
    </w:p>
    <w:p w14:paraId="4454968B">
      <w:pP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6B8F559B">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3</w:t>
      </w:r>
      <w:r>
        <w:rPr>
          <w:rFonts w:hint="eastAsia" w:ascii="宋体" w:hAnsi="宋体"/>
          <w:b/>
          <w:bCs/>
          <w:color w:val="auto"/>
          <w:sz w:val="24"/>
          <w:szCs w:val="24"/>
          <w:highlight w:val="none"/>
        </w:rPr>
        <w:t xml:space="preserve"> 业绩情况表</w:t>
      </w:r>
    </w:p>
    <w:p w14:paraId="3A1B1957">
      <w:pPr>
        <w:autoSpaceDE w:val="0"/>
        <w:autoSpaceDN w:val="0"/>
        <w:adjustRightInd w:val="0"/>
        <w:spacing w:line="360" w:lineRule="auto"/>
        <w:jc w:val="center"/>
        <w:outlineLvl w:val="9"/>
        <w:rPr>
          <w:rFonts w:ascii="宋体" w:hAnsi="宋体"/>
          <w:b/>
          <w:bCs/>
          <w:color w:val="auto"/>
          <w:sz w:val="28"/>
          <w:szCs w:val="28"/>
          <w:highlight w:val="none"/>
        </w:rPr>
      </w:pPr>
    </w:p>
    <w:p w14:paraId="2F83D133">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2B5DAC56">
      <w:pPr>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p>
    <w:p w14:paraId="7ACB1B18">
      <w:pPr>
        <w:snapToGrid w:val="0"/>
        <w:spacing w:line="360" w:lineRule="auto"/>
        <w:rPr>
          <w:rFonts w:hAnsi="宋体" w:eastAsia="宋体"/>
          <w:b/>
          <w:snapToGrid w:val="0"/>
          <w:color w:val="auto"/>
          <w:kern w:val="0"/>
          <w:szCs w:val="21"/>
          <w:highlight w:val="none"/>
        </w:rPr>
      </w:pPr>
    </w:p>
    <w:tbl>
      <w:tblPr>
        <w:tblStyle w:val="1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29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2486A96">
            <w:pPr>
              <w:pStyle w:val="5"/>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630BBB1D">
            <w:pPr>
              <w:pStyle w:val="5"/>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6A0E02DD">
            <w:pPr>
              <w:pStyle w:val="5"/>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7FF2A296">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1E2FFA9B">
            <w:pPr>
              <w:pStyle w:val="5"/>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2CEA7256">
            <w:pPr>
              <w:pStyle w:val="5"/>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4CC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F01C23">
            <w:pPr>
              <w:pStyle w:val="5"/>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3D298299">
            <w:pPr>
              <w:pStyle w:val="5"/>
              <w:spacing w:line="360" w:lineRule="auto"/>
              <w:rPr>
                <w:rFonts w:ascii="宋体" w:hAnsi="宋体" w:eastAsia="宋体" w:cs="Times New Roman"/>
                <w:color w:val="auto"/>
                <w:sz w:val="21"/>
                <w:szCs w:val="21"/>
                <w:highlight w:val="none"/>
              </w:rPr>
            </w:pPr>
          </w:p>
        </w:tc>
        <w:tc>
          <w:tcPr>
            <w:tcW w:w="3579" w:type="dxa"/>
            <w:vAlign w:val="center"/>
          </w:tcPr>
          <w:p w14:paraId="6BE38495">
            <w:pPr>
              <w:pStyle w:val="5"/>
              <w:spacing w:line="360" w:lineRule="auto"/>
              <w:rPr>
                <w:rFonts w:ascii="宋体" w:hAnsi="宋体" w:eastAsia="宋体" w:cs="Times New Roman"/>
                <w:color w:val="auto"/>
                <w:sz w:val="21"/>
                <w:szCs w:val="21"/>
                <w:highlight w:val="none"/>
              </w:rPr>
            </w:pPr>
          </w:p>
        </w:tc>
        <w:tc>
          <w:tcPr>
            <w:tcW w:w="1440" w:type="dxa"/>
            <w:vAlign w:val="center"/>
          </w:tcPr>
          <w:p w14:paraId="587EAB21">
            <w:pPr>
              <w:pStyle w:val="5"/>
              <w:spacing w:line="360" w:lineRule="auto"/>
              <w:rPr>
                <w:rFonts w:ascii="宋体" w:hAnsi="宋体" w:eastAsia="宋体" w:cs="Times New Roman"/>
                <w:color w:val="auto"/>
                <w:sz w:val="21"/>
                <w:szCs w:val="21"/>
                <w:highlight w:val="none"/>
              </w:rPr>
            </w:pPr>
          </w:p>
        </w:tc>
        <w:tc>
          <w:tcPr>
            <w:tcW w:w="1706" w:type="dxa"/>
            <w:vAlign w:val="center"/>
          </w:tcPr>
          <w:p w14:paraId="22315D90">
            <w:pPr>
              <w:pStyle w:val="5"/>
              <w:spacing w:line="360" w:lineRule="auto"/>
              <w:rPr>
                <w:rFonts w:ascii="宋体" w:hAnsi="宋体" w:eastAsia="宋体" w:cs="Times New Roman"/>
                <w:color w:val="auto"/>
                <w:sz w:val="21"/>
                <w:szCs w:val="21"/>
                <w:highlight w:val="none"/>
              </w:rPr>
            </w:pPr>
          </w:p>
        </w:tc>
      </w:tr>
      <w:tr w14:paraId="023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658EC1F">
            <w:pPr>
              <w:pStyle w:val="5"/>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2EDDFD82">
            <w:pPr>
              <w:pStyle w:val="5"/>
              <w:spacing w:line="360" w:lineRule="auto"/>
              <w:rPr>
                <w:rFonts w:ascii="宋体" w:hAnsi="宋体" w:eastAsia="宋体" w:cs="Times New Roman"/>
                <w:color w:val="auto"/>
                <w:sz w:val="21"/>
                <w:szCs w:val="21"/>
                <w:highlight w:val="none"/>
              </w:rPr>
            </w:pPr>
          </w:p>
        </w:tc>
        <w:tc>
          <w:tcPr>
            <w:tcW w:w="3579" w:type="dxa"/>
            <w:vAlign w:val="center"/>
          </w:tcPr>
          <w:p w14:paraId="19532459">
            <w:pPr>
              <w:pStyle w:val="5"/>
              <w:spacing w:line="360" w:lineRule="auto"/>
              <w:rPr>
                <w:rFonts w:ascii="宋体" w:hAnsi="宋体" w:eastAsia="宋体" w:cs="Times New Roman"/>
                <w:color w:val="auto"/>
                <w:sz w:val="21"/>
                <w:szCs w:val="21"/>
                <w:highlight w:val="none"/>
              </w:rPr>
            </w:pPr>
          </w:p>
        </w:tc>
        <w:tc>
          <w:tcPr>
            <w:tcW w:w="1440" w:type="dxa"/>
            <w:vAlign w:val="center"/>
          </w:tcPr>
          <w:p w14:paraId="74A3CD0B">
            <w:pPr>
              <w:pStyle w:val="5"/>
              <w:spacing w:line="360" w:lineRule="auto"/>
              <w:rPr>
                <w:rFonts w:ascii="宋体" w:hAnsi="宋体" w:eastAsia="宋体" w:cs="Times New Roman"/>
                <w:color w:val="auto"/>
                <w:sz w:val="21"/>
                <w:szCs w:val="21"/>
                <w:highlight w:val="none"/>
              </w:rPr>
            </w:pPr>
          </w:p>
        </w:tc>
        <w:tc>
          <w:tcPr>
            <w:tcW w:w="1706" w:type="dxa"/>
            <w:vAlign w:val="center"/>
          </w:tcPr>
          <w:p w14:paraId="07BBCB1A">
            <w:pPr>
              <w:pStyle w:val="5"/>
              <w:spacing w:line="360" w:lineRule="auto"/>
              <w:rPr>
                <w:rFonts w:ascii="宋体" w:hAnsi="宋体" w:eastAsia="宋体" w:cs="Times New Roman"/>
                <w:color w:val="auto"/>
                <w:sz w:val="21"/>
                <w:szCs w:val="21"/>
                <w:highlight w:val="none"/>
              </w:rPr>
            </w:pPr>
          </w:p>
        </w:tc>
      </w:tr>
      <w:tr w14:paraId="3C8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C6D5D7">
            <w:pPr>
              <w:pStyle w:val="5"/>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7C8A7012">
            <w:pPr>
              <w:pStyle w:val="5"/>
              <w:spacing w:line="360" w:lineRule="auto"/>
              <w:rPr>
                <w:rFonts w:ascii="宋体" w:hAnsi="宋体" w:eastAsia="宋体" w:cs="Times New Roman"/>
                <w:color w:val="auto"/>
                <w:sz w:val="21"/>
                <w:szCs w:val="21"/>
                <w:highlight w:val="none"/>
              </w:rPr>
            </w:pPr>
          </w:p>
        </w:tc>
        <w:tc>
          <w:tcPr>
            <w:tcW w:w="3579" w:type="dxa"/>
            <w:vAlign w:val="center"/>
          </w:tcPr>
          <w:p w14:paraId="609A503B">
            <w:pPr>
              <w:pStyle w:val="5"/>
              <w:spacing w:line="360" w:lineRule="auto"/>
              <w:rPr>
                <w:rFonts w:ascii="宋体" w:hAnsi="宋体" w:eastAsia="宋体" w:cs="Times New Roman"/>
                <w:color w:val="auto"/>
                <w:sz w:val="21"/>
                <w:szCs w:val="21"/>
                <w:highlight w:val="none"/>
              </w:rPr>
            </w:pPr>
          </w:p>
        </w:tc>
        <w:tc>
          <w:tcPr>
            <w:tcW w:w="1440" w:type="dxa"/>
            <w:vAlign w:val="center"/>
          </w:tcPr>
          <w:p w14:paraId="1A21A8E6">
            <w:pPr>
              <w:pStyle w:val="5"/>
              <w:spacing w:line="360" w:lineRule="auto"/>
              <w:rPr>
                <w:rFonts w:ascii="宋体" w:hAnsi="宋体" w:eastAsia="宋体" w:cs="Times New Roman"/>
                <w:color w:val="auto"/>
                <w:sz w:val="21"/>
                <w:szCs w:val="21"/>
                <w:highlight w:val="none"/>
              </w:rPr>
            </w:pPr>
          </w:p>
        </w:tc>
        <w:tc>
          <w:tcPr>
            <w:tcW w:w="1706" w:type="dxa"/>
            <w:vAlign w:val="center"/>
          </w:tcPr>
          <w:p w14:paraId="1AF7E261">
            <w:pPr>
              <w:pStyle w:val="5"/>
              <w:spacing w:line="360" w:lineRule="auto"/>
              <w:rPr>
                <w:rFonts w:ascii="宋体" w:hAnsi="宋体" w:eastAsia="宋体" w:cs="Times New Roman"/>
                <w:color w:val="auto"/>
                <w:sz w:val="21"/>
                <w:szCs w:val="21"/>
                <w:highlight w:val="none"/>
              </w:rPr>
            </w:pPr>
          </w:p>
        </w:tc>
      </w:tr>
      <w:tr w14:paraId="66D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BB0111">
            <w:pPr>
              <w:pStyle w:val="5"/>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525457C9">
            <w:pPr>
              <w:rPr>
                <w:rFonts w:ascii="宋体"/>
                <w:color w:val="auto"/>
                <w:szCs w:val="21"/>
                <w:highlight w:val="none"/>
              </w:rPr>
            </w:pPr>
          </w:p>
        </w:tc>
        <w:tc>
          <w:tcPr>
            <w:tcW w:w="3579" w:type="dxa"/>
            <w:vAlign w:val="center"/>
          </w:tcPr>
          <w:p w14:paraId="7C4CE398">
            <w:pPr>
              <w:rPr>
                <w:rFonts w:ascii="宋体"/>
                <w:color w:val="auto"/>
                <w:szCs w:val="21"/>
                <w:highlight w:val="none"/>
              </w:rPr>
            </w:pPr>
          </w:p>
        </w:tc>
        <w:tc>
          <w:tcPr>
            <w:tcW w:w="1440" w:type="dxa"/>
            <w:vAlign w:val="center"/>
          </w:tcPr>
          <w:p w14:paraId="6C319C0A">
            <w:pPr>
              <w:rPr>
                <w:rFonts w:ascii="宋体"/>
                <w:color w:val="auto"/>
                <w:szCs w:val="21"/>
                <w:highlight w:val="none"/>
              </w:rPr>
            </w:pPr>
          </w:p>
        </w:tc>
        <w:tc>
          <w:tcPr>
            <w:tcW w:w="1706" w:type="dxa"/>
            <w:vAlign w:val="center"/>
          </w:tcPr>
          <w:p w14:paraId="7093F2D4">
            <w:pPr>
              <w:rPr>
                <w:rFonts w:ascii="宋体"/>
                <w:color w:val="auto"/>
                <w:szCs w:val="21"/>
                <w:highlight w:val="none"/>
              </w:rPr>
            </w:pPr>
          </w:p>
        </w:tc>
      </w:tr>
      <w:tr w14:paraId="7CB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C49E00">
            <w:pPr>
              <w:pStyle w:val="5"/>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2A19F9B5">
            <w:pPr>
              <w:rPr>
                <w:rFonts w:ascii="宋体"/>
                <w:color w:val="auto"/>
                <w:szCs w:val="21"/>
                <w:highlight w:val="none"/>
              </w:rPr>
            </w:pPr>
          </w:p>
        </w:tc>
        <w:tc>
          <w:tcPr>
            <w:tcW w:w="3579" w:type="dxa"/>
            <w:vAlign w:val="center"/>
          </w:tcPr>
          <w:p w14:paraId="40D0F761">
            <w:pPr>
              <w:rPr>
                <w:rFonts w:ascii="宋体"/>
                <w:color w:val="auto"/>
                <w:szCs w:val="21"/>
                <w:highlight w:val="none"/>
              </w:rPr>
            </w:pPr>
          </w:p>
        </w:tc>
        <w:tc>
          <w:tcPr>
            <w:tcW w:w="1440" w:type="dxa"/>
            <w:vAlign w:val="center"/>
          </w:tcPr>
          <w:p w14:paraId="28C2B5A7">
            <w:pPr>
              <w:rPr>
                <w:rFonts w:ascii="宋体"/>
                <w:color w:val="auto"/>
                <w:szCs w:val="21"/>
                <w:highlight w:val="none"/>
              </w:rPr>
            </w:pPr>
          </w:p>
        </w:tc>
        <w:tc>
          <w:tcPr>
            <w:tcW w:w="1706" w:type="dxa"/>
            <w:vAlign w:val="center"/>
          </w:tcPr>
          <w:p w14:paraId="4EE27882">
            <w:pPr>
              <w:rPr>
                <w:rFonts w:ascii="宋体"/>
                <w:color w:val="auto"/>
                <w:szCs w:val="21"/>
                <w:highlight w:val="none"/>
              </w:rPr>
            </w:pPr>
          </w:p>
        </w:tc>
      </w:tr>
    </w:tbl>
    <w:p w14:paraId="0E59F462">
      <w:pPr>
        <w:autoSpaceDE w:val="0"/>
        <w:autoSpaceDN w:val="0"/>
        <w:adjustRightInd w:val="0"/>
        <w:spacing w:line="480" w:lineRule="auto"/>
        <w:rPr>
          <w:rFonts w:cs="宋体" w:asciiTheme="minorEastAsia" w:hAnsiTheme="minorEastAsia"/>
          <w:color w:val="auto"/>
          <w:szCs w:val="21"/>
          <w:highlight w:val="none"/>
          <w:lang w:val="zh-CN"/>
        </w:rPr>
      </w:pPr>
    </w:p>
    <w:p w14:paraId="30FD8672">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1F003F7B">
      <w:pPr>
        <w:autoSpaceDE w:val="0"/>
        <w:autoSpaceDN w:val="0"/>
        <w:adjustRightInd w:val="0"/>
        <w:spacing w:line="480" w:lineRule="auto"/>
        <w:rPr>
          <w:rFonts w:cs="宋体" w:asciiTheme="minorEastAsia" w:hAnsiTheme="minorEastAsia"/>
          <w:color w:val="auto"/>
          <w:szCs w:val="21"/>
          <w:highlight w:val="none"/>
          <w:lang w:val="zh-CN"/>
        </w:rPr>
      </w:pPr>
    </w:p>
    <w:p w14:paraId="4E5C1EF5">
      <w:pPr>
        <w:autoSpaceDE w:val="0"/>
        <w:autoSpaceDN w:val="0"/>
        <w:adjustRightInd w:val="0"/>
        <w:spacing w:line="480" w:lineRule="auto"/>
        <w:rPr>
          <w:rFonts w:cs="宋体" w:asciiTheme="minorEastAsia" w:hAnsiTheme="minorEastAsia"/>
          <w:color w:val="auto"/>
          <w:sz w:val="24"/>
          <w:szCs w:val="24"/>
          <w:highlight w:val="none"/>
          <w:lang w:val="zh-CN"/>
        </w:rPr>
      </w:pPr>
    </w:p>
    <w:p w14:paraId="3CDFD62F">
      <w:pPr>
        <w:autoSpaceDE w:val="0"/>
        <w:autoSpaceDN w:val="0"/>
        <w:adjustRightInd w:val="0"/>
        <w:spacing w:line="360" w:lineRule="auto"/>
        <w:jc w:val="center"/>
        <w:outlineLvl w:val="9"/>
        <w:rPr>
          <w:rFonts w:ascii="宋体" w:hAnsi="宋体"/>
          <w:b/>
          <w:bCs/>
          <w:color w:val="auto"/>
          <w:sz w:val="24"/>
          <w:szCs w:val="24"/>
          <w:highlight w:val="none"/>
        </w:rPr>
      </w:pPr>
    </w:p>
    <w:p w14:paraId="7A15D401">
      <w:pPr>
        <w:autoSpaceDE w:val="0"/>
        <w:autoSpaceDN w:val="0"/>
        <w:adjustRightInd w:val="0"/>
        <w:spacing w:line="360" w:lineRule="auto"/>
        <w:jc w:val="center"/>
        <w:outlineLvl w:val="9"/>
        <w:rPr>
          <w:rFonts w:ascii="宋体" w:hAnsi="宋体"/>
          <w:b/>
          <w:bCs/>
          <w:color w:val="auto"/>
          <w:sz w:val="24"/>
          <w:szCs w:val="24"/>
          <w:highlight w:val="none"/>
        </w:rPr>
      </w:pPr>
    </w:p>
    <w:p w14:paraId="6FACC35B">
      <w:pPr>
        <w:autoSpaceDE w:val="0"/>
        <w:autoSpaceDN w:val="0"/>
        <w:adjustRightInd w:val="0"/>
        <w:spacing w:line="360" w:lineRule="auto"/>
        <w:jc w:val="center"/>
        <w:outlineLvl w:val="9"/>
        <w:rPr>
          <w:rFonts w:ascii="宋体" w:hAnsi="宋体"/>
          <w:b/>
          <w:bCs/>
          <w:color w:val="auto"/>
          <w:sz w:val="24"/>
          <w:szCs w:val="24"/>
          <w:highlight w:val="none"/>
        </w:rPr>
      </w:pPr>
    </w:p>
    <w:p w14:paraId="58E7E367">
      <w:pPr>
        <w:autoSpaceDE w:val="0"/>
        <w:autoSpaceDN w:val="0"/>
        <w:adjustRightInd w:val="0"/>
        <w:spacing w:line="360" w:lineRule="auto"/>
        <w:jc w:val="center"/>
        <w:outlineLvl w:val="9"/>
        <w:rPr>
          <w:rFonts w:ascii="宋体" w:hAnsi="宋体"/>
          <w:b/>
          <w:bCs/>
          <w:color w:val="auto"/>
          <w:sz w:val="24"/>
          <w:szCs w:val="24"/>
          <w:highlight w:val="none"/>
        </w:rPr>
      </w:pPr>
    </w:p>
    <w:p w14:paraId="2AA67CED">
      <w:pPr>
        <w:autoSpaceDE w:val="0"/>
        <w:autoSpaceDN w:val="0"/>
        <w:adjustRightInd w:val="0"/>
        <w:spacing w:line="360" w:lineRule="auto"/>
        <w:jc w:val="center"/>
        <w:outlineLvl w:val="9"/>
        <w:rPr>
          <w:rFonts w:ascii="宋体" w:hAnsi="宋体"/>
          <w:b/>
          <w:bCs/>
          <w:color w:val="auto"/>
          <w:sz w:val="24"/>
          <w:szCs w:val="24"/>
          <w:highlight w:val="none"/>
        </w:rPr>
      </w:pPr>
    </w:p>
    <w:p w14:paraId="267C2064">
      <w:pPr>
        <w:autoSpaceDE w:val="0"/>
        <w:autoSpaceDN w:val="0"/>
        <w:adjustRightInd w:val="0"/>
        <w:spacing w:line="360" w:lineRule="auto"/>
        <w:jc w:val="center"/>
        <w:outlineLvl w:val="9"/>
        <w:rPr>
          <w:rFonts w:ascii="宋体" w:hAnsi="宋体"/>
          <w:b/>
          <w:bCs/>
          <w:color w:val="auto"/>
          <w:sz w:val="24"/>
          <w:szCs w:val="24"/>
          <w:highlight w:val="none"/>
        </w:rPr>
      </w:pPr>
    </w:p>
    <w:p w14:paraId="3A6CAAAB">
      <w:pPr>
        <w:autoSpaceDE w:val="0"/>
        <w:autoSpaceDN w:val="0"/>
        <w:adjustRightInd w:val="0"/>
        <w:spacing w:line="360" w:lineRule="auto"/>
        <w:jc w:val="center"/>
        <w:outlineLvl w:val="9"/>
        <w:rPr>
          <w:rFonts w:ascii="宋体" w:hAnsi="宋体"/>
          <w:b/>
          <w:bCs/>
          <w:color w:val="auto"/>
          <w:sz w:val="24"/>
          <w:szCs w:val="24"/>
          <w:highlight w:val="none"/>
        </w:rPr>
      </w:pPr>
    </w:p>
    <w:p w14:paraId="77DBD628">
      <w:pPr>
        <w:autoSpaceDE w:val="0"/>
        <w:autoSpaceDN w:val="0"/>
        <w:adjustRightInd w:val="0"/>
        <w:spacing w:line="360" w:lineRule="auto"/>
        <w:jc w:val="center"/>
        <w:outlineLvl w:val="9"/>
        <w:rPr>
          <w:rFonts w:ascii="宋体" w:hAnsi="宋体"/>
          <w:b/>
          <w:bCs/>
          <w:color w:val="auto"/>
          <w:sz w:val="24"/>
          <w:szCs w:val="24"/>
          <w:highlight w:val="none"/>
        </w:rPr>
      </w:pPr>
    </w:p>
    <w:p w14:paraId="2A0B995D">
      <w:pP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115EFE72">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4</w:t>
      </w:r>
      <w:r>
        <w:rPr>
          <w:rFonts w:hint="eastAsia" w:ascii="宋体" w:hAnsi="宋体"/>
          <w:b/>
          <w:bCs/>
          <w:color w:val="auto"/>
          <w:sz w:val="24"/>
          <w:szCs w:val="24"/>
          <w:highlight w:val="none"/>
        </w:rPr>
        <w:t xml:space="preserve"> 售后服务方案</w:t>
      </w:r>
    </w:p>
    <w:p w14:paraId="39DB5627">
      <w:pPr>
        <w:autoSpaceDE w:val="0"/>
        <w:autoSpaceDN w:val="0"/>
        <w:adjustRightInd w:val="0"/>
        <w:spacing w:line="360" w:lineRule="auto"/>
        <w:jc w:val="center"/>
        <w:outlineLvl w:val="9"/>
        <w:rPr>
          <w:rFonts w:ascii="宋体" w:hAnsi="宋体"/>
          <w:b/>
          <w:bCs/>
          <w:color w:val="auto"/>
          <w:sz w:val="36"/>
          <w:szCs w:val="36"/>
          <w:highlight w:val="none"/>
        </w:rPr>
      </w:pPr>
    </w:p>
    <w:p w14:paraId="2D8558F7">
      <w:pPr>
        <w:autoSpaceDE w:val="0"/>
        <w:autoSpaceDN w:val="0"/>
        <w:adjustRightInd w:val="0"/>
        <w:spacing w:line="360" w:lineRule="auto"/>
        <w:jc w:val="center"/>
        <w:outlineLvl w:val="9"/>
        <w:rPr>
          <w:rFonts w:ascii="宋体" w:hAnsi="宋体"/>
          <w:b/>
          <w:bCs/>
          <w:color w:val="auto"/>
          <w:sz w:val="36"/>
          <w:szCs w:val="36"/>
          <w:highlight w:val="none"/>
        </w:rPr>
      </w:pPr>
    </w:p>
    <w:p w14:paraId="2821130D">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163A3E9A">
      <w:pPr>
        <w:autoSpaceDE w:val="0"/>
        <w:autoSpaceDN w:val="0"/>
        <w:adjustRightInd w:val="0"/>
        <w:spacing w:line="360" w:lineRule="auto"/>
        <w:jc w:val="center"/>
        <w:outlineLvl w:val="9"/>
        <w:rPr>
          <w:rFonts w:ascii="宋体" w:hAnsi="宋体"/>
          <w:b/>
          <w:bCs/>
          <w:color w:val="auto"/>
          <w:sz w:val="36"/>
          <w:szCs w:val="36"/>
          <w:highlight w:val="none"/>
        </w:rPr>
      </w:pPr>
    </w:p>
    <w:p w14:paraId="6DD0F70C">
      <w:pPr>
        <w:autoSpaceDE w:val="0"/>
        <w:autoSpaceDN w:val="0"/>
        <w:adjustRightInd w:val="0"/>
        <w:spacing w:line="360" w:lineRule="auto"/>
        <w:jc w:val="center"/>
        <w:outlineLvl w:val="9"/>
        <w:rPr>
          <w:rFonts w:ascii="宋体" w:hAnsi="宋体"/>
          <w:b/>
          <w:bCs/>
          <w:color w:val="auto"/>
          <w:sz w:val="36"/>
          <w:szCs w:val="36"/>
          <w:highlight w:val="none"/>
        </w:rPr>
      </w:pPr>
    </w:p>
    <w:p w14:paraId="05424AA3">
      <w:pPr>
        <w:autoSpaceDE w:val="0"/>
        <w:autoSpaceDN w:val="0"/>
        <w:adjustRightInd w:val="0"/>
        <w:spacing w:line="360" w:lineRule="auto"/>
        <w:jc w:val="center"/>
        <w:outlineLvl w:val="9"/>
        <w:rPr>
          <w:rFonts w:ascii="宋体" w:hAnsi="宋体"/>
          <w:b/>
          <w:bCs/>
          <w:color w:val="auto"/>
          <w:sz w:val="36"/>
          <w:szCs w:val="36"/>
          <w:highlight w:val="none"/>
        </w:rPr>
      </w:pPr>
    </w:p>
    <w:p w14:paraId="191480E8">
      <w:pPr>
        <w:autoSpaceDE w:val="0"/>
        <w:autoSpaceDN w:val="0"/>
        <w:adjustRightInd w:val="0"/>
        <w:spacing w:line="360" w:lineRule="auto"/>
        <w:jc w:val="center"/>
        <w:outlineLvl w:val="9"/>
        <w:rPr>
          <w:rFonts w:ascii="宋体" w:hAnsi="宋体"/>
          <w:b/>
          <w:bCs/>
          <w:color w:val="auto"/>
          <w:sz w:val="36"/>
          <w:szCs w:val="36"/>
          <w:highlight w:val="none"/>
        </w:rPr>
      </w:pPr>
    </w:p>
    <w:p w14:paraId="253C9FD3">
      <w:pPr>
        <w:autoSpaceDE w:val="0"/>
        <w:autoSpaceDN w:val="0"/>
        <w:adjustRightInd w:val="0"/>
        <w:spacing w:line="360" w:lineRule="auto"/>
        <w:jc w:val="center"/>
        <w:outlineLvl w:val="9"/>
        <w:rPr>
          <w:rFonts w:ascii="宋体" w:hAnsi="宋体"/>
          <w:b/>
          <w:bCs/>
          <w:color w:val="auto"/>
          <w:sz w:val="36"/>
          <w:szCs w:val="36"/>
          <w:highlight w:val="none"/>
        </w:rPr>
      </w:pPr>
    </w:p>
    <w:p w14:paraId="149867B8">
      <w:pPr>
        <w:autoSpaceDE w:val="0"/>
        <w:autoSpaceDN w:val="0"/>
        <w:adjustRightInd w:val="0"/>
        <w:spacing w:line="360" w:lineRule="auto"/>
        <w:jc w:val="center"/>
        <w:outlineLvl w:val="9"/>
        <w:rPr>
          <w:rFonts w:ascii="宋体" w:hAnsi="宋体"/>
          <w:b/>
          <w:bCs/>
          <w:color w:val="auto"/>
          <w:sz w:val="36"/>
          <w:szCs w:val="36"/>
          <w:highlight w:val="none"/>
        </w:rPr>
      </w:pPr>
    </w:p>
    <w:p w14:paraId="26A3051C">
      <w:pPr>
        <w:autoSpaceDE w:val="0"/>
        <w:autoSpaceDN w:val="0"/>
        <w:adjustRightInd w:val="0"/>
        <w:spacing w:line="360" w:lineRule="auto"/>
        <w:jc w:val="center"/>
        <w:outlineLvl w:val="9"/>
        <w:rPr>
          <w:rFonts w:ascii="宋体" w:hAnsi="宋体"/>
          <w:b/>
          <w:bCs/>
          <w:color w:val="auto"/>
          <w:sz w:val="36"/>
          <w:szCs w:val="36"/>
          <w:highlight w:val="none"/>
        </w:rPr>
      </w:pPr>
    </w:p>
    <w:p w14:paraId="283FCF19">
      <w:pPr>
        <w:autoSpaceDE w:val="0"/>
        <w:autoSpaceDN w:val="0"/>
        <w:adjustRightInd w:val="0"/>
        <w:spacing w:line="360" w:lineRule="auto"/>
        <w:jc w:val="center"/>
        <w:outlineLvl w:val="9"/>
        <w:rPr>
          <w:rFonts w:ascii="宋体" w:hAnsi="宋体"/>
          <w:b/>
          <w:bCs/>
          <w:color w:val="auto"/>
          <w:sz w:val="36"/>
          <w:szCs w:val="36"/>
          <w:highlight w:val="none"/>
        </w:rPr>
      </w:pPr>
    </w:p>
    <w:p w14:paraId="05F27FF6">
      <w:pPr>
        <w:autoSpaceDE w:val="0"/>
        <w:autoSpaceDN w:val="0"/>
        <w:adjustRightInd w:val="0"/>
        <w:spacing w:line="360" w:lineRule="auto"/>
        <w:jc w:val="center"/>
        <w:outlineLvl w:val="9"/>
        <w:rPr>
          <w:rFonts w:ascii="宋体" w:hAnsi="宋体"/>
          <w:b/>
          <w:bCs/>
          <w:color w:val="auto"/>
          <w:sz w:val="36"/>
          <w:szCs w:val="36"/>
          <w:highlight w:val="none"/>
        </w:rPr>
      </w:pPr>
    </w:p>
    <w:p w14:paraId="782A8405">
      <w:pPr>
        <w:autoSpaceDE w:val="0"/>
        <w:autoSpaceDN w:val="0"/>
        <w:adjustRightInd w:val="0"/>
        <w:spacing w:line="360" w:lineRule="auto"/>
        <w:jc w:val="center"/>
        <w:outlineLvl w:val="9"/>
        <w:rPr>
          <w:rFonts w:ascii="宋体" w:hAnsi="宋体"/>
          <w:b/>
          <w:bCs/>
          <w:color w:val="auto"/>
          <w:sz w:val="36"/>
          <w:szCs w:val="36"/>
          <w:highlight w:val="none"/>
        </w:rPr>
      </w:pPr>
    </w:p>
    <w:p w14:paraId="0264D0EF">
      <w:pPr>
        <w:autoSpaceDE w:val="0"/>
        <w:autoSpaceDN w:val="0"/>
        <w:adjustRightInd w:val="0"/>
        <w:spacing w:line="360" w:lineRule="auto"/>
        <w:jc w:val="center"/>
        <w:outlineLvl w:val="9"/>
        <w:rPr>
          <w:rFonts w:ascii="宋体" w:hAnsi="宋体"/>
          <w:b/>
          <w:bCs/>
          <w:color w:val="auto"/>
          <w:sz w:val="36"/>
          <w:szCs w:val="36"/>
          <w:highlight w:val="none"/>
        </w:rPr>
      </w:pPr>
    </w:p>
    <w:p w14:paraId="686C66CA">
      <w:pPr>
        <w:autoSpaceDE w:val="0"/>
        <w:autoSpaceDN w:val="0"/>
        <w:adjustRightInd w:val="0"/>
        <w:spacing w:line="360" w:lineRule="auto"/>
        <w:jc w:val="center"/>
        <w:outlineLvl w:val="9"/>
        <w:rPr>
          <w:rFonts w:ascii="宋体" w:hAnsi="宋体"/>
          <w:b/>
          <w:bCs/>
          <w:color w:val="auto"/>
          <w:sz w:val="36"/>
          <w:szCs w:val="36"/>
          <w:highlight w:val="none"/>
        </w:rPr>
      </w:pPr>
    </w:p>
    <w:p w14:paraId="79733F7F">
      <w:pPr>
        <w:autoSpaceDE w:val="0"/>
        <w:autoSpaceDN w:val="0"/>
        <w:adjustRightInd w:val="0"/>
        <w:spacing w:line="360" w:lineRule="auto"/>
        <w:jc w:val="center"/>
        <w:outlineLvl w:val="9"/>
        <w:rPr>
          <w:rFonts w:ascii="宋体" w:hAnsi="宋体"/>
          <w:b/>
          <w:bCs/>
          <w:color w:val="auto"/>
          <w:sz w:val="36"/>
          <w:szCs w:val="36"/>
          <w:highlight w:val="none"/>
        </w:rPr>
      </w:pPr>
    </w:p>
    <w:p w14:paraId="6D222D48">
      <w:pPr>
        <w:autoSpaceDE w:val="0"/>
        <w:autoSpaceDN w:val="0"/>
        <w:adjustRightInd w:val="0"/>
        <w:spacing w:line="360" w:lineRule="auto"/>
        <w:jc w:val="center"/>
        <w:outlineLvl w:val="9"/>
        <w:rPr>
          <w:rFonts w:ascii="宋体" w:hAnsi="宋体"/>
          <w:b/>
          <w:bCs/>
          <w:color w:val="auto"/>
          <w:sz w:val="36"/>
          <w:szCs w:val="36"/>
          <w:highlight w:val="none"/>
        </w:rPr>
      </w:pPr>
    </w:p>
    <w:p w14:paraId="1DDA08A2">
      <w:pPr>
        <w:autoSpaceDE w:val="0"/>
        <w:autoSpaceDN w:val="0"/>
        <w:adjustRightInd w:val="0"/>
        <w:spacing w:line="360" w:lineRule="auto"/>
        <w:jc w:val="center"/>
        <w:outlineLvl w:val="9"/>
        <w:rPr>
          <w:rFonts w:ascii="宋体" w:hAnsi="宋体"/>
          <w:b/>
          <w:bCs/>
          <w:color w:val="auto"/>
          <w:sz w:val="36"/>
          <w:szCs w:val="36"/>
          <w:highlight w:val="none"/>
        </w:rPr>
      </w:pPr>
    </w:p>
    <w:p w14:paraId="3E254EDC">
      <w:pPr>
        <w:autoSpaceDE w:val="0"/>
        <w:autoSpaceDN w:val="0"/>
        <w:adjustRightInd w:val="0"/>
        <w:spacing w:line="360" w:lineRule="auto"/>
        <w:jc w:val="center"/>
        <w:outlineLvl w:val="9"/>
        <w:rPr>
          <w:rFonts w:ascii="宋体" w:hAnsi="宋体"/>
          <w:b/>
          <w:bCs/>
          <w:color w:val="auto"/>
          <w:sz w:val="36"/>
          <w:szCs w:val="36"/>
          <w:highlight w:val="none"/>
        </w:rPr>
      </w:pPr>
    </w:p>
    <w:p w14:paraId="6491E58E">
      <w:pPr>
        <w:autoSpaceDE w:val="0"/>
        <w:autoSpaceDN w:val="0"/>
        <w:adjustRightInd w:val="0"/>
        <w:spacing w:line="360" w:lineRule="auto"/>
        <w:jc w:val="center"/>
        <w:outlineLvl w:val="9"/>
        <w:rPr>
          <w:rFonts w:ascii="宋体" w:hAnsi="宋体"/>
          <w:b/>
          <w:bCs/>
          <w:color w:val="auto"/>
          <w:sz w:val="36"/>
          <w:szCs w:val="36"/>
          <w:highlight w:val="none"/>
        </w:rPr>
      </w:pPr>
    </w:p>
    <w:p w14:paraId="4E26E88D">
      <w:pP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533A308B">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5</w:t>
      </w:r>
      <w:r>
        <w:rPr>
          <w:rFonts w:hint="eastAsia" w:ascii="宋体" w:hAnsi="宋体"/>
          <w:b/>
          <w:bCs/>
          <w:color w:val="auto"/>
          <w:sz w:val="24"/>
          <w:szCs w:val="24"/>
          <w:highlight w:val="none"/>
        </w:rPr>
        <w:t>“节能产品政府采购品目清单”强制节能产品情况</w:t>
      </w:r>
    </w:p>
    <w:p w14:paraId="72CB7248">
      <w:pPr>
        <w:autoSpaceDE w:val="0"/>
        <w:autoSpaceDN w:val="0"/>
        <w:adjustRightInd w:val="0"/>
        <w:spacing w:line="360" w:lineRule="auto"/>
        <w:jc w:val="center"/>
        <w:outlineLvl w:val="9"/>
        <w:rPr>
          <w:rFonts w:ascii="宋体" w:hAnsi="宋体"/>
          <w:b/>
          <w:bCs/>
          <w:color w:val="auto"/>
          <w:sz w:val="28"/>
          <w:szCs w:val="28"/>
          <w:highlight w:val="none"/>
        </w:rPr>
      </w:pPr>
    </w:p>
    <w:p w14:paraId="1BC5D389">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4F1DBFE2">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163D8F9A">
      <w:pPr>
        <w:tabs>
          <w:tab w:val="left" w:pos="1800"/>
          <w:tab w:val="left" w:pos="5580"/>
        </w:tabs>
        <w:spacing w:line="360" w:lineRule="auto"/>
        <w:rPr>
          <w:rFonts w:ascii="宋体" w:hAnsi="宋体"/>
          <w:color w:val="auto"/>
          <w:szCs w:val="21"/>
          <w:highlight w:val="none"/>
        </w:rPr>
      </w:pPr>
    </w:p>
    <w:tbl>
      <w:tblPr>
        <w:tblStyle w:val="1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1293"/>
        <w:gridCol w:w="1428"/>
        <w:gridCol w:w="1166"/>
        <w:gridCol w:w="1550"/>
        <w:gridCol w:w="1505"/>
        <w:gridCol w:w="1333"/>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C085F91">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73EEDE41">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4044ACAE">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760C5DD9">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60BCE60C">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65526563">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4FBFCA3E">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5"/>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4877E66A">
            <w:pPr>
              <w:pStyle w:val="5"/>
              <w:spacing w:line="360" w:lineRule="auto"/>
              <w:rPr>
                <w:rFonts w:ascii="宋体" w:hAnsi="宋体" w:eastAsia="宋体" w:cs="Times New Roman"/>
                <w:color w:val="auto"/>
                <w:sz w:val="21"/>
                <w:szCs w:val="21"/>
                <w:highlight w:val="none"/>
              </w:rPr>
            </w:pPr>
          </w:p>
        </w:tc>
        <w:tc>
          <w:tcPr>
            <w:tcW w:w="814" w:type="pct"/>
            <w:vAlign w:val="center"/>
          </w:tcPr>
          <w:p w14:paraId="51DC7484">
            <w:pPr>
              <w:pStyle w:val="5"/>
              <w:spacing w:line="360" w:lineRule="auto"/>
              <w:rPr>
                <w:rFonts w:ascii="宋体" w:hAnsi="宋体" w:eastAsia="宋体" w:cs="Times New Roman"/>
                <w:color w:val="auto"/>
                <w:sz w:val="21"/>
                <w:szCs w:val="21"/>
                <w:highlight w:val="none"/>
              </w:rPr>
            </w:pPr>
          </w:p>
        </w:tc>
        <w:tc>
          <w:tcPr>
            <w:tcW w:w="665" w:type="pct"/>
          </w:tcPr>
          <w:p w14:paraId="62A1160F">
            <w:pPr>
              <w:pStyle w:val="5"/>
              <w:spacing w:line="360" w:lineRule="auto"/>
              <w:rPr>
                <w:rFonts w:ascii="宋体" w:hAnsi="宋体" w:eastAsia="宋体" w:cs="Times New Roman"/>
                <w:color w:val="auto"/>
                <w:sz w:val="21"/>
                <w:szCs w:val="21"/>
                <w:highlight w:val="none"/>
              </w:rPr>
            </w:pPr>
          </w:p>
        </w:tc>
        <w:tc>
          <w:tcPr>
            <w:tcW w:w="884" w:type="pct"/>
          </w:tcPr>
          <w:p w14:paraId="621A2FA7">
            <w:pPr>
              <w:pStyle w:val="5"/>
              <w:spacing w:line="360" w:lineRule="auto"/>
              <w:rPr>
                <w:rFonts w:ascii="宋体" w:hAnsi="宋体" w:eastAsia="宋体" w:cs="Times New Roman"/>
                <w:color w:val="auto"/>
                <w:sz w:val="21"/>
                <w:szCs w:val="21"/>
                <w:highlight w:val="none"/>
              </w:rPr>
            </w:pPr>
          </w:p>
        </w:tc>
        <w:tc>
          <w:tcPr>
            <w:tcW w:w="858" w:type="pct"/>
          </w:tcPr>
          <w:p w14:paraId="30F1839F">
            <w:pPr>
              <w:pStyle w:val="5"/>
              <w:spacing w:line="360" w:lineRule="auto"/>
              <w:rPr>
                <w:rFonts w:ascii="宋体" w:hAnsi="宋体" w:eastAsia="宋体" w:cs="Times New Roman"/>
                <w:color w:val="auto"/>
                <w:sz w:val="21"/>
                <w:szCs w:val="21"/>
                <w:highlight w:val="none"/>
              </w:rPr>
            </w:pPr>
          </w:p>
        </w:tc>
        <w:tc>
          <w:tcPr>
            <w:tcW w:w="760" w:type="pct"/>
          </w:tcPr>
          <w:p w14:paraId="1F59D518">
            <w:pPr>
              <w:pStyle w:val="5"/>
              <w:spacing w:line="360" w:lineRule="auto"/>
              <w:rPr>
                <w:rFonts w:ascii="宋体" w:hAnsi="宋体" w:eastAsia="宋体" w:cs="Times New Roman"/>
                <w:color w:val="auto"/>
                <w:sz w:val="21"/>
                <w:szCs w:val="21"/>
                <w:highlight w:val="none"/>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933948B">
            <w:pPr>
              <w:pStyle w:val="5"/>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6513BCCA">
            <w:pPr>
              <w:pStyle w:val="5"/>
              <w:spacing w:line="360" w:lineRule="auto"/>
              <w:rPr>
                <w:rFonts w:ascii="宋体" w:hAnsi="宋体" w:eastAsia="宋体" w:cs="Times New Roman"/>
                <w:color w:val="auto"/>
                <w:sz w:val="21"/>
                <w:szCs w:val="21"/>
                <w:highlight w:val="none"/>
              </w:rPr>
            </w:pPr>
          </w:p>
        </w:tc>
        <w:tc>
          <w:tcPr>
            <w:tcW w:w="814" w:type="pct"/>
            <w:vAlign w:val="center"/>
          </w:tcPr>
          <w:p w14:paraId="6DCDD4C5">
            <w:pPr>
              <w:pStyle w:val="5"/>
              <w:spacing w:line="360" w:lineRule="auto"/>
              <w:rPr>
                <w:rFonts w:ascii="宋体" w:hAnsi="宋体" w:eastAsia="宋体" w:cs="Times New Roman"/>
                <w:color w:val="auto"/>
                <w:sz w:val="21"/>
                <w:szCs w:val="21"/>
                <w:highlight w:val="none"/>
              </w:rPr>
            </w:pPr>
          </w:p>
        </w:tc>
        <w:tc>
          <w:tcPr>
            <w:tcW w:w="665" w:type="pct"/>
          </w:tcPr>
          <w:p w14:paraId="7DB7A326">
            <w:pPr>
              <w:pStyle w:val="5"/>
              <w:spacing w:line="360" w:lineRule="auto"/>
              <w:rPr>
                <w:rFonts w:ascii="宋体" w:hAnsi="宋体" w:eastAsia="宋体" w:cs="Times New Roman"/>
                <w:color w:val="auto"/>
                <w:sz w:val="21"/>
                <w:szCs w:val="21"/>
                <w:highlight w:val="none"/>
              </w:rPr>
            </w:pPr>
          </w:p>
        </w:tc>
        <w:tc>
          <w:tcPr>
            <w:tcW w:w="884" w:type="pct"/>
          </w:tcPr>
          <w:p w14:paraId="2F998864">
            <w:pPr>
              <w:pStyle w:val="5"/>
              <w:spacing w:line="360" w:lineRule="auto"/>
              <w:rPr>
                <w:rFonts w:ascii="宋体" w:hAnsi="宋体" w:eastAsia="宋体" w:cs="Times New Roman"/>
                <w:color w:val="auto"/>
                <w:sz w:val="21"/>
                <w:szCs w:val="21"/>
                <w:highlight w:val="none"/>
              </w:rPr>
            </w:pPr>
          </w:p>
        </w:tc>
        <w:tc>
          <w:tcPr>
            <w:tcW w:w="858" w:type="pct"/>
          </w:tcPr>
          <w:p w14:paraId="0E071A88">
            <w:pPr>
              <w:pStyle w:val="5"/>
              <w:spacing w:line="360" w:lineRule="auto"/>
              <w:rPr>
                <w:rFonts w:ascii="宋体" w:hAnsi="宋体" w:eastAsia="宋体" w:cs="Times New Roman"/>
                <w:color w:val="auto"/>
                <w:sz w:val="21"/>
                <w:szCs w:val="21"/>
                <w:highlight w:val="none"/>
              </w:rPr>
            </w:pPr>
          </w:p>
        </w:tc>
        <w:tc>
          <w:tcPr>
            <w:tcW w:w="760" w:type="pct"/>
          </w:tcPr>
          <w:p w14:paraId="779FC184">
            <w:pPr>
              <w:pStyle w:val="5"/>
              <w:spacing w:line="360" w:lineRule="auto"/>
              <w:rPr>
                <w:rFonts w:ascii="宋体" w:hAnsi="宋体" w:eastAsia="宋体" w:cs="Times New Roman"/>
                <w:color w:val="auto"/>
                <w:sz w:val="21"/>
                <w:szCs w:val="21"/>
                <w:highlight w:val="none"/>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F31236">
            <w:pPr>
              <w:pStyle w:val="5"/>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64EE469F">
            <w:pPr>
              <w:pStyle w:val="5"/>
              <w:spacing w:line="360" w:lineRule="auto"/>
              <w:rPr>
                <w:rFonts w:ascii="宋体" w:hAnsi="宋体" w:eastAsia="宋体" w:cs="Times New Roman"/>
                <w:color w:val="auto"/>
                <w:sz w:val="21"/>
                <w:szCs w:val="21"/>
                <w:highlight w:val="none"/>
              </w:rPr>
            </w:pPr>
          </w:p>
        </w:tc>
        <w:tc>
          <w:tcPr>
            <w:tcW w:w="814" w:type="pct"/>
            <w:vAlign w:val="center"/>
          </w:tcPr>
          <w:p w14:paraId="3D5E031F">
            <w:pPr>
              <w:pStyle w:val="5"/>
              <w:spacing w:line="360" w:lineRule="auto"/>
              <w:rPr>
                <w:rFonts w:ascii="宋体" w:hAnsi="宋体" w:eastAsia="宋体" w:cs="Times New Roman"/>
                <w:color w:val="auto"/>
                <w:sz w:val="21"/>
                <w:szCs w:val="21"/>
                <w:highlight w:val="none"/>
              </w:rPr>
            </w:pPr>
          </w:p>
        </w:tc>
        <w:tc>
          <w:tcPr>
            <w:tcW w:w="665" w:type="pct"/>
          </w:tcPr>
          <w:p w14:paraId="1571D391">
            <w:pPr>
              <w:pStyle w:val="5"/>
              <w:spacing w:line="360" w:lineRule="auto"/>
              <w:rPr>
                <w:rFonts w:ascii="宋体" w:hAnsi="宋体" w:eastAsia="宋体" w:cs="Times New Roman"/>
                <w:color w:val="auto"/>
                <w:sz w:val="21"/>
                <w:szCs w:val="21"/>
                <w:highlight w:val="none"/>
              </w:rPr>
            </w:pPr>
          </w:p>
        </w:tc>
        <w:tc>
          <w:tcPr>
            <w:tcW w:w="884" w:type="pct"/>
          </w:tcPr>
          <w:p w14:paraId="13C3F957">
            <w:pPr>
              <w:pStyle w:val="5"/>
              <w:spacing w:line="360" w:lineRule="auto"/>
              <w:rPr>
                <w:rFonts w:ascii="宋体" w:hAnsi="宋体" w:eastAsia="宋体" w:cs="Times New Roman"/>
                <w:color w:val="auto"/>
                <w:sz w:val="21"/>
                <w:szCs w:val="21"/>
                <w:highlight w:val="none"/>
              </w:rPr>
            </w:pPr>
          </w:p>
        </w:tc>
        <w:tc>
          <w:tcPr>
            <w:tcW w:w="858" w:type="pct"/>
          </w:tcPr>
          <w:p w14:paraId="6D5EC009">
            <w:pPr>
              <w:pStyle w:val="5"/>
              <w:spacing w:line="360" w:lineRule="auto"/>
              <w:rPr>
                <w:rFonts w:ascii="宋体" w:hAnsi="宋体" w:eastAsia="宋体" w:cs="Times New Roman"/>
                <w:color w:val="auto"/>
                <w:sz w:val="21"/>
                <w:szCs w:val="21"/>
                <w:highlight w:val="none"/>
              </w:rPr>
            </w:pPr>
          </w:p>
        </w:tc>
        <w:tc>
          <w:tcPr>
            <w:tcW w:w="760" w:type="pct"/>
          </w:tcPr>
          <w:p w14:paraId="27F805C0">
            <w:pPr>
              <w:pStyle w:val="5"/>
              <w:spacing w:line="360" w:lineRule="auto"/>
              <w:rPr>
                <w:rFonts w:ascii="宋体" w:hAnsi="宋体" w:eastAsia="宋体" w:cs="Times New Roman"/>
                <w:color w:val="auto"/>
                <w:sz w:val="21"/>
                <w:szCs w:val="21"/>
                <w:highlight w:val="none"/>
              </w:rPr>
            </w:pPr>
          </w:p>
        </w:tc>
      </w:tr>
    </w:tbl>
    <w:p w14:paraId="49B11FF3">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3A3D55F5">
      <w:pPr>
        <w:autoSpaceDE w:val="0"/>
        <w:autoSpaceDN w:val="0"/>
        <w:adjustRightInd w:val="0"/>
        <w:spacing w:line="480" w:lineRule="auto"/>
        <w:rPr>
          <w:rFonts w:cs="宋体" w:asciiTheme="minorEastAsia" w:hAnsiTheme="minorEastAsia"/>
          <w:color w:val="auto"/>
          <w:szCs w:val="21"/>
          <w:highlight w:val="none"/>
          <w:lang w:val="zh-CN"/>
        </w:rPr>
      </w:pPr>
    </w:p>
    <w:p w14:paraId="0E2F9B84">
      <w:pPr>
        <w:snapToGrid w:val="0"/>
        <w:spacing w:line="500" w:lineRule="exact"/>
        <w:rPr>
          <w:rFonts w:cs="宋体" w:asciiTheme="minorEastAsia" w:hAnsiTheme="minorEastAsia"/>
          <w:color w:val="auto"/>
          <w:szCs w:val="21"/>
          <w:highlight w:val="none"/>
          <w:lang w:val="zh-CN"/>
        </w:rPr>
      </w:pPr>
    </w:p>
    <w:p w14:paraId="52504990">
      <w:pP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说明：所投产品节能认证证书须附后。</w:t>
      </w:r>
    </w:p>
    <w:p w14:paraId="7ACE9C8F">
      <w:pPr>
        <w:autoSpaceDE w:val="0"/>
        <w:autoSpaceDN w:val="0"/>
        <w:adjustRightInd w:val="0"/>
        <w:spacing w:line="360" w:lineRule="auto"/>
        <w:jc w:val="center"/>
        <w:outlineLvl w:val="9"/>
        <w:rPr>
          <w:rFonts w:ascii="宋体" w:hAnsi="宋体"/>
          <w:b/>
          <w:bCs/>
          <w:color w:val="auto"/>
          <w:sz w:val="24"/>
          <w:szCs w:val="24"/>
          <w:highlight w:val="none"/>
        </w:rPr>
      </w:pPr>
    </w:p>
    <w:p w14:paraId="4CA15A4E">
      <w:pPr>
        <w:autoSpaceDE w:val="0"/>
        <w:autoSpaceDN w:val="0"/>
        <w:adjustRightInd w:val="0"/>
        <w:spacing w:line="360" w:lineRule="auto"/>
        <w:jc w:val="center"/>
        <w:outlineLvl w:val="9"/>
        <w:rPr>
          <w:rFonts w:ascii="宋体" w:hAnsi="宋体"/>
          <w:b/>
          <w:bCs/>
          <w:color w:val="auto"/>
          <w:sz w:val="24"/>
          <w:szCs w:val="24"/>
          <w:highlight w:val="none"/>
        </w:rPr>
      </w:pPr>
    </w:p>
    <w:p w14:paraId="3D2B7C27">
      <w:pPr>
        <w:autoSpaceDE w:val="0"/>
        <w:autoSpaceDN w:val="0"/>
        <w:adjustRightInd w:val="0"/>
        <w:spacing w:line="360" w:lineRule="auto"/>
        <w:jc w:val="center"/>
        <w:outlineLvl w:val="9"/>
        <w:rPr>
          <w:rFonts w:ascii="宋体" w:hAnsi="宋体"/>
          <w:b/>
          <w:bCs/>
          <w:color w:val="auto"/>
          <w:sz w:val="24"/>
          <w:szCs w:val="24"/>
          <w:highlight w:val="none"/>
        </w:rPr>
      </w:pPr>
    </w:p>
    <w:p w14:paraId="5F9254CB">
      <w:pPr>
        <w:autoSpaceDE w:val="0"/>
        <w:autoSpaceDN w:val="0"/>
        <w:adjustRightInd w:val="0"/>
        <w:spacing w:line="360" w:lineRule="auto"/>
        <w:jc w:val="center"/>
        <w:outlineLvl w:val="9"/>
        <w:rPr>
          <w:rFonts w:ascii="宋体" w:hAnsi="宋体"/>
          <w:b/>
          <w:bCs/>
          <w:color w:val="auto"/>
          <w:sz w:val="24"/>
          <w:szCs w:val="24"/>
          <w:highlight w:val="none"/>
        </w:rPr>
      </w:pPr>
    </w:p>
    <w:p w14:paraId="69CDCC70">
      <w:pPr>
        <w:autoSpaceDE w:val="0"/>
        <w:autoSpaceDN w:val="0"/>
        <w:adjustRightInd w:val="0"/>
        <w:spacing w:line="360" w:lineRule="auto"/>
        <w:jc w:val="center"/>
        <w:outlineLvl w:val="9"/>
        <w:rPr>
          <w:rFonts w:ascii="宋体" w:hAnsi="宋体"/>
          <w:b/>
          <w:bCs/>
          <w:color w:val="auto"/>
          <w:sz w:val="24"/>
          <w:szCs w:val="24"/>
          <w:highlight w:val="none"/>
        </w:rPr>
      </w:pPr>
    </w:p>
    <w:p w14:paraId="5170D362">
      <w:pPr>
        <w:autoSpaceDE w:val="0"/>
        <w:autoSpaceDN w:val="0"/>
        <w:adjustRightInd w:val="0"/>
        <w:spacing w:line="360" w:lineRule="auto"/>
        <w:jc w:val="center"/>
        <w:outlineLvl w:val="9"/>
        <w:rPr>
          <w:rFonts w:ascii="宋体" w:hAnsi="宋体"/>
          <w:b/>
          <w:bCs/>
          <w:color w:val="auto"/>
          <w:sz w:val="24"/>
          <w:szCs w:val="24"/>
          <w:highlight w:val="none"/>
        </w:rPr>
      </w:pPr>
    </w:p>
    <w:p w14:paraId="1EFCBF6C">
      <w:pPr>
        <w:autoSpaceDE w:val="0"/>
        <w:autoSpaceDN w:val="0"/>
        <w:adjustRightInd w:val="0"/>
        <w:spacing w:line="360" w:lineRule="auto"/>
        <w:jc w:val="center"/>
        <w:outlineLvl w:val="9"/>
        <w:rPr>
          <w:rFonts w:ascii="宋体" w:hAnsi="宋体"/>
          <w:b/>
          <w:bCs/>
          <w:color w:val="auto"/>
          <w:sz w:val="24"/>
          <w:szCs w:val="24"/>
          <w:highlight w:val="none"/>
        </w:rPr>
      </w:pPr>
    </w:p>
    <w:p w14:paraId="5939B6C2">
      <w:pPr>
        <w:autoSpaceDE w:val="0"/>
        <w:autoSpaceDN w:val="0"/>
        <w:adjustRightInd w:val="0"/>
        <w:spacing w:line="360" w:lineRule="auto"/>
        <w:jc w:val="center"/>
        <w:outlineLvl w:val="9"/>
        <w:rPr>
          <w:rFonts w:ascii="宋体" w:hAnsi="宋体"/>
          <w:b/>
          <w:bCs/>
          <w:color w:val="auto"/>
          <w:sz w:val="24"/>
          <w:szCs w:val="24"/>
          <w:highlight w:val="none"/>
        </w:rPr>
      </w:pPr>
    </w:p>
    <w:p w14:paraId="76A37259">
      <w:pPr>
        <w:autoSpaceDE w:val="0"/>
        <w:autoSpaceDN w:val="0"/>
        <w:adjustRightInd w:val="0"/>
        <w:spacing w:line="360" w:lineRule="auto"/>
        <w:jc w:val="center"/>
        <w:outlineLvl w:val="9"/>
        <w:rPr>
          <w:rFonts w:ascii="宋体" w:hAnsi="宋体"/>
          <w:b/>
          <w:bCs/>
          <w:color w:val="auto"/>
          <w:sz w:val="24"/>
          <w:szCs w:val="24"/>
          <w:highlight w:val="none"/>
        </w:rPr>
      </w:pPr>
    </w:p>
    <w:p w14:paraId="02D45BF2">
      <w:pPr>
        <w:autoSpaceDE w:val="0"/>
        <w:autoSpaceDN w:val="0"/>
        <w:adjustRightInd w:val="0"/>
        <w:spacing w:line="360" w:lineRule="auto"/>
        <w:jc w:val="center"/>
        <w:outlineLvl w:val="9"/>
        <w:rPr>
          <w:rFonts w:ascii="宋体" w:hAnsi="宋体"/>
          <w:b/>
          <w:bCs/>
          <w:color w:val="auto"/>
          <w:sz w:val="24"/>
          <w:szCs w:val="24"/>
          <w:highlight w:val="none"/>
        </w:rPr>
      </w:pPr>
    </w:p>
    <w:p w14:paraId="2EF80B57">
      <w:pP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172C62FD">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“节能产品政府采购品目清单”优先采购节能产品情况</w:t>
      </w:r>
    </w:p>
    <w:p w14:paraId="33AA57F1">
      <w:pPr>
        <w:autoSpaceDE w:val="0"/>
        <w:autoSpaceDN w:val="0"/>
        <w:adjustRightInd w:val="0"/>
        <w:spacing w:line="360" w:lineRule="auto"/>
        <w:jc w:val="center"/>
        <w:outlineLvl w:val="9"/>
        <w:rPr>
          <w:rFonts w:ascii="宋体" w:hAnsi="宋体"/>
          <w:b/>
          <w:bCs/>
          <w:color w:val="auto"/>
          <w:sz w:val="28"/>
          <w:szCs w:val="28"/>
          <w:highlight w:val="none"/>
        </w:rPr>
      </w:pPr>
    </w:p>
    <w:p w14:paraId="48C57236">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716A59F1">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03925DD5">
      <w:pPr>
        <w:tabs>
          <w:tab w:val="left" w:pos="1800"/>
          <w:tab w:val="left" w:pos="5580"/>
        </w:tabs>
        <w:spacing w:line="360" w:lineRule="auto"/>
        <w:rPr>
          <w:rFonts w:ascii="宋体" w:hAnsi="宋体"/>
          <w:color w:val="auto"/>
          <w:szCs w:val="21"/>
          <w:highlight w:val="none"/>
        </w:rPr>
      </w:pPr>
    </w:p>
    <w:tbl>
      <w:tblPr>
        <w:tblStyle w:val="1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1293"/>
        <w:gridCol w:w="1428"/>
        <w:gridCol w:w="1166"/>
        <w:gridCol w:w="1550"/>
        <w:gridCol w:w="1505"/>
        <w:gridCol w:w="1333"/>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31A9881">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2B518405">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1C1C5DC7">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0CC5D3E0">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225E1419">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36AD992E">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279A8356">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5"/>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4A4CF95F">
            <w:pPr>
              <w:pStyle w:val="5"/>
              <w:spacing w:line="360" w:lineRule="auto"/>
              <w:rPr>
                <w:rFonts w:ascii="宋体" w:hAnsi="宋体" w:eastAsia="宋体" w:cs="Times New Roman"/>
                <w:color w:val="auto"/>
                <w:sz w:val="21"/>
                <w:szCs w:val="21"/>
                <w:highlight w:val="none"/>
              </w:rPr>
            </w:pPr>
          </w:p>
        </w:tc>
        <w:tc>
          <w:tcPr>
            <w:tcW w:w="814" w:type="pct"/>
            <w:vAlign w:val="center"/>
          </w:tcPr>
          <w:p w14:paraId="02C32D16">
            <w:pPr>
              <w:pStyle w:val="5"/>
              <w:spacing w:line="360" w:lineRule="auto"/>
              <w:rPr>
                <w:rFonts w:ascii="宋体" w:hAnsi="宋体" w:eastAsia="宋体" w:cs="Times New Roman"/>
                <w:color w:val="auto"/>
                <w:sz w:val="21"/>
                <w:szCs w:val="21"/>
                <w:highlight w:val="none"/>
              </w:rPr>
            </w:pPr>
          </w:p>
        </w:tc>
        <w:tc>
          <w:tcPr>
            <w:tcW w:w="665" w:type="pct"/>
          </w:tcPr>
          <w:p w14:paraId="6EEEC2EE">
            <w:pPr>
              <w:pStyle w:val="5"/>
              <w:spacing w:line="360" w:lineRule="auto"/>
              <w:rPr>
                <w:rFonts w:ascii="宋体" w:hAnsi="宋体" w:eastAsia="宋体" w:cs="Times New Roman"/>
                <w:color w:val="auto"/>
                <w:sz w:val="21"/>
                <w:szCs w:val="21"/>
                <w:highlight w:val="none"/>
              </w:rPr>
            </w:pPr>
          </w:p>
        </w:tc>
        <w:tc>
          <w:tcPr>
            <w:tcW w:w="884" w:type="pct"/>
          </w:tcPr>
          <w:p w14:paraId="458AEE36">
            <w:pPr>
              <w:pStyle w:val="5"/>
              <w:spacing w:line="360" w:lineRule="auto"/>
              <w:rPr>
                <w:rFonts w:ascii="宋体" w:hAnsi="宋体" w:eastAsia="宋体" w:cs="Times New Roman"/>
                <w:color w:val="auto"/>
                <w:sz w:val="21"/>
                <w:szCs w:val="21"/>
                <w:highlight w:val="none"/>
              </w:rPr>
            </w:pPr>
          </w:p>
        </w:tc>
        <w:tc>
          <w:tcPr>
            <w:tcW w:w="858" w:type="pct"/>
          </w:tcPr>
          <w:p w14:paraId="5F919222">
            <w:pPr>
              <w:pStyle w:val="5"/>
              <w:spacing w:line="360" w:lineRule="auto"/>
              <w:rPr>
                <w:rFonts w:ascii="宋体" w:hAnsi="宋体" w:eastAsia="宋体" w:cs="Times New Roman"/>
                <w:color w:val="auto"/>
                <w:sz w:val="21"/>
                <w:szCs w:val="21"/>
                <w:highlight w:val="none"/>
              </w:rPr>
            </w:pPr>
          </w:p>
        </w:tc>
        <w:tc>
          <w:tcPr>
            <w:tcW w:w="760" w:type="pct"/>
          </w:tcPr>
          <w:p w14:paraId="0691C10A">
            <w:pPr>
              <w:pStyle w:val="5"/>
              <w:spacing w:line="360" w:lineRule="auto"/>
              <w:rPr>
                <w:rFonts w:ascii="宋体" w:hAnsi="宋体" w:eastAsia="宋体" w:cs="Times New Roman"/>
                <w:color w:val="auto"/>
                <w:sz w:val="21"/>
                <w:szCs w:val="21"/>
                <w:highlight w:val="none"/>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5"/>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37FE2DD4">
            <w:pPr>
              <w:pStyle w:val="5"/>
              <w:spacing w:line="360" w:lineRule="auto"/>
              <w:rPr>
                <w:rFonts w:ascii="宋体" w:hAnsi="宋体" w:eastAsia="宋体" w:cs="Times New Roman"/>
                <w:color w:val="auto"/>
                <w:sz w:val="21"/>
                <w:szCs w:val="21"/>
                <w:highlight w:val="none"/>
              </w:rPr>
            </w:pPr>
          </w:p>
        </w:tc>
        <w:tc>
          <w:tcPr>
            <w:tcW w:w="814" w:type="pct"/>
            <w:vAlign w:val="center"/>
          </w:tcPr>
          <w:p w14:paraId="723FDDF8">
            <w:pPr>
              <w:pStyle w:val="5"/>
              <w:spacing w:line="360" w:lineRule="auto"/>
              <w:rPr>
                <w:rFonts w:ascii="宋体" w:hAnsi="宋体" w:eastAsia="宋体" w:cs="Times New Roman"/>
                <w:color w:val="auto"/>
                <w:sz w:val="21"/>
                <w:szCs w:val="21"/>
                <w:highlight w:val="none"/>
              </w:rPr>
            </w:pPr>
          </w:p>
        </w:tc>
        <w:tc>
          <w:tcPr>
            <w:tcW w:w="665" w:type="pct"/>
          </w:tcPr>
          <w:p w14:paraId="422145C6">
            <w:pPr>
              <w:pStyle w:val="5"/>
              <w:spacing w:line="360" w:lineRule="auto"/>
              <w:rPr>
                <w:rFonts w:ascii="宋体" w:hAnsi="宋体" w:eastAsia="宋体" w:cs="Times New Roman"/>
                <w:color w:val="auto"/>
                <w:sz w:val="21"/>
                <w:szCs w:val="21"/>
                <w:highlight w:val="none"/>
              </w:rPr>
            </w:pPr>
          </w:p>
        </w:tc>
        <w:tc>
          <w:tcPr>
            <w:tcW w:w="884" w:type="pct"/>
          </w:tcPr>
          <w:p w14:paraId="256302B1">
            <w:pPr>
              <w:pStyle w:val="5"/>
              <w:spacing w:line="360" w:lineRule="auto"/>
              <w:rPr>
                <w:rFonts w:ascii="宋体" w:hAnsi="宋体" w:eastAsia="宋体" w:cs="Times New Roman"/>
                <w:color w:val="auto"/>
                <w:sz w:val="21"/>
                <w:szCs w:val="21"/>
                <w:highlight w:val="none"/>
              </w:rPr>
            </w:pPr>
          </w:p>
        </w:tc>
        <w:tc>
          <w:tcPr>
            <w:tcW w:w="858" w:type="pct"/>
          </w:tcPr>
          <w:p w14:paraId="477793E6">
            <w:pPr>
              <w:pStyle w:val="5"/>
              <w:spacing w:line="360" w:lineRule="auto"/>
              <w:rPr>
                <w:rFonts w:ascii="宋体" w:hAnsi="宋体" w:eastAsia="宋体" w:cs="Times New Roman"/>
                <w:color w:val="auto"/>
                <w:sz w:val="21"/>
                <w:szCs w:val="21"/>
                <w:highlight w:val="none"/>
              </w:rPr>
            </w:pPr>
          </w:p>
        </w:tc>
        <w:tc>
          <w:tcPr>
            <w:tcW w:w="760" w:type="pct"/>
          </w:tcPr>
          <w:p w14:paraId="0B8493E5">
            <w:pPr>
              <w:pStyle w:val="5"/>
              <w:spacing w:line="360" w:lineRule="auto"/>
              <w:rPr>
                <w:rFonts w:ascii="宋体" w:hAnsi="宋体" w:eastAsia="宋体" w:cs="Times New Roman"/>
                <w:color w:val="auto"/>
                <w:sz w:val="21"/>
                <w:szCs w:val="21"/>
                <w:highlight w:val="none"/>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5"/>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78416A40">
            <w:pPr>
              <w:pStyle w:val="5"/>
              <w:spacing w:line="360" w:lineRule="auto"/>
              <w:rPr>
                <w:rFonts w:ascii="宋体" w:hAnsi="宋体" w:eastAsia="宋体" w:cs="Times New Roman"/>
                <w:color w:val="auto"/>
                <w:sz w:val="21"/>
                <w:szCs w:val="21"/>
                <w:highlight w:val="none"/>
              </w:rPr>
            </w:pPr>
          </w:p>
        </w:tc>
        <w:tc>
          <w:tcPr>
            <w:tcW w:w="814" w:type="pct"/>
            <w:vAlign w:val="center"/>
          </w:tcPr>
          <w:p w14:paraId="74C13E84">
            <w:pPr>
              <w:pStyle w:val="5"/>
              <w:spacing w:line="360" w:lineRule="auto"/>
              <w:rPr>
                <w:rFonts w:ascii="宋体" w:hAnsi="宋体" w:eastAsia="宋体" w:cs="Times New Roman"/>
                <w:color w:val="auto"/>
                <w:sz w:val="21"/>
                <w:szCs w:val="21"/>
                <w:highlight w:val="none"/>
              </w:rPr>
            </w:pPr>
          </w:p>
        </w:tc>
        <w:tc>
          <w:tcPr>
            <w:tcW w:w="665" w:type="pct"/>
          </w:tcPr>
          <w:p w14:paraId="0EE31D6C">
            <w:pPr>
              <w:pStyle w:val="5"/>
              <w:spacing w:line="360" w:lineRule="auto"/>
              <w:rPr>
                <w:rFonts w:ascii="宋体" w:hAnsi="宋体" w:eastAsia="宋体" w:cs="Times New Roman"/>
                <w:color w:val="auto"/>
                <w:sz w:val="21"/>
                <w:szCs w:val="21"/>
                <w:highlight w:val="none"/>
              </w:rPr>
            </w:pPr>
          </w:p>
        </w:tc>
        <w:tc>
          <w:tcPr>
            <w:tcW w:w="884" w:type="pct"/>
          </w:tcPr>
          <w:p w14:paraId="119F68FA">
            <w:pPr>
              <w:pStyle w:val="5"/>
              <w:spacing w:line="360" w:lineRule="auto"/>
              <w:rPr>
                <w:rFonts w:ascii="宋体" w:hAnsi="宋体" w:eastAsia="宋体" w:cs="Times New Roman"/>
                <w:color w:val="auto"/>
                <w:sz w:val="21"/>
                <w:szCs w:val="21"/>
                <w:highlight w:val="none"/>
              </w:rPr>
            </w:pPr>
          </w:p>
        </w:tc>
        <w:tc>
          <w:tcPr>
            <w:tcW w:w="858" w:type="pct"/>
          </w:tcPr>
          <w:p w14:paraId="679D98E0">
            <w:pPr>
              <w:pStyle w:val="5"/>
              <w:spacing w:line="360" w:lineRule="auto"/>
              <w:rPr>
                <w:rFonts w:ascii="宋体" w:hAnsi="宋体" w:eastAsia="宋体" w:cs="Times New Roman"/>
                <w:color w:val="auto"/>
                <w:sz w:val="21"/>
                <w:szCs w:val="21"/>
                <w:highlight w:val="none"/>
              </w:rPr>
            </w:pPr>
          </w:p>
        </w:tc>
        <w:tc>
          <w:tcPr>
            <w:tcW w:w="760" w:type="pct"/>
          </w:tcPr>
          <w:p w14:paraId="3B16CC48">
            <w:pPr>
              <w:pStyle w:val="5"/>
              <w:spacing w:line="360" w:lineRule="auto"/>
              <w:rPr>
                <w:rFonts w:ascii="宋体" w:hAnsi="宋体" w:eastAsia="宋体" w:cs="Times New Roman"/>
                <w:color w:val="auto"/>
                <w:sz w:val="21"/>
                <w:szCs w:val="21"/>
                <w:highlight w:val="none"/>
              </w:rPr>
            </w:pPr>
          </w:p>
        </w:tc>
      </w:tr>
    </w:tbl>
    <w:p w14:paraId="2ACA22DC">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27D0EDC3">
      <w:pPr>
        <w:autoSpaceDE w:val="0"/>
        <w:autoSpaceDN w:val="0"/>
        <w:adjustRightInd w:val="0"/>
        <w:spacing w:line="480" w:lineRule="auto"/>
        <w:rPr>
          <w:rFonts w:cs="宋体" w:asciiTheme="minorEastAsia" w:hAnsiTheme="minorEastAsia"/>
          <w:color w:val="auto"/>
          <w:szCs w:val="21"/>
          <w:highlight w:val="none"/>
          <w:lang w:val="zh-CN"/>
        </w:rPr>
      </w:pPr>
    </w:p>
    <w:p w14:paraId="5D2B4213">
      <w:pPr>
        <w:snapToGrid w:val="0"/>
        <w:spacing w:line="500" w:lineRule="exact"/>
        <w:rPr>
          <w:rFonts w:cs="宋体" w:asciiTheme="minorEastAsia" w:hAnsiTheme="minorEastAsia"/>
          <w:color w:val="auto"/>
          <w:szCs w:val="21"/>
          <w:highlight w:val="none"/>
          <w:lang w:val="zh-CN"/>
        </w:rPr>
      </w:pPr>
    </w:p>
    <w:p w14:paraId="2E2A70CA">
      <w:pP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说明：所投产品节能认证证书须附后。</w:t>
      </w:r>
    </w:p>
    <w:p w14:paraId="76B39F52">
      <w:pPr>
        <w:rPr>
          <w:rFonts w:cs="宋体" w:asciiTheme="minorEastAsia" w:hAnsiTheme="minorEastAsia"/>
          <w:color w:val="auto"/>
          <w:szCs w:val="21"/>
          <w:highlight w:val="none"/>
          <w:lang w:val="zh-CN"/>
        </w:rPr>
      </w:pPr>
    </w:p>
    <w:p w14:paraId="3782311F">
      <w:pPr>
        <w:rPr>
          <w:rFonts w:cs="宋体" w:asciiTheme="minorEastAsia" w:hAnsiTheme="minorEastAsia"/>
          <w:color w:val="auto"/>
          <w:szCs w:val="21"/>
          <w:highlight w:val="none"/>
          <w:lang w:val="zh-CN"/>
        </w:rPr>
      </w:pPr>
    </w:p>
    <w:p w14:paraId="0ABA8C4C">
      <w:pPr>
        <w:rPr>
          <w:rFonts w:cs="宋体" w:asciiTheme="minorEastAsia" w:hAnsiTheme="minorEastAsia"/>
          <w:color w:val="auto"/>
          <w:szCs w:val="21"/>
          <w:highlight w:val="none"/>
          <w:lang w:val="zh-CN"/>
        </w:rPr>
      </w:pPr>
    </w:p>
    <w:p w14:paraId="2663785D">
      <w:pPr>
        <w:rPr>
          <w:rFonts w:cs="宋体" w:asciiTheme="minorEastAsia" w:hAnsiTheme="minorEastAsia"/>
          <w:color w:val="auto"/>
          <w:szCs w:val="21"/>
          <w:highlight w:val="none"/>
          <w:lang w:val="zh-CN"/>
        </w:rPr>
      </w:pPr>
    </w:p>
    <w:p w14:paraId="332DA654">
      <w:pPr>
        <w:rPr>
          <w:rFonts w:cs="宋体" w:asciiTheme="minorEastAsia" w:hAnsiTheme="minorEastAsia"/>
          <w:color w:val="auto"/>
          <w:szCs w:val="21"/>
          <w:highlight w:val="none"/>
          <w:lang w:val="zh-CN"/>
        </w:rPr>
      </w:pPr>
    </w:p>
    <w:p w14:paraId="6D821E8A">
      <w:pPr>
        <w:rPr>
          <w:rFonts w:cs="宋体" w:asciiTheme="minorEastAsia" w:hAnsiTheme="minorEastAsia"/>
          <w:color w:val="auto"/>
          <w:szCs w:val="21"/>
          <w:highlight w:val="none"/>
          <w:lang w:val="zh-CN"/>
        </w:rPr>
      </w:pPr>
    </w:p>
    <w:p w14:paraId="2A705E4C">
      <w:pPr>
        <w:rPr>
          <w:rFonts w:cs="宋体" w:asciiTheme="minorEastAsia" w:hAnsiTheme="minorEastAsia"/>
          <w:color w:val="auto"/>
          <w:szCs w:val="21"/>
          <w:highlight w:val="none"/>
          <w:lang w:val="zh-CN"/>
        </w:rPr>
      </w:pPr>
    </w:p>
    <w:p w14:paraId="6563F122">
      <w:pPr>
        <w:rPr>
          <w:rFonts w:cs="宋体" w:asciiTheme="minorEastAsia" w:hAnsiTheme="minorEastAsia"/>
          <w:color w:val="auto"/>
          <w:szCs w:val="21"/>
          <w:highlight w:val="none"/>
          <w:lang w:val="zh-CN"/>
        </w:rPr>
      </w:pPr>
    </w:p>
    <w:p w14:paraId="72C07B0C">
      <w:pPr>
        <w:rPr>
          <w:rFonts w:cs="宋体" w:asciiTheme="minorEastAsia" w:hAnsiTheme="minorEastAsia"/>
          <w:color w:val="auto"/>
          <w:szCs w:val="21"/>
          <w:highlight w:val="none"/>
          <w:lang w:val="zh-CN"/>
        </w:rPr>
      </w:pPr>
    </w:p>
    <w:p w14:paraId="3EC1A7EC">
      <w:pPr>
        <w:rPr>
          <w:rFonts w:cs="宋体" w:asciiTheme="minorEastAsia" w:hAnsiTheme="minorEastAsia"/>
          <w:color w:val="auto"/>
          <w:szCs w:val="21"/>
          <w:highlight w:val="none"/>
          <w:lang w:val="zh-CN"/>
        </w:rPr>
      </w:pPr>
    </w:p>
    <w:p w14:paraId="0B91A290">
      <w:pPr>
        <w:rPr>
          <w:rFonts w:cs="宋体" w:asciiTheme="minorEastAsia" w:hAnsiTheme="minorEastAsia"/>
          <w:color w:val="auto"/>
          <w:szCs w:val="21"/>
          <w:highlight w:val="none"/>
          <w:lang w:val="zh-CN"/>
        </w:rPr>
      </w:pPr>
    </w:p>
    <w:p w14:paraId="26C63B32">
      <w:pPr>
        <w:rPr>
          <w:rFonts w:cs="宋体" w:asciiTheme="minorEastAsia" w:hAnsiTheme="minorEastAsia"/>
          <w:color w:val="auto"/>
          <w:szCs w:val="21"/>
          <w:highlight w:val="none"/>
          <w:lang w:val="zh-CN"/>
        </w:rPr>
      </w:pPr>
    </w:p>
    <w:p w14:paraId="2CF83D32">
      <w:pPr>
        <w:rPr>
          <w:rFonts w:cs="宋体" w:asciiTheme="minorEastAsia" w:hAnsiTheme="minorEastAsia"/>
          <w:color w:val="auto"/>
          <w:szCs w:val="21"/>
          <w:highlight w:val="none"/>
          <w:lang w:val="zh-CN"/>
        </w:rPr>
      </w:pPr>
    </w:p>
    <w:p w14:paraId="6F6B4D0B">
      <w:pPr>
        <w:rPr>
          <w:rFonts w:cs="宋体" w:asciiTheme="minorEastAsia" w:hAnsiTheme="minorEastAsia"/>
          <w:color w:val="auto"/>
          <w:szCs w:val="21"/>
          <w:highlight w:val="none"/>
          <w:lang w:val="zh-CN"/>
        </w:rPr>
      </w:pPr>
    </w:p>
    <w:p w14:paraId="61D0B3A4">
      <w:pPr>
        <w:rPr>
          <w:rFonts w:cs="宋体" w:asciiTheme="minorEastAsia" w:hAnsiTheme="minorEastAsia"/>
          <w:color w:val="auto"/>
          <w:szCs w:val="21"/>
          <w:highlight w:val="none"/>
          <w:lang w:val="zh-CN"/>
        </w:rPr>
      </w:pPr>
    </w:p>
    <w:p w14:paraId="7D74D67F">
      <w:pP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3444B349">
      <w:pPr>
        <w:autoSpaceDE w:val="0"/>
        <w:autoSpaceDN w:val="0"/>
        <w:adjustRightInd w:val="0"/>
        <w:spacing w:line="360" w:lineRule="auto"/>
        <w:jc w:val="center"/>
        <w:outlineLvl w:val="2"/>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7</w:t>
      </w:r>
      <w:r>
        <w:rPr>
          <w:rFonts w:hint="eastAsia" w:ascii="宋体" w:hAnsi="宋体"/>
          <w:b/>
          <w:bCs/>
          <w:color w:val="auto"/>
          <w:sz w:val="24"/>
          <w:szCs w:val="24"/>
          <w:highlight w:val="none"/>
        </w:rPr>
        <w:t xml:space="preserve"> “环境标志产品政府采购品目清单”优先采购产品情况</w:t>
      </w:r>
    </w:p>
    <w:p w14:paraId="293BAE36">
      <w:pPr>
        <w:autoSpaceDE w:val="0"/>
        <w:autoSpaceDN w:val="0"/>
        <w:adjustRightInd w:val="0"/>
        <w:spacing w:line="360" w:lineRule="auto"/>
        <w:jc w:val="center"/>
        <w:outlineLvl w:val="9"/>
        <w:rPr>
          <w:rFonts w:ascii="宋体" w:hAnsi="宋体"/>
          <w:b/>
          <w:bCs/>
          <w:color w:val="auto"/>
          <w:sz w:val="28"/>
          <w:szCs w:val="28"/>
          <w:highlight w:val="none"/>
        </w:rPr>
      </w:pPr>
    </w:p>
    <w:p w14:paraId="2F228C5C">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025C81D6">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53485CB9">
      <w:pPr>
        <w:tabs>
          <w:tab w:val="left" w:pos="1800"/>
          <w:tab w:val="left" w:pos="5580"/>
        </w:tabs>
        <w:spacing w:line="360" w:lineRule="auto"/>
        <w:rPr>
          <w:rFonts w:asciiTheme="minorEastAsia" w:hAnsiTheme="minorEastAsia"/>
          <w:color w:val="auto"/>
          <w:szCs w:val="21"/>
          <w:highlight w:val="none"/>
        </w:rPr>
      </w:pPr>
    </w:p>
    <w:tbl>
      <w:tblPr>
        <w:tblStyle w:val="15"/>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1293"/>
        <w:gridCol w:w="1428"/>
        <w:gridCol w:w="1166"/>
        <w:gridCol w:w="1550"/>
        <w:gridCol w:w="1505"/>
        <w:gridCol w:w="1333"/>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45150350">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39CC29CE">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4D621D82">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2E40F0EC">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0868EFD3">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75A5E5A0">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5"/>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6F69E3A3">
            <w:pPr>
              <w:pStyle w:val="5"/>
              <w:spacing w:line="360" w:lineRule="auto"/>
              <w:rPr>
                <w:rFonts w:ascii="宋体" w:hAnsi="宋体" w:eastAsia="宋体" w:cs="Times New Roman"/>
                <w:color w:val="auto"/>
                <w:sz w:val="21"/>
                <w:szCs w:val="21"/>
                <w:highlight w:val="none"/>
              </w:rPr>
            </w:pPr>
          </w:p>
        </w:tc>
        <w:tc>
          <w:tcPr>
            <w:tcW w:w="814" w:type="pct"/>
            <w:vAlign w:val="center"/>
          </w:tcPr>
          <w:p w14:paraId="3F1D3D64">
            <w:pPr>
              <w:pStyle w:val="5"/>
              <w:spacing w:line="360" w:lineRule="auto"/>
              <w:rPr>
                <w:rFonts w:ascii="宋体" w:hAnsi="宋体" w:eastAsia="宋体" w:cs="Times New Roman"/>
                <w:color w:val="auto"/>
                <w:sz w:val="21"/>
                <w:szCs w:val="21"/>
                <w:highlight w:val="none"/>
              </w:rPr>
            </w:pPr>
          </w:p>
        </w:tc>
        <w:tc>
          <w:tcPr>
            <w:tcW w:w="665" w:type="pct"/>
          </w:tcPr>
          <w:p w14:paraId="4A3550F0">
            <w:pPr>
              <w:pStyle w:val="5"/>
              <w:spacing w:line="360" w:lineRule="auto"/>
              <w:rPr>
                <w:rFonts w:ascii="宋体" w:hAnsi="宋体" w:eastAsia="宋体" w:cs="Times New Roman"/>
                <w:color w:val="auto"/>
                <w:sz w:val="21"/>
                <w:szCs w:val="21"/>
                <w:highlight w:val="none"/>
              </w:rPr>
            </w:pPr>
          </w:p>
        </w:tc>
        <w:tc>
          <w:tcPr>
            <w:tcW w:w="884" w:type="pct"/>
          </w:tcPr>
          <w:p w14:paraId="1E6A429C">
            <w:pPr>
              <w:pStyle w:val="5"/>
              <w:spacing w:line="360" w:lineRule="auto"/>
              <w:rPr>
                <w:rFonts w:ascii="宋体" w:hAnsi="宋体" w:eastAsia="宋体" w:cs="Times New Roman"/>
                <w:color w:val="auto"/>
                <w:sz w:val="21"/>
                <w:szCs w:val="21"/>
                <w:highlight w:val="none"/>
              </w:rPr>
            </w:pPr>
          </w:p>
        </w:tc>
        <w:tc>
          <w:tcPr>
            <w:tcW w:w="858" w:type="pct"/>
          </w:tcPr>
          <w:p w14:paraId="605B6D65">
            <w:pPr>
              <w:pStyle w:val="5"/>
              <w:spacing w:line="360" w:lineRule="auto"/>
              <w:rPr>
                <w:rFonts w:ascii="宋体" w:hAnsi="宋体" w:eastAsia="宋体" w:cs="Times New Roman"/>
                <w:color w:val="auto"/>
                <w:sz w:val="21"/>
                <w:szCs w:val="21"/>
                <w:highlight w:val="none"/>
              </w:rPr>
            </w:pPr>
          </w:p>
        </w:tc>
        <w:tc>
          <w:tcPr>
            <w:tcW w:w="760" w:type="pct"/>
          </w:tcPr>
          <w:p w14:paraId="6F1F61DC">
            <w:pPr>
              <w:pStyle w:val="5"/>
              <w:spacing w:line="360" w:lineRule="auto"/>
              <w:rPr>
                <w:rFonts w:ascii="宋体" w:hAnsi="宋体" w:eastAsia="宋体" w:cs="Times New Roman"/>
                <w:color w:val="auto"/>
                <w:sz w:val="21"/>
                <w:szCs w:val="21"/>
                <w:highlight w:val="none"/>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5"/>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79BAE82A">
            <w:pPr>
              <w:pStyle w:val="5"/>
              <w:spacing w:line="360" w:lineRule="auto"/>
              <w:rPr>
                <w:rFonts w:ascii="宋体" w:hAnsi="宋体" w:eastAsia="宋体" w:cs="Times New Roman"/>
                <w:color w:val="auto"/>
                <w:sz w:val="21"/>
                <w:szCs w:val="21"/>
                <w:highlight w:val="none"/>
              </w:rPr>
            </w:pPr>
          </w:p>
        </w:tc>
        <w:tc>
          <w:tcPr>
            <w:tcW w:w="814" w:type="pct"/>
            <w:vAlign w:val="center"/>
          </w:tcPr>
          <w:p w14:paraId="016A9A5B">
            <w:pPr>
              <w:pStyle w:val="5"/>
              <w:spacing w:line="360" w:lineRule="auto"/>
              <w:rPr>
                <w:rFonts w:ascii="宋体" w:hAnsi="宋体" w:eastAsia="宋体" w:cs="Times New Roman"/>
                <w:color w:val="auto"/>
                <w:sz w:val="21"/>
                <w:szCs w:val="21"/>
                <w:highlight w:val="none"/>
              </w:rPr>
            </w:pPr>
          </w:p>
        </w:tc>
        <w:tc>
          <w:tcPr>
            <w:tcW w:w="665" w:type="pct"/>
          </w:tcPr>
          <w:p w14:paraId="05004B4F">
            <w:pPr>
              <w:pStyle w:val="5"/>
              <w:spacing w:line="360" w:lineRule="auto"/>
              <w:rPr>
                <w:rFonts w:ascii="宋体" w:hAnsi="宋体" w:eastAsia="宋体" w:cs="Times New Roman"/>
                <w:color w:val="auto"/>
                <w:sz w:val="21"/>
                <w:szCs w:val="21"/>
                <w:highlight w:val="none"/>
              </w:rPr>
            </w:pPr>
          </w:p>
        </w:tc>
        <w:tc>
          <w:tcPr>
            <w:tcW w:w="884" w:type="pct"/>
          </w:tcPr>
          <w:p w14:paraId="1B64F57E">
            <w:pPr>
              <w:pStyle w:val="5"/>
              <w:spacing w:line="360" w:lineRule="auto"/>
              <w:rPr>
                <w:rFonts w:ascii="宋体" w:hAnsi="宋体" w:eastAsia="宋体" w:cs="Times New Roman"/>
                <w:color w:val="auto"/>
                <w:sz w:val="21"/>
                <w:szCs w:val="21"/>
                <w:highlight w:val="none"/>
              </w:rPr>
            </w:pPr>
          </w:p>
        </w:tc>
        <w:tc>
          <w:tcPr>
            <w:tcW w:w="858" w:type="pct"/>
          </w:tcPr>
          <w:p w14:paraId="1DAF397A">
            <w:pPr>
              <w:pStyle w:val="5"/>
              <w:spacing w:line="360" w:lineRule="auto"/>
              <w:rPr>
                <w:rFonts w:ascii="宋体" w:hAnsi="宋体" w:eastAsia="宋体" w:cs="Times New Roman"/>
                <w:color w:val="auto"/>
                <w:sz w:val="21"/>
                <w:szCs w:val="21"/>
                <w:highlight w:val="none"/>
              </w:rPr>
            </w:pPr>
          </w:p>
        </w:tc>
        <w:tc>
          <w:tcPr>
            <w:tcW w:w="760" w:type="pct"/>
          </w:tcPr>
          <w:p w14:paraId="05168403">
            <w:pPr>
              <w:pStyle w:val="5"/>
              <w:spacing w:line="360" w:lineRule="auto"/>
              <w:rPr>
                <w:rFonts w:ascii="宋体" w:hAnsi="宋体" w:eastAsia="宋体" w:cs="Times New Roman"/>
                <w:color w:val="auto"/>
                <w:sz w:val="21"/>
                <w:szCs w:val="21"/>
                <w:highlight w:val="none"/>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241BC1">
            <w:pPr>
              <w:pStyle w:val="5"/>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5E6EE3A9">
            <w:pPr>
              <w:pStyle w:val="5"/>
              <w:spacing w:line="360" w:lineRule="auto"/>
              <w:rPr>
                <w:rFonts w:ascii="宋体" w:hAnsi="宋体" w:eastAsia="宋体" w:cs="Times New Roman"/>
                <w:color w:val="auto"/>
                <w:sz w:val="21"/>
                <w:szCs w:val="21"/>
                <w:highlight w:val="none"/>
              </w:rPr>
            </w:pPr>
          </w:p>
        </w:tc>
        <w:tc>
          <w:tcPr>
            <w:tcW w:w="814" w:type="pct"/>
            <w:vAlign w:val="center"/>
          </w:tcPr>
          <w:p w14:paraId="0E4A8A62">
            <w:pPr>
              <w:pStyle w:val="5"/>
              <w:spacing w:line="360" w:lineRule="auto"/>
              <w:rPr>
                <w:rFonts w:ascii="宋体" w:hAnsi="宋体" w:eastAsia="宋体" w:cs="Times New Roman"/>
                <w:color w:val="auto"/>
                <w:sz w:val="21"/>
                <w:szCs w:val="21"/>
                <w:highlight w:val="none"/>
              </w:rPr>
            </w:pPr>
          </w:p>
        </w:tc>
        <w:tc>
          <w:tcPr>
            <w:tcW w:w="665" w:type="pct"/>
          </w:tcPr>
          <w:p w14:paraId="2221091E">
            <w:pPr>
              <w:pStyle w:val="5"/>
              <w:spacing w:line="360" w:lineRule="auto"/>
              <w:rPr>
                <w:rFonts w:ascii="宋体" w:hAnsi="宋体" w:eastAsia="宋体" w:cs="Times New Roman"/>
                <w:color w:val="auto"/>
                <w:sz w:val="21"/>
                <w:szCs w:val="21"/>
                <w:highlight w:val="none"/>
              </w:rPr>
            </w:pPr>
          </w:p>
        </w:tc>
        <w:tc>
          <w:tcPr>
            <w:tcW w:w="884" w:type="pct"/>
          </w:tcPr>
          <w:p w14:paraId="3FDA271B">
            <w:pPr>
              <w:pStyle w:val="5"/>
              <w:spacing w:line="360" w:lineRule="auto"/>
              <w:rPr>
                <w:rFonts w:ascii="宋体" w:hAnsi="宋体" w:eastAsia="宋体" w:cs="Times New Roman"/>
                <w:color w:val="auto"/>
                <w:sz w:val="21"/>
                <w:szCs w:val="21"/>
                <w:highlight w:val="none"/>
              </w:rPr>
            </w:pPr>
          </w:p>
        </w:tc>
        <w:tc>
          <w:tcPr>
            <w:tcW w:w="858" w:type="pct"/>
          </w:tcPr>
          <w:p w14:paraId="5EE86661">
            <w:pPr>
              <w:pStyle w:val="5"/>
              <w:spacing w:line="360" w:lineRule="auto"/>
              <w:rPr>
                <w:rFonts w:ascii="宋体" w:hAnsi="宋体" w:eastAsia="宋体" w:cs="Times New Roman"/>
                <w:color w:val="auto"/>
                <w:sz w:val="21"/>
                <w:szCs w:val="21"/>
                <w:highlight w:val="none"/>
              </w:rPr>
            </w:pPr>
          </w:p>
        </w:tc>
        <w:tc>
          <w:tcPr>
            <w:tcW w:w="760" w:type="pct"/>
          </w:tcPr>
          <w:p w14:paraId="2A6A54E6">
            <w:pPr>
              <w:pStyle w:val="5"/>
              <w:spacing w:line="360" w:lineRule="auto"/>
              <w:rPr>
                <w:rFonts w:ascii="宋体" w:hAnsi="宋体" w:eastAsia="宋体" w:cs="Times New Roman"/>
                <w:color w:val="auto"/>
                <w:sz w:val="21"/>
                <w:szCs w:val="21"/>
                <w:highlight w:val="none"/>
              </w:rPr>
            </w:pPr>
          </w:p>
        </w:tc>
      </w:tr>
    </w:tbl>
    <w:p w14:paraId="145B5E2D">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44D55835">
      <w:pPr>
        <w:autoSpaceDE w:val="0"/>
        <w:autoSpaceDN w:val="0"/>
        <w:adjustRightInd w:val="0"/>
        <w:spacing w:line="480" w:lineRule="auto"/>
        <w:rPr>
          <w:rFonts w:cs="宋体" w:asciiTheme="minorEastAsia" w:hAnsiTheme="minorEastAsia"/>
          <w:color w:val="auto"/>
          <w:szCs w:val="21"/>
          <w:highlight w:val="none"/>
          <w:lang w:val="zh-CN"/>
        </w:rPr>
      </w:pPr>
    </w:p>
    <w:p w14:paraId="5D6213BE">
      <w:pPr>
        <w:snapToGrid w:val="0"/>
        <w:spacing w:line="500" w:lineRule="exact"/>
        <w:rPr>
          <w:rFonts w:cs="宋体" w:asciiTheme="minorEastAsia" w:hAnsiTheme="minorEastAsia"/>
          <w:color w:val="auto"/>
          <w:szCs w:val="21"/>
          <w:highlight w:val="none"/>
          <w:lang w:val="zh-CN"/>
        </w:rPr>
      </w:pPr>
    </w:p>
    <w:p w14:paraId="3BDBAF73">
      <w:pPr>
        <w:spacing w:line="360" w:lineRule="auto"/>
        <w:rPr>
          <w:rFonts w:ascii="宋体" w:hAnsi="宋体"/>
          <w:b/>
          <w:bCs/>
          <w:color w:val="auto"/>
          <w:sz w:val="36"/>
          <w:szCs w:val="36"/>
          <w:highlight w:val="none"/>
        </w:rPr>
      </w:pPr>
      <w:r>
        <w:rPr>
          <w:rFonts w:hint="eastAsia" w:cs="宋体" w:asciiTheme="minorEastAsia" w:hAnsiTheme="minorEastAsia"/>
          <w:color w:val="auto"/>
          <w:szCs w:val="21"/>
          <w:highlight w:val="none"/>
          <w:lang w:val="zh-CN"/>
        </w:rPr>
        <w:t>说明：所投产品环境标志产品认证证书须附后。</w:t>
      </w:r>
    </w:p>
    <w:p w14:paraId="182CC765">
      <w:pPr>
        <w:spacing w:line="360" w:lineRule="auto"/>
        <w:jc w:val="center"/>
        <w:rPr>
          <w:rFonts w:cs="宋体" w:asciiTheme="minorEastAsia" w:hAnsiTheme="minorEastAsia"/>
          <w:color w:val="auto"/>
          <w:szCs w:val="21"/>
          <w:highlight w:val="none"/>
          <w:lang w:val="zh-CN"/>
        </w:rPr>
      </w:pPr>
    </w:p>
    <w:p w14:paraId="22CF8B43">
      <w:pPr>
        <w:spacing w:line="360" w:lineRule="auto"/>
        <w:jc w:val="center"/>
        <w:rPr>
          <w:rFonts w:cs="宋体" w:asciiTheme="minorEastAsia" w:hAnsiTheme="minorEastAsia"/>
          <w:color w:val="auto"/>
          <w:szCs w:val="21"/>
          <w:highlight w:val="none"/>
          <w:lang w:val="zh-CN"/>
        </w:rPr>
      </w:pPr>
    </w:p>
    <w:p w14:paraId="688CFAEC">
      <w:pPr>
        <w:spacing w:line="360" w:lineRule="auto"/>
        <w:jc w:val="center"/>
        <w:rPr>
          <w:rFonts w:cs="宋体" w:asciiTheme="minorEastAsia" w:hAnsiTheme="minorEastAsia"/>
          <w:color w:val="auto"/>
          <w:szCs w:val="21"/>
          <w:highlight w:val="none"/>
          <w:lang w:val="zh-CN"/>
        </w:rPr>
      </w:pPr>
    </w:p>
    <w:p w14:paraId="70D35245">
      <w:pPr>
        <w:spacing w:line="360" w:lineRule="auto"/>
        <w:jc w:val="center"/>
        <w:rPr>
          <w:rFonts w:cs="宋体" w:asciiTheme="minorEastAsia" w:hAnsiTheme="minorEastAsia"/>
          <w:color w:val="auto"/>
          <w:szCs w:val="21"/>
          <w:highlight w:val="none"/>
          <w:lang w:val="zh-CN"/>
        </w:rPr>
      </w:pPr>
    </w:p>
    <w:p w14:paraId="4BEF48B0">
      <w:pPr>
        <w:spacing w:line="360" w:lineRule="auto"/>
        <w:jc w:val="center"/>
        <w:rPr>
          <w:rFonts w:cs="宋体" w:asciiTheme="minorEastAsia" w:hAnsiTheme="minorEastAsia"/>
          <w:color w:val="auto"/>
          <w:szCs w:val="21"/>
          <w:highlight w:val="none"/>
          <w:lang w:val="zh-CN"/>
        </w:rPr>
      </w:pPr>
    </w:p>
    <w:p w14:paraId="46A08B18">
      <w:pPr>
        <w:spacing w:line="360" w:lineRule="auto"/>
        <w:jc w:val="center"/>
        <w:rPr>
          <w:rFonts w:cs="宋体" w:asciiTheme="minorEastAsia" w:hAnsiTheme="minorEastAsia"/>
          <w:color w:val="auto"/>
          <w:szCs w:val="21"/>
          <w:highlight w:val="none"/>
          <w:lang w:val="zh-CN"/>
        </w:rPr>
      </w:pPr>
    </w:p>
    <w:p w14:paraId="214F2AF5">
      <w:pPr>
        <w:spacing w:line="360" w:lineRule="auto"/>
        <w:jc w:val="center"/>
        <w:rPr>
          <w:rFonts w:cs="宋体" w:asciiTheme="minorEastAsia" w:hAnsiTheme="minorEastAsia"/>
          <w:color w:val="auto"/>
          <w:szCs w:val="21"/>
          <w:highlight w:val="none"/>
          <w:lang w:val="zh-CN"/>
        </w:rPr>
      </w:pPr>
    </w:p>
    <w:p w14:paraId="6931DA1C">
      <w:pPr>
        <w:spacing w:line="360" w:lineRule="auto"/>
        <w:jc w:val="center"/>
        <w:rPr>
          <w:rFonts w:cs="宋体" w:asciiTheme="minorEastAsia" w:hAnsiTheme="minorEastAsia"/>
          <w:color w:val="auto"/>
          <w:szCs w:val="21"/>
          <w:highlight w:val="none"/>
          <w:lang w:val="zh-CN"/>
        </w:rPr>
      </w:pPr>
    </w:p>
    <w:p w14:paraId="789E79CC">
      <w:pPr>
        <w:spacing w:line="360" w:lineRule="auto"/>
        <w:jc w:val="center"/>
        <w:rPr>
          <w:rFonts w:cs="宋体" w:asciiTheme="minorEastAsia" w:hAnsiTheme="minorEastAsia"/>
          <w:color w:val="auto"/>
          <w:szCs w:val="21"/>
          <w:highlight w:val="none"/>
          <w:lang w:val="zh-CN"/>
        </w:rPr>
      </w:pPr>
    </w:p>
    <w:p w14:paraId="69CEE710">
      <w:pPr>
        <w:spacing w:line="360" w:lineRule="auto"/>
        <w:jc w:val="center"/>
        <w:rPr>
          <w:rFonts w:cs="宋体" w:asciiTheme="minorEastAsia" w:hAnsiTheme="minorEastAsia"/>
          <w:color w:val="auto"/>
          <w:szCs w:val="21"/>
          <w:highlight w:val="none"/>
          <w:lang w:val="zh-CN"/>
        </w:rPr>
      </w:pPr>
    </w:p>
    <w:p w14:paraId="616EE41C">
      <w:pP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br w:type="page"/>
      </w:r>
    </w:p>
    <w:p w14:paraId="60B142CB">
      <w:pPr>
        <w:keepNext w:val="0"/>
        <w:keepLines w:val="0"/>
        <w:widowControl/>
        <w:numPr>
          <w:ilvl w:val="0"/>
          <w:numId w:val="0"/>
        </w:numPr>
        <w:suppressLineNumbers w:val="0"/>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五、主要标的信息（备用）</w:t>
      </w:r>
    </w:p>
    <w:p w14:paraId="09C6C0A8">
      <w:pPr>
        <w:keepNext w:val="0"/>
        <w:keepLines w:val="0"/>
        <w:widowControl/>
        <w:numPr>
          <w:ilvl w:val="0"/>
          <w:numId w:val="0"/>
        </w:numPr>
        <w:suppressLineNumbers w:val="0"/>
        <w:jc w:val="both"/>
        <w:rPr>
          <w:rFonts w:hint="eastAsia" w:ascii="宋体" w:hAnsi="宋体" w:eastAsia="宋体" w:cs="宋体"/>
          <w:b/>
          <w:bCs/>
          <w:color w:val="auto"/>
          <w:kern w:val="0"/>
          <w:sz w:val="28"/>
          <w:szCs w:val="28"/>
          <w:highlight w:val="none"/>
          <w:lang w:val="en-US" w:eastAsia="zh-CN" w:bidi="ar"/>
        </w:rPr>
      </w:pPr>
    </w:p>
    <w:tbl>
      <w:tblPr>
        <w:tblStyle w:val="15"/>
        <w:tblW w:w="43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1622"/>
        <w:gridCol w:w="1354"/>
        <w:gridCol w:w="1328"/>
        <w:gridCol w:w="1459"/>
        <w:gridCol w:w="1182"/>
      </w:tblGrid>
      <w:tr w14:paraId="6DD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330" w:type="pct"/>
            <w:shd w:val="clear" w:color="auto" w:fill="F1F1F1" w:themeFill="background1" w:themeFillShade="F2"/>
            <w:vAlign w:val="center"/>
          </w:tcPr>
          <w:p w14:paraId="343613B5">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90" w:type="pct"/>
            <w:shd w:val="clear" w:color="auto" w:fill="F1F1F1" w:themeFill="background1" w:themeFillShade="F2"/>
            <w:vAlign w:val="center"/>
          </w:tcPr>
          <w:p w14:paraId="6B1DCA65">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910" w:type="pct"/>
            <w:shd w:val="clear" w:color="auto" w:fill="F1F1F1" w:themeFill="background1" w:themeFillShade="F2"/>
            <w:vAlign w:val="center"/>
          </w:tcPr>
          <w:p w14:paraId="744C7FC8">
            <w:pPr>
              <w:pStyle w:val="5"/>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品牌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w:t>
            </w:r>
            <w:r>
              <w:rPr>
                <w:rFonts w:hint="eastAsia" w:ascii="宋体" w:hAnsi="宋体" w:eastAsia="宋体" w:cs="宋体"/>
                <w:b/>
                <w:bCs/>
                <w:color w:val="auto"/>
                <w:sz w:val="21"/>
                <w:szCs w:val="21"/>
                <w:highlight w:val="none"/>
                <w:lang w:eastAsia="zh-CN"/>
              </w:rPr>
              <w:t>）</w:t>
            </w:r>
          </w:p>
        </w:tc>
        <w:tc>
          <w:tcPr>
            <w:tcW w:w="892" w:type="pct"/>
            <w:shd w:val="clear" w:color="auto" w:fill="F1F1F1" w:themeFill="background1" w:themeFillShade="F2"/>
            <w:vAlign w:val="center"/>
          </w:tcPr>
          <w:p w14:paraId="4349B165">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规格</w:t>
            </w:r>
            <w:r>
              <w:rPr>
                <w:rFonts w:hint="eastAsia" w:ascii="宋体" w:hAnsi="宋体" w:eastAsia="宋体" w:cs="宋体"/>
                <w:b/>
                <w:bCs/>
                <w:color w:val="auto"/>
                <w:sz w:val="21"/>
                <w:szCs w:val="21"/>
                <w:highlight w:val="none"/>
              </w:rPr>
              <w:t>型号</w:t>
            </w:r>
          </w:p>
        </w:tc>
        <w:tc>
          <w:tcPr>
            <w:tcW w:w="980" w:type="pct"/>
            <w:shd w:val="clear" w:color="auto" w:fill="F1F1F1" w:themeFill="background1" w:themeFillShade="F2"/>
            <w:vAlign w:val="center"/>
          </w:tcPr>
          <w:p w14:paraId="638AB856">
            <w:pPr>
              <w:pStyle w:val="5"/>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数量</w:t>
            </w:r>
          </w:p>
        </w:tc>
        <w:tc>
          <w:tcPr>
            <w:tcW w:w="794" w:type="pct"/>
            <w:shd w:val="clear" w:color="auto" w:fill="F1F1F1" w:themeFill="background1" w:themeFillShade="F2"/>
            <w:vAlign w:val="center"/>
          </w:tcPr>
          <w:p w14:paraId="552B4DC5">
            <w:pPr>
              <w:pStyle w:val="5"/>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单价</w:t>
            </w:r>
          </w:p>
        </w:tc>
      </w:tr>
      <w:tr w14:paraId="75E4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0" w:type="pct"/>
            <w:vAlign w:val="center"/>
          </w:tcPr>
          <w:p w14:paraId="6DD8A726">
            <w:pPr>
              <w:pStyle w:val="5"/>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1090" w:type="pct"/>
            <w:vAlign w:val="center"/>
          </w:tcPr>
          <w:p w14:paraId="2983789D">
            <w:pPr>
              <w:pStyle w:val="5"/>
              <w:spacing w:line="360" w:lineRule="auto"/>
              <w:rPr>
                <w:rFonts w:ascii="宋体" w:hAnsi="宋体" w:eastAsia="宋体" w:cs="Times New Roman"/>
                <w:color w:val="auto"/>
                <w:sz w:val="21"/>
                <w:szCs w:val="21"/>
                <w:highlight w:val="none"/>
              </w:rPr>
            </w:pPr>
          </w:p>
        </w:tc>
        <w:tc>
          <w:tcPr>
            <w:tcW w:w="910" w:type="pct"/>
            <w:vAlign w:val="center"/>
          </w:tcPr>
          <w:p w14:paraId="0EDED2E4">
            <w:pPr>
              <w:pStyle w:val="5"/>
              <w:spacing w:line="360" w:lineRule="auto"/>
              <w:rPr>
                <w:rFonts w:ascii="宋体" w:hAnsi="宋体" w:eastAsia="宋体" w:cs="Times New Roman"/>
                <w:color w:val="auto"/>
                <w:sz w:val="21"/>
                <w:szCs w:val="21"/>
                <w:highlight w:val="none"/>
              </w:rPr>
            </w:pPr>
          </w:p>
        </w:tc>
        <w:tc>
          <w:tcPr>
            <w:tcW w:w="892" w:type="pct"/>
          </w:tcPr>
          <w:p w14:paraId="208445EA">
            <w:pPr>
              <w:pStyle w:val="5"/>
              <w:spacing w:line="360" w:lineRule="auto"/>
              <w:rPr>
                <w:rFonts w:ascii="宋体" w:hAnsi="宋体" w:eastAsia="宋体" w:cs="Times New Roman"/>
                <w:color w:val="auto"/>
                <w:sz w:val="21"/>
                <w:szCs w:val="21"/>
                <w:highlight w:val="none"/>
              </w:rPr>
            </w:pPr>
          </w:p>
        </w:tc>
        <w:tc>
          <w:tcPr>
            <w:tcW w:w="980" w:type="pct"/>
          </w:tcPr>
          <w:p w14:paraId="04DC0089">
            <w:pPr>
              <w:pStyle w:val="5"/>
              <w:spacing w:line="360" w:lineRule="auto"/>
              <w:rPr>
                <w:rFonts w:ascii="宋体" w:hAnsi="宋体" w:eastAsia="宋体" w:cs="Times New Roman"/>
                <w:color w:val="auto"/>
                <w:sz w:val="21"/>
                <w:szCs w:val="21"/>
                <w:highlight w:val="none"/>
              </w:rPr>
            </w:pPr>
          </w:p>
        </w:tc>
        <w:tc>
          <w:tcPr>
            <w:tcW w:w="794" w:type="pct"/>
          </w:tcPr>
          <w:p w14:paraId="530CC678">
            <w:pPr>
              <w:pStyle w:val="5"/>
              <w:spacing w:line="360" w:lineRule="auto"/>
              <w:rPr>
                <w:rFonts w:ascii="宋体" w:hAnsi="宋体" w:eastAsia="宋体" w:cs="Times New Roman"/>
                <w:color w:val="auto"/>
                <w:sz w:val="21"/>
                <w:szCs w:val="21"/>
                <w:highlight w:val="none"/>
              </w:rPr>
            </w:pPr>
          </w:p>
        </w:tc>
      </w:tr>
      <w:tr w14:paraId="78B5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0" w:type="pct"/>
            <w:vAlign w:val="center"/>
          </w:tcPr>
          <w:p w14:paraId="351C8EB8">
            <w:pPr>
              <w:pStyle w:val="5"/>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1090" w:type="pct"/>
            <w:vAlign w:val="center"/>
          </w:tcPr>
          <w:p w14:paraId="0BFFA195">
            <w:pPr>
              <w:pStyle w:val="5"/>
              <w:spacing w:line="360" w:lineRule="auto"/>
              <w:rPr>
                <w:rFonts w:ascii="宋体" w:hAnsi="宋体" w:eastAsia="宋体" w:cs="Times New Roman"/>
                <w:color w:val="auto"/>
                <w:sz w:val="21"/>
                <w:szCs w:val="21"/>
                <w:highlight w:val="none"/>
              </w:rPr>
            </w:pPr>
          </w:p>
        </w:tc>
        <w:tc>
          <w:tcPr>
            <w:tcW w:w="910" w:type="pct"/>
            <w:vAlign w:val="center"/>
          </w:tcPr>
          <w:p w14:paraId="1D15A937">
            <w:pPr>
              <w:pStyle w:val="5"/>
              <w:spacing w:line="360" w:lineRule="auto"/>
              <w:rPr>
                <w:rFonts w:ascii="宋体" w:hAnsi="宋体" w:eastAsia="宋体" w:cs="Times New Roman"/>
                <w:color w:val="auto"/>
                <w:sz w:val="21"/>
                <w:szCs w:val="21"/>
                <w:highlight w:val="none"/>
              </w:rPr>
            </w:pPr>
          </w:p>
        </w:tc>
        <w:tc>
          <w:tcPr>
            <w:tcW w:w="892" w:type="pct"/>
          </w:tcPr>
          <w:p w14:paraId="14A832FD">
            <w:pPr>
              <w:pStyle w:val="5"/>
              <w:spacing w:line="360" w:lineRule="auto"/>
              <w:rPr>
                <w:rFonts w:ascii="宋体" w:hAnsi="宋体" w:eastAsia="宋体" w:cs="Times New Roman"/>
                <w:color w:val="auto"/>
                <w:sz w:val="21"/>
                <w:szCs w:val="21"/>
                <w:highlight w:val="none"/>
              </w:rPr>
            </w:pPr>
          </w:p>
        </w:tc>
        <w:tc>
          <w:tcPr>
            <w:tcW w:w="980" w:type="pct"/>
          </w:tcPr>
          <w:p w14:paraId="230CD644">
            <w:pPr>
              <w:pStyle w:val="5"/>
              <w:spacing w:line="360" w:lineRule="auto"/>
              <w:rPr>
                <w:rFonts w:ascii="宋体" w:hAnsi="宋体" w:eastAsia="宋体" w:cs="Times New Roman"/>
                <w:color w:val="auto"/>
                <w:sz w:val="21"/>
                <w:szCs w:val="21"/>
                <w:highlight w:val="none"/>
              </w:rPr>
            </w:pPr>
          </w:p>
        </w:tc>
        <w:tc>
          <w:tcPr>
            <w:tcW w:w="794" w:type="pct"/>
          </w:tcPr>
          <w:p w14:paraId="61293F80">
            <w:pPr>
              <w:pStyle w:val="5"/>
              <w:spacing w:line="360" w:lineRule="auto"/>
              <w:rPr>
                <w:rFonts w:ascii="宋体" w:hAnsi="宋体" w:eastAsia="宋体" w:cs="Times New Roman"/>
                <w:color w:val="auto"/>
                <w:sz w:val="21"/>
                <w:szCs w:val="21"/>
                <w:highlight w:val="none"/>
              </w:rPr>
            </w:pPr>
          </w:p>
        </w:tc>
      </w:tr>
      <w:tr w14:paraId="1555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30" w:type="pct"/>
            <w:vAlign w:val="center"/>
          </w:tcPr>
          <w:p w14:paraId="7132A63A">
            <w:pPr>
              <w:pStyle w:val="5"/>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2C976966">
            <w:pPr>
              <w:pStyle w:val="5"/>
              <w:spacing w:line="360" w:lineRule="auto"/>
              <w:rPr>
                <w:rFonts w:ascii="宋体" w:hAnsi="宋体" w:eastAsia="宋体" w:cs="Times New Roman"/>
                <w:color w:val="auto"/>
                <w:sz w:val="21"/>
                <w:szCs w:val="21"/>
                <w:highlight w:val="none"/>
              </w:rPr>
            </w:pPr>
          </w:p>
        </w:tc>
        <w:tc>
          <w:tcPr>
            <w:tcW w:w="910" w:type="pct"/>
            <w:vAlign w:val="center"/>
          </w:tcPr>
          <w:p w14:paraId="2137BCA3">
            <w:pPr>
              <w:pStyle w:val="5"/>
              <w:spacing w:line="360" w:lineRule="auto"/>
              <w:rPr>
                <w:rFonts w:ascii="宋体" w:hAnsi="宋体" w:eastAsia="宋体" w:cs="Times New Roman"/>
                <w:color w:val="auto"/>
                <w:sz w:val="21"/>
                <w:szCs w:val="21"/>
                <w:highlight w:val="none"/>
              </w:rPr>
            </w:pPr>
          </w:p>
        </w:tc>
        <w:tc>
          <w:tcPr>
            <w:tcW w:w="892" w:type="pct"/>
          </w:tcPr>
          <w:p w14:paraId="70C46430">
            <w:pPr>
              <w:pStyle w:val="5"/>
              <w:spacing w:line="360" w:lineRule="auto"/>
              <w:rPr>
                <w:rFonts w:ascii="宋体" w:hAnsi="宋体" w:eastAsia="宋体" w:cs="Times New Roman"/>
                <w:color w:val="auto"/>
                <w:sz w:val="21"/>
                <w:szCs w:val="21"/>
                <w:highlight w:val="none"/>
              </w:rPr>
            </w:pPr>
          </w:p>
        </w:tc>
        <w:tc>
          <w:tcPr>
            <w:tcW w:w="980" w:type="pct"/>
          </w:tcPr>
          <w:p w14:paraId="60DF9B4B">
            <w:pPr>
              <w:pStyle w:val="5"/>
              <w:spacing w:line="360" w:lineRule="auto"/>
              <w:rPr>
                <w:rFonts w:ascii="宋体" w:hAnsi="宋体" w:eastAsia="宋体" w:cs="Times New Roman"/>
                <w:color w:val="auto"/>
                <w:sz w:val="21"/>
                <w:szCs w:val="21"/>
                <w:highlight w:val="none"/>
              </w:rPr>
            </w:pPr>
          </w:p>
        </w:tc>
        <w:tc>
          <w:tcPr>
            <w:tcW w:w="794" w:type="pct"/>
          </w:tcPr>
          <w:p w14:paraId="4C2F2EB8">
            <w:pPr>
              <w:pStyle w:val="5"/>
              <w:spacing w:line="360" w:lineRule="auto"/>
              <w:rPr>
                <w:rFonts w:ascii="宋体" w:hAnsi="宋体" w:eastAsia="宋体" w:cs="Times New Roman"/>
                <w:color w:val="auto"/>
                <w:sz w:val="21"/>
                <w:szCs w:val="21"/>
                <w:highlight w:val="none"/>
              </w:rPr>
            </w:pPr>
          </w:p>
        </w:tc>
      </w:tr>
    </w:tbl>
    <w:p w14:paraId="656250CB">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 </w:t>
      </w:r>
    </w:p>
    <w:p w14:paraId="2EA419C8">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说明： </w:t>
      </w:r>
    </w:p>
    <w:p w14:paraId="72BE7AD8">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1.按照《财政部办公厅关于印发﹤政府采购公告和公示信息格式规范（2020年版）﹥》（财 </w:t>
      </w:r>
    </w:p>
    <w:p w14:paraId="6B919AF2">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办库〔2020〕50号）要求，中标公告须包含主要标的信息。如投标人未提供该表造成中标后无法 </w:t>
      </w:r>
    </w:p>
    <w:p w14:paraId="6F1796D0">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发布中标公告的，投标人承担相关责任。 </w:t>
      </w:r>
    </w:p>
    <w:p w14:paraId="67190845">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0"/>
          <w:szCs w:val="20"/>
          <w:highlight w:val="none"/>
          <w:lang w:val="en-US" w:eastAsia="zh-CN" w:bidi="ar"/>
        </w:rPr>
        <w:t xml:space="preserve">2.此表不涉及评标委员会评审内容。 </w:t>
      </w:r>
    </w:p>
    <w:p w14:paraId="1E670D30">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1499154D">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447A4DF4">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0443FEB7">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65E3EDEF">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2169F501">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417EBC81">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4838DF67">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p>
    <w:p w14:paraId="4A7F73C1">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投标人（并加盖公章）：</w:t>
      </w:r>
    </w:p>
    <w:p w14:paraId="1BC8FFD1">
      <w:pPr>
        <w:autoSpaceDE w:val="0"/>
        <w:autoSpaceDN w:val="0"/>
        <w:adjustRightInd w:val="0"/>
        <w:spacing w:line="360" w:lineRule="auto"/>
        <w:jc w:val="both"/>
        <w:outlineLvl w:val="1"/>
        <w:rPr>
          <w:rFonts w:hint="eastAsia" w:cs="黑体" w:asciiTheme="minorEastAsia" w:hAnsiTheme="minorEastAsia"/>
          <w:b/>
          <w:bCs/>
          <w:color w:val="auto"/>
          <w:sz w:val="28"/>
          <w:szCs w:val="28"/>
          <w:highlight w:val="none"/>
          <w:lang w:val="zh-CN"/>
        </w:rPr>
      </w:pPr>
    </w:p>
    <w:p w14:paraId="3BE55D37">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zh-CN"/>
        </w:rPr>
      </w:pPr>
    </w:p>
    <w:p w14:paraId="56B8B587">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en-US" w:eastAsia="zh-CN"/>
        </w:rPr>
      </w:pPr>
    </w:p>
    <w:p w14:paraId="646EFCA5">
      <w:pPr>
        <w:autoSpaceDE w:val="0"/>
        <w:autoSpaceDN w:val="0"/>
        <w:adjustRightInd w:val="0"/>
        <w:spacing w:line="360" w:lineRule="auto"/>
        <w:jc w:val="center"/>
        <w:outlineLvl w:val="1"/>
        <w:rPr>
          <w:rFonts w:hint="eastAsia" w:cs="黑体" w:asciiTheme="minorEastAsia" w:hAnsiTheme="minorEastAsia"/>
          <w:b/>
          <w:bCs/>
          <w:color w:val="auto"/>
          <w:sz w:val="28"/>
          <w:szCs w:val="28"/>
          <w:highlight w:val="none"/>
          <w:lang w:val="en-US" w:eastAsia="zh-CN"/>
        </w:rPr>
      </w:pPr>
    </w:p>
    <w:p w14:paraId="6EFAAD4A">
      <w:pPr>
        <w:rPr>
          <w:rFonts w:hint="eastAsia" w:cs="黑体" w:asciiTheme="minorEastAsia" w:hAnsiTheme="minorEastAsia"/>
          <w:b/>
          <w:bCs/>
          <w:color w:val="auto"/>
          <w:sz w:val="28"/>
          <w:szCs w:val="28"/>
          <w:highlight w:val="none"/>
          <w:lang w:val="en-US" w:eastAsia="zh-CN"/>
        </w:rPr>
      </w:pPr>
      <w:r>
        <w:rPr>
          <w:rFonts w:hint="eastAsia" w:cs="黑体" w:asciiTheme="minorEastAsia" w:hAnsiTheme="minorEastAsia"/>
          <w:b/>
          <w:bCs/>
          <w:color w:val="auto"/>
          <w:sz w:val="28"/>
          <w:szCs w:val="28"/>
          <w:highlight w:val="none"/>
          <w:lang w:val="en-US" w:eastAsia="zh-CN"/>
        </w:rPr>
        <w:br w:type="page"/>
      </w:r>
    </w:p>
    <w:p w14:paraId="30D5293E">
      <w:pPr>
        <w:autoSpaceDE w:val="0"/>
        <w:autoSpaceDN w:val="0"/>
        <w:adjustRightInd w:val="0"/>
        <w:spacing w:line="360" w:lineRule="auto"/>
        <w:jc w:val="center"/>
        <w:outlineLvl w:val="1"/>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en-US" w:eastAsia="zh-CN"/>
        </w:rPr>
        <w:t>六</w:t>
      </w:r>
      <w:r>
        <w:rPr>
          <w:rFonts w:hint="eastAsia" w:cs="黑体" w:asciiTheme="minorEastAsia" w:hAnsiTheme="minorEastAsia"/>
          <w:b/>
          <w:bCs/>
          <w:color w:val="auto"/>
          <w:sz w:val="28"/>
          <w:szCs w:val="28"/>
          <w:highlight w:val="none"/>
          <w:lang w:val="zh-CN"/>
        </w:rPr>
        <w:t>、</w:t>
      </w:r>
      <w:r>
        <w:rPr>
          <w:rFonts w:cs="黑体" w:asciiTheme="minorEastAsia" w:hAnsiTheme="minorEastAsia"/>
          <w:b/>
          <w:bCs/>
          <w:color w:val="auto"/>
          <w:sz w:val="28"/>
          <w:szCs w:val="28"/>
          <w:highlight w:val="none"/>
          <w:lang w:val="zh-CN"/>
        </w:rPr>
        <w:t>其他资料（若有）</w:t>
      </w:r>
    </w:p>
    <w:p w14:paraId="47225357">
      <w:pPr>
        <w:rPr>
          <w:color w:val="auto"/>
          <w:highlight w:val="none"/>
        </w:rPr>
      </w:pPr>
    </w:p>
    <w:p w14:paraId="61016B54">
      <w:pPr>
        <w:rPr>
          <w:color w:val="auto"/>
          <w:highlight w:val="none"/>
        </w:rPr>
      </w:pPr>
    </w:p>
    <w:p w14:paraId="374A8267">
      <w:pPr>
        <w:rPr>
          <w:color w:val="auto"/>
          <w:highlight w:val="none"/>
        </w:rPr>
      </w:pPr>
    </w:p>
    <w:p w14:paraId="3232FA6B">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除招标文件另有规定外，投标人认为需要提交的其他证明材料或资料加盖投标人单位公章后应在此项下提交。</w:t>
      </w:r>
    </w:p>
    <w:p w14:paraId="0E1AFB56">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 </w:t>
      </w:r>
    </w:p>
    <w:p w14:paraId="2382FA97">
      <w:pPr>
        <w:keepNext w:val="0"/>
        <w:keepLines w:val="0"/>
        <w:pageBreakBefore w:val="0"/>
        <w:widowControl w:val="0"/>
        <w:tabs>
          <w:tab w:val="left" w:pos="7095"/>
        </w:tabs>
        <w:kinsoku/>
        <w:wordWrap/>
        <w:overflowPunct/>
        <w:topLinePunct w:val="0"/>
        <w:autoSpaceDE/>
        <w:autoSpaceDN/>
        <w:bidi w:val="0"/>
        <w:adjustRightInd/>
        <w:snapToGrid/>
        <w:spacing w:line="360" w:lineRule="auto"/>
        <w:textAlignment w:val="auto"/>
        <w:rPr>
          <w:rStyle w:val="23"/>
          <w:rFonts w:hint="eastAsia" w:ascii="宋体" w:hAnsi="宋体" w:eastAsia="宋体" w:cs="宋体"/>
          <w:color w:val="auto"/>
          <w:sz w:val="24"/>
          <w:szCs w:val="24"/>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52CF">
    <w:pPr>
      <w:spacing w:line="116" w:lineRule="exact"/>
      <w:ind w:firstLine="4452"/>
      <w:rPr>
        <w:rStyle w:val="23"/>
        <w:rFonts w:eastAsia="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5D00A8">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JI2cY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BEoctzjwy4/vl5+/L7++kWXR&#10;pw9QY9pDwMQ0vPVDzkXdsh/QmWkPKtr8RUIE46ju+aquHBIR+dF6tV5XGBIYmy+Iw27PQ4T0TnpL&#10;stHQiOMrqvLTB0hj6pySqzl/r40pIzTuLwdiZg+79ZitNOyHqfG9b8/Ip8fJN9TholNi3jsUNi/J&#10;bMTZ2M/GMUR96MoW5XoQ3hwTNlF6yxVG2Kkwjqywm9Yr78Tje8m6/V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qEkjZxgEAAJoDAAAOAAAAAAAAAAEAIAAAAB4BAABkcnMvZTJvRG9jLnht&#10;bFBLBQYAAAAABgAGAFkBAABWBQAAAAA=&#10;">
              <v:fill on="f" focussize="0,0"/>
              <v:stroke on="f"/>
              <v:imagedata o:title=""/>
              <o:lock v:ext="edit" aspectratio="f"/>
              <v:textbox inset="0mm,0mm,0mm,0mm" style="mso-fit-shape-to-text:t;">
                <w:txbxContent>
                  <w:p w14:paraId="105D00A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4A70"/>
    <w:multiLevelType w:val="singleLevel"/>
    <w:tmpl w:val="84C44A70"/>
    <w:lvl w:ilvl="0" w:tentative="0">
      <w:start w:val="19"/>
      <w:numFmt w:val="decimal"/>
      <w:suff w:val="nothing"/>
      <w:lvlText w:val="%1．"/>
      <w:lvlJc w:val="left"/>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2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9F817E8"/>
    <w:multiLevelType w:val="singleLevel"/>
    <w:tmpl w:val="59F817E8"/>
    <w:lvl w:ilvl="0" w:tentative="0">
      <w:start w:val="1"/>
      <w:numFmt w:val="chineseCounting"/>
      <w:pStyle w:val="30"/>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50E4E"/>
    <w:rsid w:val="02363986"/>
    <w:rsid w:val="03D26282"/>
    <w:rsid w:val="04890583"/>
    <w:rsid w:val="05AD14BF"/>
    <w:rsid w:val="0A3A0FC1"/>
    <w:rsid w:val="0ACD10A4"/>
    <w:rsid w:val="0B503076"/>
    <w:rsid w:val="0C5E3BDC"/>
    <w:rsid w:val="0D2A599A"/>
    <w:rsid w:val="0E194ABD"/>
    <w:rsid w:val="0F0A3BA7"/>
    <w:rsid w:val="1058122B"/>
    <w:rsid w:val="11771F5D"/>
    <w:rsid w:val="133E65C4"/>
    <w:rsid w:val="134742D6"/>
    <w:rsid w:val="13B67B1E"/>
    <w:rsid w:val="14510602"/>
    <w:rsid w:val="14CF247C"/>
    <w:rsid w:val="1510670E"/>
    <w:rsid w:val="152A4FA3"/>
    <w:rsid w:val="15585BCA"/>
    <w:rsid w:val="15811266"/>
    <w:rsid w:val="1638549E"/>
    <w:rsid w:val="16DE1BA1"/>
    <w:rsid w:val="17122D53"/>
    <w:rsid w:val="176012C0"/>
    <w:rsid w:val="189676EF"/>
    <w:rsid w:val="18D73437"/>
    <w:rsid w:val="19731192"/>
    <w:rsid w:val="199B021E"/>
    <w:rsid w:val="19A60D94"/>
    <w:rsid w:val="19EC71FD"/>
    <w:rsid w:val="1B074D36"/>
    <w:rsid w:val="1B813443"/>
    <w:rsid w:val="1BBE4DFD"/>
    <w:rsid w:val="1C961170"/>
    <w:rsid w:val="1D6B6159"/>
    <w:rsid w:val="1F6B1F23"/>
    <w:rsid w:val="20FE741C"/>
    <w:rsid w:val="21BE2E1C"/>
    <w:rsid w:val="23B1719F"/>
    <w:rsid w:val="24165010"/>
    <w:rsid w:val="24C7754F"/>
    <w:rsid w:val="26F221D6"/>
    <w:rsid w:val="28F25980"/>
    <w:rsid w:val="2A245138"/>
    <w:rsid w:val="2A432E40"/>
    <w:rsid w:val="2A7B5F47"/>
    <w:rsid w:val="2A9D404B"/>
    <w:rsid w:val="2AAB5DE7"/>
    <w:rsid w:val="2B2F3B07"/>
    <w:rsid w:val="2BFD2672"/>
    <w:rsid w:val="2CDE3F21"/>
    <w:rsid w:val="2D8A262B"/>
    <w:rsid w:val="2F286221"/>
    <w:rsid w:val="2F4270CA"/>
    <w:rsid w:val="2FE31AD2"/>
    <w:rsid w:val="30A92E07"/>
    <w:rsid w:val="313F372D"/>
    <w:rsid w:val="31D14A2F"/>
    <w:rsid w:val="323A6E2B"/>
    <w:rsid w:val="329D070B"/>
    <w:rsid w:val="32BA1D8F"/>
    <w:rsid w:val="33570C46"/>
    <w:rsid w:val="35043948"/>
    <w:rsid w:val="350828B6"/>
    <w:rsid w:val="36C85D53"/>
    <w:rsid w:val="37D06D6A"/>
    <w:rsid w:val="39075CF8"/>
    <w:rsid w:val="39A54FF7"/>
    <w:rsid w:val="3A8A5A19"/>
    <w:rsid w:val="3F275F2C"/>
    <w:rsid w:val="3F892743"/>
    <w:rsid w:val="402C2BC5"/>
    <w:rsid w:val="419C5A97"/>
    <w:rsid w:val="41AE46E3"/>
    <w:rsid w:val="422210F1"/>
    <w:rsid w:val="425E6AED"/>
    <w:rsid w:val="426E4ED5"/>
    <w:rsid w:val="43EF04D9"/>
    <w:rsid w:val="459861CF"/>
    <w:rsid w:val="474D25F8"/>
    <w:rsid w:val="49456A34"/>
    <w:rsid w:val="4A3459A1"/>
    <w:rsid w:val="4B1F74A0"/>
    <w:rsid w:val="4D275349"/>
    <w:rsid w:val="4D410FF6"/>
    <w:rsid w:val="4D9F1C4A"/>
    <w:rsid w:val="4DF54D73"/>
    <w:rsid w:val="4DFF6D77"/>
    <w:rsid w:val="4F4D5A86"/>
    <w:rsid w:val="50F11EF6"/>
    <w:rsid w:val="541B0AFD"/>
    <w:rsid w:val="554F368F"/>
    <w:rsid w:val="55E07232"/>
    <w:rsid w:val="566614C0"/>
    <w:rsid w:val="588B2CD6"/>
    <w:rsid w:val="58FC7568"/>
    <w:rsid w:val="5B8024C1"/>
    <w:rsid w:val="5CB8466E"/>
    <w:rsid w:val="5DA37C6D"/>
    <w:rsid w:val="5E6D42B8"/>
    <w:rsid w:val="5ECF7AD0"/>
    <w:rsid w:val="5F053010"/>
    <w:rsid w:val="60F8107F"/>
    <w:rsid w:val="610133F7"/>
    <w:rsid w:val="62D639A0"/>
    <w:rsid w:val="635D40CE"/>
    <w:rsid w:val="63F36A7C"/>
    <w:rsid w:val="658C2E2C"/>
    <w:rsid w:val="67000C8D"/>
    <w:rsid w:val="67EB36EB"/>
    <w:rsid w:val="6BA075EE"/>
    <w:rsid w:val="6C050317"/>
    <w:rsid w:val="6C445178"/>
    <w:rsid w:val="6CF7668E"/>
    <w:rsid w:val="6D752CDA"/>
    <w:rsid w:val="6EC639D5"/>
    <w:rsid w:val="6F8A1A3C"/>
    <w:rsid w:val="6FDB3CCA"/>
    <w:rsid w:val="70430929"/>
    <w:rsid w:val="70CC3B4A"/>
    <w:rsid w:val="70FA6D60"/>
    <w:rsid w:val="710C3AAC"/>
    <w:rsid w:val="725A3A9C"/>
    <w:rsid w:val="76665FCC"/>
    <w:rsid w:val="76CE5CB5"/>
    <w:rsid w:val="78793335"/>
    <w:rsid w:val="7A817022"/>
    <w:rsid w:val="7B857243"/>
    <w:rsid w:val="7BA7312C"/>
    <w:rsid w:val="7D461DE1"/>
    <w:rsid w:val="7D9158CE"/>
    <w:rsid w:val="7E971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5"/>
    </w:pPr>
    <w:rPr>
      <w:rFonts w:ascii="Times New Roman" w:hAnsi="Times New Roman" w:eastAsia="宋体" w:cs="Times New Roman"/>
      <w:szCs w:val="20"/>
    </w:rPr>
  </w:style>
  <w:style w:type="paragraph" w:customStyle="1" w:styleId="4">
    <w:name w:val="toc 2"/>
    <w:next w:val="1"/>
    <w:qFormat/>
    <w:uiPriority w:val="0"/>
    <w:pPr>
      <w:wordWrap w:val="0"/>
      <w:ind w:left="425"/>
      <w:jc w:val="both"/>
    </w:pPr>
    <w:rPr>
      <w:rFonts w:ascii="Times New Roman" w:hAnsi="Times New Roman" w:eastAsia="宋体" w:cs="Times New Roman"/>
      <w:sz w:val="21"/>
      <w:lang w:val="en-US" w:eastAsia="zh-CN" w:bidi="ar-SA"/>
    </w:rPr>
  </w:style>
  <w:style w:type="paragraph" w:styleId="5">
    <w:name w:val="caption"/>
    <w:basedOn w:val="1"/>
    <w:next w:val="1"/>
    <w:qFormat/>
    <w:uiPriority w:val="0"/>
    <w:rPr>
      <w:rFonts w:ascii="Arial" w:hAnsi="Arial" w:eastAsia="黑体" w:cs="Arial"/>
      <w:sz w:val="20"/>
      <w:szCs w:val="20"/>
    </w:rPr>
  </w:style>
  <w:style w:type="paragraph" w:styleId="6">
    <w:name w:val="Body Text"/>
    <w:basedOn w:val="1"/>
    <w:unhideWhenUsed/>
    <w:qFormat/>
    <w:uiPriority w:val="1"/>
    <w:pPr>
      <w:spacing w:after="120"/>
    </w:pPr>
  </w:style>
  <w:style w:type="paragraph" w:styleId="7">
    <w:name w:val="Body Text Indent"/>
    <w:basedOn w:val="1"/>
    <w:next w:val="3"/>
    <w:qFormat/>
    <w:uiPriority w:val="0"/>
    <w:pPr>
      <w:adjustRightInd w:val="0"/>
      <w:spacing w:after="120" w:line="360" w:lineRule="atLeast"/>
      <w:ind w:left="420" w:leftChars="200"/>
      <w:jc w:val="left"/>
      <w:textAlignment w:val="baseline"/>
    </w:pPr>
    <w:rPr>
      <w:kern w:val="0"/>
      <w:sz w:val="24"/>
      <w:szCs w:val="20"/>
    </w:rPr>
  </w:style>
  <w:style w:type="paragraph" w:styleId="8">
    <w:name w:val="Plain Text"/>
    <w:basedOn w:val="1"/>
    <w:qFormat/>
    <w:uiPriority w:val="99"/>
    <w:rPr>
      <w:rFonts w:eastAsia="宋体"/>
      <w:sz w:val="24"/>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envelope return"/>
    <w:basedOn w:val="1"/>
    <w:qFormat/>
    <w:uiPriority w:val="99"/>
    <w:pPr>
      <w:snapToGrid w:val="0"/>
    </w:pPr>
    <w:rPr>
      <w:rFonts w:ascii="Arial" w:hAnsi="Arial"/>
    </w:rPr>
  </w:style>
  <w:style w:type="paragraph" w:styleId="11">
    <w:name w:val="Body Text 2"/>
    <w:basedOn w:val="1"/>
    <w:qFormat/>
    <w:uiPriority w:val="0"/>
    <w:pPr>
      <w:spacing w:after="120" w:line="480" w:lineRule="auto"/>
    </w:pPr>
  </w:style>
  <w:style w:type="paragraph" w:styleId="12">
    <w:name w:val="Normal (Web)"/>
    <w:basedOn w:val="1"/>
    <w:qFormat/>
    <w:uiPriority w:val="99"/>
    <w:rPr>
      <w:rFonts w:ascii="Calibri" w:hAnsi="Calibri" w:eastAsia="宋体" w:cs="Times New Roman"/>
      <w:sz w:val="24"/>
      <w:szCs w:val="24"/>
    </w:rPr>
  </w:style>
  <w:style w:type="paragraph" w:styleId="13">
    <w:name w:val="Body Text First Indent"/>
    <w:basedOn w:val="6"/>
    <w:next w:val="14"/>
    <w:qFormat/>
    <w:uiPriority w:val="0"/>
    <w:pPr>
      <w:ind w:firstLine="420" w:firstLineChars="100"/>
    </w:pPr>
    <w:rPr>
      <w:rFonts w:ascii="宋体" w:hAnsi="Times New Roman" w:eastAsia="宋体" w:cs="Times New Roman"/>
      <w:kern w:val="0"/>
      <w:sz w:val="34"/>
      <w:szCs w:val="20"/>
    </w:rPr>
  </w:style>
  <w:style w:type="paragraph" w:styleId="14">
    <w:name w:val="Body Text First Indent 2"/>
    <w:basedOn w:val="7"/>
    <w:next w:val="1"/>
    <w:qFormat/>
    <w:uiPriority w:val="99"/>
    <w:pPr>
      <w:tabs>
        <w:tab w:val="left" w:pos="945"/>
        <w:tab w:val="left" w:pos="1155"/>
      </w:tabs>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basedOn w:val="17"/>
    <w:qFormat/>
    <w:uiPriority w:val="0"/>
    <w:rPr>
      <w:rFonts w:ascii="Times New Roman" w:hAnsi="Times New Roman" w:eastAsia="宋体" w:cs="Times New Roman"/>
    </w:rPr>
  </w:style>
  <w:style w:type="character" w:styleId="19">
    <w:name w:val="Hyperlink"/>
    <w:basedOn w:val="17"/>
    <w:unhideWhenUsed/>
    <w:qFormat/>
    <w:uiPriority w:val="0"/>
    <w:rPr>
      <w:color w:val="000000"/>
      <w:u w:val="none"/>
    </w:rPr>
  </w:style>
  <w:style w:type="paragraph" w:customStyle="1" w:styleId="20">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21">
    <w:name w:val="style4"/>
    <w:basedOn w:val="1"/>
    <w:next w:val="22"/>
    <w:qFormat/>
    <w:uiPriority w:val="0"/>
    <w:pPr>
      <w:widowControl/>
      <w:spacing w:before="280" w:after="280"/>
    </w:pPr>
    <w:rPr>
      <w:rFonts w:ascii="宋体" w:hAnsi="Times New Roman" w:eastAsia="宋体" w:cs="Times New Roman"/>
      <w:sz w:val="18"/>
    </w:rPr>
  </w:style>
  <w:style w:type="paragraph" w:customStyle="1" w:styleId="22">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23">
    <w:name w:val="NormalCharacter"/>
    <w:qFormat/>
    <w:uiPriority w:val="0"/>
  </w:style>
  <w:style w:type="paragraph" w:customStyle="1" w:styleId="24">
    <w:name w:val="HtmlNormal"/>
    <w:basedOn w:val="1"/>
    <w:qFormat/>
    <w:uiPriority w:val="0"/>
    <w:rPr>
      <w:sz w:val="24"/>
      <w:szCs w:val="24"/>
    </w:rPr>
  </w:style>
  <w:style w:type="character" w:customStyle="1" w:styleId="25">
    <w:name w:val="font11"/>
    <w:basedOn w:val="17"/>
    <w:qFormat/>
    <w:uiPriority w:val="0"/>
    <w:rPr>
      <w:rFonts w:hint="eastAsia" w:ascii="宋体" w:hAnsi="宋体" w:eastAsia="宋体" w:cs="宋体"/>
      <w:color w:val="000000"/>
      <w:sz w:val="20"/>
      <w:szCs w:val="20"/>
      <w:u w:val="none"/>
    </w:rPr>
  </w:style>
  <w:style w:type="paragraph" w:customStyle="1" w:styleId="26">
    <w:name w:val="列出段落1"/>
    <w:basedOn w:val="1"/>
    <w:qFormat/>
    <w:uiPriority w:val="34"/>
    <w:pPr>
      <w:ind w:firstLine="420" w:firstLineChars="200"/>
    </w:pPr>
  </w:style>
  <w:style w:type="paragraph" w:customStyle="1" w:styleId="2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28">
    <w:name w:val="List Paragraph"/>
    <w:basedOn w:val="1"/>
    <w:unhideWhenUsed/>
    <w:qFormat/>
    <w:uiPriority w:val="99"/>
    <w:pPr>
      <w:ind w:firstLine="420" w:firstLineChars="200"/>
    </w:pPr>
  </w:style>
  <w:style w:type="paragraph" w:customStyle="1" w:styleId="29">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30">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31">
    <w:name w:val="正文文本缩进1"/>
    <w:basedOn w:val="1"/>
    <w:qFormat/>
    <w:uiPriority w:val="0"/>
    <w:pPr>
      <w:spacing w:line="360" w:lineRule="auto"/>
      <w:ind w:firstLine="480" w:firstLineChars="200"/>
    </w:pPr>
    <w:rPr>
      <w:rFonts w:ascii="宋体"/>
      <w:sz w:val="24"/>
    </w:rPr>
  </w:style>
  <w:style w:type="paragraph" w:customStyle="1" w:styleId="32">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3">
    <w:name w:val="日期1"/>
    <w:basedOn w:val="1"/>
    <w:next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b0a3072b-7377-4f75-86cb-e2e61664b6dd</errorID>
      <errorWord>）</errorWord>
      <group>L1_Punc</group>
      <groupName>标点问题</groupName>
      <ability>L2_Punc</ability>
      <abilityName>标点符号检查</abilityName>
      <candidateList/>
      <explain>同一形式括号套用。</explain>
      <paraID>2694C802</paraID>
      <start>78</start>
      <end>79</end>
      <status>ignored</status>
      <modifiedWord/>
      <trackRevisions>false</trackRevisions>
    </reviewItem>
    <reviewItem>
      <errorID>853c1c77-5cbe-4b61-bcf4-10c930c2dfef</errorID>
      <errorWord>.</errorWord>
      <group>L1_Format</group>
      <groupName>格式问题</groupName>
      <ability>L2_HalfPunc</ability>
      <abilityName>全半角检查</abilityName>
      <candidateList>
        <item>。</item>
      </candidateList>
      <explain>文本全半角错误。</explain>
      <paraID>1D0645EE</paraID>
      <start>76</start>
      <end>77</end>
      <status>ignored</status>
      <modifiedWord/>
      <trackRevisions>false</trackRevisions>
    </reviewItem>
    <reviewItem>
      <errorID>edb858d4-fd1a-48c0-ba6d-6e8e3a2ade7d</errorID>
      <errorWord>.</errorWord>
      <group>L1_Format</group>
      <groupName>格式问题</groupName>
      <ability>L2_HalfPunc</ability>
      <abilityName>全半角检查</abilityName>
      <candidateList>
        <item>。</item>
      </candidateList>
      <explain>文本全半角错误。</explain>
      <paraID>1E5B4D48</paraID>
      <start>68</start>
      <end>69</end>
      <status>ignored</status>
      <modifiedWord/>
      <trackRevisions>false</trackRevisions>
    </reviewItem>
    <reviewItem>
      <errorID>3567a122-5241-46c4-9287-8ae9cdec9860</errorID>
      <errorWord>.</errorWord>
      <group>L1_Format</group>
      <groupName>格式问题</groupName>
      <ability>L2_HalfPunc</ability>
      <abilityName>全半角检查</abilityName>
      <candidateList>
        <item>。</item>
      </candidateList>
      <explain>文本全半角错误。</explain>
      <paraID>1E5B4D48</paraID>
      <start>75</start>
      <end>76</end>
      <status>ignored</status>
      <modifiedWord/>
      <trackRevisions>false</trackRevisions>
    </reviewItem>
    <reviewItem>
      <errorID>890ee680-d8e0-4b23-899a-89bdb1fe6a7a</errorID>
      <errorWord>“.</errorWord>
      <group>L1_Punc</group>
      <groupName>标点问题</groupName>
      <ability>L2_Punc</ability>
      <abilityName>标点符号检查</abilityName>
      <candidateList>
        <item>“</item>
      </candidateList>
      <explain/>
      <paraID>1E5B4D48</paraID>
      <start>91</start>
      <end>93</end>
      <status>ignored</status>
      <modifiedWord/>
      <trackRevisions>false</trackRevisions>
    </reviewItem>
    <reviewItem>
      <errorID>add9f34a-0301-44b3-be8b-574cec1b5a82</errorID>
      <errorWord>文件的</errorWord>
      <group>L1_Word</group>
      <groupName>字词问题</groupName>
      <ability>L2_Typo</ability>
      <abilityName>字词错误</abilityName>
      <candidateList>
        <item>文件</item>
      </candidateList>
      <explain/>
      <paraID>7D8E8F7F</paraID>
      <start>9</start>
      <end>12</end>
      <status>ignored</status>
      <modifiedWord/>
      <trackRevisions>false</trackRevisions>
    </reviewItem>
    <reviewItem>
      <errorID>79110b12-425e-4493-966a-9026ed68acd7</errorID>
      <errorWord>“.</errorWord>
      <group>L1_Punc</group>
      <groupName>标点问题</groupName>
      <ability>L2_Punc</ability>
      <abilityName>标点符号检查</abilityName>
      <candidateList>
        <item>“</item>
      </candidateList>
      <explain/>
      <paraID>2B17E794</paraID>
      <start>58</start>
      <end>60</end>
      <status>ignored</status>
      <modifiedWord/>
      <trackRevisions>false</trackRevisions>
    </reviewItem>
    <reviewItem>
      <errorID>25239b68-101e-4d54-9d85-d35f149ef68f</errorID>
      <errorWord>.</errorWord>
      <group>L1_Format</group>
      <groupName>格式问题</groupName>
      <ability>L2_HalfPunc</ability>
      <abilityName>全半角检查</abilityName>
      <candidateList>
        <item>。</item>
      </candidateList>
      <explain>文本全半角错误。</explain>
      <paraID>6789C201</paraID>
      <start>65</start>
      <end>66</end>
      <status>ignored</status>
      <modifiedWord/>
      <trackRevisions>false</trackRevisions>
    </reviewItem>
    <reviewItem>
      <errorID>4727c44f-c44f-4829-ad49-766694ff9904</errorID>
      <errorWord>.</errorWord>
      <group>L1_Format</group>
      <groupName>格式问题</groupName>
      <ability>L2_HalfPunc</ability>
      <abilityName>全半角检查</abilityName>
      <candidateList>
        <item>。</item>
      </candidateList>
      <explain>文本全半角错误。</explain>
      <paraID>6789C201</paraID>
      <start>72</start>
      <end>73</end>
      <status>ignored</status>
      <modifiedWord/>
      <trackRevisions>false</trackRevisions>
    </reviewItem>
    <reviewItem>
      <errorID>02840103-4f70-45e6-80ec-a832beac6705</errorID>
      <errorWord>“.</errorWord>
      <group>L1_Punc</group>
      <groupName>标点问题</groupName>
      <ability>L2_Punc</ability>
      <abilityName>标点符号检查</abilityName>
      <candidateList>
        <item>“</item>
      </candidateList>
      <explain/>
      <paraID>6789C201</paraID>
      <start>88</start>
      <end>90</end>
      <status>ignored</status>
      <modifiedWord/>
      <trackRevisions>false</trackRevisions>
    </reviewItem>
    <reviewItem>
      <errorID>8640c574-bdd3-40d9-9c72-aae95976b36e</errorID>
      <errorWord>“.</errorWord>
      <group>L1_Punc</group>
      <groupName>标点问题</groupName>
      <ability>L2_Punc</ability>
      <abilityName>标点符号检查</abilityName>
      <candidateList>
        <item>“</item>
      </candidateList>
      <explain/>
      <paraID> BBC75CE</paraID>
      <start>49</start>
      <end>51</end>
      <status>ignored</status>
      <modifiedWord/>
      <trackRevisions>false</trackRevisions>
    </reviewItem>
    <reviewItem>
      <errorID>93c28141-efa5-468e-b4df-adea5527a65c</errorID>
      <errorWord>通过在</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2B7ECDA0</paraID>
      <start>65</start>
      <end>68</end>
      <status>ignored</status>
      <modifiedWord/>
      <trackRevisions>false</trackRevisions>
    </reviewItem>
    <reviewItem>
      <errorID>9cf1a8c5-ca7c-4491-a6ee-42159c798bfa</errorID>
      <errorWord>.</errorWord>
      <group>L1_Format</group>
      <groupName>格式问题</groupName>
      <ability>L2_HalfPunc</ability>
      <abilityName>全半角检查</abilityName>
      <candidateList>
        <item>。</item>
      </candidateList>
      <explain>文本全半角错误。</explain>
      <paraID>7D603476</paraID>
      <start>101</start>
      <end>102</end>
      <status>ignored</status>
      <modifiedWord/>
      <trackRevisions>false</trackRevisions>
    </reviewItem>
    <reviewItem>
      <errorID>21e327dc-270b-4ca7-b8a7-97c6f9efd7f8</errorID>
      <errorWord>.</errorWord>
      <group>L1_Format</group>
      <groupName>格式问题</groupName>
      <ability>L2_HalfPunc</ability>
      <abilityName>全半角检查</abilityName>
      <candidateList>
        <item>。</item>
      </candidateList>
      <explain>文本全半角错误。</explain>
      <paraID>7D603476</paraID>
      <start>108</start>
      <end>109</end>
      <status>ignored</status>
      <modifiedWord/>
      <trackRevisions>false</trackRevisions>
    </reviewItem>
    <reviewItem>
      <errorID>d2c3ba55-b292-4dcb-989a-96cede4670c8</errorID>
      <errorWord>“.</errorWord>
      <group>L1_Punc</group>
      <groupName>标点问题</groupName>
      <ability>L2_Punc</ability>
      <abilityName>标点符号检查</abilityName>
      <candidateList>
        <item>“</item>
      </candidateList>
      <explain/>
      <paraID>7D603476</paraID>
      <start>124</start>
      <end>126</end>
      <status>ignored</status>
      <modifiedWord/>
      <trackRevisions>false</trackRevisions>
    </reviewItem>
    <reviewItem>
      <errorID>c1e0453f-eaa7-454d-8c56-475b82161550</errorID>
      <errorWord>路</errorWord>
      <group>L1_Word</group>
      <groupName>字词问题</groupName>
      <ability>L2_Typo</ability>
      <abilityName>字词错误</abilityName>
      <candidateList>
        <item>路与</item>
      </candidateList>
      <explain/>
      <paraID>42023C51</paraID>
      <start>11</start>
      <end>12</end>
      <status>ignored</status>
      <modifiedWord/>
      <trackRevisions>false</trackRevisions>
    </reviewItem>
    <reviewItem>
      <errorID>5bc9fdd8-ecf9-473b-bcac-6c89367c6ad4</errorID>
      <errorWord>、</errorWord>
      <group>L1_Word</group>
      <groupName>字词问题</groupName>
      <ability>L2_Typo</ability>
      <abilityName>字词错误</abilityName>
      <candidateList>
        <item>、第</item>
      </candidateList>
      <explain/>
      <paraID>563A86C4</paraID>
      <start>109</start>
      <end>110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6d03e1-df26-443c-9d52-95f30d4b2782}">
  <ds:schemaRefs/>
</ds:datastoreItem>
</file>

<file path=docProps/app.xml><?xml version="1.0" encoding="utf-8"?>
<Properties xmlns="http://schemas.openxmlformats.org/officeDocument/2006/extended-properties" xmlns:vt="http://schemas.openxmlformats.org/officeDocument/2006/docPropsVTypes">
  <Template>Normal.dotm</Template>
  <Pages>76</Pages>
  <Words>23360</Words>
  <Characters>24975</Characters>
  <Lines>0</Lines>
  <Paragraphs>0</Paragraphs>
  <TotalTime>82</TotalTime>
  <ScaleCrop>false</ScaleCrop>
  <LinksUpToDate>false</LinksUpToDate>
  <CharactersWithSpaces>25267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2026-01-23T05:19:00Z</dcterms:created>
  <dc:creator>Administrator</dc:creator>
  <cp:lastModifiedBy>河南双骢企业管理咨询有限公司:王晓燕</cp:lastModifiedBy>
  <dcterms:modified xsi:type="dcterms:W3CDTF">2026-03-30T04:02:30Z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eyJoZGlkIjoiNjdkYzUyMWQ2YWRmOTYxZmZiOTM1OGUwNTJmNTdlNWUiLCJ1c2VySWQiOiI0NDg2MzI0ODAifQ==</vt:lpwstr>
  </property>
  <property fmtid="{D5CDD505-2E9C-101B-9397-08002B2CF9AE}" pid="4" name="ICV">
    <vt:lpwstr>3C559ACFB4CF447FB4C7DDE7DCABE78E_12</vt:lpwstr>
  </property>
</Properties>
</file>