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DEDC">
      <w:pPr>
        <w:spacing w:line="360" w:lineRule="auto"/>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襄城县王洛镇2026年小麦促弱转壮补助项目</w:t>
      </w:r>
    </w:p>
    <w:p w14:paraId="510BB697">
      <w:pPr>
        <w:spacing w:line="360" w:lineRule="auto"/>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6</w:t>
      </w:r>
      <w:r>
        <w:rPr>
          <w:rFonts w:hint="eastAsia" w:ascii="宋体" w:hAnsi="宋体" w:eastAsia="宋体" w:cs="仿宋"/>
          <w:sz w:val="36"/>
          <w:szCs w:val="36"/>
        </w:rPr>
        <w:t>-</w:t>
      </w:r>
      <w:r>
        <w:rPr>
          <w:rFonts w:hint="eastAsia" w:ascii="宋体" w:hAnsi="宋体" w:eastAsia="宋体" w:cs="仿宋"/>
          <w:sz w:val="36"/>
          <w:szCs w:val="36"/>
          <w:lang w:val="en-US" w:eastAsia="zh-CN"/>
        </w:rPr>
        <w:t>1</w:t>
      </w:r>
    </w:p>
    <w:p w14:paraId="00A49258">
      <w:pPr>
        <w:spacing w:line="360" w:lineRule="auto"/>
        <w:ind w:firstLine="1080" w:firstLineChars="300"/>
        <w:rPr>
          <w:rFonts w:hint="eastAsia" w:ascii="宋体" w:hAnsi="宋体" w:eastAsia="宋体" w:cstheme="majorEastAsia"/>
          <w:bCs/>
          <w:sz w:val="36"/>
          <w:szCs w:val="36"/>
          <w:lang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襄城县</w:t>
      </w:r>
      <w:r>
        <w:rPr>
          <w:rFonts w:hint="eastAsia" w:ascii="宋体" w:hAnsi="宋体" w:eastAsia="宋体" w:cstheme="majorEastAsia"/>
          <w:bCs/>
          <w:sz w:val="36"/>
          <w:szCs w:val="36"/>
          <w:lang w:val="en-US" w:eastAsia="zh-CN"/>
        </w:rPr>
        <w:t>王洛镇</w:t>
      </w:r>
      <w:r>
        <w:rPr>
          <w:rFonts w:hint="eastAsia" w:ascii="宋体" w:hAnsi="宋体" w:eastAsia="宋体" w:cstheme="majorEastAsia"/>
          <w:bCs/>
          <w:sz w:val="36"/>
          <w:szCs w:val="36"/>
          <w:lang w:eastAsia="zh-CN"/>
        </w:rPr>
        <w:t>人民政府</w:t>
      </w:r>
    </w:p>
    <w:p w14:paraId="24D23301">
      <w:pPr>
        <w:spacing w:line="360" w:lineRule="auto"/>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rPr>
          <w:rFonts w:asciiTheme="majorEastAsia" w:hAnsiTheme="majorEastAsia" w:eastAsiaTheme="majorEastAsia" w:cstheme="majorEastAsia"/>
          <w:bCs/>
          <w:sz w:val="36"/>
          <w:szCs w:val="36"/>
        </w:rPr>
      </w:pPr>
    </w:p>
    <w:p w14:paraId="795FB5A5">
      <w:pPr>
        <w:spacing w:line="360" w:lineRule="auto"/>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四</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360" w:lineRule="auto"/>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襄城县王洛镇2026年小麦促弱转壮补助项目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04</w:t>
      </w:r>
      <w:r>
        <w:rPr>
          <w:rFonts w:hint="eastAsia" w:asciiTheme="minorEastAsia" w:hAnsiTheme="minorEastAsia"/>
          <w:sz w:val="24"/>
          <w:szCs w:val="24"/>
        </w:rPr>
        <w:t>月</w:t>
      </w:r>
      <w:r>
        <w:rPr>
          <w:rFonts w:hint="eastAsia" w:asciiTheme="minorEastAsia" w:hAnsiTheme="minorEastAsia"/>
          <w:sz w:val="24"/>
          <w:szCs w:val="24"/>
          <w:lang w:val="en-US" w:eastAsia="zh-CN"/>
        </w:rPr>
        <w:t>16</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Hlk24379207"/>
      <w:bookmarkEnd w:id="0"/>
      <w:bookmarkStart w:id="1" w:name="_Toc35393790"/>
      <w:bookmarkEnd w:id="1"/>
      <w:bookmarkStart w:id="2" w:name="_Toc28359079"/>
      <w:bookmarkEnd w:id="2"/>
      <w:bookmarkStart w:id="3" w:name="_Toc35393621"/>
      <w:bookmarkEnd w:id="3"/>
      <w:bookmarkStart w:id="4" w:name="_Toc28359002"/>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6-1</w:t>
      </w:r>
    </w:p>
    <w:p w14:paraId="46434DA1">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襄城县王洛镇2026年小麦促弱转壮补助项目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600A5ADD">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4.预算金额：</w:t>
      </w:r>
      <w:r>
        <w:rPr>
          <w:rFonts w:hint="eastAsia" w:ascii="宋体" w:hAnsi="宋体" w:cs="宋体"/>
          <w:kern w:val="0"/>
          <w:sz w:val="24"/>
          <w:szCs w:val="24"/>
          <w:lang w:val="en-US" w:eastAsia="zh-CN"/>
        </w:rPr>
        <w:t>320000.00元。 最高限价：320000.00元。</w:t>
      </w:r>
    </w:p>
    <w:tbl>
      <w:tblPr>
        <w:tblStyle w:val="28"/>
        <w:tblW w:w="575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954"/>
        <w:gridCol w:w="1277"/>
        <w:gridCol w:w="1546"/>
        <w:gridCol w:w="2184"/>
        <w:gridCol w:w="1851"/>
        <w:gridCol w:w="1851"/>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868"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56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687"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970"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822" w:type="pct"/>
            <w:tcBorders>
              <w:top w:val="single" w:color="auto" w:sz="4" w:space="0"/>
              <w:left w:val="single" w:color="auto" w:sz="4" w:space="0"/>
              <w:bottom w:val="single" w:color="auto" w:sz="4" w:space="0"/>
              <w:right w:val="single" w:color="auto" w:sz="4" w:space="0"/>
            </w:tcBorders>
            <w:noWrap/>
            <w:vAlign w:val="center"/>
          </w:tcPr>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是否专门面对中小微企业</w:t>
            </w:r>
          </w:p>
        </w:tc>
        <w:tc>
          <w:tcPr>
            <w:tcW w:w="822" w:type="pct"/>
            <w:tcBorders>
              <w:top w:val="single" w:color="auto" w:sz="4" w:space="0"/>
              <w:left w:val="single" w:color="auto" w:sz="4" w:space="0"/>
              <w:bottom w:val="single" w:color="auto" w:sz="4" w:space="0"/>
              <w:right w:val="single" w:color="auto" w:sz="4" w:space="0"/>
            </w:tcBorders>
            <w:noWrap/>
            <w:vAlign w:val="center"/>
          </w:tcPr>
          <w:p w14:paraId="65E8977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采购预留金额（元）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868"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-2026-1-A</w:t>
            </w:r>
          </w:p>
        </w:tc>
        <w:tc>
          <w:tcPr>
            <w:tcW w:w="56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687"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970"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822"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822" w:type="pct"/>
            <w:tcBorders>
              <w:top w:val="single" w:color="auto" w:sz="4" w:space="0"/>
              <w:left w:val="single" w:color="auto" w:sz="4" w:space="0"/>
              <w:bottom w:val="single" w:color="auto" w:sz="4" w:space="0"/>
              <w:right w:val="single" w:color="auto" w:sz="4" w:space="0"/>
            </w:tcBorders>
            <w:noWrap/>
            <w:vAlign w:val="center"/>
          </w:tcPr>
          <w:p w14:paraId="7AF4FA38">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r>
    </w:tbl>
    <w:p w14:paraId="62E29B52">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5.采购内容：</w:t>
      </w:r>
      <w:r>
        <w:rPr>
          <w:rFonts w:hint="eastAsia" w:ascii="宋体" w:hAnsi="宋体" w:cs="宋体"/>
          <w:kern w:val="0"/>
          <w:sz w:val="24"/>
          <w:szCs w:val="24"/>
          <w:lang w:val="en-US" w:eastAsia="zh-CN"/>
        </w:rPr>
        <w:t>项目采购</w:t>
      </w:r>
      <w:r>
        <w:rPr>
          <w:rFonts w:hint="eastAsia" w:asciiTheme="minorEastAsia" w:hAnsiTheme="minorEastAsia"/>
          <w:sz w:val="24"/>
          <w:szCs w:val="24"/>
          <w:lang w:val="en-US" w:eastAsia="zh-CN"/>
        </w:rPr>
        <w:t>襄城县王洛镇2026年小麦促弱转壮补助项目</w:t>
      </w:r>
    </w:p>
    <w:p w14:paraId="1EF6719A">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（具体要求详见询价文件）</w:t>
      </w: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lang w:val="en-US" w:eastAsia="zh-CN"/>
        </w:rPr>
        <w:t>7日历天</w:t>
      </w:r>
      <w:r>
        <w:rPr>
          <w:rFonts w:hint="eastAsia" w:asciiTheme="minorEastAsia" w:hAnsiTheme="minorEastAsia"/>
          <w:bCs/>
          <w:sz w:val="24"/>
          <w:szCs w:val="24"/>
        </w:rPr>
        <w:t>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4FC1B93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采购人指定地点。</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35393622"/>
      <w:bookmarkEnd w:id="6"/>
      <w:bookmarkStart w:id="7" w:name="_Toc28359003"/>
      <w:bookmarkEnd w:id="7"/>
      <w:bookmarkStart w:id="8" w:name="_Toc28359080"/>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34C97CB">
      <w:pPr>
        <w:numPr>
          <w:ilvl w:val="0"/>
          <w:numId w:val="0"/>
        </w:numPr>
        <w:autoSpaceDE w:val="0"/>
        <w:autoSpaceDN w:val="0"/>
        <w:adjustRightInd w:val="0"/>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投标人须具有有效的农药经营许可证，所供农药产品必须提供产品的“三证”（农药生产许可证或者农药生产批准文件、农药产品标准证、农药登记证），农药产品应在小麦上取得登记。 </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793"/>
      <w:bookmarkEnd w:id="11"/>
      <w:bookmarkStart w:id="12" w:name="_Toc28359082"/>
      <w:bookmarkEnd w:id="12"/>
      <w:bookmarkStart w:id="13" w:name="_Toc28359005"/>
      <w:bookmarkEnd w:id="13"/>
      <w:bookmarkStart w:id="14" w:name="_Toc35393624"/>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 xml:space="preserve">16 </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16</w:t>
      </w:r>
      <w:r>
        <w:rPr>
          <w:rFonts w:hint="eastAsia" w:ascii="宋体" w:hAnsi="宋体" w:cs="宋体"/>
          <w:kern w:val="0"/>
          <w:sz w:val="24"/>
          <w:szCs w:val="24"/>
        </w:rPr>
        <w:t>日09点00分（北京时间）。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08"/>
      <w:bookmarkEnd w:id="15"/>
      <w:bookmarkStart w:id="16" w:name="_Toc35393627"/>
      <w:bookmarkEnd w:id="16"/>
      <w:bookmarkStart w:id="17" w:name="_Toc28359085"/>
      <w:bookmarkEnd w:id="17"/>
      <w:bookmarkStart w:id="18" w:name="_Toc35393796"/>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16</w:t>
      </w:r>
      <w:bookmarkStart w:id="21" w:name="_GoBack"/>
      <w:bookmarkEnd w:id="21"/>
      <w:r>
        <w:rPr>
          <w:rFonts w:hint="eastAsia" w:ascii="宋体" w:hAnsi="宋体" w:cs="宋体"/>
          <w:kern w:val="0"/>
          <w:sz w:val="24"/>
          <w:szCs w:val="24"/>
        </w:rPr>
        <w:t>日09点00分（北京时间）。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室。(本项目采用远程不见面开标方式，投标人无须到现场)</w:t>
      </w:r>
      <w:r>
        <w:rPr>
          <w:rFonts w:hint="eastAsia" w:ascii="宋体" w:hAnsi="宋体" w:cs="宋体"/>
          <w:kern w:val="0"/>
          <w:sz w:val="24"/>
          <w:szCs w:val="24"/>
          <w:lang w:eastAsia="zh-CN"/>
        </w:rPr>
        <w:t>。</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本次招标公告在《河南省政府采购网》《许昌市政府采购网》《全国公共资源交易平台（河南省·许昌市）》上发布。招标公告期限为三个工作日。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襄城县</w:t>
      </w:r>
      <w:r>
        <w:rPr>
          <w:rFonts w:hint="eastAsia" w:ascii="宋体" w:hAnsi="宋体" w:cs="宋体"/>
          <w:kern w:val="0"/>
          <w:sz w:val="24"/>
          <w:szCs w:val="24"/>
          <w:lang w:val="en-US" w:eastAsia="zh-CN"/>
        </w:rPr>
        <w:t>王洛镇</w:t>
      </w:r>
      <w:r>
        <w:rPr>
          <w:rFonts w:hint="eastAsia" w:ascii="宋体" w:hAnsi="宋体" w:cs="宋体"/>
          <w:kern w:val="0"/>
          <w:sz w:val="24"/>
          <w:szCs w:val="24"/>
          <w:lang w:eastAsia="zh-CN"/>
        </w:rPr>
        <w:t>人民政府</w:t>
      </w:r>
      <w:r>
        <w:rPr>
          <w:rFonts w:hint="eastAsia" w:ascii="宋体" w:hAnsi="宋体" w:cs="宋体"/>
          <w:kern w:val="0"/>
          <w:sz w:val="24"/>
          <w:szCs w:val="24"/>
        </w:rPr>
        <w:t xml:space="preserve">  地 址：襄城县</w:t>
      </w:r>
    </w:p>
    <w:p w14:paraId="5E0724FC">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刘旭航</w:t>
      </w:r>
      <w:r>
        <w:rPr>
          <w:rFonts w:hint="eastAsia" w:ascii="宋体" w:hAnsi="宋体" w:cs="宋体"/>
          <w:kern w:val="0"/>
          <w:sz w:val="24"/>
          <w:szCs w:val="24"/>
        </w:rPr>
        <w:t>   联系电话：</w:t>
      </w:r>
      <w:r>
        <w:rPr>
          <w:rFonts w:hint="eastAsia" w:ascii="宋体" w:hAnsi="宋体" w:cs="宋体"/>
          <w:kern w:val="0"/>
          <w:sz w:val="24"/>
          <w:szCs w:val="24"/>
          <w:lang w:val="en-US" w:eastAsia="zh-CN"/>
        </w:rPr>
        <w:t>15617493515</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142" w:firstLineChars="50"/>
        <w:jc w:val="left"/>
        <w:rPr>
          <w:rFonts w:ascii="宋体" w:hAnsi="宋体" w:cs="宋体"/>
          <w:spacing w:val="1"/>
          <w:position w:val="1"/>
          <w:sz w:val="28"/>
          <w:szCs w:val="28"/>
        </w:rPr>
      </w:pPr>
      <w:r>
        <w:rPr>
          <w:rFonts w:hint="eastAsia" w:ascii="宋体" w:hAnsi="宋体" w:eastAsia="宋体" w:cs="宋体"/>
          <w:b/>
          <w:bCs/>
          <w:spacing w:val="1"/>
          <w:position w:val="1"/>
          <w:sz w:val="28"/>
          <w:szCs w:val="28"/>
        </w:rPr>
        <w:t>一、</w:t>
      </w:r>
      <w:r>
        <w:rPr>
          <w:rFonts w:hint="eastAsia" w:ascii="宋体" w:hAnsi="宋体" w:cs="宋体"/>
          <w:b/>
          <w:bCs/>
          <w:spacing w:val="1"/>
          <w:position w:val="1"/>
          <w:sz w:val="28"/>
          <w:szCs w:val="28"/>
        </w:rPr>
        <w:t>本项目需实现的功能或者目标</w:t>
      </w:r>
    </w:p>
    <w:p w14:paraId="7A6A8B48">
      <w:pPr>
        <w:pStyle w:val="35"/>
        <w:numPr>
          <w:ilvl w:val="0"/>
          <w:numId w:val="0"/>
        </w:numPr>
        <w:spacing w:line="360" w:lineRule="auto"/>
        <w:rPr>
          <w:rFonts w:hint="default" w:hAnsi="宋体" w:eastAsia="宋体"/>
          <w:b/>
          <w:bCs/>
          <w:color w:val="auto"/>
          <w:spacing w:val="1"/>
          <w:kern w:val="2"/>
          <w:position w:val="1"/>
          <w:sz w:val="28"/>
          <w:szCs w:val="28"/>
          <w:lang w:val="en-US" w:eastAsia="zh-CN"/>
        </w:rPr>
      </w:pPr>
      <w:r>
        <w:rPr>
          <w:rFonts w:hint="eastAsia"/>
          <w:sz w:val="32"/>
          <w:szCs w:val="32"/>
          <w:lang w:val="en-US" w:eastAsia="zh-CN"/>
        </w:rPr>
        <w:t>通过在小麦生长期合理混合喷洒杀虫剂、杀菌剂、植物生长调节剂、叶面肥等，防病虫、防干热风、防早衰，增强灌浆强度，延长灌浆时间，增加粒重，保障今年夏粮丰产丰收。</w:t>
      </w:r>
    </w:p>
    <w:p w14:paraId="4C1C7BA5">
      <w:pPr>
        <w:pStyle w:val="35"/>
        <w:numPr>
          <w:ilvl w:val="0"/>
          <w:numId w:val="5"/>
        </w:numPr>
        <w:spacing w:line="360" w:lineRule="auto"/>
        <w:ind w:firstLine="139" w:firstLineChars="49"/>
        <w:rPr>
          <w:rFonts w:hint="default" w:hAnsi="宋体" w:eastAsia="宋体"/>
          <w:b/>
          <w:bCs/>
          <w:color w:val="auto"/>
          <w:spacing w:val="1"/>
          <w:kern w:val="2"/>
          <w:position w:val="1"/>
          <w:sz w:val="28"/>
          <w:szCs w:val="28"/>
          <w:lang w:val="en-US" w:eastAsia="zh-CN"/>
        </w:rPr>
      </w:pPr>
      <w:r>
        <w:rPr>
          <w:rFonts w:hint="eastAsia" w:hAnsi="宋体"/>
          <w:b/>
          <w:bCs/>
          <w:color w:val="auto"/>
          <w:spacing w:val="1"/>
          <w:kern w:val="2"/>
          <w:position w:val="1"/>
          <w:sz w:val="28"/>
          <w:szCs w:val="28"/>
          <w:lang w:val="en-US" w:eastAsia="zh-CN"/>
        </w:rPr>
        <w:t>采购需求</w:t>
      </w:r>
    </w:p>
    <w:p w14:paraId="3CC59F65">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left"/>
        <w:textAlignment w:val="auto"/>
        <w:rPr>
          <w:rFonts w:hint="eastAsia"/>
          <w:sz w:val="32"/>
          <w:szCs w:val="32"/>
          <w:lang w:val="en-US" w:eastAsia="zh-CN"/>
        </w:rPr>
      </w:pPr>
      <w:r>
        <w:rPr>
          <w:rFonts w:hint="eastAsia"/>
          <w:sz w:val="32"/>
          <w:szCs w:val="32"/>
          <w:lang w:val="en-US" w:eastAsia="zh-CN"/>
        </w:rPr>
        <w:t>本项目主要是根据小麦生长发育需求，统一组织采购田间防控物资。</w:t>
      </w:r>
    </w:p>
    <w:p w14:paraId="4CCE24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76"/>
        <w:gridCol w:w="2556"/>
        <w:gridCol w:w="900"/>
        <w:gridCol w:w="1200"/>
        <w:gridCol w:w="1597"/>
      </w:tblGrid>
      <w:tr w14:paraId="77D8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93" w:type="dxa"/>
            <w:vAlign w:val="center"/>
          </w:tcPr>
          <w:p w14:paraId="0D2AADF7">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76" w:type="dxa"/>
            <w:vAlign w:val="center"/>
          </w:tcPr>
          <w:p w14:paraId="08ED52CD">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货物名称</w:t>
            </w:r>
          </w:p>
        </w:tc>
        <w:tc>
          <w:tcPr>
            <w:tcW w:w="2556" w:type="dxa"/>
            <w:vAlign w:val="center"/>
          </w:tcPr>
          <w:p w14:paraId="2C89985E">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技术规格及主要参数</w:t>
            </w:r>
          </w:p>
        </w:tc>
        <w:tc>
          <w:tcPr>
            <w:tcW w:w="900" w:type="dxa"/>
            <w:vAlign w:val="center"/>
          </w:tcPr>
          <w:p w14:paraId="492E532B">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亩数</w:t>
            </w:r>
          </w:p>
        </w:tc>
        <w:tc>
          <w:tcPr>
            <w:tcW w:w="1200" w:type="dxa"/>
            <w:vAlign w:val="center"/>
          </w:tcPr>
          <w:p w14:paraId="377ECA7F">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总价（元）</w:t>
            </w:r>
          </w:p>
        </w:tc>
        <w:tc>
          <w:tcPr>
            <w:tcW w:w="1597" w:type="dxa"/>
            <w:vAlign w:val="center"/>
          </w:tcPr>
          <w:p w14:paraId="451DEAE4">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是否为核心产品</w:t>
            </w:r>
          </w:p>
        </w:tc>
      </w:tr>
      <w:tr w14:paraId="79A1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786FF566">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1</w:t>
            </w:r>
          </w:p>
        </w:tc>
        <w:tc>
          <w:tcPr>
            <w:tcW w:w="1476" w:type="dxa"/>
            <w:vAlign w:val="center"/>
          </w:tcPr>
          <w:p w14:paraId="71075314">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磷酸二氢钾</w:t>
            </w:r>
          </w:p>
        </w:tc>
        <w:tc>
          <w:tcPr>
            <w:tcW w:w="2556" w:type="dxa"/>
            <w:vAlign w:val="center"/>
          </w:tcPr>
          <w:p w14:paraId="7813CBCD">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磷酸二氢钾(KH2PO4)&gt;98.0%，水分≤5.0%，氧化钾含量&gt;31.8%,pl4.3-4.7.亩用量:100克</w:t>
            </w:r>
          </w:p>
        </w:tc>
        <w:tc>
          <w:tcPr>
            <w:tcW w:w="900" w:type="dxa"/>
            <w:vMerge w:val="restart"/>
            <w:vAlign w:val="center"/>
          </w:tcPr>
          <w:p w14:paraId="5AC62A42">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3.2万亩</w:t>
            </w:r>
          </w:p>
        </w:tc>
        <w:tc>
          <w:tcPr>
            <w:tcW w:w="1200" w:type="dxa"/>
            <w:vMerge w:val="restart"/>
            <w:vAlign w:val="center"/>
          </w:tcPr>
          <w:p w14:paraId="68317C7B">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vertAlign w:val="baseline"/>
                <w:lang w:val="en-US" w:eastAsia="zh-CN"/>
              </w:rPr>
              <w:t>320000.00</w:t>
            </w:r>
          </w:p>
        </w:tc>
        <w:tc>
          <w:tcPr>
            <w:tcW w:w="1597" w:type="dxa"/>
            <w:vAlign w:val="center"/>
          </w:tcPr>
          <w:p w14:paraId="569F677A">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w:t>
            </w:r>
          </w:p>
        </w:tc>
      </w:tr>
      <w:tr w14:paraId="55D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40707387">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2</w:t>
            </w:r>
          </w:p>
        </w:tc>
        <w:tc>
          <w:tcPr>
            <w:tcW w:w="1476" w:type="dxa"/>
            <w:vAlign w:val="center"/>
          </w:tcPr>
          <w:p w14:paraId="40B88B43">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大量元素水溶肥料</w:t>
            </w:r>
          </w:p>
        </w:tc>
        <w:tc>
          <w:tcPr>
            <w:tcW w:w="2556" w:type="dxa"/>
            <w:vAlign w:val="center"/>
          </w:tcPr>
          <w:p w14:paraId="21F08EB9">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符合农业行业标准NY/T1107一2020(大量元素水溶肥料)技术指标要求</w:t>
            </w:r>
          </w:p>
        </w:tc>
        <w:tc>
          <w:tcPr>
            <w:tcW w:w="900" w:type="dxa"/>
            <w:vMerge w:val="continue"/>
            <w:vAlign w:val="center"/>
          </w:tcPr>
          <w:p w14:paraId="7B695094">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200" w:type="dxa"/>
            <w:vMerge w:val="continue"/>
            <w:vAlign w:val="center"/>
          </w:tcPr>
          <w:p w14:paraId="2D10B7B0">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597" w:type="dxa"/>
            <w:vAlign w:val="center"/>
          </w:tcPr>
          <w:p w14:paraId="2ABE74C2">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w:t>
            </w:r>
          </w:p>
        </w:tc>
      </w:tr>
      <w:tr w14:paraId="461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136BB1C1">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3</w:t>
            </w:r>
          </w:p>
        </w:tc>
        <w:tc>
          <w:tcPr>
            <w:tcW w:w="1476" w:type="dxa"/>
            <w:vAlign w:val="center"/>
          </w:tcPr>
          <w:p w14:paraId="565FB790">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杀菌剂</w:t>
            </w:r>
          </w:p>
        </w:tc>
        <w:tc>
          <w:tcPr>
            <w:tcW w:w="2556" w:type="dxa"/>
            <w:vAlign w:val="center"/>
          </w:tcPr>
          <w:p w14:paraId="7224E6F2">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40%丙硫菌唑·戊唑醇悬浮剂，亩用量40克</w:t>
            </w:r>
          </w:p>
        </w:tc>
        <w:tc>
          <w:tcPr>
            <w:tcW w:w="900" w:type="dxa"/>
            <w:vMerge w:val="continue"/>
            <w:vAlign w:val="center"/>
          </w:tcPr>
          <w:p w14:paraId="68F7AD45">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200" w:type="dxa"/>
            <w:vMerge w:val="continue"/>
            <w:vAlign w:val="center"/>
          </w:tcPr>
          <w:p w14:paraId="638220EB">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597" w:type="dxa"/>
            <w:vAlign w:val="center"/>
          </w:tcPr>
          <w:p w14:paraId="1C2E5AA7">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w:t>
            </w:r>
          </w:p>
        </w:tc>
      </w:tr>
      <w:tr w14:paraId="220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0E968350">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4</w:t>
            </w:r>
          </w:p>
        </w:tc>
        <w:tc>
          <w:tcPr>
            <w:tcW w:w="1476" w:type="dxa"/>
            <w:vAlign w:val="center"/>
          </w:tcPr>
          <w:p w14:paraId="155DAAA6">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杀虫剂</w:t>
            </w:r>
          </w:p>
        </w:tc>
        <w:tc>
          <w:tcPr>
            <w:tcW w:w="2556" w:type="dxa"/>
            <w:vAlign w:val="center"/>
          </w:tcPr>
          <w:p w14:paraId="3C416EC5">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15%噻虫·高氯氟悬浮剂，亩用量9毫升</w:t>
            </w:r>
          </w:p>
        </w:tc>
        <w:tc>
          <w:tcPr>
            <w:tcW w:w="900" w:type="dxa"/>
            <w:vMerge w:val="continue"/>
            <w:vAlign w:val="center"/>
          </w:tcPr>
          <w:p w14:paraId="188E4936">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200" w:type="dxa"/>
            <w:vMerge w:val="continue"/>
            <w:vAlign w:val="center"/>
          </w:tcPr>
          <w:p w14:paraId="3D5E2D98">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597" w:type="dxa"/>
            <w:vAlign w:val="center"/>
          </w:tcPr>
          <w:p w14:paraId="124CF4CF">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w:t>
            </w:r>
          </w:p>
        </w:tc>
      </w:tr>
      <w:tr w14:paraId="4F1B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14:paraId="3DAF765D">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color w:val="auto"/>
                <w:sz w:val="28"/>
                <w:szCs w:val="28"/>
                <w:vertAlign w:val="baseline"/>
                <w:lang w:val="en-US" w:eastAsia="zh-CN"/>
              </w:rPr>
            </w:pPr>
            <w:r>
              <w:rPr>
                <w:rFonts w:hint="eastAsia"/>
                <w:color w:val="auto"/>
                <w:sz w:val="28"/>
                <w:szCs w:val="28"/>
                <w:vertAlign w:val="baseline"/>
                <w:lang w:val="en-US" w:eastAsia="zh-CN"/>
              </w:rPr>
              <w:t>5</w:t>
            </w:r>
          </w:p>
        </w:tc>
        <w:tc>
          <w:tcPr>
            <w:tcW w:w="1476" w:type="dxa"/>
            <w:vAlign w:val="center"/>
          </w:tcPr>
          <w:p w14:paraId="4FC010F8">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color w:val="auto"/>
                <w:sz w:val="24"/>
                <w:szCs w:val="24"/>
                <w:lang w:val="en-US" w:eastAsia="zh-CN"/>
              </w:rPr>
              <w:t>植物生长调节剂:0.01%24-表芸苔素内酯</w:t>
            </w:r>
          </w:p>
        </w:tc>
        <w:tc>
          <w:tcPr>
            <w:tcW w:w="2556" w:type="dxa"/>
            <w:vAlign w:val="center"/>
          </w:tcPr>
          <w:p w14:paraId="40142F9B">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eastAsia="zh-CN"/>
              </w:rPr>
              <w:t>总有效成分含量：</w:t>
            </w:r>
            <w:r>
              <w:rPr>
                <w:rFonts w:hint="eastAsia" w:ascii="宋体" w:hAnsi="宋体" w:eastAsia="宋体" w:cs="宋体"/>
                <w:color w:val="auto"/>
                <w:sz w:val="24"/>
                <w:szCs w:val="24"/>
                <w:vertAlign w:val="baseline"/>
                <w:lang w:val="en-US" w:eastAsia="zh-CN"/>
              </w:rPr>
              <w:t>0.01%剂型：水剂。每亩10毫升</w:t>
            </w:r>
          </w:p>
        </w:tc>
        <w:tc>
          <w:tcPr>
            <w:tcW w:w="900" w:type="dxa"/>
            <w:vMerge w:val="continue"/>
            <w:vAlign w:val="center"/>
          </w:tcPr>
          <w:p w14:paraId="6FD982EF">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200" w:type="dxa"/>
            <w:vMerge w:val="continue"/>
            <w:vAlign w:val="center"/>
          </w:tcPr>
          <w:p w14:paraId="4A98E5A4">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p>
        </w:tc>
        <w:tc>
          <w:tcPr>
            <w:tcW w:w="1597" w:type="dxa"/>
            <w:vAlign w:val="center"/>
          </w:tcPr>
          <w:p w14:paraId="2F87EFF0">
            <w:pPr>
              <w:keepNext w:val="0"/>
              <w:keepLines w:val="0"/>
              <w:pageBreakBefore w:val="0"/>
              <w:widowControl w:val="0"/>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是</w:t>
            </w:r>
          </w:p>
        </w:tc>
      </w:tr>
    </w:tbl>
    <w:p w14:paraId="2A61040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sz w:val="32"/>
          <w:szCs w:val="32"/>
          <w:lang w:val="en-US" w:eastAsia="zh-CN"/>
        </w:rPr>
      </w:pPr>
      <w:r>
        <w:rPr>
          <w:rFonts w:hint="eastAsia"/>
          <w:sz w:val="32"/>
          <w:szCs w:val="32"/>
          <w:lang w:val="en-US" w:eastAsia="zh-CN"/>
        </w:rPr>
        <w:t>注：本项目采用固定总价招数量（亩数）的方式；每亩地补贴标准不得超过10元，补贴亩数≥3.2万亩。统防统治面积采用大包装，其余按规定的规格供货。</w:t>
      </w:r>
    </w:p>
    <w:p w14:paraId="55FF9748">
      <w:pPr>
        <w:keepNext w:val="0"/>
        <w:keepLines w:val="0"/>
        <w:widowControl/>
        <w:suppressLineNumbers w:val="0"/>
        <w:spacing w:line="360" w:lineRule="auto"/>
        <w:ind w:firstLine="562" w:firstLineChars="200"/>
        <w:jc w:val="left"/>
        <w:rPr>
          <w:rFonts w:hint="eastAsia" w:ascii="宋体" w:hAnsi="Calibri" w:eastAsia="宋体" w:cs="宋体"/>
          <w:bCs/>
          <w:kern w:val="2"/>
          <w:sz w:val="28"/>
          <w:szCs w:val="28"/>
          <w:highlight w:val="none"/>
          <w:lang w:val="en-US" w:eastAsia="zh-CN" w:bidi="zh-CN"/>
        </w:rPr>
      </w:pPr>
      <w:r>
        <w:rPr>
          <w:rFonts w:hint="eastAsia" w:ascii="宋体" w:hAnsi="宋体" w:eastAsia="宋体" w:cs="宋体"/>
          <w:b/>
          <w:bCs/>
          <w:color w:val="000000"/>
          <w:kern w:val="0"/>
          <w:sz w:val="28"/>
          <w:szCs w:val="28"/>
          <w:highlight w:val="none"/>
          <w:lang w:val="en-US" w:eastAsia="zh-CN" w:bidi="ar"/>
        </w:rPr>
        <w:t>不在“本国产品标准适用范围内”的货物：无。</w:t>
      </w:r>
    </w:p>
    <w:p w14:paraId="37F80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注：本项目为固定总价招数量（亩数），以供应数量（亩数）作为投标竞价标准。</w:t>
      </w:r>
    </w:p>
    <w:p w14:paraId="68F04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38" w:firstLineChars="49"/>
        <w:contextualSpacing/>
        <w:jc w:val="left"/>
        <w:rPr>
          <w:rFonts w:ascii="宋体" w:cs="宋体"/>
          <w:b/>
          <w:sz w:val="28"/>
          <w:szCs w:val="28"/>
          <w:lang w:val="zh-CN" w:bidi="zh-CN"/>
        </w:rPr>
      </w:pPr>
      <w:r>
        <w:rPr>
          <w:rFonts w:ascii="宋体" w:cs="宋体"/>
          <w:b/>
          <w:sz w:val="28"/>
          <w:szCs w:val="28"/>
          <w:lang w:val="zh-CN" w:bidi="zh-CN"/>
        </w:rPr>
        <w:t>采购标的的其他技术、服务等要求</w:t>
      </w:r>
    </w:p>
    <w:p w14:paraId="710136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Calibri" w:eastAsia="宋体" w:cs="宋体"/>
          <w:bCs/>
          <w:kern w:val="2"/>
          <w:sz w:val="28"/>
          <w:szCs w:val="28"/>
          <w:lang w:val="en-US" w:eastAsia="zh-CN" w:bidi="zh-CN"/>
        </w:rPr>
      </w:pPr>
      <w:r>
        <w:rPr>
          <w:rFonts w:hint="eastAsia" w:ascii="宋体" w:hAnsi="Calibri" w:eastAsia="宋体" w:cs="宋体"/>
          <w:bCs/>
          <w:kern w:val="2"/>
          <w:sz w:val="28"/>
          <w:szCs w:val="28"/>
          <w:lang w:val="en-US" w:eastAsia="zh-CN" w:bidi="zh-CN"/>
        </w:rPr>
        <w:t>1、实施范围：王洛镇</w:t>
      </w:r>
    </w:p>
    <w:p w14:paraId="6D9D8496">
      <w:pPr>
        <w:pStyle w:val="26"/>
        <w:shd w:val="clear" w:color="auto" w:fill="FFFFFF"/>
        <w:adjustRightInd w:val="0"/>
        <w:snapToGrid w:val="0"/>
        <w:spacing w:line="360" w:lineRule="auto"/>
        <w:ind w:firstLine="560" w:firstLineChars="200"/>
        <w:contextualSpacing/>
        <w:rPr>
          <w:rFonts w:hint="eastAsia" w:ascii="宋体" w:hAnsi="Calibri" w:eastAsia="宋体" w:cs="宋体"/>
          <w:bCs/>
          <w:kern w:val="2"/>
          <w:sz w:val="28"/>
          <w:szCs w:val="28"/>
          <w:lang w:val="en-US" w:eastAsia="zh-CN" w:bidi="zh-CN"/>
        </w:rPr>
      </w:pPr>
      <w:r>
        <w:rPr>
          <w:rFonts w:hint="eastAsia" w:ascii="宋体" w:hAnsi="Calibri" w:eastAsia="宋体" w:cs="宋体"/>
          <w:bCs/>
          <w:kern w:val="2"/>
          <w:sz w:val="28"/>
          <w:szCs w:val="28"/>
          <w:lang w:val="en-US" w:eastAsia="zh-CN" w:bidi="zh-CN"/>
        </w:rPr>
        <w:t>2、交货时间：7日历天内</w:t>
      </w:r>
    </w:p>
    <w:p w14:paraId="351A9B9B">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3</w:t>
      </w:r>
      <w:r>
        <w:rPr>
          <w:rFonts w:hint="eastAsia" w:ascii="宋体" w:cs="宋体"/>
          <w:bCs/>
          <w:sz w:val="28"/>
          <w:szCs w:val="28"/>
          <w:lang w:bidi="zh-CN"/>
        </w:rPr>
        <w:t>、投标人须明确投标产品的厂家、规格、详细参数，否则为无效投标。</w:t>
      </w:r>
    </w:p>
    <w:p w14:paraId="22D89F55">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4</w:t>
      </w:r>
      <w:r>
        <w:rPr>
          <w:rFonts w:hint="eastAsia" w:ascii="宋体" w:cs="宋体"/>
          <w:bCs/>
          <w:sz w:val="28"/>
          <w:szCs w:val="28"/>
          <w:lang w:bidi="zh-CN"/>
        </w:rPr>
        <w:t>、投标人应就本项目（每包或者标段）完整投标，否则为无效投标。</w:t>
      </w:r>
    </w:p>
    <w:p w14:paraId="66A09FBC">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5</w:t>
      </w:r>
      <w:r>
        <w:rPr>
          <w:rFonts w:hint="eastAsia" w:ascii="宋体" w:cs="宋体"/>
          <w:bCs/>
          <w:sz w:val="28"/>
          <w:szCs w:val="28"/>
          <w:lang w:bidi="zh-CN"/>
        </w:rPr>
        <w:t>、所投产品必须符合国家质量检测标准和本招标文件规定标准的全新正品现货。</w:t>
      </w:r>
    </w:p>
    <w:p w14:paraId="3C9296E5">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6</w:t>
      </w:r>
      <w:r>
        <w:rPr>
          <w:rFonts w:hint="eastAsia" w:ascii="宋体" w:cs="宋体"/>
          <w:bCs/>
          <w:sz w:val="28"/>
          <w:szCs w:val="28"/>
          <w:lang w:bidi="zh-CN"/>
        </w:rPr>
        <w:t>、本项目为交钥匙工程。</w:t>
      </w:r>
    </w:p>
    <w:p w14:paraId="3FB4053E">
      <w:pPr>
        <w:pStyle w:val="26"/>
        <w:shd w:val="clear" w:color="auto" w:fill="FFFFFF"/>
        <w:adjustRightInd w:val="0"/>
        <w:snapToGrid w:val="0"/>
        <w:spacing w:line="360" w:lineRule="auto"/>
        <w:contextualSpacing/>
        <w:rPr>
          <w:rFonts w:hint="eastAsia" w:ascii="宋体" w:cs="宋体"/>
          <w:b/>
          <w:sz w:val="28"/>
          <w:szCs w:val="28"/>
          <w:lang w:val="zh-CN" w:bidi="zh-CN"/>
        </w:rPr>
      </w:pPr>
      <w:r>
        <w:rPr>
          <w:rFonts w:hint="eastAsia" w:ascii="宋体" w:cs="宋体"/>
          <w:b/>
          <w:sz w:val="28"/>
          <w:szCs w:val="28"/>
          <w:lang w:val="zh-CN" w:bidi="zh-CN"/>
        </w:rPr>
        <w:t>四</w:t>
      </w:r>
      <w:r>
        <w:rPr>
          <w:rFonts w:ascii="宋体" w:cs="宋体"/>
          <w:b/>
          <w:sz w:val="28"/>
          <w:szCs w:val="28"/>
          <w:lang w:val="zh-CN" w:bidi="zh-CN"/>
        </w:rPr>
        <w:t>、验收标准</w:t>
      </w:r>
    </w:p>
    <w:p w14:paraId="65902B4D">
      <w:pPr>
        <w:pStyle w:val="26"/>
        <w:shd w:val="clear" w:color="auto" w:fill="FFFFFF"/>
        <w:adjustRightInd w:val="0"/>
        <w:snapToGrid w:val="0"/>
        <w:spacing w:line="360" w:lineRule="auto"/>
        <w:ind w:firstLine="560" w:firstLineChars="200"/>
        <w:contextualSpacing/>
        <w:rPr>
          <w:rFonts w:hint="eastAsia" w:ascii="宋体" w:cs="宋体"/>
          <w:bCs/>
          <w:sz w:val="28"/>
          <w:szCs w:val="28"/>
          <w:lang w:val="zh-CN" w:bidi="zh-CN"/>
        </w:rPr>
      </w:pPr>
      <w:r>
        <w:rPr>
          <w:rFonts w:hint="eastAsia" w:ascii="宋体" w:cs="宋体"/>
          <w:bCs/>
          <w:sz w:val="28"/>
          <w:szCs w:val="28"/>
          <w:lang w:bidi="zh-CN"/>
        </w:rPr>
        <w:t>1</w:t>
      </w:r>
      <w:r>
        <w:rPr>
          <w:rFonts w:hint="eastAsia" w:ascii="宋体" w:cs="宋体"/>
          <w:bCs/>
          <w:sz w:val="28"/>
          <w:szCs w:val="28"/>
          <w:lang w:val="zh-CN" w:bidi="zh-CN"/>
        </w:rPr>
        <w:t>、按照招标文件要求、投标文件响应和承诺验收；</w:t>
      </w:r>
    </w:p>
    <w:p w14:paraId="3CD197DD">
      <w:pPr>
        <w:pStyle w:val="26"/>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bidi="zh-CN"/>
        </w:rPr>
        <w:t>2</w:t>
      </w:r>
      <w:r>
        <w:rPr>
          <w:rFonts w:hint="eastAsia" w:ascii="宋体" w:cs="宋体"/>
          <w:bCs/>
          <w:sz w:val="28"/>
          <w:szCs w:val="28"/>
          <w:lang w:val="zh-CN" w:bidi="zh-CN"/>
        </w:rPr>
        <w:t>、按照国家相关标准、行业标准、地方标准或者其他标准、规范验收（与采购标的执行标准一致）。</w:t>
      </w:r>
    </w:p>
    <w:p w14:paraId="5317C34C">
      <w:pPr>
        <w:pStyle w:val="26"/>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lang w:val="zh-CN"/>
        </w:rPr>
        <w:t>五、本项目预算金额：</w:t>
      </w:r>
      <w:r>
        <w:rPr>
          <w:rFonts w:hint="eastAsia" w:ascii="宋体" w:hAnsi="宋体" w:cs="宋体"/>
          <w:b/>
          <w:kern w:val="0"/>
          <w:sz w:val="28"/>
          <w:szCs w:val="28"/>
          <w:lang w:val="en-US" w:eastAsia="zh-CN"/>
        </w:rPr>
        <w:t>32</w:t>
      </w:r>
      <w:r>
        <w:rPr>
          <w:rFonts w:hint="eastAsia" w:ascii="宋体" w:hAnsi="宋体" w:cs="宋体"/>
          <w:b/>
          <w:kern w:val="0"/>
          <w:sz w:val="28"/>
          <w:szCs w:val="28"/>
        </w:rPr>
        <w:t>0000</w:t>
      </w:r>
      <w:r>
        <w:rPr>
          <w:rFonts w:hint="eastAsia" w:ascii="宋体" w:hAnsi="宋体" w:cs="宋体"/>
          <w:b/>
          <w:kern w:val="0"/>
          <w:sz w:val="28"/>
          <w:szCs w:val="28"/>
          <w:lang w:val="zh-CN"/>
        </w:rPr>
        <w:t>.00元</w:t>
      </w:r>
      <w:r>
        <w:rPr>
          <w:rFonts w:hint="eastAsia" w:ascii="宋体" w:hAnsi="宋体" w:cs="宋体"/>
          <w:b/>
          <w:kern w:val="0"/>
          <w:sz w:val="28"/>
          <w:szCs w:val="28"/>
        </w:rPr>
        <w:t>(</w:t>
      </w:r>
      <w:r>
        <w:rPr>
          <w:rFonts w:hint="eastAsia" w:ascii="宋体" w:hAnsi="宋体" w:cs="宋体"/>
          <w:b/>
          <w:kern w:val="0"/>
          <w:sz w:val="28"/>
          <w:szCs w:val="28"/>
          <w:lang w:val="zh-CN"/>
        </w:rPr>
        <w:t>超出预算金额的</w:t>
      </w:r>
      <w:r>
        <w:rPr>
          <w:rFonts w:hint="eastAsia" w:ascii="宋体" w:hAnsi="宋体" w:cs="宋体"/>
          <w:b/>
          <w:kern w:val="0"/>
          <w:sz w:val="28"/>
          <w:szCs w:val="28"/>
        </w:rPr>
        <w:t>为无效投标</w:t>
      </w:r>
      <w:r>
        <w:rPr>
          <w:rFonts w:hint="eastAsia" w:ascii="宋体" w:hAnsi="宋体" w:cs="宋体"/>
          <w:b/>
          <w:kern w:val="0"/>
          <w:sz w:val="28"/>
          <w:szCs w:val="28"/>
          <w:lang w:val="zh-CN"/>
        </w:rPr>
        <w:t>）。</w:t>
      </w:r>
    </w:p>
    <w:p w14:paraId="67B71775">
      <w:pPr>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rPr>
        <w:t>六</w:t>
      </w:r>
      <w:r>
        <w:rPr>
          <w:rFonts w:hint="eastAsia" w:ascii="宋体" w:hAnsi="宋体" w:cs="宋体"/>
          <w:b/>
          <w:kern w:val="0"/>
          <w:sz w:val="28"/>
          <w:szCs w:val="28"/>
          <w:lang w:val="zh-CN"/>
        </w:rPr>
        <w:t>、资金支付及其他要求</w:t>
      </w:r>
    </w:p>
    <w:p w14:paraId="1F4ACF91">
      <w:pPr>
        <w:pStyle w:val="26"/>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1、付款方式：银行转账</w:t>
      </w:r>
    </w:p>
    <w:p w14:paraId="3CE2288A">
      <w:pPr>
        <w:pStyle w:val="26"/>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2、支付时间及条件：</w:t>
      </w:r>
      <w:r>
        <w:rPr>
          <w:rFonts w:hint="eastAsia" w:ascii="宋体" w:eastAsia="宋体" w:cs="宋体"/>
          <w:bCs/>
          <w:sz w:val="28"/>
          <w:szCs w:val="28"/>
          <w:lang w:val="en-US" w:eastAsia="zh-CN" w:bidi="zh-CN"/>
        </w:rPr>
        <w:t>到货验收合格后一次性支付合同款项</w:t>
      </w:r>
      <w:r>
        <w:rPr>
          <w:rFonts w:hint="eastAsia" w:ascii="宋体" w:eastAsia="宋体" w:cs="宋体"/>
          <w:bCs/>
          <w:sz w:val="28"/>
          <w:szCs w:val="28"/>
          <w:lang w:bidi="zh-CN"/>
        </w:rPr>
        <w:t>。</w:t>
      </w:r>
    </w:p>
    <w:p w14:paraId="43DA0253">
      <w:pPr>
        <w:pStyle w:val="26"/>
        <w:shd w:val="clear" w:color="auto" w:fill="FFFFFF"/>
        <w:adjustRightInd w:val="0"/>
        <w:snapToGrid w:val="0"/>
        <w:spacing w:line="360" w:lineRule="auto"/>
        <w:ind w:firstLine="480" w:firstLineChars="200"/>
        <w:contextualSpacing/>
        <w:rPr>
          <w:rFonts w:hint="eastAsia" w:ascii="宋体" w:eastAsia="宋体" w:cs="宋体"/>
          <w:bCs/>
          <w:lang w:bidi="zh-CN"/>
        </w:rPr>
      </w:pPr>
    </w:p>
    <w:p w14:paraId="5B2D7662">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E6672B5">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5"/>
        <w:spacing w:line="360" w:lineRule="auto"/>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6-1</w:t>
            </w:r>
          </w:p>
          <w:p w14:paraId="049877F2">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襄城县王洛镇2026年小麦促弱转壮补助项目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项目采购</w:t>
            </w:r>
            <w:r>
              <w:rPr>
                <w:rFonts w:hint="eastAsia" w:asciiTheme="minorEastAsia" w:hAnsiTheme="minorEastAsia"/>
                <w:sz w:val="24"/>
                <w:szCs w:val="24"/>
                <w:lang w:val="en-US" w:eastAsia="zh-CN"/>
              </w:rPr>
              <w:t>襄城县王洛镇2026年小麦促弱转壮补助项目</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7673E636">
            <w:pPr>
              <w:widowControl/>
              <w:shd w:val="clear" w:color="auto" w:fill="FFFFFF"/>
              <w:topLinePunct/>
              <w:spacing w:line="360" w:lineRule="auto"/>
              <w:jc w:val="left"/>
              <w:rPr>
                <w:rFonts w:hint="eastAsia" w:cs="仿宋" w:asciiTheme="minorEastAsia" w:hAnsiTheme="minorEastAsia"/>
                <w:sz w:val="24"/>
                <w:szCs w:val="24"/>
                <w:lang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襄城县</w:t>
            </w:r>
            <w:r>
              <w:rPr>
                <w:rFonts w:hint="eastAsia" w:asciiTheme="minorEastAsia" w:hAnsiTheme="minorEastAsia"/>
                <w:sz w:val="24"/>
                <w:szCs w:val="24"/>
                <w:lang w:val="en-US" w:eastAsia="zh-CN"/>
              </w:rPr>
              <w:t>王洛镇</w:t>
            </w:r>
            <w:r>
              <w:rPr>
                <w:rFonts w:hint="eastAsia" w:cs="仿宋" w:asciiTheme="minorEastAsia" w:hAnsiTheme="minorEastAsia"/>
                <w:sz w:val="24"/>
                <w:szCs w:val="24"/>
                <w:lang w:eastAsia="zh-CN"/>
              </w:rPr>
              <w:t>人民政府</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2C754542">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联系方式：刘旭航   联系电话：15617493515</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一、中小企业或者残疾人福利性单位声明函</w:t>
            </w:r>
          </w:p>
          <w:p w14:paraId="4961C5EB">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中、小、微型企业出具《中小企业声明函》。</w:t>
            </w:r>
          </w:p>
          <w:p w14:paraId="5A5F3842">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2.残疾人福利性单位出具《残疾人福利企业声明函》。</w:t>
            </w:r>
          </w:p>
          <w:p w14:paraId="34B4C7D6">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 xml:space="preserve">3.监狱企业提供由省级以上监狱管理局、戒毒管理局 </w:t>
            </w:r>
          </w:p>
          <w:p w14:paraId="61252B67">
            <w:pPr>
              <w:autoSpaceDE w:val="0"/>
              <w:autoSpaceDN w:val="0"/>
              <w:adjustRightInd w:val="0"/>
              <w:spacing w:line="360" w:lineRule="auto"/>
              <w:jc w:val="left"/>
              <w:rPr>
                <w:rFonts w:hint="default"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含新疆生产建设兵团)出具的属于监狱企业的证明文件。</w:t>
            </w:r>
          </w:p>
          <w:p w14:paraId="6D6061B7">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符合《政府采购法》第二十二条规定</w:t>
            </w:r>
          </w:p>
          <w:p w14:paraId="5C1E70EB">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1．具有独立承担民事责任的能力；</w:t>
            </w:r>
          </w:p>
          <w:p w14:paraId="0094C1F1">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2．具有良好的商业信誉和健全的财务会计制度；</w:t>
            </w:r>
          </w:p>
          <w:p w14:paraId="7B911289">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3．具有履行合同所必需的设备和专业技术能力；</w:t>
            </w:r>
          </w:p>
          <w:p w14:paraId="7EF2CE2C">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4．具有依法缴纳税收和社会保障资金的良好记录；</w:t>
            </w:r>
          </w:p>
          <w:p w14:paraId="12CF531A">
            <w:pPr>
              <w:autoSpaceDE w:val="0"/>
              <w:autoSpaceDN w:val="0"/>
              <w:adjustRightInd w:val="0"/>
              <w:spacing w:line="360" w:lineRule="auto"/>
              <w:jc w:val="left"/>
              <w:rPr>
                <w:rFonts w:asciiTheme="minorEastAsia" w:hAnsiTheme="minorEastAsia" w:eastAsiaTheme="minorEastAsia"/>
                <w:color w:val="auto"/>
              </w:rPr>
            </w:pPr>
            <w:r>
              <w:rPr>
                <w:rFonts w:hint="eastAsia" w:cs="仿宋_GB2312" w:asciiTheme="minorEastAsia" w:hAnsiTheme="minorEastAsia"/>
                <w:sz w:val="24"/>
                <w:szCs w:val="24"/>
              </w:rPr>
              <w:t>5．参加政府采购活动前三年内，在经营活动中没有重大违法记录；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32</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6</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04</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16</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本项目固定总价招数量（亩数），以供应数量（亩数）作为投标竞价标准。</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autoSpaceDE w:val="0"/>
              <w:autoSpaceDN w:val="0"/>
              <w:adjustRightInd w:val="0"/>
              <w:spacing w:line="360" w:lineRule="auto"/>
              <w:rPr>
                <w:rFonts w:hint="eastAsia" w:cs="仿宋_GB2312" w:asciiTheme="minorEastAsia" w:hAnsiTheme="minorEastAsia"/>
                <w:b/>
                <w:bCs/>
                <w:sz w:val="24"/>
                <w:szCs w:val="24"/>
                <w:lang w:val="zh-CN"/>
              </w:rPr>
            </w:pPr>
            <w:r>
              <w:rPr>
                <w:rFonts w:hint="eastAsia" w:cs="仿宋_GB2312" w:asciiTheme="minorEastAsia" w:hAnsiTheme="minorEastAsia"/>
                <w:b/>
                <w:bCs/>
                <w:sz w:val="24"/>
                <w:szCs w:val="24"/>
                <w:lang w:val="zh-CN"/>
              </w:rPr>
              <w:t>1、本项目属于专门面向中、小、微型企业采购的项目，不再执行价格评审优惠的扶持政策，评审时不再对价格进行扣除。</w:t>
            </w:r>
          </w:p>
          <w:p w14:paraId="5307A2ED">
            <w:pPr>
              <w:autoSpaceDE w:val="0"/>
              <w:autoSpaceDN w:val="0"/>
              <w:adjustRightInd w:val="0"/>
              <w:spacing w:line="360" w:lineRule="auto"/>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zh-CN"/>
              </w:rPr>
              <w:t>2、本次采购标的对应的中小企业划分标准所属行业：</w:t>
            </w:r>
            <w:r>
              <w:rPr>
                <w:rFonts w:hint="eastAsia" w:cs="仿宋_GB2312" w:asciiTheme="minorEastAsia" w:hAnsiTheme="minorEastAsia"/>
                <w:sz w:val="24"/>
                <w:szCs w:val="24"/>
                <w:lang w:val="en-US" w:eastAsia="zh-CN"/>
              </w:rPr>
              <w:t>工业（参考《国民经济行业分类》（GB/T4754-2017））。</w:t>
            </w:r>
          </w:p>
          <w:p w14:paraId="7EF78B56">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4、提供由省级以上监狱管理局、戒毒管理局（含新疆生产建设兵团）出具的属于监狱企业证明文件的，视同为小型和微型企业。</w:t>
            </w:r>
          </w:p>
          <w:p w14:paraId="40D99D11">
            <w:pPr>
              <w:autoSpaceDE w:val="0"/>
              <w:autoSpaceDN w:val="0"/>
              <w:adjustRightInd w:val="0"/>
              <w:spacing w:line="360" w:lineRule="auto"/>
              <w:rPr>
                <w:rFonts w:ascii="宋体" w:hAnsi="宋体" w:cs="宋体"/>
                <w:bCs/>
                <w:sz w:val="24"/>
                <w:lang w:val="zh-CN"/>
              </w:rPr>
            </w:pPr>
            <w:r>
              <w:rPr>
                <w:rFonts w:hint="eastAsia" w:cs="仿宋_GB2312" w:asciiTheme="minorEastAsia" w:hAnsiTheme="minorEastAsia"/>
                <w:sz w:val="24"/>
                <w:szCs w:val="24"/>
                <w:lang w:val="zh-CN"/>
              </w:rPr>
              <w:t>5、符合享受政府采购支持政策的残疾人福利性单位条件且提供《残疾人福利性单位声明函》的，视同为小型和微型企业。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224"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8503"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21</w:t>
            </w:r>
          </w:p>
        </w:tc>
        <w:tc>
          <w:tcPr>
            <w:tcW w:w="1224"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8503"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0573AABF">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21CE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E2D379">
            <w:pPr>
              <w:autoSpaceDE w:val="0"/>
              <w:autoSpaceDN w:val="0"/>
              <w:adjustRightInd w:val="0"/>
              <w:spacing w:line="360" w:lineRule="auto"/>
              <w:contextualSpacing/>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4</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1</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3</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4</w:t>
            </w:r>
          </w:p>
        </w:tc>
        <w:tc>
          <w:tcPr>
            <w:tcW w:w="1224"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B6AF902">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40F9D55A">
      <w:pPr>
        <w:spacing w:line="360" w:lineRule="auto"/>
        <w:ind w:firstLine="3534" w:firstLineChars="1100"/>
        <w:rPr>
          <w:rFonts w:hint="eastAsia" w:cs="宋体" w:asciiTheme="majorEastAsia" w:hAnsiTheme="majorEastAsia" w:eastAsiaTheme="majorEastAsia"/>
          <w:b/>
          <w:kern w:val="0"/>
          <w:sz w:val="32"/>
          <w:szCs w:val="32"/>
        </w:rPr>
      </w:pPr>
    </w:p>
    <w:p w14:paraId="16B6D606">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ind w:firstLine="3534" w:firstLineChars="1100"/>
        <w:rPr>
          <w:rFonts w:hint="eastAsia" w:cs="宋体" w:asciiTheme="majorEastAsia" w:hAnsiTheme="majorEastAsia" w:eastAsiaTheme="majorEastAsia"/>
          <w:b/>
          <w:kern w:val="0"/>
          <w:sz w:val="32"/>
          <w:szCs w:val="32"/>
        </w:rPr>
      </w:pPr>
    </w:p>
    <w:p w14:paraId="30872216">
      <w:pPr>
        <w:spacing w:line="360" w:lineRule="auto"/>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7"/>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7"/>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7"/>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7"/>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keepNext w:val="0"/>
        <w:keepLines w:val="0"/>
        <w:widowControl/>
        <w:suppressLineNumbers w:val="0"/>
        <w:spacing w:line="360" w:lineRule="auto"/>
        <w:ind w:firstLine="201" w:firstLineChars="100"/>
        <w:jc w:val="left"/>
        <w:rPr>
          <w:highlight w:val="none"/>
        </w:rPr>
      </w:pPr>
      <w:r>
        <w:rPr>
          <w:rFonts w:hint="eastAsia" w:ascii="宋体" w:hAnsi="宋体" w:eastAsia="宋体" w:cs="宋体"/>
          <w:b/>
          <w:bCs/>
          <w:color w:val="000000"/>
          <w:kern w:val="0"/>
          <w:sz w:val="20"/>
          <w:szCs w:val="20"/>
          <w:highlight w:val="none"/>
          <w:lang w:val="en-US" w:eastAsia="zh-CN" w:bidi="ar"/>
        </w:rPr>
        <w:t>五、实施本国产品</w:t>
      </w:r>
    </w:p>
    <w:p w14:paraId="76D26A26">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7"/>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7"/>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670A6719">
      <w:pPr>
        <w:pStyle w:val="17"/>
        <w:spacing w:line="360" w:lineRule="auto"/>
        <w:ind w:firstLine="480" w:firstLineChars="200"/>
        <w:contextualSpacing/>
        <w:rPr>
          <w:rFonts w:hint="eastAsia" w:cs="仿宋_GB2312" w:asciiTheme="minorEastAsia" w:hAnsiTheme="minorEastAsia" w:eastAsiaTheme="minorEastAsia"/>
          <w:szCs w:val="24"/>
          <w:highlight w:val="yellow"/>
          <w:lang w:val="zh-CN"/>
        </w:rPr>
      </w:pPr>
    </w:p>
    <w:p w14:paraId="7ECD3C19">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C7A8C1D">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3097CA35">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09C1F712">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70025C6F">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3926758">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D172242">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12A36BF">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6A96993B">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533D0C8E">
      <w:pPr>
        <w:pStyle w:val="17"/>
        <w:spacing w:line="360" w:lineRule="auto"/>
        <w:ind w:firstLine="480" w:firstLineChars="200"/>
        <w:contextualSpacing/>
        <w:rPr>
          <w:rFonts w:hint="eastAsia" w:cs="仿宋_GB2312" w:asciiTheme="minorEastAsia" w:hAnsiTheme="minorEastAsia" w:eastAsiaTheme="minorEastAsia"/>
          <w:szCs w:val="24"/>
          <w:lang w:val="zh-CN"/>
        </w:rPr>
      </w:pPr>
    </w:p>
    <w:p w14:paraId="4BC38A57">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7"/>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rPr>
                <w:rFonts w:hint="eastAsia" w:ascii="宋体" w:hAnsi="宋体" w:cs="微软雅黑"/>
                <w:bCs/>
                <w:sz w:val="24"/>
                <w:szCs w:val="24"/>
              </w:rPr>
            </w:pPr>
            <w:r>
              <w:rPr>
                <w:rFonts w:hint="eastAsia" w:ascii="宋体" w:hAnsi="宋体" w:cs="微软雅黑"/>
                <w:bCs/>
                <w:sz w:val="24"/>
                <w:szCs w:val="24"/>
              </w:rPr>
              <w:t>提供中小企业声明函或者残疾人福利性单位声明函或监狱企业的证明文件。</w:t>
            </w:r>
          </w:p>
          <w:p w14:paraId="5591D483">
            <w:pPr>
              <w:spacing w:line="360" w:lineRule="auto"/>
              <w:rPr>
                <w:rFonts w:hint="eastAsia" w:ascii="宋体" w:hAnsi="宋体" w:cs="微软雅黑"/>
                <w:bCs/>
                <w:sz w:val="24"/>
                <w:szCs w:val="24"/>
              </w:rPr>
            </w:pPr>
            <w:r>
              <w:rPr>
                <w:rFonts w:hint="eastAsia" w:ascii="宋体" w:hAnsi="宋体" w:cs="微软雅黑"/>
                <w:bCs/>
                <w:sz w:val="24"/>
                <w:szCs w:val="24"/>
              </w:rPr>
              <w:t>（1）中小企业出具《中小企业声明函》</w:t>
            </w:r>
          </w:p>
          <w:p w14:paraId="7337DA63">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32FF89F5">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7E814D8B">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 xml:space="preserve">投标人须具有有效的农药经营许可证，所供农药产品必须提供产品的“三证”（农药生产许可证或者农药生产批准文件、农药产品标准证、农药登记证），农药产品应在小麦上取得登记。 </w:t>
            </w:r>
          </w:p>
        </w:tc>
      </w:tr>
    </w:tbl>
    <w:p w14:paraId="49A4BFF8">
      <w:pPr>
        <w:pStyle w:val="17"/>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7"/>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rPr>
        <w:t>数量由高到低</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7"/>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7"/>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7"/>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7"/>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7"/>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240" w:firstLineChars="1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w:t>
            </w:r>
            <w:r>
              <w:rPr>
                <w:rFonts w:hint="eastAsia"/>
                <w:color w:val="auto"/>
                <w:sz w:val="24"/>
                <w:szCs w:val="24"/>
                <w:highlight w:val="none"/>
                <w:lang w:val="en-GB"/>
              </w:rPr>
              <w:t>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single"/>
              </w:rPr>
              <w:t>5</w:t>
            </w:r>
            <w:r>
              <w:rPr>
                <w:rFonts w:ascii="宋体" w:hAnsi="宋体"/>
                <w:color w:val="auto"/>
                <w:sz w:val="24"/>
                <w:szCs w:val="24"/>
                <w:highlight w:val="none"/>
                <w:u w:val="single"/>
              </w:rPr>
              <w:t>_</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7"/>
        <w:keepNext w:val="0"/>
        <w:keepLines w:val="0"/>
        <w:pageBreakBefore w:val="0"/>
        <w:kinsoku/>
        <w:overflowPunct/>
        <w:topLinePunct w:val="0"/>
        <w:bidi w:val="0"/>
        <w:adjustRightInd/>
        <w:snapToGrid/>
        <w:spacing w:line="360" w:lineRule="auto"/>
        <w:ind w:left="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bCs/>
          <w:color w:val="auto"/>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bCs/>
          <w:color w:val="auto"/>
          <w:sz w:val="24"/>
          <w:szCs w:val="24"/>
          <w:lang w:eastAsia="zh-CN"/>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7"/>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241" w:firstLineChars="1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7"/>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w:t>
      </w: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7"/>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7"/>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7"/>
        <w:keepNext w:val="0"/>
        <w:keepLines w:val="0"/>
        <w:pageBreakBefore w:val="0"/>
        <w:numPr>
          <w:ilvl w:val="0"/>
          <w:numId w:val="19"/>
        </w:numPr>
        <w:kinsoku/>
        <w:overflowPunct/>
        <w:topLinePunct w:val="0"/>
        <w:bidi w:val="0"/>
        <w:adjustRightInd/>
        <w:snapToGrid/>
        <w:spacing w:line="360" w:lineRule="auto"/>
        <w:ind w:left="0"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9F2C35E">
      <w:pPr>
        <w:keepNext w:val="0"/>
        <w:keepLines w:val="0"/>
        <w:pageBreakBefore w:val="0"/>
        <w:widowControl/>
        <w:numPr>
          <w:ilvl w:val="0"/>
          <w:numId w:val="19"/>
        </w:numPr>
        <w:suppressLineNumbers w:val="0"/>
        <w:kinsoku/>
        <w:overflowPunct/>
        <w:topLinePunct w:val="0"/>
        <w:bidi w:val="0"/>
        <w:adjustRightInd/>
        <w:snapToGrid/>
        <w:spacing w:line="360" w:lineRule="auto"/>
        <w:ind w:left="0" w:leftChars="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ascii="宋体" w:hAnsi="宋体" w:eastAsia="宋体" w:cs="宋体"/>
          <w:color w:val="000000"/>
          <w:kern w:val="0"/>
          <w:sz w:val="24"/>
          <w:szCs w:val="24"/>
          <w:lang w:val="en-US" w:eastAsia="zh-CN" w:bidi="ar"/>
        </w:rPr>
        <w:t>异常低价审查：</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第21异常低价审核”，当投标人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left="0" w:firstLine="240" w:firstLineChars="10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7"/>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53D576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第七章 合同条款及格式</w:t>
      </w: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13078EC8">
      <w:pPr>
        <w:spacing w:line="360" w:lineRule="auto"/>
        <w:jc w:val="center"/>
        <w:rPr>
          <w:rFonts w:cs="Times New Roman" w:asciiTheme="minorEastAsia" w:hAnsiTheme="minorEastAsia" w:eastAsiaTheme="minorEastAsia"/>
          <w:sz w:val="32"/>
          <w:szCs w:val="32"/>
        </w:rPr>
      </w:pPr>
      <w:r>
        <w:rPr>
          <w:rFonts w:hint="eastAsia" w:ascii="宋体" w:hAnsi="宋体" w:cs="微软雅黑"/>
          <w:b/>
          <w:bCs/>
          <w:szCs w:val="21"/>
        </w:rPr>
        <w:t>最终签定合同的主要条款不能与询价文件有冲突）</w:t>
      </w:r>
    </w:p>
    <w:p w14:paraId="42651EEC">
      <w:pPr>
        <w:pStyle w:val="26"/>
        <w:spacing w:before="75" w:after="75"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甲方：</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 xml:space="preserve">      </w:t>
      </w:r>
    </w:p>
    <w:p w14:paraId="30610718">
      <w:pPr>
        <w:pStyle w:val="26"/>
        <w:spacing w:before="75" w:after="75" w:line="360" w:lineRule="auto"/>
        <w:rPr>
          <w:rFonts w:asciiTheme="minorEastAsia" w:hAnsiTheme="minorEastAsia" w:eastAsiaTheme="minorEastAsia"/>
          <w:sz w:val="24"/>
          <w:szCs w:val="24"/>
        </w:rPr>
      </w:pPr>
      <w:r>
        <w:rPr>
          <w:rFonts w:cs="Times New Roman" w:asciiTheme="minorEastAsia" w:hAnsiTheme="minorEastAsia" w:eastAsiaTheme="minorEastAsia"/>
          <w:sz w:val="24"/>
          <w:szCs w:val="24"/>
        </w:rPr>
        <w:t>乙方：</w:t>
      </w:r>
    </w:p>
    <w:p w14:paraId="06495F4B">
      <w:pPr>
        <w:pStyle w:val="26"/>
        <w:spacing w:before="75" w:after="75" w:line="360" w:lineRule="auto"/>
        <w:ind w:firstLine="482"/>
        <w:rPr>
          <w:rFonts w:asciiTheme="minorEastAsia" w:hAnsiTheme="minorEastAsia" w:eastAsiaTheme="minorEastAsia"/>
          <w:sz w:val="24"/>
          <w:szCs w:val="24"/>
        </w:rPr>
      </w:pPr>
      <w:r>
        <w:rPr>
          <w:rFonts w:asciiTheme="minorEastAsia" w:hAnsiTheme="minorEastAsia" w:eastAsiaTheme="minorEastAsia"/>
          <w:sz w:val="24"/>
          <w:szCs w:val="24"/>
        </w:rPr>
        <w:t>根据招标编号为</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none"/>
        </w:rPr>
        <w:t>的</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rPr>
        <w:t>的招标结果，乙方为</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w:t>
      </w:r>
      <w:r>
        <w:rPr>
          <w:rFonts w:hint="eastAsia" w:asciiTheme="minorEastAsia" w:hAnsiTheme="minorEastAsia" w:eastAsiaTheme="minorEastAsia"/>
          <w:sz w:val="24"/>
          <w:szCs w:val="24"/>
          <w:u w:val="none"/>
        </w:rPr>
        <w:t>根据《中华人民共和国</w:t>
      </w:r>
      <w:r>
        <w:rPr>
          <w:rFonts w:hint="eastAsia" w:asciiTheme="minorEastAsia" w:hAnsiTheme="minorEastAsia" w:eastAsiaTheme="minorEastAsia"/>
          <w:sz w:val="24"/>
          <w:szCs w:val="24"/>
          <w:u w:val="none"/>
          <w:lang w:eastAsia="zh-CN"/>
        </w:rPr>
        <w:t>民法典</w:t>
      </w:r>
      <w:r>
        <w:rPr>
          <w:rFonts w:hint="eastAsia" w:asciiTheme="minorEastAsia" w:hAnsiTheme="minorEastAsia" w:eastAsiaTheme="minorEastAsia"/>
          <w:sz w:val="24"/>
          <w:szCs w:val="24"/>
          <w:u w:val="none"/>
        </w:rPr>
        <w:t>》、《中华人民共和国产品质量法》及有关法律法规，</w:t>
      </w:r>
      <w:r>
        <w:rPr>
          <w:rFonts w:asciiTheme="minorEastAsia" w:hAnsiTheme="minorEastAsia" w:eastAsiaTheme="minorEastAsia"/>
          <w:sz w:val="24"/>
          <w:szCs w:val="24"/>
        </w:rPr>
        <w:t>现经甲乙双方友好协商，就以下事项达成一致并签订本合同：</w:t>
      </w:r>
    </w:p>
    <w:p w14:paraId="63DDDA4E">
      <w:pPr>
        <w:pStyle w:val="26"/>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asciiTheme="minorEastAsia" w:hAnsiTheme="minorEastAsia" w:eastAsiaTheme="minorEastAsia"/>
          <w:sz w:val="24"/>
          <w:szCs w:val="24"/>
        </w:rPr>
        <w:t>合同标的</w:t>
      </w:r>
    </w:p>
    <w:p w14:paraId="485237B0">
      <w:pPr>
        <w:pStyle w:val="26"/>
        <w:numPr>
          <w:ilvl w:val="0"/>
          <w:numId w:val="20"/>
        </w:numPr>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none"/>
          <w:lang w:val="en-US" w:eastAsia="zh-CN"/>
        </w:rPr>
        <w:t xml:space="preserve"> </w:t>
      </w:r>
      <w:r>
        <w:rPr>
          <w:rFonts w:asciiTheme="minorEastAsia" w:hAnsiTheme="minorEastAsia" w:eastAsiaTheme="minorEastAsia"/>
          <w:sz w:val="24"/>
          <w:szCs w:val="24"/>
        </w:rPr>
        <w:t>合同总金额</w:t>
      </w:r>
    </w:p>
    <w:p w14:paraId="6767F72D">
      <w:pPr>
        <w:pStyle w:val="26"/>
        <w:numPr>
          <w:ilvl w:val="0"/>
          <w:numId w:val="0"/>
        </w:numPr>
        <w:spacing w:before="75" w:after="75"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合同总金额为人民币大写：</w:t>
      </w:r>
      <w:r>
        <w:rPr>
          <w:rFonts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rPr>
        <w:t> </w:t>
      </w:r>
      <w:r>
        <w:rPr>
          <w:rFonts w:asciiTheme="minorEastAsia" w:hAnsiTheme="minorEastAsia" w:eastAsiaTheme="minorEastAsia"/>
          <w:sz w:val="24"/>
          <w:szCs w:val="24"/>
        </w:rPr>
        <w:t>元（</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元</w:t>
      </w:r>
      <w:r>
        <w:rPr>
          <w:rFonts w:asciiTheme="minorEastAsia" w:hAnsiTheme="minorEastAsia" w:eastAsiaTheme="minorEastAsia"/>
          <w:sz w:val="24"/>
          <w:szCs w:val="24"/>
        </w:rPr>
        <w:t>）。</w:t>
      </w:r>
    </w:p>
    <w:p w14:paraId="30B8FD86">
      <w:pPr>
        <w:pStyle w:val="26"/>
        <w:spacing w:before="75" w:after="75"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、合同标的交付时间、地点</w:t>
      </w:r>
    </w:p>
    <w:p w14:paraId="6E4EDD40">
      <w:pPr>
        <w:pStyle w:val="26"/>
        <w:spacing w:before="75" w:after="75" w:line="360" w:lineRule="auto"/>
        <w:ind w:firstLine="480" w:firstLineChars="200"/>
        <w:rPr>
          <w:rFonts w:asciiTheme="minorEastAsia" w:hAnsiTheme="minorEastAsia" w:eastAsiaTheme="minorEastAsia"/>
          <w:color w:val="000000" w:themeColor="text1"/>
          <w:sz w:val="24"/>
          <w:szCs w:val="24"/>
          <w:u w:val="single"/>
          <w14:textFill>
            <w14:solidFill>
              <w14:schemeClr w14:val="tx1"/>
            </w14:solidFill>
          </w14:textFill>
        </w:rPr>
      </w:pPr>
      <w:r>
        <w:rPr>
          <w:rFonts w:asciiTheme="minorEastAsia" w:hAnsiTheme="minorEastAsia" w:eastAsiaTheme="minorEastAsia"/>
          <w:sz w:val="24"/>
          <w:szCs w:val="24"/>
        </w:rPr>
        <w:t>交付时间：</w:t>
      </w:r>
      <w:r>
        <w:rPr>
          <w:rFonts w:hint="eastAsia" w:asciiTheme="minorEastAsia" w:hAnsiTheme="minorEastAsia" w:eastAsiaTheme="minorEastAsia"/>
          <w:color w:val="000000" w:themeColor="text1"/>
          <w:sz w:val="24"/>
          <w:szCs w:val="24"/>
          <w:u w:val="single"/>
          <w14:textFill>
            <w14:solidFill>
              <w14:schemeClr w14:val="tx1"/>
            </w14:solidFill>
          </w14:textFill>
        </w:rPr>
        <w:t>合同签订后</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日内</w:t>
      </w:r>
    </w:p>
    <w:p w14:paraId="66CB3876">
      <w:pPr>
        <w:pStyle w:val="26"/>
        <w:spacing w:before="75" w:after="75"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交付地点：</w:t>
      </w:r>
      <w:r>
        <w:rPr>
          <w:rFonts w:hint="eastAsia" w:asciiTheme="minorEastAsia" w:hAnsiTheme="minorEastAsia" w:eastAsiaTheme="minorEastAsia"/>
          <w:color w:val="000000" w:themeColor="text1"/>
          <w:sz w:val="24"/>
          <w:szCs w:val="24"/>
          <w:u w:val="single"/>
          <w:lang w:eastAsia="zh-CN"/>
          <w14:textFill>
            <w14:solidFill>
              <w14:schemeClr w14:val="tx1"/>
            </w14:solidFill>
          </w14:textFill>
        </w:rPr>
        <w:t>甲方指定地点，运费由乙方承担、双方在交货地点现场对货物交接。</w:t>
      </w:r>
      <w:r>
        <w:rPr>
          <w:rFonts w:asciiTheme="minorEastAsia" w:hAnsiTheme="minorEastAsia" w:eastAsia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
    <w:p w14:paraId="112A0634">
      <w:pPr>
        <w:pStyle w:val="26"/>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480" w:firstLineChars="200"/>
        <w:textAlignment w:val="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r>
        <w:rPr>
          <w:rFonts w:asciiTheme="minorEastAsia" w:hAnsiTheme="minorEastAsia" w:eastAsiaTheme="minorEastAsia"/>
          <w:color w:val="000000" w:themeColor="text1"/>
          <w:sz w:val="24"/>
          <w:szCs w:val="24"/>
          <w14:textFill>
            <w14:solidFill>
              <w14:schemeClr w14:val="tx1"/>
            </w14:solidFill>
          </w14:textFill>
        </w:rPr>
        <w:t>合同标的应符合</w:t>
      </w:r>
      <w:r>
        <w:rPr>
          <w:rFonts w:hint="eastAsia" w:asciiTheme="minorEastAsia" w:hAnsiTheme="minorEastAsia" w:eastAsiaTheme="minorEastAsia"/>
          <w:color w:val="000000" w:themeColor="text1"/>
          <w:sz w:val="24"/>
          <w:szCs w:val="24"/>
          <w:lang w:eastAsia="zh-CN"/>
          <w14:textFill>
            <w14:solidFill>
              <w14:schemeClr w14:val="tx1"/>
            </w14:solidFill>
          </w14:textFill>
        </w:rPr>
        <w:t>招标</w:t>
      </w:r>
      <w:r>
        <w:rPr>
          <w:rFonts w:hint="eastAsia" w:asciiTheme="minorEastAsia" w:hAnsiTheme="minorEastAsia" w:eastAsiaTheme="minorEastAsia"/>
          <w:color w:val="000000" w:themeColor="text1"/>
          <w:sz w:val="24"/>
          <w:szCs w:val="24"/>
          <w14:textFill>
            <w14:solidFill>
              <w14:schemeClr w14:val="tx1"/>
            </w14:solidFill>
          </w14:textFill>
        </w:rPr>
        <w:t>文件</w:t>
      </w:r>
      <w:r>
        <w:rPr>
          <w:rFonts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lang w:eastAsia="zh-CN"/>
          <w14:textFill>
            <w14:solidFill>
              <w14:schemeClr w14:val="tx1"/>
            </w14:solidFill>
          </w14:textFill>
        </w:rPr>
        <w:t>投标</w:t>
      </w:r>
      <w:r>
        <w:rPr>
          <w:rFonts w:asciiTheme="minorEastAsia" w:hAnsiTheme="minorEastAsia" w:eastAsiaTheme="minorEastAsia"/>
          <w:color w:val="000000" w:themeColor="text1"/>
          <w:sz w:val="24"/>
          <w:szCs w:val="24"/>
          <w14:textFill>
            <w14:solidFill>
              <w14:schemeClr w14:val="tx1"/>
            </w14:solidFill>
          </w14:textFill>
        </w:rPr>
        <w:t>文件的规定或约定，具体如下：</w:t>
      </w:r>
    </w:p>
    <w:p w14:paraId="4C241A07">
      <w:pPr>
        <w:pStyle w:val="26"/>
        <w:keepNext w:val="0"/>
        <w:keepLines w:val="0"/>
        <w:pageBreakBefore w:val="0"/>
        <w:widowControl w:val="0"/>
        <w:kinsoku/>
        <w:wordWrap/>
        <w:overflowPunct/>
        <w:topLinePunct w:val="0"/>
        <w:autoSpaceDE/>
        <w:autoSpaceDN/>
        <w:bidi w:val="0"/>
        <w:adjustRightInd/>
        <w:snapToGrid/>
        <w:spacing w:before="75" w:after="75" w:line="360" w:lineRule="auto"/>
        <w:ind w:firstLine="480" w:firstLineChars="200"/>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5、验收</w:t>
      </w:r>
    </w:p>
    <w:p w14:paraId="202A662E">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3877C19">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6、合同款项的支付:</w:t>
      </w:r>
      <w:r>
        <w:rPr>
          <w:rFonts w:hint="eastAsia" w:cs="Times New Roman" w:asciiTheme="minorEastAsia" w:hAnsiTheme="minorEastAsia" w:eastAsiaTheme="minorEastAsia"/>
          <w:sz w:val="24"/>
          <w:szCs w:val="24"/>
          <w:u w:val="single"/>
          <w:lang w:val="en-US" w:eastAsia="zh-CN"/>
        </w:rPr>
        <w:t xml:space="preserve">   </w:t>
      </w:r>
      <w:r>
        <w:rPr>
          <w:rFonts w:hint="eastAsia" w:cs="Times New Roman" w:asciiTheme="minorEastAsia" w:hAnsiTheme="minorEastAsia" w:eastAsiaTheme="minorEastAsia"/>
          <w:sz w:val="24"/>
          <w:szCs w:val="24"/>
          <w:lang w:val="en-US" w:eastAsia="zh-CN"/>
        </w:rPr>
        <w:t>。</w:t>
      </w:r>
    </w:p>
    <w:p w14:paraId="1B8B940A">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7、合同有效期:合同签订之日起至质保期结束。</w:t>
      </w:r>
    </w:p>
    <w:p w14:paraId="5DB384A4">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违约责任</w:t>
      </w:r>
    </w:p>
    <w:p w14:paraId="55A915B0">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乙方所交付的货物有毁损或不符合合同约定的，甲方有权选择有权要求换货、退货或解除合同。若甲方选择换货、退货，乙方应在接到甲方书面通知后3日内，将合格货物送至甲方指定地点，并承担因此产生的费用，因此导致逾期交货的，乙方承担逾期交货的违约责任；甲方选择解除合同的，乙方无条件退货退款并承担本合同约定的违约责任。</w:t>
      </w:r>
    </w:p>
    <w:p w14:paraId="5224723F">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（2）逾期交货违约责任：乙方逾期交货的，应按照逾期交货金额每日万分之_5__计算，向甲方支付逾期交货的违约金，并赔偿甲方因此所遭受的损失。如逾期超过 15 日，甲方有权解除合同并可就遭受的损失向乙方索赔。</w:t>
      </w:r>
    </w:p>
    <w:p w14:paraId="6E77B2FD">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（3）甲方无正当理由拒绝接收验收货物的，应承担因此给乙方造成的损失。</w:t>
      </w:r>
    </w:p>
    <w:p w14:paraId="69241027">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因不可抗力造成违约的，遭受不可抗力一方延期履行、部分履行或不履行合同，根据情况可部分或全部免于承担违约责任。</w:t>
      </w:r>
    </w:p>
    <w:p w14:paraId="36107A0A">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9、解决争议的方法</w:t>
      </w:r>
    </w:p>
    <w:p w14:paraId="44F2A9A4">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首先由甲、乙双方协商解决，若协商不成，任何一方可就该争议向合同履行地人民法院提起诉讼。</w:t>
      </w:r>
    </w:p>
    <w:p w14:paraId="7489D1E0">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10、其他约定</w:t>
      </w:r>
    </w:p>
    <w:p w14:paraId="0D646F5C">
      <w:pPr>
        <w:pStyle w:val="26"/>
        <w:spacing w:before="75" w:after="75" w:line="360" w:lineRule="auto"/>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本合同未尽事宜，双方可另行补充。本合同一式  6  份，经双方签字并盖章后生效。甲方、乙方各执 3份，具有同等法律效力。</w:t>
      </w:r>
    </w:p>
    <w:p w14:paraId="47395FC2">
      <w:pPr>
        <w:pStyle w:val="26"/>
        <w:spacing w:before="75" w:after="75" w:line="360" w:lineRule="auto"/>
        <w:ind w:firstLine="240" w:firstLineChars="100"/>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甲方：                乙方： </w:t>
      </w:r>
    </w:p>
    <w:p w14:paraId="5B2DF702">
      <w:pPr>
        <w:pStyle w:val="26"/>
        <w:spacing w:before="75" w:after="75" w:line="360" w:lineRule="auto"/>
        <w:ind w:right="420" w:firstLine="240" w:firstLineChars="100"/>
        <w:jc w:val="lef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法定代表人</w:t>
      </w:r>
      <w:r>
        <w:rPr>
          <w:rFonts w:asciiTheme="minorEastAsia" w:hAnsiTheme="minorEastAsia" w:eastAsiaTheme="minorEastAsia"/>
          <w:color w:val="000000" w:themeColor="text1"/>
          <w:sz w:val="24"/>
          <w:szCs w:val="24"/>
          <w14:textFill>
            <w14:solidFill>
              <w14:schemeClr w14:val="tx1"/>
            </w14:solidFill>
          </w14:textFill>
        </w:rPr>
        <w:t>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法定代表人（或授权代表人）</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（或授权代表</w:t>
      </w:r>
      <w:r>
        <w:rPr>
          <w:rFonts w:asciiTheme="minorEastAsia" w:hAnsiTheme="minorEastAsia" w:eastAsiaTheme="minorEastAsia"/>
          <w:color w:val="000000" w:themeColor="text1"/>
          <w:sz w:val="24"/>
          <w:szCs w:val="24"/>
          <w14:textFill>
            <w14:solidFill>
              <w14:schemeClr w14:val="tx1"/>
            </w14:solidFill>
          </w14:textFill>
        </w:rPr>
        <w:t>人</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26C28064">
      <w:pPr>
        <w:pStyle w:val="26"/>
        <w:spacing w:before="75" w:after="75" w:line="360" w:lineRule="auto"/>
        <w:rPr>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 xml:space="preserve">  年    月    日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年    月    日</w:t>
      </w:r>
    </w:p>
    <w:p w14:paraId="1BCBD9F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3A958B">
      <w:pPr>
        <w:pStyle w:val="2"/>
      </w:pPr>
      <w:r>
        <w:br w:type="textWrapping"/>
      </w:r>
    </w:p>
    <w:p w14:paraId="44234B6A"/>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D17746A">
      <w:pPr>
        <w:spacing w:line="360" w:lineRule="auto"/>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729834D5">
      <w:pPr>
        <w:spacing w:line="360" w:lineRule="auto"/>
        <w:jc w:val="center"/>
        <w:rPr>
          <w:rFonts w:ascii="宋体" w:hAnsi="宋体" w:cs="微软雅黑"/>
          <w:sz w:val="28"/>
          <w:szCs w:val="28"/>
        </w:rPr>
      </w:pPr>
      <w:r>
        <w:rPr>
          <w:rFonts w:hint="eastAsia" w:ascii="宋体" w:hAnsi="宋体" w:cs="微软雅黑"/>
          <w:sz w:val="28"/>
          <w:szCs w:val="28"/>
        </w:rPr>
        <w:t>项目编号：</w:t>
      </w:r>
    </w:p>
    <w:p w14:paraId="7B07F3A9">
      <w:pPr>
        <w:spacing w:line="360" w:lineRule="auto"/>
        <w:rPr>
          <w:rFonts w:ascii="宋体" w:hAnsi="宋体" w:cs="微软雅黑"/>
          <w:sz w:val="28"/>
          <w:szCs w:val="28"/>
        </w:rPr>
      </w:pPr>
    </w:p>
    <w:p w14:paraId="2B4DAC69">
      <w:pPr>
        <w:pStyle w:val="2"/>
        <w:spacing w:line="360" w:lineRule="auto"/>
      </w:pPr>
    </w:p>
    <w:p w14:paraId="44F15CF9">
      <w:pPr>
        <w:pStyle w:val="2"/>
        <w:spacing w:line="360" w:lineRule="auto"/>
        <w:ind w:firstLine="340"/>
        <w:rPr>
          <w:rFonts w:hAnsi="宋体" w:cs="微软雅黑"/>
          <w:szCs w:val="28"/>
        </w:rPr>
      </w:pPr>
    </w:p>
    <w:p w14:paraId="2DCEB4AE">
      <w:pPr>
        <w:spacing w:line="360" w:lineRule="auto"/>
        <w:jc w:val="center"/>
        <w:rPr>
          <w:rFonts w:ascii="宋体" w:hAnsi="宋体" w:cs="微软雅黑"/>
          <w:sz w:val="28"/>
          <w:szCs w:val="28"/>
          <w:u w:val="single"/>
        </w:rPr>
      </w:pPr>
      <w:r>
        <w:rPr>
          <w:rFonts w:hint="eastAsia" w:ascii="宋体" w:hAnsi="宋体" w:cs="微软雅黑"/>
          <w:sz w:val="28"/>
          <w:szCs w:val="28"/>
        </w:rPr>
        <w:t>响应人：（盖单位章）</w:t>
      </w:r>
    </w:p>
    <w:p w14:paraId="2CC13B79">
      <w:pPr>
        <w:spacing w:line="360" w:lineRule="auto"/>
        <w:jc w:val="center"/>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73A7E17">
      <w:pPr>
        <w:spacing w:line="360" w:lineRule="auto"/>
        <w:jc w:val="center"/>
        <w:rPr>
          <w:rFonts w:ascii="宋体" w:hAnsi="宋体" w:cs="微软雅黑"/>
          <w:sz w:val="28"/>
          <w:szCs w:val="28"/>
        </w:rPr>
      </w:pPr>
      <w:r>
        <w:rPr>
          <w:rFonts w:hint="eastAsia" w:ascii="宋体" w:hAnsi="宋体" w:cs="微软雅黑"/>
          <w:sz w:val="28"/>
          <w:szCs w:val="28"/>
        </w:rPr>
        <w:t>年   月   日</w:t>
      </w:r>
    </w:p>
    <w:p w14:paraId="1E3BB2BC">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p>
    <w:p w14:paraId="3FD478EF">
      <w:pPr>
        <w:spacing w:line="360" w:lineRule="auto"/>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br w:type="page"/>
      </w: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936" w:type="dxa"/>
            <w:gridSpan w:val="2"/>
            <w:vAlign w:val="center"/>
          </w:tcPr>
          <w:p w14:paraId="10490E51">
            <w:pPr>
              <w:snapToGrid w:val="0"/>
              <w:spacing w:line="360" w:lineRule="auto"/>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360" w:lineRule="auto"/>
              <w:jc w:val="center"/>
              <w:rPr>
                <w:rFonts w:ascii="宋体" w:hAnsi="宋体" w:cs="微软雅黑"/>
                <w:b/>
                <w:szCs w:val="21"/>
              </w:rPr>
            </w:pPr>
            <w:r>
              <w:rPr>
                <w:rFonts w:hint="eastAsia" w:ascii="宋体" w:hAnsi="宋体" w:cs="微软雅黑"/>
                <w:b/>
                <w:szCs w:val="21"/>
              </w:rPr>
              <w:t>投标人应答</w:t>
            </w:r>
          </w:p>
          <w:p w14:paraId="6C900C81">
            <w:pPr>
              <w:snapToGrid w:val="0"/>
              <w:spacing w:line="360" w:lineRule="auto"/>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360" w:lineRule="auto"/>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360" w:lineRule="auto"/>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0825A31D">
            <w:pPr>
              <w:pStyle w:val="17"/>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360" w:lineRule="auto"/>
              <w:jc w:val="center"/>
              <w:rPr>
                <w:rFonts w:ascii="宋体" w:hAnsi="宋体" w:cs="微软雅黑"/>
                <w:szCs w:val="21"/>
              </w:rPr>
            </w:pPr>
          </w:p>
        </w:tc>
        <w:tc>
          <w:tcPr>
            <w:tcW w:w="1886" w:type="dxa"/>
            <w:vAlign w:val="center"/>
          </w:tcPr>
          <w:p w14:paraId="541A18BF">
            <w:pPr>
              <w:snapToGrid w:val="0"/>
              <w:spacing w:line="360" w:lineRule="auto"/>
              <w:rPr>
                <w:rFonts w:ascii="宋体" w:hAnsi="宋体" w:cs="微软雅黑"/>
                <w:szCs w:val="21"/>
              </w:rPr>
            </w:pPr>
          </w:p>
        </w:tc>
        <w:tc>
          <w:tcPr>
            <w:tcW w:w="1692" w:type="dxa"/>
            <w:vAlign w:val="center"/>
          </w:tcPr>
          <w:p w14:paraId="2670E245">
            <w:pPr>
              <w:snapToGrid w:val="0"/>
              <w:spacing w:line="360" w:lineRule="auto"/>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537502ED">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360" w:lineRule="auto"/>
              <w:jc w:val="center"/>
              <w:rPr>
                <w:rFonts w:ascii="宋体" w:hAnsi="宋体" w:cs="微软雅黑"/>
                <w:szCs w:val="21"/>
              </w:rPr>
            </w:pPr>
          </w:p>
        </w:tc>
        <w:tc>
          <w:tcPr>
            <w:tcW w:w="1886" w:type="dxa"/>
            <w:vAlign w:val="center"/>
          </w:tcPr>
          <w:p w14:paraId="633BBD60">
            <w:pPr>
              <w:snapToGrid w:val="0"/>
              <w:spacing w:line="360" w:lineRule="auto"/>
              <w:rPr>
                <w:rFonts w:ascii="宋体" w:hAnsi="宋体" w:cs="微软雅黑"/>
                <w:szCs w:val="21"/>
              </w:rPr>
            </w:pPr>
          </w:p>
        </w:tc>
        <w:tc>
          <w:tcPr>
            <w:tcW w:w="1692" w:type="dxa"/>
            <w:vAlign w:val="center"/>
          </w:tcPr>
          <w:p w14:paraId="23C2D4A4">
            <w:pPr>
              <w:snapToGrid w:val="0"/>
              <w:spacing w:line="360" w:lineRule="auto"/>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78AAB5E2">
            <w:pPr>
              <w:pStyle w:val="17"/>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360" w:lineRule="auto"/>
              <w:jc w:val="center"/>
              <w:rPr>
                <w:rFonts w:ascii="宋体" w:hAnsi="宋体" w:cs="微软雅黑"/>
                <w:szCs w:val="21"/>
              </w:rPr>
            </w:pPr>
          </w:p>
        </w:tc>
        <w:tc>
          <w:tcPr>
            <w:tcW w:w="1886" w:type="dxa"/>
            <w:vAlign w:val="center"/>
          </w:tcPr>
          <w:p w14:paraId="0F929D17">
            <w:pPr>
              <w:snapToGrid w:val="0"/>
              <w:spacing w:line="360" w:lineRule="auto"/>
              <w:rPr>
                <w:rFonts w:ascii="宋体" w:hAnsi="宋体" w:cs="微软雅黑"/>
                <w:szCs w:val="21"/>
              </w:rPr>
            </w:pPr>
          </w:p>
        </w:tc>
        <w:tc>
          <w:tcPr>
            <w:tcW w:w="1692" w:type="dxa"/>
            <w:vAlign w:val="center"/>
          </w:tcPr>
          <w:p w14:paraId="614A6330">
            <w:pPr>
              <w:snapToGrid w:val="0"/>
              <w:spacing w:line="360" w:lineRule="auto"/>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0C26CCD">
            <w:pPr>
              <w:pStyle w:val="17"/>
              <w:kinsoku w:val="0"/>
              <w:overflowPunct w:val="0"/>
              <w:autoSpaceDE w:val="0"/>
              <w:autoSpaceDN w:val="0"/>
              <w:spacing w:line="360" w:lineRule="auto"/>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360" w:lineRule="auto"/>
              <w:jc w:val="center"/>
              <w:rPr>
                <w:rFonts w:ascii="宋体" w:hAnsi="宋体" w:cs="微软雅黑"/>
                <w:szCs w:val="21"/>
              </w:rPr>
            </w:pPr>
          </w:p>
        </w:tc>
        <w:tc>
          <w:tcPr>
            <w:tcW w:w="1886" w:type="dxa"/>
            <w:vAlign w:val="center"/>
          </w:tcPr>
          <w:p w14:paraId="7F144FCA">
            <w:pPr>
              <w:snapToGrid w:val="0"/>
              <w:spacing w:line="360" w:lineRule="auto"/>
              <w:rPr>
                <w:rFonts w:ascii="宋体" w:hAnsi="宋体" w:cs="微软雅黑"/>
                <w:szCs w:val="21"/>
              </w:rPr>
            </w:pPr>
          </w:p>
        </w:tc>
        <w:tc>
          <w:tcPr>
            <w:tcW w:w="1692" w:type="dxa"/>
            <w:vAlign w:val="center"/>
          </w:tcPr>
          <w:p w14:paraId="50860062">
            <w:pPr>
              <w:snapToGrid w:val="0"/>
              <w:spacing w:line="360" w:lineRule="auto"/>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60F464AD">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360" w:lineRule="auto"/>
              <w:jc w:val="center"/>
              <w:rPr>
                <w:rFonts w:ascii="宋体" w:hAnsi="宋体" w:cs="微软雅黑"/>
                <w:szCs w:val="21"/>
              </w:rPr>
            </w:pPr>
          </w:p>
        </w:tc>
        <w:tc>
          <w:tcPr>
            <w:tcW w:w="1886" w:type="dxa"/>
            <w:vAlign w:val="center"/>
          </w:tcPr>
          <w:p w14:paraId="6F82C515">
            <w:pPr>
              <w:snapToGrid w:val="0"/>
              <w:spacing w:line="360" w:lineRule="auto"/>
              <w:rPr>
                <w:rFonts w:ascii="宋体" w:hAnsi="宋体" w:cs="微软雅黑"/>
                <w:szCs w:val="21"/>
              </w:rPr>
            </w:pPr>
          </w:p>
        </w:tc>
        <w:tc>
          <w:tcPr>
            <w:tcW w:w="1692" w:type="dxa"/>
            <w:vAlign w:val="center"/>
          </w:tcPr>
          <w:p w14:paraId="27042CEA">
            <w:pPr>
              <w:snapToGrid w:val="0"/>
              <w:spacing w:line="360" w:lineRule="auto"/>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B076315">
            <w:pPr>
              <w:pStyle w:val="17"/>
              <w:kinsoku w:val="0"/>
              <w:overflowPunct w:val="0"/>
              <w:autoSpaceDE w:val="0"/>
              <w:autoSpaceDN w:val="0"/>
              <w:spacing w:line="360" w:lineRule="auto"/>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360" w:lineRule="auto"/>
              <w:jc w:val="center"/>
              <w:rPr>
                <w:rFonts w:ascii="宋体" w:hAnsi="宋体" w:cs="微软雅黑"/>
                <w:szCs w:val="21"/>
              </w:rPr>
            </w:pPr>
          </w:p>
        </w:tc>
        <w:tc>
          <w:tcPr>
            <w:tcW w:w="1886" w:type="dxa"/>
            <w:vAlign w:val="center"/>
          </w:tcPr>
          <w:p w14:paraId="5D8062C4">
            <w:pPr>
              <w:snapToGrid w:val="0"/>
              <w:spacing w:line="360" w:lineRule="auto"/>
              <w:rPr>
                <w:rFonts w:ascii="宋体" w:hAnsi="宋体" w:cs="微软雅黑"/>
                <w:szCs w:val="21"/>
              </w:rPr>
            </w:pPr>
          </w:p>
        </w:tc>
        <w:tc>
          <w:tcPr>
            <w:tcW w:w="1692" w:type="dxa"/>
            <w:vAlign w:val="center"/>
          </w:tcPr>
          <w:p w14:paraId="29266CE8">
            <w:pPr>
              <w:snapToGrid w:val="0"/>
              <w:spacing w:line="360" w:lineRule="auto"/>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40E39A2B">
            <w:pPr>
              <w:pStyle w:val="17"/>
              <w:kinsoku w:val="0"/>
              <w:overflowPunct w:val="0"/>
              <w:autoSpaceDE w:val="0"/>
              <w:autoSpaceDN w:val="0"/>
              <w:spacing w:line="360" w:lineRule="auto"/>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360" w:lineRule="auto"/>
              <w:jc w:val="center"/>
              <w:rPr>
                <w:rFonts w:ascii="宋体" w:hAnsi="宋体" w:cs="微软雅黑"/>
                <w:szCs w:val="21"/>
              </w:rPr>
            </w:pPr>
          </w:p>
        </w:tc>
        <w:tc>
          <w:tcPr>
            <w:tcW w:w="1886" w:type="dxa"/>
            <w:vAlign w:val="center"/>
          </w:tcPr>
          <w:p w14:paraId="46CEBE06">
            <w:pPr>
              <w:snapToGrid w:val="0"/>
              <w:spacing w:line="360" w:lineRule="auto"/>
              <w:rPr>
                <w:rFonts w:ascii="宋体" w:hAnsi="宋体" w:cs="微软雅黑"/>
                <w:szCs w:val="21"/>
              </w:rPr>
            </w:pPr>
          </w:p>
        </w:tc>
        <w:tc>
          <w:tcPr>
            <w:tcW w:w="1692" w:type="dxa"/>
            <w:vAlign w:val="center"/>
          </w:tcPr>
          <w:p w14:paraId="7DC436B3">
            <w:pPr>
              <w:snapToGrid w:val="0"/>
              <w:spacing w:line="360" w:lineRule="auto"/>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6C0AA7F">
            <w:pPr>
              <w:pStyle w:val="17"/>
              <w:kinsoku w:val="0"/>
              <w:overflowPunct w:val="0"/>
              <w:autoSpaceDE w:val="0"/>
              <w:autoSpaceDN w:val="0"/>
              <w:spacing w:line="360" w:lineRule="auto"/>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360" w:lineRule="auto"/>
              <w:jc w:val="center"/>
              <w:rPr>
                <w:rFonts w:ascii="宋体" w:hAnsi="宋体" w:cs="微软雅黑"/>
                <w:szCs w:val="21"/>
              </w:rPr>
            </w:pPr>
          </w:p>
        </w:tc>
        <w:tc>
          <w:tcPr>
            <w:tcW w:w="1886" w:type="dxa"/>
            <w:vAlign w:val="center"/>
          </w:tcPr>
          <w:p w14:paraId="1D43CBB1">
            <w:pPr>
              <w:snapToGrid w:val="0"/>
              <w:spacing w:line="360" w:lineRule="auto"/>
              <w:rPr>
                <w:rFonts w:ascii="宋体" w:hAnsi="宋体" w:cs="微软雅黑"/>
                <w:szCs w:val="21"/>
              </w:rPr>
            </w:pPr>
          </w:p>
        </w:tc>
        <w:tc>
          <w:tcPr>
            <w:tcW w:w="1692" w:type="dxa"/>
            <w:vAlign w:val="center"/>
          </w:tcPr>
          <w:p w14:paraId="16CEF393">
            <w:pPr>
              <w:snapToGrid w:val="0"/>
              <w:spacing w:line="360" w:lineRule="auto"/>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FFD6C2">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spacing w:line="360" w:lineRule="auto"/>
              <w:jc w:val="center"/>
              <w:rPr>
                <w:rFonts w:hint="eastAsia"/>
                <w:szCs w:val="21"/>
              </w:rPr>
            </w:pPr>
          </w:p>
        </w:tc>
        <w:tc>
          <w:tcPr>
            <w:tcW w:w="1886" w:type="dxa"/>
            <w:vAlign w:val="center"/>
          </w:tcPr>
          <w:p w14:paraId="41438C44">
            <w:pPr>
              <w:snapToGrid w:val="0"/>
              <w:spacing w:line="360" w:lineRule="auto"/>
              <w:rPr>
                <w:rFonts w:ascii="宋体" w:hAnsi="宋体" w:cs="微软雅黑"/>
                <w:szCs w:val="21"/>
              </w:rPr>
            </w:pPr>
          </w:p>
        </w:tc>
        <w:tc>
          <w:tcPr>
            <w:tcW w:w="1692" w:type="dxa"/>
            <w:vAlign w:val="center"/>
          </w:tcPr>
          <w:p w14:paraId="056B4D3F">
            <w:pPr>
              <w:snapToGrid w:val="0"/>
              <w:spacing w:line="360" w:lineRule="auto"/>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AF831A">
            <w:pPr>
              <w:pStyle w:val="17"/>
              <w:kinsoku w:val="0"/>
              <w:overflowPunct w:val="0"/>
              <w:spacing w:line="360" w:lineRule="auto"/>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spacing w:line="360" w:lineRule="auto"/>
              <w:jc w:val="center"/>
              <w:rPr>
                <w:rFonts w:hint="eastAsia"/>
                <w:szCs w:val="21"/>
              </w:rPr>
            </w:pPr>
          </w:p>
        </w:tc>
        <w:tc>
          <w:tcPr>
            <w:tcW w:w="1886" w:type="dxa"/>
            <w:vAlign w:val="center"/>
          </w:tcPr>
          <w:p w14:paraId="0BFE394C">
            <w:pPr>
              <w:snapToGrid w:val="0"/>
              <w:spacing w:line="360" w:lineRule="auto"/>
              <w:rPr>
                <w:rFonts w:ascii="宋体" w:hAnsi="宋体" w:cs="微软雅黑"/>
                <w:szCs w:val="21"/>
              </w:rPr>
            </w:pPr>
          </w:p>
        </w:tc>
        <w:tc>
          <w:tcPr>
            <w:tcW w:w="1692" w:type="dxa"/>
            <w:vAlign w:val="center"/>
          </w:tcPr>
          <w:p w14:paraId="345B3A1C">
            <w:pPr>
              <w:snapToGrid w:val="0"/>
              <w:spacing w:line="360" w:lineRule="auto"/>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A32C3AD">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7"/>
              <w:kinsoku w:val="0"/>
              <w:overflowPunct w:val="0"/>
              <w:autoSpaceDE w:val="0"/>
              <w:autoSpaceDN w:val="0"/>
              <w:spacing w:line="360" w:lineRule="auto"/>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spacing w:line="360" w:lineRule="auto"/>
              <w:jc w:val="center"/>
              <w:rPr>
                <w:rFonts w:hint="eastAsia"/>
                <w:szCs w:val="21"/>
              </w:rPr>
            </w:pPr>
          </w:p>
        </w:tc>
        <w:tc>
          <w:tcPr>
            <w:tcW w:w="1886" w:type="dxa"/>
            <w:vAlign w:val="center"/>
          </w:tcPr>
          <w:p w14:paraId="6F45E8F2">
            <w:pPr>
              <w:snapToGrid w:val="0"/>
              <w:spacing w:line="360" w:lineRule="auto"/>
              <w:rPr>
                <w:rFonts w:ascii="宋体" w:hAnsi="宋体" w:cs="微软雅黑"/>
                <w:szCs w:val="21"/>
              </w:rPr>
            </w:pPr>
          </w:p>
        </w:tc>
        <w:tc>
          <w:tcPr>
            <w:tcW w:w="1692" w:type="dxa"/>
            <w:vAlign w:val="center"/>
          </w:tcPr>
          <w:p w14:paraId="77EAB97A">
            <w:pPr>
              <w:snapToGrid w:val="0"/>
              <w:spacing w:line="360" w:lineRule="auto"/>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4A8BCF2">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spacing w:line="360" w:lineRule="auto"/>
              <w:jc w:val="center"/>
              <w:rPr>
                <w:rFonts w:hint="eastAsia"/>
                <w:szCs w:val="21"/>
              </w:rPr>
            </w:pPr>
          </w:p>
        </w:tc>
        <w:tc>
          <w:tcPr>
            <w:tcW w:w="1886" w:type="dxa"/>
            <w:vAlign w:val="center"/>
          </w:tcPr>
          <w:p w14:paraId="28168E6D">
            <w:pPr>
              <w:snapToGrid w:val="0"/>
              <w:spacing w:line="360" w:lineRule="auto"/>
              <w:rPr>
                <w:rFonts w:ascii="宋体" w:hAnsi="宋体" w:cs="微软雅黑"/>
                <w:szCs w:val="21"/>
              </w:rPr>
            </w:pPr>
          </w:p>
        </w:tc>
        <w:tc>
          <w:tcPr>
            <w:tcW w:w="1692" w:type="dxa"/>
            <w:vAlign w:val="center"/>
          </w:tcPr>
          <w:p w14:paraId="04845FCD">
            <w:pPr>
              <w:snapToGrid w:val="0"/>
              <w:spacing w:line="360" w:lineRule="auto"/>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E09072F">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spacing w:line="360" w:lineRule="auto"/>
              <w:jc w:val="center"/>
              <w:rPr>
                <w:rFonts w:hint="eastAsia"/>
                <w:szCs w:val="21"/>
              </w:rPr>
            </w:pPr>
          </w:p>
        </w:tc>
        <w:tc>
          <w:tcPr>
            <w:tcW w:w="1886" w:type="dxa"/>
            <w:vAlign w:val="center"/>
          </w:tcPr>
          <w:p w14:paraId="71918999">
            <w:pPr>
              <w:snapToGrid w:val="0"/>
              <w:spacing w:line="360" w:lineRule="auto"/>
              <w:rPr>
                <w:rFonts w:ascii="宋体" w:hAnsi="宋体" w:cs="微软雅黑"/>
                <w:szCs w:val="21"/>
              </w:rPr>
            </w:pPr>
          </w:p>
        </w:tc>
        <w:tc>
          <w:tcPr>
            <w:tcW w:w="1692" w:type="dxa"/>
            <w:vAlign w:val="center"/>
          </w:tcPr>
          <w:p w14:paraId="038F06AA">
            <w:pPr>
              <w:snapToGrid w:val="0"/>
              <w:spacing w:line="360" w:lineRule="auto"/>
              <w:rPr>
                <w:rFonts w:ascii="宋体" w:hAnsi="宋体" w:cs="微软雅黑"/>
                <w:szCs w:val="21"/>
              </w:rPr>
            </w:pPr>
          </w:p>
        </w:tc>
      </w:tr>
      <w:tr w14:paraId="2366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B33D8BB">
            <w:pPr>
              <w:pStyle w:val="17"/>
              <w:kinsoku w:val="0"/>
              <w:overflowPunct w:val="0"/>
              <w:autoSpaceDE w:val="0"/>
              <w:autoSpaceDN w:val="0"/>
              <w:spacing w:line="360" w:lineRule="auto"/>
              <w:rPr>
                <w:rFonts w:hint="eastAsia" w:asciiTheme="majorEastAsia" w:hAnsiTheme="majorEastAsia" w:eastAsiaTheme="majorEastAsia" w:cstheme="majorEastAsia"/>
                <w:bCs/>
                <w:sz w:val="21"/>
                <w:szCs w:val="21"/>
                <w:highlight w:val="yellow"/>
              </w:rPr>
            </w:pPr>
            <w:r>
              <w:rPr>
                <w:rFonts w:hint="eastAsia" w:eastAsia="宋体" w:asciiTheme="minorEastAsia" w:hAnsiTheme="minorEastAsia"/>
                <w:bCs/>
                <w:sz w:val="21"/>
                <w:szCs w:val="21"/>
                <w:lang w:val="en-US" w:eastAsia="zh-CN"/>
              </w:rPr>
              <w:t>关于符合本国产品标准的声明函</w:t>
            </w:r>
          </w:p>
        </w:tc>
        <w:tc>
          <w:tcPr>
            <w:tcW w:w="1374" w:type="dxa"/>
            <w:vAlign w:val="center"/>
          </w:tcPr>
          <w:p w14:paraId="0A8B9F36">
            <w:pPr>
              <w:spacing w:line="360" w:lineRule="auto"/>
              <w:jc w:val="center"/>
              <w:rPr>
                <w:rFonts w:hint="eastAsia"/>
                <w:szCs w:val="21"/>
              </w:rPr>
            </w:pPr>
          </w:p>
        </w:tc>
        <w:tc>
          <w:tcPr>
            <w:tcW w:w="1886" w:type="dxa"/>
            <w:vAlign w:val="center"/>
          </w:tcPr>
          <w:p w14:paraId="24C60CAB">
            <w:pPr>
              <w:snapToGrid w:val="0"/>
              <w:spacing w:line="360" w:lineRule="auto"/>
              <w:rPr>
                <w:rFonts w:ascii="宋体" w:hAnsi="宋体" w:cs="微软雅黑"/>
                <w:szCs w:val="21"/>
              </w:rPr>
            </w:pPr>
          </w:p>
        </w:tc>
        <w:tc>
          <w:tcPr>
            <w:tcW w:w="1692" w:type="dxa"/>
            <w:vAlign w:val="center"/>
          </w:tcPr>
          <w:p w14:paraId="08BFA537">
            <w:pPr>
              <w:snapToGrid w:val="0"/>
              <w:spacing w:line="360" w:lineRule="auto"/>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D7EFDE9">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spacing w:line="360" w:lineRule="auto"/>
              <w:jc w:val="center"/>
              <w:rPr>
                <w:rFonts w:hint="eastAsia"/>
                <w:szCs w:val="21"/>
              </w:rPr>
            </w:pPr>
          </w:p>
        </w:tc>
        <w:tc>
          <w:tcPr>
            <w:tcW w:w="1886" w:type="dxa"/>
            <w:vAlign w:val="center"/>
          </w:tcPr>
          <w:p w14:paraId="7B64035A">
            <w:pPr>
              <w:snapToGrid w:val="0"/>
              <w:spacing w:line="360" w:lineRule="auto"/>
              <w:rPr>
                <w:rFonts w:ascii="宋体" w:hAnsi="宋体" w:cs="微软雅黑"/>
                <w:szCs w:val="21"/>
              </w:rPr>
            </w:pPr>
          </w:p>
        </w:tc>
        <w:tc>
          <w:tcPr>
            <w:tcW w:w="1692" w:type="dxa"/>
            <w:vAlign w:val="center"/>
          </w:tcPr>
          <w:p w14:paraId="02474D27">
            <w:pPr>
              <w:snapToGrid w:val="0"/>
              <w:spacing w:line="360" w:lineRule="auto"/>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tcBorders>
              <w:top w:val="double" w:color="auto" w:sz="4" w:space="0"/>
            </w:tcBorders>
            <w:vAlign w:val="center"/>
          </w:tcPr>
          <w:p w14:paraId="14CCD5C9">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spacing w:line="360" w:lineRule="auto"/>
              <w:jc w:val="center"/>
              <w:rPr>
                <w:rFonts w:hint="eastAsia"/>
                <w:szCs w:val="21"/>
              </w:rPr>
            </w:pPr>
          </w:p>
        </w:tc>
        <w:tc>
          <w:tcPr>
            <w:tcW w:w="1886" w:type="dxa"/>
            <w:tcBorders>
              <w:top w:val="double" w:color="auto" w:sz="4" w:space="0"/>
            </w:tcBorders>
            <w:vAlign w:val="center"/>
          </w:tcPr>
          <w:p w14:paraId="3EC16E65">
            <w:pPr>
              <w:snapToGrid w:val="0"/>
              <w:spacing w:line="360" w:lineRule="auto"/>
              <w:rPr>
                <w:rFonts w:ascii="宋体" w:hAnsi="宋体" w:cs="微软雅黑"/>
                <w:szCs w:val="21"/>
              </w:rPr>
            </w:pPr>
          </w:p>
        </w:tc>
        <w:tc>
          <w:tcPr>
            <w:tcW w:w="1692" w:type="dxa"/>
            <w:tcBorders>
              <w:top w:val="double" w:color="auto" w:sz="4" w:space="0"/>
            </w:tcBorders>
            <w:vAlign w:val="center"/>
          </w:tcPr>
          <w:p w14:paraId="22B9699C">
            <w:pPr>
              <w:snapToGrid w:val="0"/>
              <w:spacing w:line="360" w:lineRule="auto"/>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5CB03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spacing w:line="360" w:lineRule="auto"/>
              <w:jc w:val="center"/>
              <w:rPr>
                <w:rFonts w:hint="eastAsia"/>
                <w:szCs w:val="21"/>
              </w:rPr>
            </w:pPr>
          </w:p>
        </w:tc>
        <w:tc>
          <w:tcPr>
            <w:tcW w:w="1886" w:type="dxa"/>
            <w:vAlign w:val="center"/>
          </w:tcPr>
          <w:p w14:paraId="45900D35">
            <w:pPr>
              <w:snapToGrid w:val="0"/>
              <w:spacing w:line="360" w:lineRule="auto"/>
              <w:rPr>
                <w:rFonts w:ascii="宋体" w:hAnsi="宋体" w:cs="微软雅黑"/>
                <w:szCs w:val="21"/>
              </w:rPr>
            </w:pPr>
          </w:p>
        </w:tc>
        <w:tc>
          <w:tcPr>
            <w:tcW w:w="1692" w:type="dxa"/>
            <w:vAlign w:val="center"/>
          </w:tcPr>
          <w:p w14:paraId="34914F99">
            <w:pPr>
              <w:snapToGrid w:val="0"/>
              <w:spacing w:line="360" w:lineRule="auto"/>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040011A">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spacing w:line="360" w:lineRule="auto"/>
              <w:jc w:val="center"/>
              <w:rPr>
                <w:rFonts w:hint="eastAsia"/>
                <w:szCs w:val="21"/>
              </w:rPr>
            </w:pPr>
          </w:p>
        </w:tc>
        <w:tc>
          <w:tcPr>
            <w:tcW w:w="1886" w:type="dxa"/>
            <w:tcBorders>
              <w:top w:val="single" w:color="auto" w:sz="4" w:space="0"/>
            </w:tcBorders>
            <w:vAlign w:val="center"/>
          </w:tcPr>
          <w:p w14:paraId="20AB5CD6">
            <w:pPr>
              <w:snapToGrid w:val="0"/>
              <w:spacing w:line="360" w:lineRule="auto"/>
              <w:rPr>
                <w:rFonts w:ascii="宋体" w:hAnsi="宋体" w:cs="微软雅黑"/>
                <w:szCs w:val="21"/>
              </w:rPr>
            </w:pPr>
          </w:p>
        </w:tc>
        <w:tc>
          <w:tcPr>
            <w:tcW w:w="1692" w:type="dxa"/>
            <w:tcBorders>
              <w:top w:val="single" w:color="auto" w:sz="4" w:space="0"/>
            </w:tcBorders>
            <w:vAlign w:val="center"/>
          </w:tcPr>
          <w:p w14:paraId="5A1AC9AF">
            <w:pPr>
              <w:snapToGrid w:val="0"/>
              <w:spacing w:line="360" w:lineRule="auto"/>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53243FF">
            <w:pPr>
              <w:pStyle w:val="17"/>
              <w:kinsoku w:val="0"/>
              <w:overflowPunct w:val="0"/>
              <w:spacing w:line="360" w:lineRule="auto"/>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spacing w:line="360" w:lineRule="auto"/>
              <w:jc w:val="center"/>
              <w:rPr>
                <w:rFonts w:hint="eastAsia"/>
                <w:szCs w:val="21"/>
              </w:rPr>
            </w:pPr>
          </w:p>
        </w:tc>
        <w:tc>
          <w:tcPr>
            <w:tcW w:w="1886" w:type="dxa"/>
            <w:vAlign w:val="center"/>
          </w:tcPr>
          <w:p w14:paraId="5EAACF45">
            <w:pPr>
              <w:snapToGrid w:val="0"/>
              <w:spacing w:line="360" w:lineRule="auto"/>
              <w:rPr>
                <w:rFonts w:ascii="宋体" w:hAnsi="宋体" w:cs="微软雅黑"/>
                <w:szCs w:val="21"/>
              </w:rPr>
            </w:pPr>
          </w:p>
        </w:tc>
        <w:tc>
          <w:tcPr>
            <w:tcW w:w="1692" w:type="dxa"/>
            <w:vAlign w:val="center"/>
          </w:tcPr>
          <w:p w14:paraId="3EEA7ECB">
            <w:pPr>
              <w:snapToGrid w:val="0"/>
              <w:spacing w:line="360" w:lineRule="auto"/>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A29B287">
            <w:pPr>
              <w:pStyle w:val="17"/>
              <w:kinsoku w:val="0"/>
              <w:overflowPunct w:val="0"/>
              <w:spacing w:line="360" w:lineRule="auto"/>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spacing w:line="360" w:lineRule="auto"/>
              <w:jc w:val="center"/>
              <w:rPr>
                <w:rFonts w:hint="eastAsia"/>
                <w:szCs w:val="21"/>
              </w:rPr>
            </w:pPr>
          </w:p>
        </w:tc>
        <w:tc>
          <w:tcPr>
            <w:tcW w:w="1886" w:type="dxa"/>
            <w:vAlign w:val="center"/>
          </w:tcPr>
          <w:p w14:paraId="5405E2FD">
            <w:pPr>
              <w:snapToGrid w:val="0"/>
              <w:spacing w:line="360" w:lineRule="auto"/>
              <w:rPr>
                <w:rFonts w:ascii="宋体" w:hAnsi="宋体" w:cs="微软雅黑"/>
                <w:szCs w:val="21"/>
              </w:rPr>
            </w:pPr>
          </w:p>
        </w:tc>
        <w:tc>
          <w:tcPr>
            <w:tcW w:w="1692" w:type="dxa"/>
            <w:vAlign w:val="center"/>
          </w:tcPr>
          <w:p w14:paraId="7C2269C5">
            <w:pPr>
              <w:snapToGrid w:val="0"/>
              <w:spacing w:line="360" w:lineRule="auto"/>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5F4F48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spacing w:line="360" w:lineRule="auto"/>
              <w:jc w:val="center"/>
              <w:rPr>
                <w:rFonts w:hint="eastAsia"/>
                <w:szCs w:val="21"/>
              </w:rPr>
            </w:pPr>
          </w:p>
        </w:tc>
        <w:tc>
          <w:tcPr>
            <w:tcW w:w="1886" w:type="dxa"/>
            <w:vAlign w:val="center"/>
          </w:tcPr>
          <w:p w14:paraId="3CCF417B">
            <w:pPr>
              <w:snapToGrid w:val="0"/>
              <w:spacing w:line="360" w:lineRule="auto"/>
              <w:rPr>
                <w:rFonts w:ascii="宋体" w:hAnsi="宋体" w:cs="微软雅黑"/>
                <w:szCs w:val="21"/>
              </w:rPr>
            </w:pPr>
          </w:p>
        </w:tc>
        <w:tc>
          <w:tcPr>
            <w:tcW w:w="1692" w:type="dxa"/>
            <w:vAlign w:val="center"/>
          </w:tcPr>
          <w:p w14:paraId="47E5D894">
            <w:pPr>
              <w:snapToGrid w:val="0"/>
              <w:spacing w:line="360" w:lineRule="auto"/>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125C57F6">
            <w:pPr>
              <w:pStyle w:val="17"/>
              <w:kinsoku w:val="0"/>
              <w:overflowPunct w:val="0"/>
              <w:autoSpaceDE w:val="0"/>
              <w:autoSpaceDN w:val="0"/>
              <w:spacing w:line="360" w:lineRule="auto"/>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spacing w:line="360" w:lineRule="auto"/>
              <w:jc w:val="center"/>
              <w:rPr>
                <w:rFonts w:hint="eastAsia"/>
                <w:szCs w:val="21"/>
              </w:rPr>
            </w:pPr>
          </w:p>
        </w:tc>
        <w:tc>
          <w:tcPr>
            <w:tcW w:w="1886" w:type="dxa"/>
            <w:vAlign w:val="center"/>
          </w:tcPr>
          <w:p w14:paraId="0FB85F7D">
            <w:pPr>
              <w:snapToGrid w:val="0"/>
              <w:spacing w:line="360" w:lineRule="auto"/>
              <w:rPr>
                <w:rFonts w:ascii="宋体" w:hAnsi="宋体" w:cs="微软雅黑"/>
                <w:szCs w:val="21"/>
              </w:rPr>
            </w:pPr>
          </w:p>
        </w:tc>
        <w:tc>
          <w:tcPr>
            <w:tcW w:w="1692" w:type="dxa"/>
            <w:vAlign w:val="center"/>
          </w:tcPr>
          <w:p w14:paraId="7A26C2AA">
            <w:pPr>
              <w:snapToGrid w:val="0"/>
              <w:spacing w:line="360" w:lineRule="auto"/>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1B8436">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spacing w:line="360" w:lineRule="auto"/>
              <w:jc w:val="center"/>
              <w:rPr>
                <w:rFonts w:hint="eastAsia"/>
                <w:szCs w:val="21"/>
              </w:rPr>
            </w:pPr>
          </w:p>
        </w:tc>
        <w:tc>
          <w:tcPr>
            <w:tcW w:w="1886" w:type="dxa"/>
            <w:vAlign w:val="center"/>
          </w:tcPr>
          <w:p w14:paraId="1E68B935">
            <w:pPr>
              <w:snapToGrid w:val="0"/>
              <w:spacing w:line="360" w:lineRule="auto"/>
              <w:rPr>
                <w:rFonts w:ascii="宋体" w:hAnsi="宋体" w:cs="微软雅黑"/>
                <w:szCs w:val="21"/>
              </w:rPr>
            </w:pPr>
          </w:p>
        </w:tc>
        <w:tc>
          <w:tcPr>
            <w:tcW w:w="1692" w:type="dxa"/>
            <w:vAlign w:val="center"/>
          </w:tcPr>
          <w:p w14:paraId="45080B92">
            <w:pPr>
              <w:snapToGrid w:val="0"/>
              <w:spacing w:line="360" w:lineRule="auto"/>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1058" w:type="dxa"/>
            <w:tcBorders>
              <w:right w:val="single" w:color="auto" w:sz="4" w:space="0"/>
            </w:tcBorders>
            <w:vAlign w:val="center"/>
          </w:tcPr>
          <w:p w14:paraId="57E07468">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7"/>
              <w:kinsoku w:val="0"/>
              <w:overflowPunct w:val="0"/>
              <w:autoSpaceDE w:val="0"/>
              <w:autoSpaceDN w:val="0"/>
              <w:spacing w:line="360" w:lineRule="auto"/>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7"/>
              <w:spacing w:line="360" w:lineRule="auto"/>
              <w:rPr>
                <w:rFonts w:hint="eastAsia"/>
                <w:sz w:val="21"/>
                <w:szCs w:val="21"/>
              </w:rPr>
            </w:pPr>
          </w:p>
        </w:tc>
        <w:tc>
          <w:tcPr>
            <w:tcW w:w="1886" w:type="dxa"/>
            <w:vAlign w:val="center"/>
          </w:tcPr>
          <w:p w14:paraId="0795F659">
            <w:pPr>
              <w:snapToGrid w:val="0"/>
              <w:spacing w:line="360" w:lineRule="auto"/>
              <w:rPr>
                <w:rFonts w:ascii="宋体" w:hAnsi="宋体" w:cs="微软雅黑"/>
                <w:szCs w:val="21"/>
              </w:rPr>
            </w:pPr>
          </w:p>
        </w:tc>
        <w:tc>
          <w:tcPr>
            <w:tcW w:w="1692" w:type="dxa"/>
            <w:vAlign w:val="center"/>
          </w:tcPr>
          <w:p w14:paraId="65B1AC73">
            <w:pPr>
              <w:snapToGrid w:val="0"/>
              <w:spacing w:line="360" w:lineRule="auto"/>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3936" w:type="dxa"/>
            <w:gridSpan w:val="2"/>
            <w:vAlign w:val="center"/>
          </w:tcPr>
          <w:p w14:paraId="5C0C0468">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7"/>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7"/>
              <w:spacing w:line="360" w:lineRule="auto"/>
              <w:rPr>
                <w:rFonts w:hint="eastAsia"/>
                <w:sz w:val="21"/>
                <w:szCs w:val="21"/>
              </w:rPr>
            </w:pPr>
          </w:p>
        </w:tc>
        <w:tc>
          <w:tcPr>
            <w:tcW w:w="1886" w:type="dxa"/>
            <w:vAlign w:val="center"/>
          </w:tcPr>
          <w:p w14:paraId="6AC21D75">
            <w:pPr>
              <w:snapToGrid w:val="0"/>
              <w:spacing w:line="360" w:lineRule="auto"/>
              <w:rPr>
                <w:rFonts w:ascii="宋体" w:hAnsi="宋体" w:cs="微软雅黑"/>
                <w:szCs w:val="21"/>
              </w:rPr>
            </w:pPr>
          </w:p>
        </w:tc>
        <w:tc>
          <w:tcPr>
            <w:tcW w:w="1692" w:type="dxa"/>
            <w:vAlign w:val="center"/>
          </w:tcPr>
          <w:p w14:paraId="34C53732">
            <w:pPr>
              <w:snapToGrid w:val="0"/>
              <w:spacing w:line="360" w:lineRule="auto"/>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8001265">
            <w:pPr>
              <w:pStyle w:val="17"/>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spacing w:line="360" w:lineRule="auto"/>
              <w:jc w:val="center"/>
              <w:rPr>
                <w:rFonts w:hint="eastAsia"/>
                <w:szCs w:val="21"/>
              </w:rPr>
            </w:pPr>
          </w:p>
        </w:tc>
        <w:tc>
          <w:tcPr>
            <w:tcW w:w="1886" w:type="dxa"/>
            <w:vAlign w:val="center"/>
          </w:tcPr>
          <w:p w14:paraId="71EDE0BF">
            <w:pPr>
              <w:snapToGrid w:val="0"/>
              <w:spacing w:line="360" w:lineRule="auto"/>
              <w:rPr>
                <w:rFonts w:ascii="宋体" w:hAnsi="宋体" w:cs="微软雅黑"/>
                <w:szCs w:val="21"/>
              </w:rPr>
            </w:pPr>
          </w:p>
        </w:tc>
        <w:tc>
          <w:tcPr>
            <w:tcW w:w="1692" w:type="dxa"/>
            <w:vAlign w:val="center"/>
          </w:tcPr>
          <w:p w14:paraId="0A461103">
            <w:pPr>
              <w:snapToGrid w:val="0"/>
              <w:spacing w:line="360" w:lineRule="auto"/>
              <w:rPr>
                <w:rFonts w:ascii="宋体" w:hAnsi="宋体" w:cs="微软雅黑"/>
                <w:szCs w:val="21"/>
              </w:rPr>
            </w:pPr>
          </w:p>
        </w:tc>
      </w:tr>
    </w:tbl>
    <w:p w14:paraId="70DC2A84">
      <w:pPr>
        <w:pStyle w:val="17"/>
        <w:spacing w:line="360" w:lineRule="auto"/>
        <w:ind w:firstLine="2811" w:firstLineChars="1000"/>
        <w:rPr>
          <w:rFonts w:asciiTheme="majorEastAsia" w:hAnsiTheme="majorEastAsia" w:eastAsiaTheme="majorEastAsia"/>
          <w:b/>
          <w:snapToGrid w:val="0"/>
          <w:kern w:val="0"/>
          <w:sz w:val="28"/>
          <w:szCs w:val="28"/>
        </w:rPr>
      </w:pPr>
    </w:p>
    <w:p w14:paraId="5A625D62">
      <w:pPr>
        <w:pStyle w:val="17"/>
        <w:spacing w:line="360" w:lineRule="auto"/>
        <w:ind w:firstLine="2811" w:firstLineChars="1000"/>
        <w:rPr>
          <w:rFonts w:asciiTheme="majorEastAsia" w:hAnsiTheme="majorEastAsia" w:eastAsiaTheme="majorEastAsia"/>
          <w:b/>
          <w:snapToGrid w:val="0"/>
          <w:kern w:val="0"/>
          <w:sz w:val="28"/>
          <w:szCs w:val="28"/>
        </w:rPr>
      </w:pPr>
    </w:p>
    <w:p w14:paraId="5331AFEE">
      <w:pPr>
        <w:pStyle w:val="17"/>
        <w:spacing w:line="360" w:lineRule="auto"/>
        <w:ind w:firstLine="2811" w:firstLineChars="1000"/>
        <w:rPr>
          <w:rFonts w:asciiTheme="majorEastAsia" w:hAnsiTheme="majorEastAsia" w:eastAsiaTheme="majorEastAsia"/>
          <w:b/>
          <w:snapToGrid w:val="0"/>
          <w:kern w:val="0"/>
          <w:sz w:val="28"/>
          <w:szCs w:val="28"/>
        </w:rPr>
      </w:pPr>
    </w:p>
    <w:p w14:paraId="5BCBCDEA">
      <w:pPr>
        <w:pStyle w:val="17"/>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7"/>
        <w:numPr>
          <w:ilvl w:val="0"/>
          <w:numId w:val="21"/>
        </w:numPr>
        <w:spacing w:line="360" w:lineRule="auto"/>
        <w:ind w:left="0" w:leftChars="0" w:firstLine="0" w:firstLine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80"/>
        <w:gridCol w:w="1441"/>
        <w:gridCol w:w="2706"/>
        <w:gridCol w:w="2391"/>
        <w:gridCol w:w="1500"/>
        <w:gridCol w:w="1038"/>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rPr>
              <w:t xml:space="preserve"> 总供货数量（亩）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360" w:lineRule="auto"/>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360" w:lineRule="auto"/>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360" w:lineRule="auto"/>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360" w:lineRule="auto"/>
              <w:ind w:firstLine="240"/>
              <w:rPr>
                <w:rFonts w:ascii="宋体" w:hAnsi="宋体" w:cs="宋体"/>
                <w:sz w:val="24"/>
                <w:szCs w:val="24"/>
                <w:lang w:val="zh-CN"/>
              </w:rPr>
            </w:pP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2"/>
        </w:numPr>
        <w:autoSpaceDE w:val="0"/>
        <w:autoSpaceDN w:val="0"/>
        <w:adjustRightIn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2E88A655">
      <w:pPr>
        <w:pStyle w:val="2"/>
        <w:ind w:firstLine="480" w:firstLineChars="200"/>
        <w:rPr>
          <w:rFonts w:hint="default"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3、本项目采用固定总价招数量（亩数）的方式；每亩地补贴标准不得超过10元，补贴亩数≥3.1万亩。</w:t>
      </w:r>
    </w:p>
    <w:p w14:paraId="422B6428">
      <w:pPr>
        <w:autoSpaceDE w:val="0"/>
        <w:autoSpaceDN w:val="0"/>
        <w:adjustRightInd w:val="0"/>
        <w:spacing w:line="360" w:lineRule="auto"/>
        <w:rPr>
          <w:rFonts w:hint="eastAsia" w:ascii="宋体" w:cs="宋体"/>
          <w:sz w:val="24"/>
          <w:lang w:val="zh-CN"/>
        </w:rPr>
      </w:pPr>
    </w:p>
    <w:p w14:paraId="1D93B20D">
      <w:pPr>
        <w:autoSpaceDE w:val="0"/>
        <w:autoSpaceDN w:val="0"/>
        <w:adjustRightInd w:val="0"/>
        <w:spacing w:line="360" w:lineRule="auto"/>
        <w:rPr>
          <w:rFonts w:hint="eastAsia" w:ascii="宋体" w:cs="宋体"/>
          <w:sz w:val="24"/>
          <w:lang w:val="zh-CN"/>
        </w:rPr>
      </w:pP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7"/>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6"/>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6"/>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7"/>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7"/>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7"/>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spacing w:line="360" w:lineRule="auto"/>
        <w:rPr>
          <w:rFonts w:hAnsi="宋体"/>
          <w:color w:val="auto"/>
        </w:rPr>
      </w:pPr>
    </w:p>
    <w:p w14:paraId="36E5A280">
      <w:pPr>
        <w:pStyle w:val="35"/>
        <w:spacing w:line="360" w:lineRule="auto"/>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rPr>
        <w:t>4.4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1D8E8CC5">
      <w:pPr>
        <w:autoSpaceDE w:val="0"/>
        <w:autoSpaceDN w:val="0"/>
        <w:adjustRightInd w:val="0"/>
        <w:spacing w:line="360" w:lineRule="auto"/>
        <w:jc w:val="center"/>
        <w:outlineLvl w:val="0"/>
        <w:rPr>
          <w:rFonts w:ascii="宋体" w:hAnsi="宋体"/>
          <w:b/>
          <w:bCs/>
          <w:sz w:val="28"/>
          <w:szCs w:val="24"/>
        </w:rPr>
      </w:pPr>
    </w:p>
    <w:p w14:paraId="6BDC9723">
      <w:pPr>
        <w:spacing w:line="360" w:lineRule="auto"/>
        <w:rPr>
          <w:rFonts w:hint="eastAsia" w:ascii="宋体" w:hAnsi="宋体"/>
          <w:b/>
          <w:bCs/>
          <w:sz w:val="28"/>
          <w:szCs w:val="24"/>
        </w:rPr>
      </w:pPr>
      <w:r>
        <w:rPr>
          <w:rFonts w:hint="eastAsia" w:ascii="宋体" w:hAnsi="宋体"/>
          <w:b/>
          <w:bCs/>
          <w:sz w:val="28"/>
          <w:szCs w:val="24"/>
        </w:rPr>
        <w:br w:type="page"/>
      </w: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7ADAF9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CC96DE5">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9088E19">
      <w:pPr>
        <w:autoSpaceDE w:val="0"/>
        <w:autoSpaceDN w:val="0"/>
        <w:adjustRightInd w:val="0"/>
        <w:spacing w:line="360" w:lineRule="auto"/>
        <w:jc w:val="both"/>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6AD7F724">
      <w:pPr>
        <w:spacing w:line="360" w:lineRule="auto"/>
        <w:rPr>
          <w:rFonts w:hint="eastAsia" w:ascii="宋体" w:hAnsi="宋体"/>
          <w:b/>
          <w:bCs/>
          <w:sz w:val="32"/>
          <w:szCs w:val="32"/>
          <w:lang w:val="en-US" w:eastAsia="zh-CN"/>
        </w:rPr>
      </w:pPr>
      <w:r>
        <w:rPr>
          <w:rFonts w:hint="eastAsia" w:ascii="宋体" w:hAnsi="宋体"/>
          <w:b/>
          <w:bCs/>
          <w:sz w:val="32"/>
          <w:szCs w:val="32"/>
          <w:lang w:val="en-US" w:eastAsia="zh-CN"/>
        </w:rPr>
        <w:br w:type="page"/>
      </w: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06830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ascii="宋体" w:hAnsi="宋体"/>
          <w:sz w:val="24"/>
          <w:szCs w:val="24"/>
        </w:rPr>
        <w:t>根据《财政部司法部关于政府采购支持监狱</w:t>
      </w:r>
      <w:r>
        <w:rPr>
          <w:rFonts w:hint="eastAsia" w:cs="宋体" w:asciiTheme="minorEastAsia" w:hAnsiTheme="minorEastAsia"/>
          <w:sz w:val="24"/>
          <w:szCs w:val="24"/>
          <w:highlight w:val="none"/>
          <w:lang w:val="en-US" w:eastAsia="zh-CN"/>
        </w:rPr>
        <w:t>2.全部产品指采购清单中“适用本国产品标准的货物”。</w:t>
      </w: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3780976">
      <w:pPr>
        <w:spacing w:line="360" w:lineRule="auto"/>
        <w:rPr>
          <w:rFonts w:hint="eastAsia" w:ascii="宋体" w:hAnsi="宋体"/>
          <w:b/>
          <w:bCs/>
          <w:sz w:val="28"/>
          <w:szCs w:val="24"/>
        </w:rPr>
      </w:pPr>
      <w:r>
        <w:rPr>
          <w:rFonts w:hint="eastAsia" w:ascii="宋体" w:hAnsi="宋体" w:cs="黑体"/>
          <w:b/>
          <w:bCs/>
          <w:sz w:val="24"/>
          <w:szCs w:val="24"/>
        </w:rPr>
        <w:br w:type="page"/>
      </w: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1440" w:right="1080" w:bottom="1440" w:left="1080"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4998" w:type="pct"/>
        <w:tblInd w:w="0" w:type="dxa"/>
        <w:tblLayout w:type="autofit"/>
        <w:tblCellMar>
          <w:top w:w="0" w:type="dxa"/>
          <w:left w:w="108" w:type="dxa"/>
          <w:bottom w:w="0" w:type="dxa"/>
          <w:right w:w="108" w:type="dxa"/>
        </w:tblCellMar>
      </w:tblPr>
      <w:tblGrid>
        <w:gridCol w:w="1979"/>
        <w:gridCol w:w="2372"/>
        <w:gridCol w:w="1192"/>
        <w:gridCol w:w="1415"/>
        <w:gridCol w:w="1415"/>
        <w:gridCol w:w="1585"/>
      </w:tblGrid>
      <w:tr w14:paraId="23735374">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6C386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9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D2803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r>
              <w:rPr>
                <w:rFonts w:hint="eastAsia" w:cs="宋体" w:asciiTheme="minorEastAsia" w:hAnsiTheme="minorEastAsia"/>
                <w:b/>
                <w:szCs w:val="21"/>
              </w:rPr>
              <w:t>亩</w:t>
            </w:r>
            <w:r>
              <w:rPr>
                <w:rFonts w:hint="eastAsia" w:cs="宋体" w:asciiTheme="minorEastAsia" w:hAnsiTheme="minorEastAsia"/>
                <w:b/>
                <w:szCs w:val="21"/>
                <w:lang w:val="zh-CN"/>
              </w:rPr>
              <w:t>）</w:t>
            </w:r>
          </w:p>
        </w:tc>
        <w:tc>
          <w:tcPr>
            <w:tcW w:w="59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E11DC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DB09F2">
            <w:pPr>
              <w:autoSpaceDE w:val="0"/>
              <w:autoSpaceDN w:val="0"/>
              <w:adjustRightInd w:val="0"/>
              <w:spacing w:line="360" w:lineRule="auto"/>
              <w:jc w:val="center"/>
              <w:rPr>
                <w:rFonts w:hint="eastAsia" w:cs="宋体" w:asciiTheme="minorEastAsia" w:hAnsiTheme="minorEastAsia" w:eastAsiaTheme="minorEastAsia"/>
                <w:b/>
                <w:szCs w:val="21"/>
                <w:lang w:val="en-US" w:eastAsia="zh-CN"/>
              </w:rPr>
            </w:pPr>
            <w:r>
              <w:rPr>
                <w:rFonts w:hint="eastAsia" w:cs="宋体" w:asciiTheme="minorEastAsia" w:hAnsiTheme="minorEastAsia"/>
                <w:b/>
                <w:szCs w:val="21"/>
                <w:lang w:val="en-US" w:eastAsia="zh-CN"/>
              </w:rPr>
              <w:t>亩数</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69FB4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79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56125E">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DD1A4D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4D8565DF">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37A4D1A2">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23C822B3">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3FDCAFCB">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231B6752">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5CBD4A61">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3B8EDB62">
            <w:pPr>
              <w:autoSpaceDE w:val="0"/>
              <w:autoSpaceDN w:val="0"/>
              <w:adjustRightInd w:val="0"/>
              <w:spacing w:line="360" w:lineRule="auto"/>
              <w:rPr>
                <w:rFonts w:asciiTheme="minorEastAsia" w:hAnsiTheme="minorEastAsia"/>
                <w:szCs w:val="21"/>
              </w:rPr>
            </w:pPr>
          </w:p>
        </w:tc>
      </w:tr>
      <w:tr w14:paraId="350B1863">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7D3224E0">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7E016008">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3399E7EC">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08B297F7">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29763C64">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5299A87A">
            <w:pPr>
              <w:autoSpaceDE w:val="0"/>
              <w:autoSpaceDN w:val="0"/>
              <w:adjustRightInd w:val="0"/>
              <w:spacing w:line="360" w:lineRule="auto"/>
              <w:rPr>
                <w:rFonts w:asciiTheme="minorEastAsia" w:hAnsiTheme="minorEastAsia"/>
                <w:szCs w:val="21"/>
              </w:rPr>
            </w:pPr>
          </w:p>
        </w:tc>
      </w:tr>
    </w:tbl>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12334B7E">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11"/>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11"/>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11"/>
              <w:spacing w:line="360" w:lineRule="auto"/>
              <w:rPr>
                <w:rFonts w:ascii="宋体" w:hAnsi="宋体" w:eastAsia="宋体" w:cs="Times New Roman"/>
                <w:sz w:val="21"/>
                <w:szCs w:val="21"/>
              </w:rPr>
            </w:pPr>
          </w:p>
        </w:tc>
        <w:tc>
          <w:tcPr>
            <w:tcW w:w="3579" w:type="dxa"/>
            <w:vAlign w:val="center"/>
          </w:tcPr>
          <w:p w14:paraId="7C771344">
            <w:pPr>
              <w:pStyle w:val="11"/>
              <w:spacing w:line="360" w:lineRule="auto"/>
              <w:rPr>
                <w:rFonts w:ascii="宋体" w:hAnsi="宋体" w:eastAsia="宋体" w:cs="Times New Roman"/>
                <w:sz w:val="21"/>
                <w:szCs w:val="21"/>
              </w:rPr>
            </w:pPr>
          </w:p>
        </w:tc>
        <w:tc>
          <w:tcPr>
            <w:tcW w:w="1440" w:type="dxa"/>
            <w:vAlign w:val="center"/>
          </w:tcPr>
          <w:p w14:paraId="74DA5E0E">
            <w:pPr>
              <w:pStyle w:val="11"/>
              <w:spacing w:line="360" w:lineRule="auto"/>
              <w:rPr>
                <w:rFonts w:ascii="宋体" w:hAnsi="宋体" w:eastAsia="宋体" w:cs="Times New Roman"/>
                <w:sz w:val="21"/>
                <w:szCs w:val="21"/>
              </w:rPr>
            </w:pPr>
          </w:p>
        </w:tc>
        <w:tc>
          <w:tcPr>
            <w:tcW w:w="1706" w:type="dxa"/>
            <w:vAlign w:val="center"/>
          </w:tcPr>
          <w:p w14:paraId="408B8C39">
            <w:pPr>
              <w:pStyle w:val="11"/>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11"/>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11"/>
              <w:spacing w:line="360" w:lineRule="auto"/>
              <w:rPr>
                <w:rFonts w:ascii="宋体" w:hAnsi="宋体" w:eastAsia="宋体" w:cs="Times New Roman"/>
                <w:sz w:val="21"/>
                <w:szCs w:val="21"/>
              </w:rPr>
            </w:pPr>
          </w:p>
        </w:tc>
        <w:tc>
          <w:tcPr>
            <w:tcW w:w="3579" w:type="dxa"/>
            <w:vAlign w:val="center"/>
          </w:tcPr>
          <w:p w14:paraId="3AADB978">
            <w:pPr>
              <w:pStyle w:val="11"/>
              <w:spacing w:line="360" w:lineRule="auto"/>
              <w:rPr>
                <w:rFonts w:ascii="宋体" w:hAnsi="宋体" w:eastAsia="宋体" w:cs="Times New Roman"/>
                <w:sz w:val="21"/>
                <w:szCs w:val="21"/>
              </w:rPr>
            </w:pPr>
          </w:p>
        </w:tc>
        <w:tc>
          <w:tcPr>
            <w:tcW w:w="1440" w:type="dxa"/>
            <w:vAlign w:val="center"/>
          </w:tcPr>
          <w:p w14:paraId="72A6D017">
            <w:pPr>
              <w:pStyle w:val="11"/>
              <w:spacing w:line="360" w:lineRule="auto"/>
              <w:rPr>
                <w:rFonts w:ascii="宋体" w:hAnsi="宋体" w:eastAsia="宋体" w:cs="Times New Roman"/>
                <w:sz w:val="21"/>
                <w:szCs w:val="21"/>
              </w:rPr>
            </w:pPr>
          </w:p>
        </w:tc>
        <w:tc>
          <w:tcPr>
            <w:tcW w:w="1706" w:type="dxa"/>
            <w:vAlign w:val="center"/>
          </w:tcPr>
          <w:p w14:paraId="74E0679C">
            <w:pPr>
              <w:pStyle w:val="11"/>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11"/>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11"/>
              <w:spacing w:line="360" w:lineRule="auto"/>
              <w:rPr>
                <w:rFonts w:ascii="宋体" w:hAnsi="宋体" w:eastAsia="宋体" w:cs="Times New Roman"/>
                <w:sz w:val="21"/>
                <w:szCs w:val="21"/>
              </w:rPr>
            </w:pPr>
          </w:p>
        </w:tc>
        <w:tc>
          <w:tcPr>
            <w:tcW w:w="3579" w:type="dxa"/>
            <w:vAlign w:val="center"/>
          </w:tcPr>
          <w:p w14:paraId="3667389E">
            <w:pPr>
              <w:pStyle w:val="11"/>
              <w:spacing w:line="360" w:lineRule="auto"/>
              <w:rPr>
                <w:rFonts w:ascii="宋体" w:hAnsi="宋体" w:eastAsia="宋体" w:cs="Times New Roman"/>
                <w:sz w:val="21"/>
                <w:szCs w:val="21"/>
              </w:rPr>
            </w:pPr>
          </w:p>
        </w:tc>
        <w:tc>
          <w:tcPr>
            <w:tcW w:w="1440" w:type="dxa"/>
            <w:vAlign w:val="center"/>
          </w:tcPr>
          <w:p w14:paraId="77A7F46C">
            <w:pPr>
              <w:pStyle w:val="11"/>
              <w:spacing w:line="360" w:lineRule="auto"/>
              <w:rPr>
                <w:rFonts w:ascii="宋体" w:hAnsi="宋体" w:eastAsia="宋体" w:cs="Times New Roman"/>
                <w:sz w:val="21"/>
                <w:szCs w:val="21"/>
              </w:rPr>
            </w:pPr>
          </w:p>
        </w:tc>
        <w:tc>
          <w:tcPr>
            <w:tcW w:w="1706" w:type="dxa"/>
            <w:vAlign w:val="center"/>
          </w:tcPr>
          <w:p w14:paraId="571C285A">
            <w:pPr>
              <w:pStyle w:val="11"/>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11"/>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11"/>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11"/>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11"/>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27061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r>
        <w:rPr>
          <w:rFonts w:hint="eastAsia" w:ascii="宋体" w:hAnsi="宋体" w:cs="黑体"/>
          <w:b/>
          <w:bCs/>
          <w:sz w:val="24"/>
          <w:szCs w:val="24"/>
          <w:lang w:val="en-US" w:eastAsia="zh-CN"/>
        </w:rPr>
        <w:t xml:space="preserve">    </w:t>
      </w: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2CE8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60D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7F1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34EF1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B566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16A31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DB11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3947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3B7C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DA72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8" w:firstLineChars="600"/>
        <w:textAlignment w:val="auto"/>
        <w:rPr>
          <w:rFonts w:hint="eastAsia" w:ascii="宋体" w:hAnsi="宋体"/>
          <w:b/>
          <w:bCs/>
          <w:sz w:val="32"/>
          <w:szCs w:val="32"/>
          <w:lang w:val="en-US" w:eastAsia="zh-CN"/>
        </w:rPr>
      </w:pPr>
      <w:r>
        <w:rPr>
          <w:rFonts w:hint="eastAsia" w:ascii="宋体" w:hAnsi="宋体"/>
          <w:b/>
          <w:bCs/>
          <w:sz w:val="32"/>
          <w:szCs w:val="32"/>
          <w:lang w:val="en-US" w:eastAsia="zh-CN"/>
        </w:rPr>
        <w:t>5.9关于符合本国产品标准的声明函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3526FC16">
      <w:pPr>
        <w:spacing w:line="360" w:lineRule="auto"/>
        <w:jc w:val="center"/>
        <w:rPr>
          <w:rFonts w:hint="eastAsia" w:ascii="宋体" w:hAnsi="宋体"/>
          <w:b/>
          <w:bCs/>
          <w:sz w:val="32"/>
          <w:szCs w:val="32"/>
          <w:lang w:val="zh-CN" w:eastAsia="zh-CN"/>
        </w:rPr>
      </w:pPr>
      <w:r>
        <w:rPr>
          <w:rFonts w:hint="eastAsia" w:ascii="宋体" w:hAnsi="宋体"/>
          <w:b/>
          <w:bCs/>
          <w:sz w:val="32"/>
          <w:szCs w:val="32"/>
          <w:lang w:val="en-US" w:eastAsia="zh-CN"/>
        </w:rPr>
        <w:t xml:space="preserve">5.9.1关于产品成本的声明函 </w:t>
      </w:r>
    </w:p>
    <w:p w14:paraId="400E4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3054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元。其中：符合本国产品标准的产品成本之和为（大写）： </w:t>
      </w:r>
    </w:p>
    <w:p w14:paraId="397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万元，全部产品成本之和为（大写）： 万元。 </w:t>
      </w:r>
    </w:p>
    <w:p w14:paraId="2915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符合本国产品标准的产品成本之和占全部产品成本之和的比例为%。 本公司（单位）对上述声明内容的真实性负责。如有虚假，愿承担相应法律责任。 </w:t>
      </w:r>
    </w:p>
    <w:p w14:paraId="5453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5E2C5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公司（单位）名称（盖章）： </w:t>
      </w:r>
    </w:p>
    <w:p w14:paraId="6B83E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日期： 年 月 日 </w:t>
      </w:r>
    </w:p>
    <w:p w14:paraId="1AA1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2775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符合本国产品标准的产品成本之和占全部产品成本之和的比例= 符合本国产品标准的产品成本之和÷全部产品成本之和×100</w:t>
      </w:r>
    </w:p>
    <w:p w14:paraId="7CD1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2.全部产品指采购清单中“适用本国产品标准的货物”。</w:t>
      </w:r>
    </w:p>
    <w:p w14:paraId="4DE317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yellow"/>
          <w:lang w:val="zh-CN" w:eastAsia="zh-CN"/>
        </w:rPr>
      </w:pPr>
    </w:p>
    <w:p w14:paraId="48BFAE11">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4"/>
        <w:spacing w:line="360" w:lineRule="auto"/>
        <w:rPr>
          <w:rFonts w:hint="eastAsia"/>
          <w:highlight w:val="yellow"/>
        </w:rPr>
        <w:sectPr>
          <w:footerReference r:id="rId4"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2"/>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2"/>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2"/>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5"/>
      <w:suff w:val="nothing"/>
      <w:lvlText w:val="第%1部分"/>
      <w:lvlJc w:val="center"/>
      <w:pPr>
        <w:ind w:left="1556" w:firstLine="288"/>
      </w:pPr>
      <w:rPr>
        <w:rFonts w:hint="eastAsia"/>
        <w:sz w:val="44"/>
        <w:szCs w:val="28"/>
      </w:rPr>
    </w:lvl>
    <w:lvl w:ilvl="1" w:tentative="0">
      <w:start w:val="1"/>
      <w:numFmt w:val="chineseCountingThousand"/>
      <w:pStyle w:val="6"/>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BD9A4F"/>
    <w:multiLevelType w:val="singleLevel"/>
    <w:tmpl w:val="1EBD9A4F"/>
    <w:lvl w:ilvl="0" w:tentative="0">
      <w:start w:val="1"/>
      <w:numFmt w:val="chineseCounting"/>
      <w:suff w:val="nothing"/>
      <w:lvlText w:val="%1、"/>
      <w:lvlJc w:val="left"/>
      <w:rPr>
        <w:rFonts w:hint="eastAsia"/>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3C8A94"/>
    <w:multiLevelType w:val="singleLevel"/>
    <w:tmpl w:val="243C8A94"/>
    <w:lvl w:ilvl="0" w:tentative="0">
      <w:start w:val="2"/>
      <w:numFmt w:val="decimal"/>
      <w:suff w:val="nothing"/>
      <w:lvlText w:val="%1、"/>
      <w:lvlJc w:val="left"/>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4">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3A80C092"/>
    <w:multiLevelType w:val="singleLevel"/>
    <w:tmpl w:val="3A80C092"/>
    <w:lvl w:ilvl="0" w:tentative="0">
      <w:start w:val="3"/>
      <w:numFmt w:val="decimal"/>
      <w:lvlText w:val="%1."/>
      <w:lvlJc w:val="left"/>
      <w:pPr>
        <w:tabs>
          <w:tab w:val="left" w:pos="312"/>
        </w:tabs>
      </w:pPr>
    </w:lvl>
  </w:abstractNum>
  <w:abstractNum w:abstractNumId="16">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2CD9D8C"/>
    <w:multiLevelType w:val="singleLevel"/>
    <w:tmpl w:val="52CD9D8C"/>
    <w:lvl w:ilvl="0" w:tentative="0">
      <w:start w:val="2"/>
      <w:numFmt w:val="decimal"/>
      <w:suff w:val="nothing"/>
      <w:lvlText w:val="%1）"/>
      <w:lvlJc w:val="left"/>
    </w:lvl>
  </w:abstractNum>
  <w:abstractNum w:abstractNumId="18">
    <w:nsid w:val="59F817E8"/>
    <w:multiLevelType w:val="singleLevel"/>
    <w:tmpl w:val="59F817E8"/>
    <w:lvl w:ilvl="0" w:tentative="0">
      <w:start w:val="1"/>
      <w:numFmt w:val="chineseCounting"/>
      <w:pStyle w:val="60"/>
      <w:suff w:val="nothing"/>
      <w:lvlText w:val="%1、"/>
      <w:lvlJc w:val="left"/>
    </w:lvl>
  </w:abstractNum>
  <w:abstractNum w:abstractNumId="19">
    <w:nsid w:val="5F2A81F4"/>
    <w:multiLevelType w:val="singleLevel"/>
    <w:tmpl w:val="5F2A81F4"/>
    <w:lvl w:ilvl="0" w:tentative="0">
      <w:start w:val="2"/>
      <w:numFmt w:val="decimal"/>
      <w:suff w:val="nothing"/>
      <w:lvlText w:val="%1、"/>
      <w:lvlJc w:val="left"/>
    </w:lvl>
  </w:abstractNum>
  <w:abstractNum w:abstractNumId="20">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8"/>
  </w:num>
  <w:num w:numId="4">
    <w:abstractNumId w:val="15"/>
  </w:num>
  <w:num w:numId="5">
    <w:abstractNumId w:val="0"/>
  </w:num>
  <w:num w:numId="6">
    <w:abstractNumId w:val="8"/>
  </w:num>
  <w:num w:numId="7">
    <w:abstractNumId w:val="20"/>
  </w:num>
  <w:num w:numId="8">
    <w:abstractNumId w:val="11"/>
  </w:num>
  <w:num w:numId="9">
    <w:abstractNumId w:val="4"/>
  </w:num>
  <w:num w:numId="10">
    <w:abstractNumId w:val="3"/>
  </w:num>
  <w:num w:numId="11">
    <w:abstractNumId w:val="7"/>
  </w:num>
  <w:num w:numId="12">
    <w:abstractNumId w:val="12"/>
  </w:num>
  <w:num w:numId="13">
    <w:abstractNumId w:val="13"/>
  </w:num>
  <w:num w:numId="14">
    <w:abstractNumId w:val="10"/>
  </w:num>
  <w:num w:numId="15">
    <w:abstractNumId w:val="14"/>
  </w:num>
  <w:num w:numId="16">
    <w:abstractNumId w:val="16"/>
  </w:num>
  <w:num w:numId="17">
    <w:abstractNumId w:val="5"/>
  </w:num>
  <w:num w:numId="18">
    <w:abstractNumId w:val="21"/>
  </w:num>
  <w:num w:numId="19">
    <w:abstractNumId w:val="17"/>
  </w:num>
  <w:num w:numId="20">
    <w:abstractNumId w:val="19"/>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3462DE8"/>
    <w:rsid w:val="0361265C"/>
    <w:rsid w:val="037D56E7"/>
    <w:rsid w:val="03AA7B5F"/>
    <w:rsid w:val="03BD5AE4"/>
    <w:rsid w:val="046B5540"/>
    <w:rsid w:val="04A10F62"/>
    <w:rsid w:val="04B90C36"/>
    <w:rsid w:val="053F5432"/>
    <w:rsid w:val="054144F3"/>
    <w:rsid w:val="05461B09"/>
    <w:rsid w:val="057C552B"/>
    <w:rsid w:val="05ED6429"/>
    <w:rsid w:val="05EE052C"/>
    <w:rsid w:val="060A6FDB"/>
    <w:rsid w:val="061B4D44"/>
    <w:rsid w:val="064E7C45"/>
    <w:rsid w:val="06B970D9"/>
    <w:rsid w:val="07302A71"/>
    <w:rsid w:val="074309F6"/>
    <w:rsid w:val="07714533"/>
    <w:rsid w:val="082D6FB0"/>
    <w:rsid w:val="083E11BD"/>
    <w:rsid w:val="08602EE2"/>
    <w:rsid w:val="08752E31"/>
    <w:rsid w:val="08955281"/>
    <w:rsid w:val="08A03FD4"/>
    <w:rsid w:val="08CF0294"/>
    <w:rsid w:val="08E753B1"/>
    <w:rsid w:val="08FD32B2"/>
    <w:rsid w:val="097A6225"/>
    <w:rsid w:val="09BD7043"/>
    <w:rsid w:val="09C6214F"/>
    <w:rsid w:val="09F40001"/>
    <w:rsid w:val="0A261F09"/>
    <w:rsid w:val="0A4A3E4A"/>
    <w:rsid w:val="0AB13EC9"/>
    <w:rsid w:val="0ACA6D38"/>
    <w:rsid w:val="0B1B7594"/>
    <w:rsid w:val="0B224DC6"/>
    <w:rsid w:val="0B301051"/>
    <w:rsid w:val="0B380713"/>
    <w:rsid w:val="0B835865"/>
    <w:rsid w:val="0B837613"/>
    <w:rsid w:val="0BDE6F3F"/>
    <w:rsid w:val="0BF7590B"/>
    <w:rsid w:val="0C4C440E"/>
    <w:rsid w:val="0C8175A8"/>
    <w:rsid w:val="0CAE7D79"/>
    <w:rsid w:val="0CB41A4E"/>
    <w:rsid w:val="0CFA3905"/>
    <w:rsid w:val="0D7F205C"/>
    <w:rsid w:val="0D814026"/>
    <w:rsid w:val="0D9E6986"/>
    <w:rsid w:val="0DAB1750"/>
    <w:rsid w:val="0DF5231E"/>
    <w:rsid w:val="0DF568E8"/>
    <w:rsid w:val="0E5E1C72"/>
    <w:rsid w:val="0E657D26"/>
    <w:rsid w:val="0E907D6A"/>
    <w:rsid w:val="0ECC12D1"/>
    <w:rsid w:val="0F476BAA"/>
    <w:rsid w:val="0F492F98"/>
    <w:rsid w:val="0F975694"/>
    <w:rsid w:val="0F9C184F"/>
    <w:rsid w:val="100B4F00"/>
    <w:rsid w:val="100B5E29"/>
    <w:rsid w:val="10613D5B"/>
    <w:rsid w:val="10A32505"/>
    <w:rsid w:val="10E56CFB"/>
    <w:rsid w:val="11621A79"/>
    <w:rsid w:val="11991D93"/>
    <w:rsid w:val="11C40985"/>
    <w:rsid w:val="11FF376C"/>
    <w:rsid w:val="121A19A4"/>
    <w:rsid w:val="12B91B6C"/>
    <w:rsid w:val="12D133CA"/>
    <w:rsid w:val="134012FE"/>
    <w:rsid w:val="13781D89"/>
    <w:rsid w:val="137F2F8B"/>
    <w:rsid w:val="139D4FEA"/>
    <w:rsid w:val="140908D1"/>
    <w:rsid w:val="14214638"/>
    <w:rsid w:val="149819C8"/>
    <w:rsid w:val="149C7998"/>
    <w:rsid w:val="15121A08"/>
    <w:rsid w:val="152A6D51"/>
    <w:rsid w:val="15D05B4B"/>
    <w:rsid w:val="15EE44D7"/>
    <w:rsid w:val="16315F4D"/>
    <w:rsid w:val="16B9038D"/>
    <w:rsid w:val="17512B78"/>
    <w:rsid w:val="178D1819"/>
    <w:rsid w:val="17E51656"/>
    <w:rsid w:val="18127526"/>
    <w:rsid w:val="181812CF"/>
    <w:rsid w:val="18371EB1"/>
    <w:rsid w:val="18383533"/>
    <w:rsid w:val="18444C42"/>
    <w:rsid w:val="184E2D57"/>
    <w:rsid w:val="18842C1C"/>
    <w:rsid w:val="189B0391"/>
    <w:rsid w:val="18BA4890"/>
    <w:rsid w:val="18C17BCC"/>
    <w:rsid w:val="18E8059D"/>
    <w:rsid w:val="19483C4A"/>
    <w:rsid w:val="194A1770"/>
    <w:rsid w:val="19636CD6"/>
    <w:rsid w:val="197B011F"/>
    <w:rsid w:val="1A077661"/>
    <w:rsid w:val="1A3D3083"/>
    <w:rsid w:val="1A405675"/>
    <w:rsid w:val="1A6F5258"/>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EF75EC9"/>
    <w:rsid w:val="1F06438B"/>
    <w:rsid w:val="1F1A5E6C"/>
    <w:rsid w:val="1F2C1918"/>
    <w:rsid w:val="1F3A4319"/>
    <w:rsid w:val="1FF93EF0"/>
    <w:rsid w:val="20B6593D"/>
    <w:rsid w:val="20E902D5"/>
    <w:rsid w:val="20EC75B1"/>
    <w:rsid w:val="20F6042F"/>
    <w:rsid w:val="20F73F7D"/>
    <w:rsid w:val="21781F2C"/>
    <w:rsid w:val="21862B64"/>
    <w:rsid w:val="2188579C"/>
    <w:rsid w:val="219F32E0"/>
    <w:rsid w:val="21A34113"/>
    <w:rsid w:val="21CD10F9"/>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9583445"/>
    <w:rsid w:val="297C23E4"/>
    <w:rsid w:val="2A384E74"/>
    <w:rsid w:val="2AC82E3D"/>
    <w:rsid w:val="2B1C0A93"/>
    <w:rsid w:val="2B876854"/>
    <w:rsid w:val="2B9E594C"/>
    <w:rsid w:val="2C1125C1"/>
    <w:rsid w:val="2C2E4C48"/>
    <w:rsid w:val="2C4045B7"/>
    <w:rsid w:val="2C412EA7"/>
    <w:rsid w:val="2CBF5F1D"/>
    <w:rsid w:val="2CF0667B"/>
    <w:rsid w:val="2D0839C4"/>
    <w:rsid w:val="2D241E80"/>
    <w:rsid w:val="2D5F028F"/>
    <w:rsid w:val="2D6A22BC"/>
    <w:rsid w:val="2DA336ED"/>
    <w:rsid w:val="2DBB4593"/>
    <w:rsid w:val="2DFE26D1"/>
    <w:rsid w:val="2DFF6B75"/>
    <w:rsid w:val="2E4C78E1"/>
    <w:rsid w:val="2E9F2106"/>
    <w:rsid w:val="2EBA6F40"/>
    <w:rsid w:val="2EE61AE3"/>
    <w:rsid w:val="2EF53AD4"/>
    <w:rsid w:val="2F171C9D"/>
    <w:rsid w:val="2F45482D"/>
    <w:rsid w:val="2F477084"/>
    <w:rsid w:val="2F6A2714"/>
    <w:rsid w:val="2FA774C5"/>
    <w:rsid w:val="2FBB2F70"/>
    <w:rsid w:val="302A1EA4"/>
    <w:rsid w:val="30383F78"/>
    <w:rsid w:val="305F0D15"/>
    <w:rsid w:val="30731155"/>
    <w:rsid w:val="307D673F"/>
    <w:rsid w:val="30EB33E1"/>
    <w:rsid w:val="313F54DB"/>
    <w:rsid w:val="31456F95"/>
    <w:rsid w:val="31605B7D"/>
    <w:rsid w:val="323B3EF4"/>
    <w:rsid w:val="324C4353"/>
    <w:rsid w:val="32870EE7"/>
    <w:rsid w:val="32B16D30"/>
    <w:rsid w:val="32B20743"/>
    <w:rsid w:val="32E93950"/>
    <w:rsid w:val="337863FE"/>
    <w:rsid w:val="33E61958"/>
    <w:rsid w:val="341A36D8"/>
    <w:rsid w:val="343C3F54"/>
    <w:rsid w:val="34853B4C"/>
    <w:rsid w:val="349B3370"/>
    <w:rsid w:val="35306958"/>
    <w:rsid w:val="35337345"/>
    <w:rsid w:val="35647C06"/>
    <w:rsid w:val="35725E7F"/>
    <w:rsid w:val="359C73A0"/>
    <w:rsid w:val="35A73EB0"/>
    <w:rsid w:val="35BD6743"/>
    <w:rsid w:val="35C31759"/>
    <w:rsid w:val="35E11256"/>
    <w:rsid w:val="35F5085E"/>
    <w:rsid w:val="36321AB2"/>
    <w:rsid w:val="3665431D"/>
    <w:rsid w:val="367774C5"/>
    <w:rsid w:val="36940077"/>
    <w:rsid w:val="371116C7"/>
    <w:rsid w:val="374B2E2B"/>
    <w:rsid w:val="378B6320"/>
    <w:rsid w:val="37EA43F2"/>
    <w:rsid w:val="382673F4"/>
    <w:rsid w:val="383B5941"/>
    <w:rsid w:val="383C4522"/>
    <w:rsid w:val="38DB1F8D"/>
    <w:rsid w:val="390B3B13"/>
    <w:rsid w:val="391A16F3"/>
    <w:rsid w:val="391E6950"/>
    <w:rsid w:val="392E030F"/>
    <w:rsid w:val="39616936"/>
    <w:rsid w:val="39F71049"/>
    <w:rsid w:val="3A10210A"/>
    <w:rsid w:val="3A1A525E"/>
    <w:rsid w:val="3A4322BB"/>
    <w:rsid w:val="3A8C3589"/>
    <w:rsid w:val="3A945D59"/>
    <w:rsid w:val="3AD35612"/>
    <w:rsid w:val="3ADE5D64"/>
    <w:rsid w:val="3B380893"/>
    <w:rsid w:val="3B7B35B3"/>
    <w:rsid w:val="3C37397E"/>
    <w:rsid w:val="3C3B6672"/>
    <w:rsid w:val="3C8A61A4"/>
    <w:rsid w:val="3CAF79B9"/>
    <w:rsid w:val="3CB46D7D"/>
    <w:rsid w:val="3CFE26EE"/>
    <w:rsid w:val="3D1837B0"/>
    <w:rsid w:val="3D8B21D4"/>
    <w:rsid w:val="3D96637E"/>
    <w:rsid w:val="3D9A2417"/>
    <w:rsid w:val="3D9B2BCF"/>
    <w:rsid w:val="3E045AE2"/>
    <w:rsid w:val="3E5D14DB"/>
    <w:rsid w:val="3ECA6D2C"/>
    <w:rsid w:val="3EDA6843"/>
    <w:rsid w:val="3F0A35CC"/>
    <w:rsid w:val="3F446ADE"/>
    <w:rsid w:val="3F76656C"/>
    <w:rsid w:val="3FB3156E"/>
    <w:rsid w:val="40545F0C"/>
    <w:rsid w:val="40AB27D1"/>
    <w:rsid w:val="40AB66E9"/>
    <w:rsid w:val="40D03169"/>
    <w:rsid w:val="40FA4F7A"/>
    <w:rsid w:val="41270465"/>
    <w:rsid w:val="412C738F"/>
    <w:rsid w:val="415428DD"/>
    <w:rsid w:val="41681A8D"/>
    <w:rsid w:val="418E416F"/>
    <w:rsid w:val="41B25D91"/>
    <w:rsid w:val="41E01E82"/>
    <w:rsid w:val="428216CB"/>
    <w:rsid w:val="43755781"/>
    <w:rsid w:val="439410B4"/>
    <w:rsid w:val="43963680"/>
    <w:rsid w:val="43DC40C8"/>
    <w:rsid w:val="4453331F"/>
    <w:rsid w:val="4493196E"/>
    <w:rsid w:val="44BD6AC2"/>
    <w:rsid w:val="44E73A68"/>
    <w:rsid w:val="45765517"/>
    <w:rsid w:val="46366161"/>
    <w:rsid w:val="46423CF6"/>
    <w:rsid w:val="46521A46"/>
    <w:rsid w:val="466C709A"/>
    <w:rsid w:val="46713F31"/>
    <w:rsid w:val="46715CDF"/>
    <w:rsid w:val="46DA3884"/>
    <w:rsid w:val="46E35449"/>
    <w:rsid w:val="46F72688"/>
    <w:rsid w:val="47013507"/>
    <w:rsid w:val="470B7EE1"/>
    <w:rsid w:val="472F21BA"/>
    <w:rsid w:val="473960E8"/>
    <w:rsid w:val="473C453F"/>
    <w:rsid w:val="473F7B8B"/>
    <w:rsid w:val="47887784"/>
    <w:rsid w:val="47961EA1"/>
    <w:rsid w:val="47A10846"/>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572493"/>
    <w:rsid w:val="4A58343D"/>
    <w:rsid w:val="4AB64608"/>
    <w:rsid w:val="4B054C48"/>
    <w:rsid w:val="4B2D501C"/>
    <w:rsid w:val="4B3E514F"/>
    <w:rsid w:val="4B575CAB"/>
    <w:rsid w:val="4B736055"/>
    <w:rsid w:val="4BB46D99"/>
    <w:rsid w:val="4BCB7C3F"/>
    <w:rsid w:val="4CA3296A"/>
    <w:rsid w:val="4CBA03DF"/>
    <w:rsid w:val="4D005CCE"/>
    <w:rsid w:val="4D0C49B3"/>
    <w:rsid w:val="4D2717ED"/>
    <w:rsid w:val="4D3C63E6"/>
    <w:rsid w:val="4D4001B9"/>
    <w:rsid w:val="4D4B3ABE"/>
    <w:rsid w:val="4DD76D6F"/>
    <w:rsid w:val="4DED6593"/>
    <w:rsid w:val="4E724CEA"/>
    <w:rsid w:val="4ECE0CA0"/>
    <w:rsid w:val="4EDC5ED9"/>
    <w:rsid w:val="4FCF2633"/>
    <w:rsid w:val="505F0174"/>
    <w:rsid w:val="50A05F8B"/>
    <w:rsid w:val="50A82C45"/>
    <w:rsid w:val="50A9648A"/>
    <w:rsid w:val="50B36AB4"/>
    <w:rsid w:val="50BB2978"/>
    <w:rsid w:val="51140856"/>
    <w:rsid w:val="51352836"/>
    <w:rsid w:val="517861C6"/>
    <w:rsid w:val="51DC2BA6"/>
    <w:rsid w:val="527252B8"/>
    <w:rsid w:val="52A93CDB"/>
    <w:rsid w:val="52BC443F"/>
    <w:rsid w:val="52C04276"/>
    <w:rsid w:val="52E02222"/>
    <w:rsid w:val="52E70506"/>
    <w:rsid w:val="52F201A7"/>
    <w:rsid w:val="53071EA5"/>
    <w:rsid w:val="53346A12"/>
    <w:rsid w:val="53346B64"/>
    <w:rsid w:val="536C3CA7"/>
    <w:rsid w:val="53755060"/>
    <w:rsid w:val="53AB6CD4"/>
    <w:rsid w:val="53C02053"/>
    <w:rsid w:val="54004FDB"/>
    <w:rsid w:val="54322F51"/>
    <w:rsid w:val="544C0545"/>
    <w:rsid w:val="545033D7"/>
    <w:rsid w:val="54510569"/>
    <w:rsid w:val="546450D5"/>
    <w:rsid w:val="548412D3"/>
    <w:rsid w:val="551E55B5"/>
    <w:rsid w:val="554D5B69"/>
    <w:rsid w:val="55570796"/>
    <w:rsid w:val="55FF3307"/>
    <w:rsid w:val="564451BE"/>
    <w:rsid w:val="56B539C6"/>
    <w:rsid w:val="56F24C1A"/>
    <w:rsid w:val="576B22D6"/>
    <w:rsid w:val="577B4C0F"/>
    <w:rsid w:val="583051AD"/>
    <w:rsid w:val="583077A8"/>
    <w:rsid w:val="587316F1"/>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F1011"/>
    <w:rsid w:val="5B834092"/>
    <w:rsid w:val="5B865931"/>
    <w:rsid w:val="5BBB382C"/>
    <w:rsid w:val="5BF136F2"/>
    <w:rsid w:val="5C5262B1"/>
    <w:rsid w:val="5CB139A0"/>
    <w:rsid w:val="5CCD7CBB"/>
    <w:rsid w:val="5DF474C9"/>
    <w:rsid w:val="5E9345EC"/>
    <w:rsid w:val="5E960581"/>
    <w:rsid w:val="5EFC4888"/>
    <w:rsid w:val="5F04373C"/>
    <w:rsid w:val="5F385194"/>
    <w:rsid w:val="5F3D27AA"/>
    <w:rsid w:val="5FED5F7E"/>
    <w:rsid w:val="60482751"/>
    <w:rsid w:val="6095559D"/>
    <w:rsid w:val="60E5134B"/>
    <w:rsid w:val="612E4AA0"/>
    <w:rsid w:val="6139228B"/>
    <w:rsid w:val="613F39CF"/>
    <w:rsid w:val="614E3A65"/>
    <w:rsid w:val="616D038D"/>
    <w:rsid w:val="619F774C"/>
    <w:rsid w:val="61A15272"/>
    <w:rsid w:val="61FE0917"/>
    <w:rsid w:val="62007D92"/>
    <w:rsid w:val="62344338"/>
    <w:rsid w:val="624B2F11"/>
    <w:rsid w:val="62AA45FB"/>
    <w:rsid w:val="62F835B8"/>
    <w:rsid w:val="63096201"/>
    <w:rsid w:val="63100408"/>
    <w:rsid w:val="631E1301"/>
    <w:rsid w:val="6329551F"/>
    <w:rsid w:val="63BA261B"/>
    <w:rsid w:val="63CF5B89"/>
    <w:rsid w:val="63E8362C"/>
    <w:rsid w:val="6424389E"/>
    <w:rsid w:val="64790728"/>
    <w:rsid w:val="64D2592A"/>
    <w:rsid w:val="64EE5170"/>
    <w:rsid w:val="651144BD"/>
    <w:rsid w:val="655E3141"/>
    <w:rsid w:val="656E5DB3"/>
    <w:rsid w:val="65B732B6"/>
    <w:rsid w:val="665054B9"/>
    <w:rsid w:val="66696190"/>
    <w:rsid w:val="669472E1"/>
    <w:rsid w:val="67031F33"/>
    <w:rsid w:val="6716225F"/>
    <w:rsid w:val="672524A2"/>
    <w:rsid w:val="67341FB4"/>
    <w:rsid w:val="689A2C6F"/>
    <w:rsid w:val="689A376C"/>
    <w:rsid w:val="68DC3034"/>
    <w:rsid w:val="691B3335"/>
    <w:rsid w:val="69407A67"/>
    <w:rsid w:val="69605A13"/>
    <w:rsid w:val="69676DA1"/>
    <w:rsid w:val="6980061A"/>
    <w:rsid w:val="69CE221E"/>
    <w:rsid w:val="69FB4D8B"/>
    <w:rsid w:val="6A107439"/>
    <w:rsid w:val="6AA916D1"/>
    <w:rsid w:val="6AB26742"/>
    <w:rsid w:val="6B0A19B6"/>
    <w:rsid w:val="6B657311"/>
    <w:rsid w:val="6B6932A5"/>
    <w:rsid w:val="6B811C71"/>
    <w:rsid w:val="6C0F2D9C"/>
    <w:rsid w:val="6C5D448C"/>
    <w:rsid w:val="6C67530A"/>
    <w:rsid w:val="6C7253F3"/>
    <w:rsid w:val="6CB73B9C"/>
    <w:rsid w:val="6D0843F7"/>
    <w:rsid w:val="6D32159C"/>
    <w:rsid w:val="6D91263F"/>
    <w:rsid w:val="6DB66549"/>
    <w:rsid w:val="6DF64B98"/>
    <w:rsid w:val="6E182D60"/>
    <w:rsid w:val="6E3711F6"/>
    <w:rsid w:val="6E7837FF"/>
    <w:rsid w:val="6EAA3499"/>
    <w:rsid w:val="6F0127DB"/>
    <w:rsid w:val="6F5B1156"/>
    <w:rsid w:val="6F5C6C7D"/>
    <w:rsid w:val="6F9C595C"/>
    <w:rsid w:val="6FBE7937"/>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1B3E64"/>
    <w:rsid w:val="73BB0416"/>
    <w:rsid w:val="73C856B5"/>
    <w:rsid w:val="73D72D76"/>
    <w:rsid w:val="740578E3"/>
    <w:rsid w:val="74110165"/>
    <w:rsid w:val="7415617E"/>
    <w:rsid w:val="741713C4"/>
    <w:rsid w:val="74277859"/>
    <w:rsid w:val="742F670E"/>
    <w:rsid w:val="7431692A"/>
    <w:rsid w:val="745B67F0"/>
    <w:rsid w:val="74613042"/>
    <w:rsid w:val="74732A9E"/>
    <w:rsid w:val="74B11819"/>
    <w:rsid w:val="74C257D4"/>
    <w:rsid w:val="74C74B98"/>
    <w:rsid w:val="74E818C1"/>
    <w:rsid w:val="755E1E93"/>
    <w:rsid w:val="75803254"/>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F04406"/>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B12572"/>
    <w:rsid w:val="7AC42060"/>
    <w:rsid w:val="7AD973D3"/>
    <w:rsid w:val="7AFB7912"/>
    <w:rsid w:val="7B4726BD"/>
    <w:rsid w:val="7B7F18A6"/>
    <w:rsid w:val="7C0C5586"/>
    <w:rsid w:val="7C98705A"/>
    <w:rsid w:val="7CA84DE5"/>
    <w:rsid w:val="7CB4634A"/>
    <w:rsid w:val="7CE65DD7"/>
    <w:rsid w:val="7CE7227B"/>
    <w:rsid w:val="7D38660E"/>
    <w:rsid w:val="7D515947"/>
    <w:rsid w:val="7D7A5A6B"/>
    <w:rsid w:val="7D7D04EA"/>
    <w:rsid w:val="7D9D1F01"/>
    <w:rsid w:val="7E0B3D48"/>
    <w:rsid w:val="7E1075B0"/>
    <w:rsid w:val="7E461224"/>
    <w:rsid w:val="7E4C7A10"/>
    <w:rsid w:val="7E520657"/>
    <w:rsid w:val="7E583278"/>
    <w:rsid w:val="7E980A86"/>
    <w:rsid w:val="7EA52354"/>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47"/>
    <w:autoRedefine/>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1"/>
    <w:autoRedefine/>
    <w:unhideWhenUsed/>
    <w:qFormat/>
    <w:uiPriority w:val="0"/>
    <w:pPr>
      <w:spacing w:after="120"/>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10">
    <w:name w:val="Normal Indent"/>
    <w:basedOn w:val="1"/>
    <w:autoRedefine/>
    <w:qFormat/>
    <w:uiPriority w:val="0"/>
    <w:pPr>
      <w:ind w:firstLine="425"/>
    </w:pPr>
    <w:rPr>
      <w:rFonts w:ascii="Times New Roman" w:hAnsi="Times New Roman" w:eastAsia="宋体" w:cs="Times New Roman"/>
      <w:szCs w:val="20"/>
    </w:rPr>
  </w:style>
  <w:style w:type="paragraph" w:styleId="11">
    <w:name w:val="caption"/>
    <w:basedOn w:val="1"/>
    <w:next w:val="1"/>
    <w:autoRedefine/>
    <w:qFormat/>
    <w:uiPriority w:val="0"/>
    <w:rPr>
      <w:rFonts w:ascii="Arial" w:hAnsi="Arial" w:eastAsia="黑体" w:cs="Arial"/>
      <w:sz w:val="20"/>
      <w:szCs w:val="20"/>
    </w:rPr>
  </w:style>
  <w:style w:type="paragraph" w:styleId="12">
    <w:name w:val="Document Map"/>
    <w:basedOn w:val="1"/>
    <w:link w:val="70"/>
    <w:autoRedefine/>
    <w:semiHidden/>
    <w:unhideWhenUsed/>
    <w:qFormat/>
    <w:uiPriority w:val="99"/>
    <w:rPr>
      <w:rFonts w:ascii="宋体" w:eastAsia="宋体"/>
      <w:sz w:val="18"/>
      <w:szCs w:val="18"/>
    </w:rPr>
  </w:style>
  <w:style w:type="paragraph" w:styleId="13">
    <w:name w:val="Body Text 3"/>
    <w:basedOn w:val="1"/>
    <w:link w:val="40"/>
    <w:autoRedefine/>
    <w:qFormat/>
    <w:uiPriority w:val="0"/>
    <w:rPr>
      <w:rFonts w:ascii="Times New Roman" w:hAnsi="Times New Roman" w:eastAsia="宋体" w:cs="Times New Roman"/>
      <w:color w:val="FF0000"/>
      <w:sz w:val="24"/>
      <w:szCs w:val="24"/>
    </w:rPr>
  </w:style>
  <w:style w:type="paragraph" w:styleId="14">
    <w:name w:val="Body Text Indent"/>
    <w:basedOn w:val="1"/>
    <w:next w:val="15"/>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5">
    <w:name w:val="envelope return"/>
    <w:basedOn w:val="1"/>
    <w:autoRedefine/>
    <w:qFormat/>
    <w:uiPriority w:val="0"/>
    <w:pPr>
      <w:snapToGrid w:val="0"/>
    </w:pPr>
    <w:rPr>
      <w:rFonts w:ascii="Arial" w:hAnsi="Arial"/>
    </w:rPr>
  </w:style>
  <w:style w:type="paragraph" w:styleId="16">
    <w:name w:val="Block Text"/>
    <w:basedOn w:val="1"/>
    <w:next w:val="17"/>
    <w:autoRedefine/>
    <w:qFormat/>
    <w:uiPriority w:val="0"/>
    <w:pPr>
      <w:spacing w:after="120"/>
      <w:ind w:left="1440" w:leftChars="700" w:right="700" w:rightChars="700"/>
    </w:pPr>
    <w:rPr>
      <w:rFonts w:ascii="Times New Roman" w:hAnsi="Times New Roman" w:eastAsia="宋体" w:cs="Times New Roman"/>
      <w:szCs w:val="20"/>
    </w:rPr>
  </w:style>
  <w:style w:type="paragraph" w:styleId="17">
    <w:name w:val="Plain Text"/>
    <w:basedOn w:val="1"/>
    <w:link w:val="42"/>
    <w:autoRedefine/>
    <w:qFormat/>
    <w:uiPriority w:val="0"/>
    <w:rPr>
      <w:rFonts w:eastAsia="宋体"/>
      <w:sz w:val="24"/>
    </w:rPr>
  </w:style>
  <w:style w:type="paragraph" w:styleId="18">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9">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0">
    <w:name w:val="Date"/>
    <w:basedOn w:val="1"/>
    <w:next w:val="1"/>
    <w:link w:val="43"/>
    <w:autoRedefine/>
    <w:unhideWhenUsed/>
    <w:qFormat/>
    <w:uiPriority w:val="99"/>
    <w:pPr>
      <w:ind w:left="100" w:leftChars="2500"/>
    </w:pPr>
  </w:style>
  <w:style w:type="paragraph" w:styleId="21">
    <w:name w:val="Balloon Text"/>
    <w:basedOn w:val="1"/>
    <w:link w:val="63"/>
    <w:autoRedefine/>
    <w:unhideWhenUsed/>
    <w:qFormat/>
    <w:uiPriority w:val="99"/>
    <w:rPr>
      <w:sz w:val="18"/>
      <w:szCs w:val="18"/>
    </w:rPr>
  </w:style>
  <w:style w:type="paragraph" w:styleId="22">
    <w:name w:val="footer"/>
    <w:basedOn w:val="1"/>
    <w:link w:val="44"/>
    <w:autoRedefine/>
    <w:unhideWhenUsed/>
    <w:qFormat/>
    <w:uiPriority w:val="99"/>
    <w:pPr>
      <w:tabs>
        <w:tab w:val="center" w:pos="4153"/>
        <w:tab w:val="right" w:pos="8306"/>
      </w:tabs>
      <w:snapToGrid w:val="0"/>
      <w:jc w:val="left"/>
    </w:pPr>
    <w:rPr>
      <w:sz w:val="18"/>
      <w:szCs w:val="18"/>
    </w:rPr>
  </w:style>
  <w:style w:type="paragraph" w:styleId="23">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autoRedefine/>
    <w:qFormat/>
    <w:uiPriority w:val="0"/>
    <w:rPr>
      <w:rFonts w:ascii="Calibri" w:hAnsi="Calibri" w:eastAsia="宋体" w:cs="Times New Roman"/>
      <w:sz w:val="24"/>
      <w:szCs w:val="24"/>
    </w:rPr>
  </w:style>
  <w:style w:type="paragraph" w:styleId="27">
    <w:name w:val="Body Text First Indent 2"/>
    <w:basedOn w:val="14"/>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5"/>
    <w:autoRedefine/>
    <w:qFormat/>
    <w:uiPriority w:val="0"/>
    <w:rPr>
      <w:rFonts w:ascii="Calibri" w:hAnsi="Calibri" w:eastAsia="宋体" w:cs="Times New Roman"/>
      <w:b/>
      <w:bCs/>
      <w:kern w:val="44"/>
      <w:sz w:val="44"/>
      <w:szCs w:val="44"/>
    </w:rPr>
  </w:style>
  <w:style w:type="character" w:customStyle="1" w:styleId="37">
    <w:name w:val="标题 2 Char"/>
    <w:basedOn w:val="30"/>
    <w:link w:val="6"/>
    <w:autoRedefine/>
    <w:qFormat/>
    <w:uiPriority w:val="0"/>
    <w:rPr>
      <w:rFonts w:ascii="Arial" w:hAnsi="Arial" w:eastAsia="黑体" w:cs="Times New Roman"/>
      <w:b/>
      <w:bCs/>
      <w:sz w:val="32"/>
      <w:szCs w:val="32"/>
    </w:rPr>
  </w:style>
  <w:style w:type="character" w:customStyle="1" w:styleId="38">
    <w:name w:val="标题 3 Char"/>
    <w:basedOn w:val="30"/>
    <w:link w:val="7"/>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8"/>
    <w:autoRedefine/>
    <w:qFormat/>
    <w:uiPriority w:val="0"/>
    <w:rPr>
      <w:rFonts w:ascii="Arial" w:hAnsi="Arial" w:eastAsia="黑体" w:cs="Times New Roman"/>
      <w:b/>
      <w:bCs/>
      <w:sz w:val="28"/>
      <w:szCs w:val="28"/>
    </w:rPr>
  </w:style>
  <w:style w:type="character" w:customStyle="1" w:styleId="40">
    <w:name w:val="正文文本 3 Char"/>
    <w:basedOn w:val="30"/>
    <w:link w:val="13"/>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3"/>
    <w:autoRedefine/>
    <w:qFormat/>
    <w:uiPriority w:val="99"/>
  </w:style>
  <w:style w:type="character" w:customStyle="1" w:styleId="42">
    <w:name w:val="纯文本 Char"/>
    <w:basedOn w:val="30"/>
    <w:link w:val="17"/>
    <w:autoRedefine/>
    <w:qFormat/>
    <w:uiPriority w:val="0"/>
    <w:rPr>
      <w:rFonts w:eastAsia="宋体"/>
      <w:sz w:val="24"/>
    </w:rPr>
  </w:style>
  <w:style w:type="character" w:customStyle="1" w:styleId="43">
    <w:name w:val="日期 Char"/>
    <w:basedOn w:val="30"/>
    <w:link w:val="20"/>
    <w:autoRedefine/>
    <w:qFormat/>
    <w:uiPriority w:val="99"/>
  </w:style>
  <w:style w:type="character" w:customStyle="1" w:styleId="44">
    <w:name w:val="页脚 Char"/>
    <w:basedOn w:val="30"/>
    <w:link w:val="22"/>
    <w:autoRedefine/>
    <w:qFormat/>
    <w:uiPriority w:val="99"/>
    <w:rPr>
      <w:sz w:val="18"/>
      <w:szCs w:val="18"/>
    </w:rPr>
  </w:style>
  <w:style w:type="character" w:customStyle="1" w:styleId="45">
    <w:name w:val="页眉 Char"/>
    <w:basedOn w:val="30"/>
    <w:link w:val="23"/>
    <w:autoRedefine/>
    <w:qFormat/>
    <w:uiPriority w:val="99"/>
    <w:rPr>
      <w:sz w:val="18"/>
      <w:szCs w:val="18"/>
    </w:rPr>
  </w:style>
  <w:style w:type="character" w:customStyle="1" w:styleId="46">
    <w:name w:val="HTML 预设格式 Char"/>
    <w:basedOn w:val="30"/>
    <w:link w:val="25"/>
    <w:autoRedefine/>
    <w:semiHidden/>
    <w:qFormat/>
    <w:uiPriority w:val="99"/>
    <w:rPr>
      <w:rFonts w:ascii="宋体" w:hAnsi="宋体" w:eastAsia="宋体" w:cs="宋体"/>
      <w:kern w:val="0"/>
      <w:sz w:val="24"/>
      <w:szCs w:val="24"/>
    </w:rPr>
  </w:style>
  <w:style w:type="character" w:customStyle="1" w:styleId="47">
    <w:name w:val="正文首行缩进 Char"/>
    <w:basedOn w:val="41"/>
    <w:link w:val="2"/>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5"/>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4"/>
    <w:autoRedefine/>
    <w:semiHidden/>
    <w:qFormat/>
    <w:uiPriority w:val="99"/>
    <w:rPr>
      <w:kern w:val="2"/>
      <w:sz w:val="21"/>
      <w:szCs w:val="22"/>
    </w:rPr>
  </w:style>
  <w:style w:type="character" w:customStyle="1" w:styleId="63">
    <w:name w:val="批注框文本 Char"/>
    <w:basedOn w:val="30"/>
    <w:link w:val="21"/>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9"/>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12"/>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7084</Words>
  <Characters>7665</Characters>
  <Lines>257</Lines>
  <Paragraphs>72</Paragraphs>
  <TotalTime>10</TotalTime>
  <ScaleCrop>false</ScaleCrop>
  <LinksUpToDate>false</LinksUpToDate>
  <CharactersWithSpaces>7786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襄城县政府采购中心</cp:lastModifiedBy>
  <cp:lastPrinted>2026-04-10T02:09:00Z</cp:lastPrinted>
  <dcterms:modified xsi:type="dcterms:W3CDTF">2026-04-10T07:51:07Z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D061F664493549F6B384E51C2CE05779_13</vt:lpwstr>
  </property>
  <property fmtid="{D5CDD505-2E9C-101B-9397-08002B2CF9AE}" pid="4" name="KSOTemplateDocerSaveRecord">
    <vt:lpwstr>eyJoZGlkIjoiN2M5NWU2NDRmYjYzYTM1YWY4ZGFlMTJiZDVhMTM3ZWEiLCJ1c2VySWQiOiIyODE1NDY5NjMifQ==</vt:lpwstr>
  </property>
</Properties>
</file>