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61E1">
      <w:pPr>
        <w:pStyle w:val="3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禹州市自然资源和规划局</w:t>
      </w:r>
    </w:p>
    <w:p w14:paraId="7DA9EFB2">
      <w:pPr>
        <w:pStyle w:val="3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禹州市2025年度禹州颍河生态长廊和植物园优化提升设计项目</w:t>
      </w:r>
    </w:p>
    <w:p w14:paraId="22D156D3">
      <w:pPr>
        <w:rPr>
          <w:rFonts w:ascii="微软简隶书" w:eastAsia="微软简隶书"/>
          <w:color w:val="auto"/>
          <w:highlight w:val="none"/>
        </w:rPr>
      </w:pPr>
    </w:p>
    <w:p w14:paraId="6E17BB6C">
      <w:pPr>
        <w:rPr>
          <w:rFonts w:ascii="微软简隶书" w:eastAsia="微软简隶书"/>
          <w:color w:val="auto"/>
          <w:highlight w:val="none"/>
        </w:rPr>
      </w:pPr>
    </w:p>
    <w:p w14:paraId="2E374B9B">
      <w:pPr>
        <w:jc w:val="both"/>
        <w:rPr>
          <w:rFonts w:ascii="宋体" w:hAnsi="宋体" w:cs="宋体"/>
          <w:bCs/>
          <w:color w:val="auto"/>
          <w:w w:val="90"/>
          <w:sz w:val="120"/>
          <w:szCs w:val="120"/>
          <w:highlight w:val="none"/>
        </w:rPr>
      </w:pPr>
    </w:p>
    <w:p w14:paraId="168CCB3A">
      <w:pPr>
        <w:jc w:val="center"/>
        <w:rPr>
          <w:rFonts w:hint="eastAsia" w:ascii="宋体" w:hAnsi="宋体" w:cs="宋体"/>
          <w:bCs/>
          <w:color w:val="auto"/>
          <w:w w:val="90"/>
          <w:sz w:val="120"/>
          <w:szCs w:val="120"/>
          <w:highlight w:val="none"/>
        </w:rPr>
      </w:pPr>
    </w:p>
    <w:p w14:paraId="00C78897">
      <w:pPr>
        <w:jc w:val="center"/>
        <w:rPr>
          <w:rFonts w:ascii="宋体" w:hAnsi="宋体" w:cs="宋体"/>
          <w:bCs/>
          <w:color w:val="auto"/>
          <w:w w:val="90"/>
          <w:sz w:val="120"/>
          <w:szCs w:val="120"/>
          <w:highlight w:val="none"/>
        </w:rPr>
      </w:pPr>
      <w:r>
        <w:rPr>
          <w:rFonts w:hint="eastAsia" w:ascii="宋体" w:hAnsi="宋体" w:cs="宋体"/>
          <w:bCs/>
          <w:color w:val="auto"/>
          <w:w w:val="90"/>
          <w:sz w:val="120"/>
          <w:szCs w:val="120"/>
          <w:highlight w:val="none"/>
        </w:rPr>
        <w:t>招　标　文　件</w:t>
      </w:r>
    </w:p>
    <w:p w14:paraId="67833786">
      <w:pPr>
        <w:rPr>
          <w:rFonts w:ascii="微软简隶书" w:eastAsia="微软简隶书"/>
          <w:color w:val="auto"/>
          <w:highlight w:val="none"/>
        </w:rPr>
      </w:pPr>
    </w:p>
    <w:p w14:paraId="392D9CFF">
      <w:pPr>
        <w:rPr>
          <w:rFonts w:ascii="微软简隶书" w:eastAsia="微软简隶书"/>
          <w:color w:val="auto"/>
          <w:highlight w:val="none"/>
        </w:rPr>
      </w:pPr>
    </w:p>
    <w:p w14:paraId="707B63BC">
      <w:pPr>
        <w:rPr>
          <w:rFonts w:ascii="微软简隶书" w:eastAsia="微软简隶书"/>
          <w:color w:val="auto"/>
          <w:highlight w:val="none"/>
        </w:rPr>
      </w:pPr>
    </w:p>
    <w:p w14:paraId="7A65FCF5">
      <w:pPr>
        <w:rPr>
          <w:rFonts w:ascii="微软简隶书" w:eastAsia="微软简隶书"/>
          <w:color w:val="auto"/>
          <w:highlight w:val="none"/>
        </w:rPr>
      </w:pPr>
    </w:p>
    <w:p w14:paraId="279F3C6C">
      <w:pPr>
        <w:rPr>
          <w:rFonts w:ascii="微软简隶书" w:eastAsia="微软简隶书"/>
          <w:color w:val="auto"/>
          <w:highlight w:val="none"/>
        </w:rPr>
      </w:pPr>
    </w:p>
    <w:p w14:paraId="43B27F95">
      <w:pPr>
        <w:rPr>
          <w:rFonts w:ascii="微软简隶书" w:eastAsia="微软简隶书"/>
          <w:color w:val="auto"/>
          <w:highlight w:val="none"/>
        </w:rPr>
      </w:pPr>
    </w:p>
    <w:p w14:paraId="052D0D9B">
      <w:pPr>
        <w:rPr>
          <w:rFonts w:ascii="微软简隶书" w:eastAsia="微软简隶书"/>
          <w:color w:val="auto"/>
          <w:highlight w:val="none"/>
        </w:rPr>
      </w:pPr>
    </w:p>
    <w:p w14:paraId="1FACC438">
      <w:pPr>
        <w:ind w:firstLine="1084" w:firstLineChars="300"/>
        <w:rPr>
          <w:rFonts w:hint="default" w:ascii="宋体" w:hAnsi="宋体" w:cs="宋体" w:eastAsiaTheme="minorEastAsia"/>
          <w:b/>
          <w:bCs/>
          <w:color w:val="auto"/>
          <w:sz w:val="36"/>
          <w:szCs w:val="36"/>
          <w:highlight w:val="none"/>
          <w:lang w:val="en-US" w:eastAsia="zh-CN"/>
        </w:rPr>
      </w:pPr>
      <w:r>
        <w:rPr>
          <w:rFonts w:hint="eastAsia" w:ascii="宋体" w:hAnsi="宋体" w:cs="宋体"/>
          <w:b/>
          <w:bCs/>
          <w:color w:val="auto"/>
          <w:sz w:val="36"/>
          <w:szCs w:val="36"/>
          <w:highlight w:val="none"/>
        </w:rPr>
        <w:t>采购编号：YZCG-G202</w:t>
      </w:r>
      <w:r>
        <w:rPr>
          <w:rFonts w:hint="eastAsia" w:ascii="宋体" w:hAnsi="宋体" w:cs="宋体"/>
          <w:b/>
          <w:bCs/>
          <w:color w:val="auto"/>
          <w:sz w:val="36"/>
          <w:szCs w:val="36"/>
          <w:highlight w:val="none"/>
          <w:lang w:val="en-US" w:eastAsia="zh-CN"/>
        </w:rPr>
        <w:t>6003</w:t>
      </w:r>
    </w:p>
    <w:p w14:paraId="39FB125D">
      <w:pPr>
        <w:ind w:firstLine="1084" w:firstLineChars="300"/>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采购单位：</w:t>
      </w:r>
      <w:r>
        <w:rPr>
          <w:rFonts w:hint="eastAsia" w:ascii="宋体" w:hAnsi="宋体" w:cs="宋体"/>
          <w:b/>
          <w:bCs/>
          <w:color w:val="000000"/>
          <w:sz w:val="36"/>
          <w:szCs w:val="36"/>
          <w:lang w:val="en-US" w:eastAsia="zh-CN"/>
        </w:rPr>
        <w:t>禹州市自然资源和规划局</w:t>
      </w:r>
    </w:p>
    <w:p w14:paraId="03C628F6">
      <w:pPr>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代理机构：禹州市政府采购中心</w:t>
      </w:r>
    </w:p>
    <w:p w14:paraId="26CFA1CF">
      <w:pPr>
        <w:jc w:val="both"/>
        <w:rPr>
          <w:rFonts w:ascii="宋体" w:hAnsi="宋体" w:cs="宋体"/>
          <w:b/>
          <w:bCs/>
          <w:color w:val="auto"/>
          <w:sz w:val="36"/>
          <w:szCs w:val="36"/>
          <w:highlight w:val="none"/>
        </w:rPr>
      </w:pPr>
    </w:p>
    <w:p w14:paraId="0B0E235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四</w:t>
      </w:r>
      <w:r>
        <w:rPr>
          <w:rFonts w:hint="eastAsia" w:ascii="宋体" w:hAnsi="宋体" w:cs="宋体"/>
          <w:b/>
          <w:bCs/>
          <w:color w:val="auto"/>
          <w:sz w:val="36"/>
          <w:szCs w:val="36"/>
          <w:highlight w:val="none"/>
        </w:rPr>
        <w:t>月</w:t>
      </w:r>
    </w:p>
    <w:p w14:paraId="7ADE3652">
      <w:pPr>
        <w:rPr>
          <w:rFonts w:ascii="微软简隶书" w:eastAsia="微软简隶书"/>
          <w:color w:val="auto"/>
          <w:highlight w:val="none"/>
          <w:u w:val="single"/>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第五章 </w:t>
      </w:r>
      <w:r>
        <w:rPr>
          <w:rFonts w:hint="eastAsia" w:asciiTheme="majorEastAsia" w:hAnsiTheme="majorEastAsia" w:eastAsiaTheme="majorEastAsia" w:cstheme="majorEastAsia"/>
          <w:b/>
          <w:color w:val="auto"/>
          <w:kern w:val="0"/>
          <w:sz w:val="30"/>
          <w:szCs w:val="30"/>
          <w:highlight w:val="none"/>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第六章 </w:t>
      </w:r>
      <w:r>
        <w:rPr>
          <w:rFonts w:hint="eastAsia" w:asciiTheme="majorEastAsia" w:hAnsiTheme="majorEastAsia" w:eastAsiaTheme="majorEastAsia" w:cstheme="majorEastAsia"/>
          <w:b/>
          <w:color w:val="auto"/>
          <w:kern w:val="0"/>
          <w:sz w:val="30"/>
          <w:szCs w:val="30"/>
          <w:highlight w:val="none"/>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第八章 </w:t>
      </w:r>
      <w:r>
        <w:rPr>
          <w:rFonts w:hint="eastAsia" w:asciiTheme="majorEastAsia" w:hAnsiTheme="majorEastAsia" w:eastAsiaTheme="majorEastAsia" w:cstheme="majorEastAsia"/>
          <w:b/>
          <w:color w:val="auto"/>
          <w:kern w:val="0"/>
          <w:sz w:val="30"/>
          <w:szCs w:val="30"/>
          <w:highlight w:val="none"/>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263028B1">
      <w:pPr>
        <w:pStyle w:val="22"/>
        <w:widowControl/>
        <w:numPr>
          <w:ilvl w:val="0"/>
          <w:numId w:val="0"/>
        </w:numPr>
        <w:shd w:val="clear" w:color="auto" w:fill="FFFFFF"/>
        <w:spacing w:line="360" w:lineRule="auto"/>
        <w:contextualSpacing/>
        <w:jc w:val="both"/>
        <w:rPr>
          <w:rFonts w:hint="eastAsia" w:cs="宋体" w:asciiTheme="majorEastAsia" w:hAnsiTheme="majorEastAsia" w:eastAsiaTheme="majorEastAsia"/>
          <w:b/>
          <w:color w:val="auto"/>
          <w:kern w:val="0"/>
          <w:sz w:val="32"/>
          <w:szCs w:val="32"/>
          <w:highlight w:val="none"/>
          <w:lang w:val="en-US" w:eastAsia="zh-CN"/>
        </w:rPr>
      </w:pPr>
    </w:p>
    <w:p w14:paraId="2E1E212F">
      <w:pPr>
        <w:pStyle w:val="22"/>
        <w:widowControl/>
        <w:numPr>
          <w:ilvl w:val="0"/>
          <w:numId w:val="0"/>
        </w:numPr>
        <w:shd w:val="clear" w:color="auto" w:fill="FFFFFF"/>
        <w:spacing w:line="360" w:lineRule="auto"/>
        <w:contextualSpacing/>
        <w:jc w:val="center"/>
        <w:rPr>
          <w:rFonts w:hint="eastAsia" w:cs="宋体" w:asciiTheme="majorEastAsia" w:hAnsiTheme="majorEastAsia" w:eastAsiaTheme="majorEastAsia"/>
          <w:b/>
          <w:color w:val="auto"/>
          <w:kern w:val="0"/>
          <w:sz w:val="32"/>
          <w:szCs w:val="32"/>
          <w:highlight w:val="none"/>
          <w:lang w:val="en-US" w:eastAsia="zh-CN"/>
        </w:rPr>
      </w:pPr>
    </w:p>
    <w:p w14:paraId="4F4B9BCA">
      <w:pPr>
        <w:pStyle w:val="22"/>
        <w:widowControl/>
        <w:numPr>
          <w:ilvl w:val="0"/>
          <w:numId w:val="0"/>
        </w:numPr>
        <w:shd w:val="clear" w:color="auto" w:fill="FFFFFF"/>
        <w:spacing w:line="360" w:lineRule="auto"/>
        <w:contextualSpacing/>
        <w:jc w:val="center"/>
        <w:rPr>
          <w:rFonts w:hint="eastAsia" w:cs="宋体" w:asciiTheme="majorEastAsia" w:hAnsiTheme="majorEastAsia" w:eastAsiaTheme="majorEastAsia"/>
          <w:b/>
          <w:color w:val="auto"/>
          <w:kern w:val="0"/>
          <w:sz w:val="32"/>
          <w:szCs w:val="32"/>
          <w:highlight w:val="none"/>
          <w:lang w:val="en-US" w:eastAsia="zh-CN"/>
        </w:rPr>
      </w:pPr>
    </w:p>
    <w:p w14:paraId="31FAB947">
      <w:pPr>
        <w:pStyle w:val="22"/>
        <w:widowControl/>
        <w:numPr>
          <w:ilvl w:val="0"/>
          <w:numId w:val="0"/>
        </w:numPr>
        <w:shd w:val="clear" w:color="auto" w:fill="FFFFFF"/>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lang w:val="en-US" w:eastAsia="zh-CN"/>
        </w:rPr>
        <w:t xml:space="preserve">第一章  </w:t>
      </w:r>
      <w:r>
        <w:rPr>
          <w:rFonts w:hint="eastAsia" w:cs="宋体" w:asciiTheme="majorEastAsia" w:hAnsiTheme="majorEastAsia" w:eastAsiaTheme="majorEastAsia"/>
          <w:b/>
          <w:color w:val="auto"/>
          <w:kern w:val="0"/>
          <w:sz w:val="32"/>
          <w:szCs w:val="32"/>
          <w:highlight w:val="none"/>
        </w:rPr>
        <w:t>投标邀请</w:t>
      </w:r>
    </w:p>
    <w:p w14:paraId="7EC18A50">
      <w:pPr>
        <w:pStyle w:val="4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w:t>
      </w:r>
      <w:r>
        <w:rPr>
          <w:rFonts w:hint="eastAsia" w:asciiTheme="minorEastAsia" w:hAnsiTheme="minorEastAsia" w:cstheme="minorEastAsia"/>
          <w:kern w:val="2"/>
          <w:sz w:val="21"/>
          <w:szCs w:val="21"/>
          <w:lang w:val="en-US" w:eastAsia="zh-CN" w:bidi="ar-SA"/>
        </w:rPr>
        <w:t>自然资源和规划局</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禹州市自然资源和规划局</w:t>
      </w:r>
      <w:r>
        <w:rPr>
          <w:rFonts w:hint="eastAsia" w:asciiTheme="minorEastAsia" w:hAnsiTheme="minorEastAsia" w:eastAsiaTheme="minorEastAsia" w:cstheme="minorEastAsia"/>
          <w:kern w:val="2"/>
          <w:sz w:val="21"/>
          <w:szCs w:val="21"/>
          <w:lang w:val="en-US" w:eastAsia="zh-CN" w:bidi="ar-SA"/>
        </w:rPr>
        <w:t>禹州</w:t>
      </w:r>
      <w:r>
        <w:rPr>
          <w:rFonts w:hint="eastAsia" w:asciiTheme="minorEastAsia" w:hAnsiTheme="minorEastAsia" w:cstheme="minorEastAsia"/>
          <w:kern w:val="2"/>
          <w:sz w:val="21"/>
          <w:szCs w:val="21"/>
          <w:lang w:val="en-US" w:eastAsia="zh-CN" w:bidi="ar-SA"/>
        </w:rPr>
        <w:t>市2025年度禹州颍河生态长廊和植物园优化提升设计</w:t>
      </w:r>
      <w:r>
        <w:rPr>
          <w:rFonts w:hint="eastAsia" w:asciiTheme="minorEastAsia" w:hAnsiTheme="minorEastAsia" w:eastAsiaTheme="minorEastAsia" w:cstheme="minorEastAsia"/>
          <w:kern w:val="2"/>
          <w:sz w:val="21"/>
          <w:szCs w:val="21"/>
          <w:lang w:val="en-US" w:eastAsia="zh-CN" w:bidi="ar-SA"/>
        </w:rPr>
        <w:t>项目”进行公开招标，现邀请符合本文件规定条件的供应商前来投标。</w:t>
      </w:r>
    </w:p>
    <w:p w14:paraId="46388FD4">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26003</w:t>
      </w:r>
    </w:p>
    <w:p w14:paraId="713E4E1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禹州市自然资源和规划局</w:t>
      </w:r>
      <w:r>
        <w:rPr>
          <w:rFonts w:hint="eastAsia" w:asciiTheme="minorEastAsia" w:hAnsiTheme="minorEastAsia" w:eastAsiaTheme="minorEastAsia" w:cstheme="minorEastAsia"/>
          <w:kern w:val="2"/>
          <w:sz w:val="21"/>
          <w:szCs w:val="21"/>
          <w:lang w:val="en-US" w:eastAsia="zh-CN" w:bidi="ar-SA"/>
        </w:rPr>
        <w:t>禹州</w:t>
      </w:r>
      <w:r>
        <w:rPr>
          <w:rFonts w:hint="eastAsia" w:asciiTheme="minorEastAsia" w:hAnsiTheme="minorEastAsia" w:cstheme="minorEastAsia"/>
          <w:kern w:val="2"/>
          <w:sz w:val="21"/>
          <w:szCs w:val="21"/>
          <w:lang w:val="en-US" w:eastAsia="zh-CN" w:bidi="ar-SA"/>
        </w:rPr>
        <w:t>市2025年度禹州颍河生态长廊和植物园优化提升设计</w:t>
      </w:r>
      <w:r>
        <w:rPr>
          <w:rFonts w:hint="eastAsia" w:asciiTheme="minorEastAsia" w:hAnsiTheme="minorEastAsia" w:eastAsiaTheme="minorEastAsia" w:cstheme="minorEastAsia"/>
          <w:kern w:val="2"/>
          <w:sz w:val="21"/>
          <w:szCs w:val="21"/>
          <w:lang w:val="en-US" w:eastAsia="zh-CN" w:bidi="ar-SA"/>
        </w:rPr>
        <w:t>项目</w:t>
      </w:r>
    </w:p>
    <w:p w14:paraId="5888603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7B21DFB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6311A83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5F889E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禹州市自然资源和规划局</w:t>
      </w:r>
    </w:p>
    <w:p w14:paraId="11CA5AC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kern w:val="0"/>
          <w:sz w:val="24"/>
        </w:rPr>
      </w:pPr>
      <w:r>
        <w:rPr>
          <w:rFonts w:hint="eastAsia" w:asciiTheme="minorEastAsia" w:hAnsiTheme="minorEastAsia" w:eastAsiaTheme="minorEastAsia" w:cstheme="minorEastAsia"/>
          <w:kern w:val="2"/>
          <w:sz w:val="21"/>
          <w:szCs w:val="21"/>
          <w:lang w:val="en-US" w:eastAsia="zh-CN" w:bidi="ar-SA"/>
        </w:rPr>
        <w:t>2、项目主要内容、数量及要求：</w:t>
      </w:r>
      <w:r>
        <w:rPr>
          <w:rFonts w:hint="eastAsia" w:ascii="宋体" w:hAnsi="宋体" w:eastAsia="宋体" w:cs="宋体"/>
          <w:color w:val="auto"/>
          <w:sz w:val="21"/>
          <w:szCs w:val="21"/>
          <w:lang w:val="en-US" w:eastAsia="zh-CN"/>
        </w:rPr>
        <w:t>本项目共一个标段，为</w:t>
      </w:r>
      <w:r>
        <w:rPr>
          <w:rFonts w:hint="eastAsia" w:ascii="宋体" w:hAnsi="宋体" w:eastAsia="宋体" w:cs="宋体"/>
          <w:color w:val="auto"/>
          <w:kern w:val="0"/>
          <w:sz w:val="21"/>
          <w:szCs w:val="21"/>
          <w:lang w:eastAsia="zh-CN"/>
        </w:rPr>
        <w:t>禹州颍河生态长廊和植物园优化提升设计项目，</w:t>
      </w:r>
      <w:r>
        <w:rPr>
          <w:rFonts w:hint="eastAsia" w:ascii="宋体" w:hAnsi="宋体" w:eastAsia="宋体" w:cs="宋体"/>
          <w:color w:val="auto"/>
          <w:kern w:val="0"/>
          <w:sz w:val="21"/>
          <w:szCs w:val="21"/>
          <w:lang w:val="en-US" w:eastAsia="zh-CN" w:bidi="ar-SA"/>
        </w:rPr>
        <w:t>标段内包含两个独立子项目：禹州颍河生态长廊配套设计和禹州植物园优化提升设计（详见招标文件）</w:t>
      </w:r>
    </w:p>
    <w:p w14:paraId="6FA26DBF">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3、预算金额：</w:t>
      </w:r>
      <w:r>
        <w:rPr>
          <w:rFonts w:hint="eastAsia" w:ascii="宋体" w:hAnsi="宋体" w:cs="宋体"/>
          <w:kern w:val="2"/>
          <w:sz w:val="21"/>
          <w:szCs w:val="21"/>
          <w:highlight w:val="none"/>
          <w:lang w:val="en-US" w:eastAsia="zh-CN" w:bidi="ar-SA"/>
        </w:rPr>
        <w:t>385.61万</w:t>
      </w:r>
      <w:r>
        <w:rPr>
          <w:rFonts w:hint="eastAsia" w:ascii="宋体" w:hAnsi="宋体" w:eastAsia="宋体" w:cs="宋体"/>
          <w:kern w:val="2"/>
          <w:sz w:val="21"/>
          <w:szCs w:val="21"/>
          <w:highlight w:val="none"/>
          <w:lang w:val="en-US" w:eastAsia="zh-CN" w:bidi="ar-SA"/>
        </w:rPr>
        <w:t>元</w:t>
      </w:r>
    </w:p>
    <w:p w14:paraId="2609FA0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4、最高限价：</w:t>
      </w:r>
      <w:r>
        <w:rPr>
          <w:rFonts w:hint="eastAsia" w:ascii="宋体" w:hAnsi="宋体" w:cs="宋体"/>
          <w:kern w:val="2"/>
          <w:sz w:val="21"/>
          <w:szCs w:val="21"/>
          <w:highlight w:val="none"/>
          <w:lang w:val="en-US" w:eastAsia="zh-CN" w:bidi="ar-SA"/>
        </w:rPr>
        <w:t>385.61万</w:t>
      </w:r>
      <w:r>
        <w:rPr>
          <w:rFonts w:hint="eastAsia" w:ascii="宋体" w:hAnsi="宋体" w:eastAsia="宋体" w:cs="宋体"/>
          <w:kern w:val="2"/>
          <w:sz w:val="21"/>
          <w:szCs w:val="21"/>
          <w:highlight w:val="none"/>
          <w:lang w:val="en-US" w:eastAsia="zh-CN" w:bidi="ar-SA"/>
        </w:rPr>
        <w:t>元</w:t>
      </w:r>
    </w:p>
    <w:p w14:paraId="43119A5D">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val="en-US" w:eastAsia="zh-CN"/>
        </w:rPr>
        <w:t>120个日历天内完成</w:t>
      </w:r>
    </w:p>
    <w:p w14:paraId="595CAE5A">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w:t>
      </w:r>
    </w:p>
    <w:p w14:paraId="3845D7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0E9B878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72362A7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9、是否允许联合体投标：否</w:t>
      </w:r>
    </w:p>
    <w:p w14:paraId="647C9A9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22" w:firstLineChars="20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2944530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C38FCA3">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09B3911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供应商应具备建筑行业(建筑工程)甲级及以上资质，同时具备风景园林工程设计专项乙级及以上资质，项目负责人应具备一级注册建筑师资格。</w:t>
      </w:r>
    </w:p>
    <w:p w14:paraId="136BA9B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3FA4D7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4946BFA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09939074">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99568D0">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41113D40">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2026年5月20日8 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309F764D">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2F3D922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61CEBDA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78B878A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136A09C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0EF04F3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7B6A68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w:t>
      </w:r>
      <w:r>
        <w:rPr>
          <w:rFonts w:hint="eastAsia" w:asciiTheme="minorEastAsia" w:hAnsiTheme="minorEastAsia" w:cstheme="minorEastAsia"/>
          <w:kern w:val="2"/>
          <w:sz w:val="21"/>
          <w:szCs w:val="21"/>
          <w:lang w:val="en-US" w:eastAsia="zh-CN" w:bidi="ar-SA"/>
        </w:rPr>
        <w:t>自然资源和规划局</w:t>
      </w:r>
    </w:p>
    <w:p w14:paraId="35DD40C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w:t>
      </w:r>
    </w:p>
    <w:p w14:paraId="7EC909F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马先生</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宋体" w:hAnsi="宋体" w:eastAsia="宋体" w:cs="宋体"/>
          <w:color w:val="auto"/>
          <w:kern w:val="0"/>
          <w:sz w:val="21"/>
          <w:szCs w:val="21"/>
          <w:highlight w:val="none"/>
          <w:lang w:val="en-US" w:eastAsia="zh-CN"/>
        </w:rPr>
        <w:t>8136067</w:t>
      </w:r>
    </w:p>
    <w:p w14:paraId="2C60200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4521B6C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08DC4E3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7825966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7817732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562E91B5"/>
    <w:p w14:paraId="33FD574C">
      <w:pPr>
        <w:spacing w:line="360" w:lineRule="auto"/>
        <w:ind w:firstLine="562" w:firstLineChars="200"/>
        <w:rPr>
          <w:rFonts w:hAnsi="宋体"/>
          <w:b/>
          <w:color w:val="auto"/>
          <w:sz w:val="28"/>
          <w:szCs w:val="28"/>
          <w:highlight w:val="none"/>
        </w:rPr>
      </w:pPr>
      <w:r>
        <w:rPr>
          <w:rFonts w:hint="eastAsia" w:hAnsi="宋体"/>
          <w:b/>
          <w:color w:val="auto"/>
          <w:sz w:val="28"/>
          <w:szCs w:val="28"/>
          <w:highlight w:val="none"/>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color w:val="auto"/>
          <w:highlight w:val="none"/>
        </w:rPr>
      </w:pPr>
      <w:r>
        <w:rPr>
          <w:rFonts w:hint="eastAsia" w:cs="Helvetica"/>
          <w:color w:val="auto"/>
          <w:highlight w:val="none"/>
          <w:lang w:val="en-US" w:eastAsia="zh-CN"/>
        </w:rPr>
        <w:t>1.</w:t>
      </w:r>
      <w:r>
        <w:rPr>
          <w:rFonts w:hint="eastAsia" w:cs="Helvetica"/>
          <w:color w:val="auto"/>
          <w:highlight w:val="none"/>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招标文件下载、投标文件制作、提交、远程不见面开标（电子投标文件的解密）环节，投标人须使用同一个</w:t>
      </w:r>
      <w:r>
        <w:rPr>
          <w:rFonts w:hAnsi="宋体"/>
          <w:color w:val="auto"/>
          <w:highlight w:val="none"/>
        </w:rPr>
        <w:t>CA数字证书</w:t>
      </w:r>
      <w:r>
        <w:rPr>
          <w:rFonts w:hint="eastAsia" w:hAnsi="宋体"/>
          <w:color w:val="auto"/>
          <w:highlight w:val="none"/>
        </w:rPr>
        <w:t>（证书须在有效期内并可正常使用）</w:t>
      </w:r>
      <w:r>
        <w:rPr>
          <w:rFonts w:hAnsi="宋体"/>
          <w:color w:val="auto"/>
          <w:highlight w:val="none"/>
        </w:rPr>
        <w:t>。</w:t>
      </w:r>
    </w:p>
    <w:p w14:paraId="60CC5BF9">
      <w:pPr>
        <w:pStyle w:val="42"/>
        <w:numPr>
          <w:ilvl w:val="0"/>
          <w:numId w:val="0"/>
        </w:numPr>
        <w:tabs>
          <w:tab w:val="left" w:pos="7095"/>
        </w:tabs>
        <w:spacing w:line="360" w:lineRule="auto"/>
        <w:ind w:left="420" w:leftChars="0"/>
        <w:contextualSpacing/>
        <w:rPr>
          <w:rFonts w:hAnsi="宋体"/>
          <w:b/>
          <w:color w:val="auto"/>
          <w:highlight w:val="none"/>
        </w:rPr>
      </w:pPr>
      <w:r>
        <w:rPr>
          <w:rFonts w:hint="eastAsia" w:hAnsi="宋体"/>
          <w:b/>
          <w:color w:val="auto"/>
          <w:highlight w:val="none"/>
          <w:lang w:val="en-US" w:eastAsia="zh-CN"/>
        </w:rPr>
        <w:t>3.</w:t>
      </w:r>
      <w:r>
        <w:rPr>
          <w:rFonts w:hint="eastAsia" w:hAnsi="宋体"/>
          <w:b/>
          <w:color w:val="auto"/>
          <w:highlight w:val="none"/>
        </w:rPr>
        <w:t>电子投标文件的制作</w:t>
      </w:r>
    </w:p>
    <w:p w14:paraId="54618C4E">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3.1供应商登录“全国公共资源交易平台（河南省·许昌市）”下载“新点投标文件制作软件（河南省版）”的最新版本制作电子响应文件。</w:t>
      </w:r>
    </w:p>
    <w:p w14:paraId="17A95A70">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color w:val="auto"/>
          <w:highlight w:val="none"/>
        </w:rPr>
      </w:pPr>
      <w:r>
        <w:rPr>
          <w:rFonts w:hint="eastAsia" w:asciiTheme="minorEastAsia" w:hAnsiTheme="minorEastAsia"/>
          <w:b/>
          <w:color w:val="auto"/>
          <w:highlight w:val="none"/>
          <w:lang w:val="en-US" w:eastAsia="zh-CN"/>
        </w:rPr>
        <w:t>4.</w:t>
      </w:r>
      <w:r>
        <w:rPr>
          <w:rFonts w:hint="eastAsia" w:asciiTheme="minorEastAsia" w:hAnsiTheme="minorEastAsia"/>
          <w:b/>
          <w:color w:val="auto"/>
          <w:highlight w:val="none"/>
        </w:rPr>
        <w:t>加密</w:t>
      </w:r>
      <w:r>
        <w:rPr>
          <w:rFonts w:hint="eastAsia" w:hAnsi="宋体"/>
          <w:b/>
          <w:color w:val="auto"/>
          <w:highlight w:val="none"/>
        </w:rPr>
        <w:t>电子投标文件的提交</w:t>
      </w:r>
    </w:p>
    <w:p w14:paraId="24B58906">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4.1</w:t>
      </w:r>
      <w:r>
        <w:rPr>
          <w:rFonts w:hint="eastAsia" w:hAnsi="宋体"/>
          <w:color w:val="auto"/>
          <w:highlight w:val="none"/>
        </w:rPr>
        <w:t>投标人对同一项目多个标段进行投标的，加密电子投标文件应按标段分别提交。</w:t>
      </w:r>
    </w:p>
    <w:p w14:paraId="5ED6C4F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highlight w:val="none"/>
        </w:rPr>
      </w:pPr>
      <w:r>
        <w:rPr>
          <w:rFonts w:hint="eastAsia" w:hAnsi="宋体" w:asciiTheme="minorHAnsi" w:eastAsiaTheme="minorEastAsia" w:cstheme="minorBidi"/>
          <w:color w:val="auto"/>
          <w:kern w:val="2"/>
          <w:sz w:val="21"/>
          <w:szCs w:val="22"/>
          <w:highlight w:val="none"/>
          <w:lang w:val="en-US" w:eastAsia="zh-CN" w:bidi="ar-SA"/>
        </w:rPr>
        <w:t>4.2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color w:val="auto"/>
          <w:highlight w:val="none"/>
        </w:rPr>
      </w:pPr>
      <w:r>
        <w:rPr>
          <w:rFonts w:hint="eastAsia" w:asciiTheme="minorEastAsia" w:hAnsiTheme="minorEastAsia"/>
          <w:b/>
          <w:color w:val="auto"/>
          <w:highlight w:val="none"/>
          <w:lang w:val="en-US" w:eastAsia="zh-CN"/>
        </w:rPr>
        <w:t>5.</w:t>
      </w:r>
      <w:r>
        <w:rPr>
          <w:rFonts w:hint="eastAsia" w:asciiTheme="minorEastAsia" w:hAnsiTheme="minorEastAsia"/>
          <w:b/>
          <w:color w:val="auto"/>
          <w:highlight w:val="none"/>
        </w:rPr>
        <w:t>远程不见面开标（</w:t>
      </w:r>
      <w:r>
        <w:rPr>
          <w:rFonts w:hint="eastAsia" w:hAnsi="宋体"/>
          <w:b/>
          <w:color w:val="auto"/>
          <w:highlight w:val="none"/>
        </w:rPr>
        <w:t>电子投标文件的解密</w:t>
      </w:r>
      <w:r>
        <w:rPr>
          <w:rFonts w:hint="eastAsia" w:asciiTheme="minorEastAsia" w:hAnsiTheme="minorEastAsia"/>
          <w:b/>
          <w:color w:val="auto"/>
          <w:highlight w:val="none"/>
        </w:rPr>
        <w:t>）</w:t>
      </w:r>
    </w:p>
    <w:p w14:paraId="28566F76">
      <w:pPr>
        <w:pStyle w:val="42"/>
        <w:numPr>
          <w:ilvl w:val="0"/>
          <w:numId w:val="0"/>
        </w:numPr>
        <w:tabs>
          <w:tab w:val="left" w:pos="7095"/>
        </w:tabs>
        <w:spacing w:line="360" w:lineRule="auto"/>
        <w:ind w:firstLine="420" w:firstLineChars="200"/>
        <w:contextualSpacing/>
        <w:rPr>
          <w:rFonts w:hint="eastAsia" w:cs="Helvetica"/>
          <w:color w:val="auto"/>
          <w:highlight w:val="none"/>
          <w:lang w:val="en-US" w:eastAsia="zh-CN"/>
        </w:rPr>
      </w:pPr>
      <w:r>
        <w:rPr>
          <w:rFonts w:hint="eastAsia" w:cs="Helvetica"/>
          <w:color w:val="auto"/>
          <w:highlight w:val="none"/>
          <w:lang w:val="en-US" w:eastAsia="zh-CN"/>
        </w:rPr>
        <w:t>5.1本项目采用远程不见面开标方式，投标前请详细阅读“全国公共资源交易平台（河南省·许昌市）”的“服务指南”栏目下《新交易平台使用手册》中的相关内容。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color w:val="auto"/>
          <w:highlight w:val="none"/>
        </w:rPr>
      </w:pPr>
      <w:r>
        <w:rPr>
          <w:rFonts w:hint="eastAsia" w:asciiTheme="minorEastAsia" w:hAnsiTheme="minorEastAsia" w:cstheme="minorEastAsia"/>
          <w:b w:val="0"/>
          <w:bCs w:val="0"/>
          <w:i w:val="0"/>
          <w:iCs w:val="0"/>
          <w:color w:val="auto"/>
          <w:spacing w:val="0"/>
          <w:w w:val="100"/>
          <w:sz w:val="21"/>
          <w:szCs w:val="21"/>
          <w:highlight w:val="none"/>
          <w:vertAlign w:val="baseline"/>
          <w:lang w:val="en-US" w:eastAsia="zh-CN"/>
        </w:rPr>
        <w:t>5.2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供应商应按新交易平台使用手册提前设置好浏览器，</w:t>
      </w:r>
      <w:r>
        <w:rPr>
          <w:rFonts w:hint="eastAsia" w:hAnsi="宋体"/>
          <w:color w:val="auto"/>
          <w:highlight w:val="none"/>
        </w:rPr>
        <w:t>并于开标时间前登录本项目不见面开标大厅，按照规定的开标时间准时参加网上开标。</w:t>
      </w:r>
    </w:p>
    <w:p w14:paraId="6321E35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5.3</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p>
    <w:p w14:paraId="50D031A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5.4</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359DAF6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5.5</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62ED2F9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供应商对开标过程和开标记录如有异议，可在本项目开标大厅界面右下方“发起异议”中提出异议。</w:t>
      </w:r>
    </w:p>
    <w:p w14:paraId="23FD86D3">
      <w:pPr>
        <w:pStyle w:val="42"/>
        <w:numPr>
          <w:ilvl w:val="0"/>
          <w:numId w:val="0"/>
        </w:numPr>
        <w:tabs>
          <w:tab w:val="left" w:pos="7095"/>
        </w:tabs>
        <w:spacing w:line="360" w:lineRule="auto"/>
        <w:ind w:firstLine="422" w:firstLineChars="200"/>
        <w:contextualSpacing/>
        <w:rPr>
          <w:rFonts w:hAnsi="宋体"/>
          <w:b/>
          <w:color w:val="auto"/>
          <w:highlight w:val="none"/>
        </w:rPr>
      </w:pPr>
      <w:r>
        <w:rPr>
          <w:rFonts w:hint="eastAsia" w:hAnsi="宋体"/>
          <w:b/>
          <w:color w:val="auto"/>
          <w:highlight w:val="none"/>
          <w:lang w:val="en-US" w:eastAsia="zh-CN"/>
        </w:rPr>
        <w:t>6.</w:t>
      </w:r>
      <w:r>
        <w:rPr>
          <w:rFonts w:hint="eastAsia" w:hAnsi="宋体"/>
          <w:b/>
          <w:color w:val="auto"/>
          <w:highlight w:val="none"/>
        </w:rPr>
        <w:t>评标依据</w:t>
      </w:r>
    </w:p>
    <w:p w14:paraId="695F76EC">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6.1</w:t>
      </w:r>
      <w:r>
        <w:rPr>
          <w:rFonts w:hint="eastAsia" w:hAnsi="宋体"/>
          <w:color w:val="auto"/>
          <w:highlight w:val="none"/>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6.2</w:t>
      </w:r>
      <w:r>
        <w:rPr>
          <w:rFonts w:hint="eastAsia" w:hAnsi="宋体"/>
          <w:color w:val="auto"/>
          <w:highlight w:val="none"/>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color w:val="auto"/>
          <w:highlight w:val="none"/>
        </w:rPr>
      </w:pPr>
      <w:r>
        <w:rPr>
          <w:rFonts w:hint="eastAsia" w:hAnsi="宋体"/>
          <w:color w:val="auto"/>
          <w:highlight w:val="none"/>
          <w:lang w:val="en-US" w:eastAsia="zh-CN"/>
        </w:rPr>
        <w:t>6.3</w:t>
      </w:r>
      <w:r>
        <w:rPr>
          <w:rFonts w:hint="eastAsia" w:hAnsi="宋体"/>
          <w:color w:val="auto"/>
          <w:highlight w:val="none"/>
        </w:rPr>
        <w:t>投标人通过电子邮件提供的书面说明或相关证明材料应加盖公章，或者由法定代表人或其授权的代表签字。</w:t>
      </w:r>
    </w:p>
    <w:p w14:paraId="402C92B3">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7.相关事项</w:t>
      </w:r>
    </w:p>
    <w:p w14:paraId="31955F67">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r>
        <w:rPr>
          <w:rFonts w:hint="eastAsia" w:hAnsi="宋体" w:asciiTheme="minorHAnsi" w:eastAsiaTheme="minorEastAsia" w:cstheme="minorBidi"/>
          <w:color w:val="auto"/>
          <w:kern w:val="2"/>
          <w:sz w:val="21"/>
          <w:szCs w:val="22"/>
          <w:highlight w:val="none"/>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auto"/>
          <w:kern w:val="0"/>
          <w:sz w:val="32"/>
          <w:szCs w:val="32"/>
          <w:highlight w:val="none"/>
        </w:rPr>
      </w:pPr>
    </w:p>
    <w:p w14:paraId="29158FF6">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color w:val="auto"/>
          <w:kern w:val="2"/>
          <w:sz w:val="21"/>
          <w:szCs w:val="22"/>
          <w:highlight w:val="none"/>
          <w:lang w:val="en-US" w:eastAsia="zh-CN" w:bidi="ar-SA"/>
        </w:rPr>
      </w:pPr>
    </w:p>
    <w:p w14:paraId="78A63453">
      <w:pPr>
        <w:pStyle w:val="42"/>
        <w:numPr>
          <w:ilvl w:val="0"/>
          <w:numId w:val="0"/>
        </w:numPr>
        <w:tabs>
          <w:tab w:val="left" w:pos="7095"/>
        </w:tabs>
        <w:spacing w:line="360" w:lineRule="auto"/>
        <w:ind w:left="840" w:leftChars="0"/>
        <w:contextualSpacing/>
        <w:rPr>
          <w:rFonts w:hAnsi="宋体"/>
          <w:color w:val="auto"/>
          <w:highlight w:val="none"/>
        </w:rPr>
      </w:pPr>
    </w:p>
    <w:p w14:paraId="12E5A14E">
      <w:pPr>
        <w:widowControl/>
        <w:jc w:val="left"/>
        <w:rPr>
          <w:rFonts w:hAnsi="宋体"/>
          <w:color w:val="auto"/>
          <w:highlight w:val="none"/>
        </w:rPr>
      </w:pPr>
      <w:r>
        <w:rPr>
          <w:rFonts w:hAnsi="宋体"/>
          <w:color w:val="auto"/>
          <w:highlight w:val="none"/>
        </w:rPr>
        <w:br w:type="page"/>
      </w:r>
    </w:p>
    <w:p w14:paraId="6BF0C0A9">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项目需求</w:t>
      </w:r>
    </w:p>
    <w:p w14:paraId="482AA54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本项目需实现的功能或者目标</w:t>
      </w:r>
    </w:p>
    <w:p w14:paraId="4F9C2347">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1"/>
          <w:szCs w:val="21"/>
        </w:rPr>
      </w:pPr>
      <w:r>
        <w:rPr>
          <w:rFonts w:hint="eastAsia" w:ascii="仿宋_GB2312" w:hAnsi="仿宋_GB2312" w:eastAsia="仿宋_GB2312" w:cs="仿宋_GB2312"/>
          <w:b/>
          <w:bCs/>
          <w:kern w:val="2"/>
          <w:sz w:val="28"/>
          <w:szCs w:val="28"/>
          <w:lang w:val="en-US" w:eastAsia="zh-CN" w:bidi="ar-SA"/>
        </w:rPr>
        <w:t>项目概况：</w:t>
      </w:r>
      <w:r>
        <w:rPr>
          <w:rFonts w:hint="eastAsia" w:ascii="宋体" w:hAnsi="宋体" w:eastAsia="宋体" w:cs="宋体"/>
          <w:color w:val="auto"/>
          <w:sz w:val="21"/>
          <w:szCs w:val="21"/>
          <w:lang w:val="en-US" w:eastAsia="zh-CN"/>
        </w:rPr>
        <w:t>本项目共一个标段，</w:t>
      </w:r>
      <w:r>
        <w:rPr>
          <w:rFonts w:hint="eastAsia" w:ascii="宋体" w:hAnsi="宋体" w:eastAsia="宋体" w:cs="宋体"/>
          <w:color w:val="auto"/>
          <w:kern w:val="2"/>
          <w:sz w:val="21"/>
          <w:szCs w:val="21"/>
          <w:lang w:val="en-US" w:eastAsia="zh-CN" w:bidi="ar-SA"/>
        </w:rPr>
        <w:t>包含两个子项目</w:t>
      </w: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rPr>
        <w:t>内容</w:t>
      </w:r>
      <w:r>
        <w:rPr>
          <w:rFonts w:hint="eastAsia" w:ascii="宋体" w:hAnsi="宋体" w:eastAsia="宋体" w:cs="宋体"/>
          <w:color w:val="auto"/>
          <w:sz w:val="21"/>
          <w:szCs w:val="21"/>
          <w:lang w:val="en-US" w:eastAsia="zh-CN"/>
        </w:rPr>
        <w:t>和技术服务要求</w:t>
      </w:r>
      <w:r>
        <w:rPr>
          <w:rFonts w:hint="eastAsia" w:ascii="宋体" w:hAnsi="宋体" w:eastAsia="宋体" w:cs="宋体"/>
          <w:color w:val="auto"/>
          <w:sz w:val="21"/>
          <w:szCs w:val="21"/>
        </w:rPr>
        <w:t>如下：</w:t>
      </w:r>
    </w:p>
    <w:p w14:paraId="74509F5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（1）禹州颍河生态长廊配套设计</w:t>
      </w:r>
    </w:p>
    <w:p w14:paraId="62A220CD">
      <w:pPr>
        <w:keepNext w:val="0"/>
        <w:keepLines w:val="0"/>
        <w:pageBreakBefore w:val="0"/>
        <w:widowControl w:val="0"/>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主要工作内容如下：</w:t>
      </w:r>
    </w:p>
    <w:p w14:paraId="41E36260">
      <w:pPr>
        <w:keepNext w:val="0"/>
        <w:keepLines w:val="0"/>
        <w:pageBreakBefore w:val="0"/>
        <w:widowControl w:val="0"/>
        <w:kinsoku/>
        <w:wordWrap/>
        <w:overflowPunct/>
        <w:topLinePunct w:val="0"/>
        <w:autoSpaceDE/>
        <w:autoSpaceDN/>
        <w:bidi w:val="0"/>
        <w:adjustRightInd/>
        <w:snapToGrid/>
        <w:spacing w:line="440" w:lineRule="exact"/>
        <w:ind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1. 项目理解与设计理念：解读项目背景、现状问题与优化提升目标，提出与“建设核心节点滨水示范区，构建贯通慢行网络，完善公共服务设施”核心任务高度契合的设计理念。</w:t>
      </w:r>
    </w:p>
    <w:p w14:paraId="53A24F3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2. 功能与业态策划：明确滨水休闲、公共服务、商业配套等功能布局；完成核心节点功能场景定位及客群分析；制定业态规划及日间/夜间空间利用策略。</w:t>
      </w:r>
    </w:p>
    <w:p w14:paraId="652635B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3. 设计策略：提出系统性设计策略，包括滨水示范区打造策略、慢行网络构建策略、公共服务设施完善策略及其他品质提升策略。</w:t>
      </w:r>
    </w:p>
    <w:p w14:paraId="3547433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4. 概念设计：完成总平面布局、功能分区、交通组织、景观设计、业态落位等内容；提供城市驿站、智慧公厕等公共服务设施设计方案；提供精品酒店、商业等配套建筑设计方案；对滨水示范区、亲子游乐空间等重点区域进行详细设计表现。</w:t>
      </w:r>
    </w:p>
    <w:p w14:paraId="60711AB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default"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5. 实施路径与综合效益：制定分期实施计划，提供投资估算表。</w:t>
      </w:r>
    </w:p>
    <w:p w14:paraId="218CBAC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（2）禹州植物园优化提升设计</w:t>
      </w:r>
      <w:r>
        <w:rPr>
          <w:rFonts w:hint="default" w:ascii="宋体" w:hAnsi="宋体" w:eastAsia="宋体" w:cs="宋体"/>
          <w:b w:val="0"/>
          <w:bCs/>
          <w:color w:val="auto"/>
          <w:kern w:val="2"/>
          <w:sz w:val="21"/>
          <w:szCs w:val="21"/>
          <w:lang w:val="en-US" w:eastAsia="zh-CN" w:bidi="ar-SA"/>
        </w:rPr>
        <w:t>主要工作内容如下：</w:t>
      </w:r>
    </w:p>
    <w:p w14:paraId="63E84E0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default"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1. 项目背景研究：完成政策与战略研判、案例解读与经验借鉴、禹州资源与市场分析。</w:t>
      </w:r>
    </w:p>
    <w:p w14:paraId="39CF1E4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default"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2. 发展定位与产品体系：明确总体定位与发展路径；完成客群定位分析；设计产品体系（生态基础、科研创新、康养文化、文旅配套等）。</w:t>
      </w:r>
    </w:p>
    <w:p w14:paraId="212123B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auto"/>
        <w:rPr>
          <w:rFonts w:hint="default" w:ascii="宋体" w:hAnsi="宋体" w:eastAsia="宋体" w:cs="宋体"/>
          <w:b w:val="0"/>
          <w:bCs/>
          <w:color w:val="auto"/>
          <w:kern w:val="2"/>
          <w:sz w:val="21"/>
          <w:szCs w:val="21"/>
          <w:lang w:val="en-US" w:eastAsia="zh-CN" w:bidi="ar-SA"/>
        </w:rPr>
      </w:pPr>
      <w:r>
        <w:rPr>
          <w:rFonts w:hint="default" w:ascii="宋体" w:hAnsi="宋体" w:eastAsia="宋体" w:cs="宋体"/>
          <w:b w:val="0"/>
          <w:bCs/>
          <w:color w:val="auto"/>
          <w:kern w:val="2"/>
          <w:sz w:val="21"/>
          <w:szCs w:val="21"/>
          <w:lang w:val="en-US" w:eastAsia="zh-CN" w:bidi="ar-SA"/>
        </w:rPr>
        <w:t>3. 植物园发展规划：完成园区现状解读（地形、植被、建筑、基础设施、水系等）；制定“生态保护+中医药特色+功能融合”规划策略；形成完整功能布局并对各功能区进行详细设计。</w:t>
      </w:r>
    </w:p>
    <w:p w14:paraId="0E95BEF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4. 专项设计：完成设施翻新（道路、给排水、照明、消防等）、水系贯通、标识系统等工程设计；完成植物专项设计（药用植物与乡土植物搭配）。5. 实施计划：制定“近期—中期—远期”建设时序，明确技术实施路径。</w:t>
      </w:r>
    </w:p>
    <w:p w14:paraId="4C5D5266">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cstheme="minorEastAsia"/>
          <w:b/>
          <w:bCs/>
          <w:color w:val="auto"/>
          <w:kern w:val="0"/>
          <w:sz w:val="21"/>
          <w:szCs w:val="21"/>
          <w:highlight w:val="none"/>
          <w:lang w:val="en-US" w:eastAsia="zh-CN"/>
        </w:rPr>
        <w:t>（三）</w:t>
      </w:r>
      <w:r>
        <w:rPr>
          <w:rFonts w:hint="eastAsia" w:asciiTheme="minorEastAsia" w:hAnsiTheme="minorEastAsia" w:eastAsiaTheme="minorEastAsia" w:cstheme="minorEastAsia"/>
          <w:b/>
          <w:bCs/>
          <w:color w:val="auto"/>
          <w:kern w:val="0"/>
          <w:sz w:val="21"/>
          <w:szCs w:val="21"/>
          <w:highlight w:val="none"/>
          <w:lang w:val="en-US" w:eastAsia="zh-CN"/>
        </w:rPr>
        <w:t>采购标的执行标准：</w:t>
      </w:r>
    </w:p>
    <w:p w14:paraId="58127FF0">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（2）《中华人民共和国土地管理法》2019修正版。</w:t>
      </w:r>
    </w:p>
    <w:p w14:paraId="3AA9AA73">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（3）《城市绿地设计规范》GB 50420-2007（2016年版）。</w:t>
      </w:r>
    </w:p>
    <w:p w14:paraId="390C617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（4）《公园设计规范》GB 51192-2016。</w:t>
      </w:r>
    </w:p>
    <w:p w14:paraId="026291B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（5）《风景园林基本术语标准》CJJ/T 91-2017。</w:t>
      </w:r>
    </w:p>
    <w:p w14:paraId="6591BC44">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（6）《中华人民共和国民法典》《中华人民共和国建筑法》《建设工程勘察设计市场管理规定》。</w:t>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（四）服务标准、期限、效率等要求：</w:t>
      </w:r>
    </w:p>
    <w:p w14:paraId="14EBAE1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服务成果应符合国家城市更新领域相关政策文件要求，最终成果应包含彩色文本6套，电子文档2套（U盘或光盘）。服务应在合同签订后120日历天内完成。</w:t>
      </w:r>
    </w:p>
    <w:p w14:paraId="5F72366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应商应在合同履行期限内提供技术服务支持，电话或远程无法解决的问题供应商应到达现场处理，交通及相关费用由供应商承担。如在采购人使用过程中成果资料需进行修改，供应商应予以配合进行修改完善。供应商按采购人要求对成果使用进行指导，参与采购人要求出席的各项相关会议并配合进行技术说明。</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（五）采购标的其他技术、服务等要求：</w:t>
      </w:r>
    </w:p>
    <w:p w14:paraId="69546367">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1、投标商应就该项目完整投标（报价包括但不限于完成本项目需求调研费、规划编制费、专家评审费、税费等所有费用），否则为无效投标。</w:t>
      </w:r>
    </w:p>
    <w:p w14:paraId="7DF1342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2、投标文件中须有详细的实施（技术）方案。</w:t>
      </w:r>
    </w:p>
    <w:p w14:paraId="3AC15507">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3、在本项目实施过程中发生的一切与本项目相关的安全事故及责任均由中标供应商承担，采购方不承担任何责任及费用。</w:t>
      </w:r>
    </w:p>
    <w:p w14:paraId="520F9DB8">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4、本次招标某些技术标准与国家所要求的标准不统一或有不兼容的地方，均以国家强制性标准或最新出台的标准为准。</w:t>
      </w:r>
    </w:p>
    <w:p w14:paraId="2A86B4BA">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（六）验收标准</w:t>
      </w:r>
    </w:p>
    <w:p w14:paraId="69C0A18C">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采购人成立验收小组,严格按照本招标文件中规定的项目技术标准、功能需求、质量规范及相关法律法规开展联合验收工作；验收合格后，中标人须在约定时限内完成项目向禹州市自然资源和规划局完整移交成果；投标人须承诺在服务过程中严格遵循招标要求，对项目质量、合规性及移交成功率承担全部责任。</w:t>
      </w:r>
    </w:p>
    <w:p w14:paraId="163D2045">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（1）按照国家相关标准、行业标准、地方标准或其他标准、规范验收。</w:t>
      </w:r>
    </w:p>
    <w:p w14:paraId="424F2A56">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（2）按照招标文件要求、投标文件响应和承诺验收。</w:t>
      </w:r>
    </w:p>
    <w:p w14:paraId="45E9E7E4">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（七）资金支付</w:t>
      </w:r>
    </w:p>
    <w:p w14:paraId="01F80E0D">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（一）支付方式：财政支付，银行转账。</w:t>
      </w:r>
    </w:p>
    <w:p w14:paraId="1864D2D3">
      <w:pPr>
        <w:keepNext w:val="0"/>
        <w:keepLines w:val="0"/>
        <w:pageBreakBefore w:val="0"/>
        <w:widowControl/>
        <w:shd w:val="clear" w:color="auto" w:fill="FFFFFF"/>
        <w:kinsoku/>
        <w:wordWrap/>
        <w:overflowPunct/>
        <w:topLinePunct w:val="0"/>
        <w:bidi w:val="0"/>
        <w:snapToGrid/>
        <w:spacing w:line="440" w:lineRule="exact"/>
        <w:ind w:firstLine="420" w:firstLineChars="200"/>
        <w:contextualSpacing/>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（二）支付时间及条件：</w:t>
      </w:r>
      <w:r>
        <w:rPr>
          <w:rFonts w:hint="eastAsia" w:ascii="宋体" w:hAnsi="宋体" w:eastAsia="宋体" w:cs="宋体"/>
          <w:color w:val="auto"/>
          <w:kern w:val="0"/>
          <w:sz w:val="21"/>
          <w:szCs w:val="21"/>
          <w:lang w:eastAsia="zh-CN"/>
        </w:rPr>
        <w:t>支付时间以</w:t>
      </w:r>
      <w:r>
        <w:rPr>
          <w:rFonts w:hint="eastAsia" w:ascii="宋体" w:hAnsi="宋体" w:eastAsia="宋体" w:cs="宋体"/>
          <w:color w:val="auto"/>
          <w:kern w:val="0"/>
          <w:sz w:val="21"/>
          <w:szCs w:val="21"/>
          <w:lang w:val="en-US" w:eastAsia="zh-CN"/>
        </w:rPr>
        <w:t>合同约定与</w:t>
      </w:r>
      <w:r>
        <w:rPr>
          <w:rFonts w:hint="eastAsia" w:ascii="宋体" w:hAnsi="宋体" w:eastAsia="宋体" w:cs="宋体"/>
          <w:color w:val="auto"/>
          <w:kern w:val="0"/>
          <w:sz w:val="21"/>
          <w:szCs w:val="21"/>
          <w:lang w:eastAsia="zh-CN"/>
        </w:rPr>
        <w:t>财政拨付节点为准</w:t>
      </w:r>
      <w:r>
        <w:rPr>
          <w:rFonts w:hint="eastAsia" w:ascii="宋体" w:hAnsi="宋体" w:eastAsia="宋体" w:cs="宋体"/>
          <w:color w:val="auto"/>
          <w:kern w:val="0"/>
          <w:sz w:val="21"/>
          <w:szCs w:val="21"/>
          <w:lang w:val="en-US" w:eastAsia="zh-CN"/>
        </w:rPr>
        <w:t>。</w:t>
      </w:r>
    </w:p>
    <w:p w14:paraId="3036176B">
      <w:pPr>
        <w:widowControl/>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BEB131B">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tcPr>
          <w:p w14:paraId="37B3D5F4">
            <w:pPr>
              <w:widowControl/>
              <w:shd w:val="clear" w:color="auto" w:fill="FFFFFF"/>
              <w:spacing w:line="440" w:lineRule="exact"/>
              <w:jc w:val="left"/>
              <w:rPr>
                <w:rFonts w:hint="eastAsia" w:ascii="仿宋" w:hAnsi="仿宋" w:eastAsia="仿宋" w:cs="仿宋"/>
                <w:kern w:val="0"/>
                <w:sz w:val="24"/>
              </w:rPr>
            </w:pPr>
            <w:r>
              <w:rPr>
                <w:rFonts w:hint="eastAsia" w:eastAsia="宋体" w:asciiTheme="minorEastAsia" w:hAnsiTheme="minorEastAsia" w:cstheme="minorEastAsia"/>
                <w:color w:val="auto"/>
                <w:kern w:val="2"/>
                <w:sz w:val="21"/>
                <w:szCs w:val="21"/>
                <w:highlight w:val="none"/>
                <w:lang w:val="en-US" w:eastAsia="zh-CN" w:bidi="ar-SA"/>
              </w:rPr>
              <w:t>项目名称</w:t>
            </w:r>
            <w:r>
              <w:rPr>
                <w:rFonts w:hint="eastAsia" w:cs="仿宋_GB2312" w:asciiTheme="minorEastAsia" w:hAnsiTheme="minorEastAsia"/>
                <w:color w:val="auto"/>
                <w:szCs w:val="21"/>
                <w:highlight w:val="none"/>
              </w:rPr>
              <w:t>：</w:t>
            </w:r>
            <w:r>
              <w:rPr>
                <w:rFonts w:hint="eastAsia" w:asciiTheme="minorEastAsia" w:hAnsiTheme="minorEastAsia" w:cstheme="minorEastAsia"/>
                <w:kern w:val="2"/>
                <w:sz w:val="21"/>
                <w:szCs w:val="21"/>
                <w:lang w:val="en-US" w:eastAsia="zh-CN" w:bidi="ar-SA"/>
              </w:rPr>
              <w:t>禹州市自然资源和规划局</w:t>
            </w:r>
            <w:r>
              <w:rPr>
                <w:rFonts w:hint="eastAsia" w:asciiTheme="minorEastAsia" w:hAnsiTheme="minorEastAsia" w:eastAsiaTheme="minorEastAsia" w:cstheme="minorEastAsia"/>
                <w:kern w:val="2"/>
                <w:sz w:val="21"/>
                <w:szCs w:val="21"/>
                <w:lang w:val="en-US" w:eastAsia="zh-CN" w:bidi="ar-SA"/>
              </w:rPr>
              <w:t>禹州</w:t>
            </w:r>
            <w:r>
              <w:rPr>
                <w:rFonts w:hint="eastAsia" w:asciiTheme="minorEastAsia" w:hAnsiTheme="minorEastAsia" w:cstheme="minorEastAsia"/>
                <w:kern w:val="2"/>
                <w:sz w:val="21"/>
                <w:szCs w:val="21"/>
                <w:lang w:val="en-US" w:eastAsia="zh-CN" w:bidi="ar-SA"/>
              </w:rPr>
              <w:t>市2025年度禹州颍河生态长廊和植物园优化提升设计</w:t>
            </w:r>
            <w:r>
              <w:rPr>
                <w:rFonts w:hint="eastAsia" w:asciiTheme="minorEastAsia" w:hAnsiTheme="minorEastAsia" w:eastAsiaTheme="minorEastAsia" w:cstheme="minorEastAsia"/>
                <w:kern w:val="2"/>
                <w:sz w:val="21"/>
                <w:szCs w:val="21"/>
                <w:lang w:val="en-US" w:eastAsia="zh-CN" w:bidi="ar-SA"/>
              </w:rPr>
              <w:t>项目</w:t>
            </w:r>
          </w:p>
          <w:p w14:paraId="77AAB058">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eastAsia" w:cs="仿宋_GB2312" w:asciiTheme="minorEastAsia" w:hAnsiTheme="minorEastAsia"/>
                <w:color w:val="auto"/>
                <w:szCs w:val="21"/>
                <w:highlight w:val="none"/>
              </w:rPr>
              <w:t>采购编号：YZCG-G202</w:t>
            </w:r>
            <w:r>
              <w:rPr>
                <w:rFonts w:hint="eastAsia" w:cs="仿宋_GB2312" w:asciiTheme="minorEastAsia" w:hAnsiTheme="minorEastAsia"/>
                <w:color w:val="auto"/>
                <w:szCs w:val="21"/>
                <w:highlight w:val="none"/>
                <w:lang w:val="en-US" w:eastAsia="zh-CN"/>
              </w:rPr>
              <w:t>6003</w:t>
            </w:r>
          </w:p>
          <w:p w14:paraId="3ADD7C31">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rPr>
              <w:t>交付（服务、完工）时间：</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val="en-US" w:eastAsia="zh-CN"/>
              </w:rPr>
              <w:t>120个日历天内完成</w:t>
            </w:r>
          </w:p>
          <w:p w14:paraId="0AD91C71">
            <w:pPr>
              <w:autoSpaceDE w:val="0"/>
              <w:autoSpaceDN w:val="0"/>
              <w:adjustRightInd w:val="0"/>
              <w:spacing w:line="360" w:lineRule="auto"/>
              <w:jc w:val="left"/>
              <w:rPr>
                <w:rFonts w:hint="default"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履约地点：</w:t>
            </w:r>
            <w:r>
              <w:rPr>
                <w:rFonts w:hint="eastAsia" w:asciiTheme="minorEastAsia" w:hAnsiTheme="minorEastAsia" w:eastAsiaTheme="minorEastAsia" w:cstheme="minorEastAsia"/>
                <w:color w:val="auto"/>
                <w:kern w:val="2"/>
                <w:sz w:val="21"/>
                <w:szCs w:val="21"/>
                <w:highlight w:val="none"/>
                <w:lang w:val="en-US" w:eastAsia="zh-CN" w:bidi="ar-SA"/>
              </w:rPr>
              <w:t>禹州市</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309132A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采购人名称：</w:t>
            </w:r>
            <w:r>
              <w:rPr>
                <w:rFonts w:hint="eastAsia" w:asciiTheme="minorEastAsia" w:hAnsiTheme="minorEastAsia" w:cstheme="minorEastAsia"/>
                <w:kern w:val="2"/>
                <w:sz w:val="21"/>
                <w:szCs w:val="21"/>
                <w:lang w:val="en-US" w:eastAsia="zh-CN" w:bidi="ar-SA"/>
              </w:rPr>
              <w:t>禹州市自然资源和规划局</w:t>
            </w:r>
          </w:p>
          <w:p w14:paraId="3203982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地址：</w:t>
            </w:r>
            <w:r>
              <w:rPr>
                <w:rFonts w:hint="eastAsia" w:asciiTheme="minorEastAsia" w:hAnsiTheme="minorEastAsia" w:eastAsiaTheme="minorEastAsia" w:cstheme="minorEastAsia"/>
                <w:kern w:val="2"/>
                <w:sz w:val="21"/>
                <w:szCs w:val="21"/>
                <w:lang w:val="en-US" w:eastAsia="zh-CN" w:bidi="ar-SA"/>
              </w:rPr>
              <w:t>禹州市禹王大道</w:t>
            </w:r>
          </w:p>
          <w:p w14:paraId="66FBB5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shd w:val="clear" w:color="auto" w:fill="FFFFFF"/>
              </w:rPr>
              <w:t>联系人：</w:t>
            </w:r>
            <w:r>
              <w:rPr>
                <w:rFonts w:hint="eastAsia" w:asciiTheme="minorEastAsia" w:hAnsiTheme="minorEastAsia" w:cstheme="minorEastAsia"/>
                <w:color w:val="000000"/>
                <w:szCs w:val="21"/>
                <w:shd w:val="clear" w:color="auto" w:fill="FFFFFF"/>
                <w:lang w:val="en-US" w:eastAsia="zh-CN"/>
              </w:rPr>
              <w:t>马先生</w:t>
            </w:r>
            <w:r>
              <w:rPr>
                <w:rFonts w:hint="eastAsia" w:asciiTheme="minorEastAsia" w:hAnsiTheme="minorEastAsia" w:cstheme="minorEastAsia"/>
                <w:color w:val="auto"/>
                <w:szCs w:val="21"/>
                <w:highlight w:val="none"/>
                <w:shd w:val="clear" w:color="auto" w:fill="FFFFFF"/>
                <w:lang w:val="en-US" w:eastAsia="zh-CN"/>
              </w:rPr>
              <w:t xml:space="preserve">   </w:t>
            </w:r>
            <w:r>
              <w:rPr>
                <w:rFonts w:hint="eastAsia" w:asciiTheme="minorEastAsia" w:hAnsiTheme="minorEastAsia" w:eastAsiaTheme="minorEastAsia" w:cstheme="minorEastAsia"/>
                <w:color w:val="auto"/>
                <w:szCs w:val="21"/>
                <w:highlight w:val="none"/>
                <w:shd w:val="clear" w:color="auto" w:fill="FFFFFF"/>
              </w:rPr>
              <w:t xml:space="preserve"> 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宋体" w:hAnsi="宋体" w:eastAsia="宋体" w:cs="宋体"/>
                <w:color w:val="auto"/>
                <w:kern w:val="0"/>
                <w:sz w:val="21"/>
                <w:szCs w:val="21"/>
                <w:highlight w:val="none"/>
                <w:lang w:val="en-US" w:eastAsia="zh-CN"/>
              </w:rPr>
              <w:t>8136067</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名称：禹州市政府采购中心</w:t>
            </w:r>
          </w:p>
          <w:p w14:paraId="2E4111F4">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w:t>
            </w:r>
            <w:r>
              <w:rPr>
                <w:rFonts w:hint="eastAsia" w:asciiTheme="minorEastAsia" w:hAnsiTheme="minorEastAsia" w:eastAsiaTheme="minorEastAsia" w:cstheme="minorEastAsia"/>
                <w:color w:val="auto"/>
                <w:kern w:val="2"/>
                <w:sz w:val="21"/>
                <w:szCs w:val="21"/>
                <w:highlight w:val="none"/>
                <w:lang w:val="en-US" w:eastAsia="zh-CN" w:bidi="ar-SA"/>
              </w:rPr>
              <w:t>禹州市行政服务中心楼8楼820室</w:t>
            </w:r>
          </w:p>
          <w:p w14:paraId="4CAFE855">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val="en-US" w:eastAsia="zh-CN"/>
              </w:rPr>
              <w:t>方</w:t>
            </w:r>
            <w:r>
              <w:rPr>
                <w:rFonts w:hint="eastAsia" w:cs="仿宋_GB2312" w:asciiTheme="minorEastAsia" w:hAnsiTheme="minorEastAsia"/>
                <w:color w:val="auto"/>
                <w:szCs w:val="21"/>
                <w:highlight w:val="none"/>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Align w:val="center"/>
          </w:tcPr>
          <w:p w14:paraId="4BCB4B8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投标人资格</w:t>
            </w:r>
          </w:p>
        </w:tc>
        <w:tc>
          <w:tcPr>
            <w:tcW w:w="6813" w:type="dxa"/>
            <w:vAlign w:val="center"/>
          </w:tcPr>
          <w:p w14:paraId="49845C44">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4D5184C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10119FBD">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444DA3D1">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6D99E830">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具有依法缴纳税收和社会保障资金的良好记录；</w:t>
            </w:r>
          </w:p>
          <w:p w14:paraId="01D66485">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0AC3EA45">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474D1023">
            <w:pPr>
              <w:autoSpaceDE w:val="0"/>
              <w:autoSpaceDN w:val="0"/>
              <w:adjustRightInd w:val="0"/>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供应商在投标时，提供《禹州市政府采购供应商信用承诺函》（详见招标文件第八章3.5格式），无需再提交上述证明材料。</w:t>
            </w:r>
          </w:p>
          <w:p w14:paraId="09BD57A0">
            <w:pPr>
              <w:autoSpaceDE w:val="0"/>
              <w:autoSpaceDN w:val="0"/>
              <w:adjustRightInd w:val="0"/>
              <w:spacing w:line="276"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2C3981FB">
            <w:pPr>
              <w:adjustRightInd w:val="0"/>
              <w:spacing w:line="360" w:lineRule="auto"/>
              <w:jc w:val="left"/>
              <w:rPr>
                <w:rFonts w:cs="仿宋_GB2312"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4DC5E442">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jc w:val="left"/>
              <w:textAlignment w:val="auto"/>
              <w:rPr>
                <w:rFonts w:hint="default" w:cs="宋体" w:asciiTheme="minorEastAsia" w:hAnsiTheme="minorEastAsia"/>
                <w:bCs/>
                <w:color w:val="auto"/>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3856100.00元，超出最高限价的投标无效。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EA1BB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198B5BA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0CD87F09">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0F082180">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3E56494">
            <w:pPr>
              <w:autoSpaceDE w:val="0"/>
              <w:autoSpaceDN w:val="0"/>
              <w:adjustRightInd w:val="0"/>
              <w:spacing w:line="360" w:lineRule="auto"/>
              <w:rPr>
                <w:rFonts w:cs="仿宋_GB2312" w:asciiTheme="minorEastAsia" w:hAnsiTheme="minorEastAsia"/>
                <w:color w:val="auto"/>
                <w:szCs w:val="21"/>
                <w:highlight w:val="none"/>
              </w:rPr>
            </w:pPr>
            <w:r>
              <w:rPr>
                <w:rFonts w:cs="宋体" w:asciiTheme="minorEastAsia" w:hAnsiTheme="minorEastAsia"/>
                <w:bCs/>
                <w:color w:val="auto"/>
                <w:szCs w:val="21"/>
                <w:highlight w:val="none"/>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202</w:t>
            </w:r>
            <w:r>
              <w:rPr>
                <w:rFonts w:hint="eastAsia" w:cs="宋体" w:asciiTheme="minorEastAsia" w:hAnsiTheme="minorEastAsia"/>
                <w:bCs/>
                <w:color w:val="auto"/>
                <w:szCs w:val="21"/>
                <w:highlight w:val="none"/>
                <w:lang w:val="en-US" w:eastAsia="zh-CN"/>
              </w:rPr>
              <w:t>6</w:t>
            </w:r>
            <w:r>
              <w:rPr>
                <w:rFonts w:hint="eastAsia" w:cs="宋体" w:asciiTheme="minorEastAsia" w:hAnsiTheme="minorEastAsia"/>
                <w:bCs/>
                <w:color w:val="auto"/>
                <w:szCs w:val="21"/>
                <w:highlight w:val="none"/>
                <w:lang w:val="zh-CN"/>
              </w:rPr>
              <w:t>年</w:t>
            </w:r>
            <w:r>
              <w:rPr>
                <w:rFonts w:hint="eastAsia" w:cs="宋体" w:asciiTheme="minorEastAsia" w:hAnsiTheme="minorEastAsia"/>
                <w:bCs/>
                <w:color w:val="auto"/>
                <w:szCs w:val="21"/>
                <w:highlight w:val="none"/>
                <w:lang w:val="en-US" w:eastAsia="zh-CN"/>
              </w:rPr>
              <w:t>5</w:t>
            </w:r>
            <w:r>
              <w:rPr>
                <w:rFonts w:hint="eastAsia" w:cs="宋体" w:asciiTheme="minorEastAsia" w:hAnsiTheme="minorEastAsia"/>
                <w:bCs/>
                <w:color w:val="auto"/>
                <w:szCs w:val="21"/>
                <w:highlight w:val="none"/>
                <w:lang w:val="zh-CN"/>
              </w:rPr>
              <w:t>月</w:t>
            </w:r>
            <w:r>
              <w:rPr>
                <w:rFonts w:hint="eastAsia" w:cs="宋体" w:asciiTheme="minorEastAsia" w:hAnsiTheme="minorEastAsia"/>
                <w:bCs/>
                <w:color w:val="auto"/>
                <w:szCs w:val="21"/>
                <w:highlight w:val="none"/>
                <w:lang w:val="en-US" w:eastAsia="zh-CN"/>
              </w:rPr>
              <w:t>20</w:t>
            </w:r>
            <w:bookmarkStart w:id="9" w:name="_GoBack"/>
            <w:bookmarkEnd w:id="9"/>
            <w:r>
              <w:rPr>
                <w:rFonts w:hint="eastAsia" w:cs="宋体" w:asciiTheme="minorEastAsia" w:hAnsiTheme="minorEastAsia"/>
                <w:bCs/>
                <w:color w:val="auto"/>
                <w:szCs w:val="21"/>
                <w:highlight w:val="none"/>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开标地点：禹州市公共资源交易中心开标二室（</w:t>
            </w:r>
            <w:r>
              <w:rPr>
                <w:rFonts w:hint="eastAsia" w:cs="Arial" w:asciiTheme="minorEastAsia" w:hAnsiTheme="minorEastAsia"/>
                <w:b/>
                <w:color w:val="auto"/>
                <w:szCs w:val="21"/>
                <w:highlight w:val="none"/>
              </w:rPr>
              <w:t>本项目采用远程不见面开标，投标人无须到交易中心现场</w:t>
            </w:r>
            <w:r>
              <w:rPr>
                <w:rFonts w:hint="eastAsia" w:cs="Arial" w:asciiTheme="minorEastAsia" w:hAnsiTheme="minorEastAsia"/>
                <w:color w:val="auto"/>
                <w:szCs w:val="21"/>
                <w:highlight w:val="none"/>
              </w:rPr>
              <w:t>）</w:t>
            </w:r>
            <w:r>
              <w:rPr>
                <w:rFonts w:hint="eastAsia" w:cs="仿宋_GB2312" w:asciiTheme="minorEastAsia" w:hAnsiTheme="minorEastAsia"/>
                <w:color w:val="auto"/>
                <w:szCs w:val="21"/>
                <w:highlight w:val="none"/>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招标公告、中标公告、变更（更正）公告、现场勘察答复等相关信息同时在以下网站发布：《中国政府采购网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河南省政府采购网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许昌市政府采购网</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0F13D4F">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投标截止时间15日前（</w:t>
            </w:r>
            <w:r>
              <w:rPr>
                <w:rFonts w:hint="eastAsia" w:cs="仿宋_GB2312" w:asciiTheme="minorEastAsia" w:hAnsiTheme="minorEastAsia"/>
                <w:color w:val="auto"/>
                <w:szCs w:val="21"/>
                <w:highlight w:val="none"/>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投标人对采购文件</w:t>
            </w:r>
          </w:p>
          <w:p w14:paraId="3CDF201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电子投标文件：成功上传至《全国公共资源交易平台（河南省·许昌市）》公共资源交易系统加密电子投标文件1份</w:t>
            </w:r>
            <w:r>
              <w:rPr>
                <w:rFonts w:hint="eastAsia" w:hAnsi="宋体" w:cs="宋体"/>
                <w:color w:val="auto"/>
                <w:szCs w:val="21"/>
                <w:highlight w:val="none"/>
                <w:lang w:val="zh-CN"/>
              </w:rPr>
              <w:t>（文件格式为： XXX公司XXX项目编号.file）。</w:t>
            </w:r>
          </w:p>
          <w:p w14:paraId="3E1D2864">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份，副本</w:t>
            </w:r>
            <w:r>
              <w:rPr>
                <w:rFonts w:hint="eastAsia" w:cs="仿宋_GB2312" w:asciiTheme="minorEastAsia" w:hAnsiTheme="minorEastAsia"/>
                <w:color w:val="auto"/>
                <w:szCs w:val="21"/>
                <w:highlight w:val="none"/>
                <w:u w:val="single"/>
              </w:rPr>
              <w:t xml:space="preserve"> 一 </w:t>
            </w:r>
            <w:r>
              <w:rPr>
                <w:rFonts w:hint="eastAsia" w:cs="仿宋_GB2312" w:asciiTheme="minorEastAsia" w:hAnsiTheme="minorEastAsia"/>
                <w:color w:val="auto"/>
                <w:szCs w:val="21"/>
                <w:highlight w:val="none"/>
              </w:rPr>
              <w:t>份。使用</w:t>
            </w:r>
            <w:r>
              <w:rPr>
                <w:rFonts w:hint="eastAsia" w:ascii="新宋体" w:hAnsi="新宋体" w:eastAsia="新宋体"/>
                <w:color w:val="auto"/>
                <w:szCs w:val="21"/>
                <w:highlight w:val="none"/>
              </w:rPr>
              <w:t>格式为“投标文件（供打印）.PDF”的文件。</w:t>
            </w:r>
          </w:p>
          <w:p w14:paraId="040C6B8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3794FF2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50BDECD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纸质投标文件：投标文件封面加盖投标人公章（投标文件是指投标人电子投标文件制作完成后生成的后缀名为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320E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5C84A06">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22</w:t>
            </w:r>
          </w:p>
        </w:tc>
        <w:tc>
          <w:tcPr>
            <w:tcW w:w="2268" w:type="dxa"/>
            <w:vAlign w:val="center"/>
          </w:tcPr>
          <w:p w14:paraId="241FE29C">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异常低价审核</w:t>
            </w:r>
          </w:p>
        </w:tc>
        <w:tc>
          <w:tcPr>
            <w:tcW w:w="6813" w:type="dxa"/>
            <w:vAlign w:val="center"/>
          </w:tcPr>
          <w:p w14:paraId="0FAB19F7">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227ADAFE">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25FEBA0B">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6A815F19">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4EC95665">
            <w:pPr>
              <w:autoSpaceDE w:val="0"/>
              <w:autoSpaceDN w:val="0"/>
              <w:adjustRightInd w:val="0"/>
              <w:spacing w:line="360" w:lineRule="auto"/>
              <w:rPr>
                <w:rFonts w:cs="宋体" w:asciiTheme="minorEastAsia" w:hAnsiTheme="minorEastAsia"/>
                <w:b/>
                <w:color w:val="auto"/>
                <w:kern w:val="0"/>
                <w:szCs w:val="21"/>
                <w:highlight w:val="none"/>
                <w:lang w:val="zh-CN"/>
              </w:rPr>
            </w:pPr>
            <w:r>
              <w:rPr>
                <w:rFonts w:hint="eastAsia" w:ascii="ˎ̥" w:hAnsi="ˎ̥"/>
                <w:color w:val="auto"/>
                <w:highlight w:val="none"/>
                <w:lang w:val="zh-CN"/>
              </w:rPr>
              <w:t>5.相关法律法规对供应商报价有规定的，从其规定</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3</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7D59DC05">
            <w:pPr>
              <w:numPr>
                <w:ilvl w:val="0"/>
                <w:numId w:val="0"/>
              </w:numPr>
              <w:autoSpaceDE w:val="0"/>
              <w:autoSpaceDN w:val="0"/>
              <w:adjustRightInd w:val="0"/>
              <w:spacing w:line="360" w:lineRule="auto"/>
              <w:contextualSpacing/>
              <w:rPr>
                <w:rFonts w:hint="default" w:ascii="ˎ̥" w:hAnsi="ˎ̥" w:eastAsiaTheme="minorEastAsia" w:cstheme="minorBidi"/>
                <w:color w:val="auto"/>
                <w:kern w:val="2"/>
                <w:sz w:val="21"/>
                <w:szCs w:val="22"/>
                <w:highlight w:val="none"/>
                <w:lang w:val="en-US" w:eastAsia="zh-CN" w:bidi="ar-SA"/>
              </w:rPr>
            </w:pPr>
            <w:r>
              <w:rPr>
                <w:rFonts w:hint="eastAsia" w:ascii="ˎ̥" w:hAnsi="ˎ̥"/>
                <w:color w:val="auto"/>
                <w:highlight w:val="none"/>
                <w:lang w:val="en-US"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w:t>
            </w:r>
            <w:r>
              <w:rPr>
                <w:rFonts w:hint="eastAsia" w:ascii="ˎ̥" w:hAnsi="ˎ̥"/>
                <w:color w:val="auto"/>
                <w:highlight w:val="none"/>
                <w:lang w:val="en-US" w:eastAsia="zh-CN"/>
              </w:rPr>
              <w:t>本</w:t>
            </w:r>
            <w:r>
              <w:rPr>
                <w:rFonts w:hint="eastAsia" w:ascii="ˎ̥" w:hAnsi="ˎ̥"/>
                <w:color w:val="auto"/>
                <w:highlight w:val="none"/>
              </w:rPr>
              <w:t>符合条件的中小企业应按照谈判文件格式要求提供《中小企业声明函》，</w:t>
            </w:r>
            <w:r>
              <w:rPr>
                <w:rFonts w:ascii="ˎ̥" w:hAnsi="ˎ̥"/>
                <w:color w:val="auto"/>
                <w:highlight w:val="none"/>
              </w:rPr>
              <w:t>否则不得享受相关中小企业扶持政策。</w:t>
            </w:r>
          </w:p>
          <w:p w14:paraId="5B6E8440">
            <w:pPr>
              <w:numPr>
                <w:ilvl w:val="0"/>
                <w:numId w:val="0"/>
              </w:numPr>
              <w:autoSpaceDE w:val="0"/>
              <w:autoSpaceDN w:val="0"/>
              <w:adjustRightInd w:val="0"/>
              <w:spacing w:line="360" w:lineRule="auto"/>
              <w:contextualSpacing/>
              <w:rPr>
                <w:rFonts w:hint="default" w:ascii="ˎ̥" w:hAnsi="ˎ̥" w:eastAsiaTheme="minorEastAsia" w:cstheme="minorBidi"/>
                <w:color w:val="auto"/>
                <w:kern w:val="2"/>
                <w:sz w:val="21"/>
                <w:szCs w:val="22"/>
                <w:highlight w:val="none"/>
                <w:lang w:val="en-US" w:eastAsia="zh-CN" w:bidi="ar-SA"/>
              </w:rPr>
            </w:pPr>
            <w:r>
              <w:rPr>
                <w:rFonts w:hint="eastAsia" w:ascii="ˎ̥" w:hAnsi="ˎ̥" w:cstheme="minorBidi"/>
                <w:color w:val="auto"/>
                <w:kern w:val="2"/>
                <w:sz w:val="21"/>
                <w:szCs w:val="22"/>
                <w:highlight w:val="none"/>
                <w:lang w:val="en-US" w:eastAsia="zh-CN" w:bidi="ar-SA"/>
              </w:rPr>
              <w:t>2.</w:t>
            </w:r>
            <w:r>
              <w:rPr>
                <w:rFonts w:hint="eastAsia" w:ascii="ˎ̥" w:hAnsi="ˎ̥" w:eastAsiaTheme="minorEastAsia" w:cstheme="minorBidi"/>
                <w:color w:val="auto"/>
                <w:kern w:val="2"/>
                <w:sz w:val="21"/>
                <w:szCs w:val="22"/>
                <w:highlight w:val="none"/>
                <w:lang w:val="en-US" w:eastAsia="zh-CN" w:bidi="ar-SA"/>
              </w:rPr>
              <w:t>本次采购标的对应的行业：</w:t>
            </w:r>
            <w:r>
              <w:rPr>
                <w:rFonts w:hint="eastAsia" w:ascii="ˎ̥" w:hAnsi="ˎ̥" w:cstheme="minorBidi"/>
                <w:color w:val="auto"/>
                <w:kern w:val="2"/>
                <w:sz w:val="21"/>
                <w:szCs w:val="22"/>
                <w:highlight w:val="none"/>
                <w:lang w:val="en-US" w:eastAsia="zh-CN" w:bidi="ar-SA"/>
              </w:rPr>
              <w:t>其他专业技术服务</w:t>
            </w:r>
          </w:p>
          <w:p w14:paraId="4123F56F">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9FAF504">
            <w:pPr>
              <w:spacing w:line="360" w:lineRule="auto"/>
              <w:contextualSpacing/>
              <w:rPr>
                <w:rFonts w:ascii="ˎ̥" w:hAnsi="ˎ̥"/>
                <w:color w:val="auto"/>
                <w:highlight w:val="none"/>
              </w:rPr>
            </w:pPr>
            <w:r>
              <w:rPr>
                <w:rFonts w:hint="eastAsia" w:ascii="ˎ̥" w:hAnsi="ˎ̥"/>
                <w:color w:val="auto"/>
                <w:highlight w:val="none"/>
                <w:lang w:val="en-US" w:eastAsia="zh-CN"/>
              </w:rPr>
              <w:t>4.</w:t>
            </w:r>
            <w:r>
              <w:rPr>
                <w:rFonts w:ascii="ˎ̥" w:hAnsi="ˎ̥"/>
                <w:color w:val="auto"/>
                <w:highlight w:val="none"/>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color w:val="auto"/>
                <w:highlight w:val="none"/>
              </w:rPr>
              <w:t>6</w:t>
            </w:r>
            <w:r>
              <w:rPr>
                <w:rFonts w:ascii="ˎ̥" w:hAnsi="ˎ̥"/>
                <w:color w:val="auto"/>
                <w:highlight w:val="none"/>
              </w:rPr>
              <w:t>%（</w:t>
            </w:r>
            <w:r>
              <w:rPr>
                <w:rFonts w:hint="eastAsia" w:ascii="ˎ̥" w:hAnsi="ˎ̥"/>
                <w:color w:val="auto"/>
                <w:highlight w:val="none"/>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6.</w:t>
            </w:r>
            <w:r>
              <w:rPr>
                <w:rFonts w:hint="eastAsia" w:ascii="ˎ̥" w:hAnsi="ˎ̥"/>
                <w:color w:val="auto"/>
                <w:highlight w:val="none"/>
              </w:rPr>
              <w:t>提供由省级以上监狱管理局、戒毒管理局（含新疆生产建设兵团）出具的属于监狱企业证明文件的，视同为小型和微型企业。</w:t>
            </w:r>
          </w:p>
          <w:p w14:paraId="76B5F410">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7.</w:t>
            </w:r>
            <w:r>
              <w:rPr>
                <w:rFonts w:hint="eastAsia" w:ascii="ˎ̥" w:hAnsi="ˎ̥"/>
                <w:color w:val="auto"/>
                <w:highlight w:val="none"/>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4</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701DF452">
            <w:pPr>
              <w:autoSpaceDE w:val="0"/>
              <w:autoSpaceDN w:val="0"/>
              <w:adjustRightInd w:val="0"/>
              <w:spacing w:line="360" w:lineRule="auto"/>
              <w:rPr>
                <w:rFonts w:ascii="ˎ̥" w:hAnsi="ˎ̥" w:eastAsiaTheme="minorEastAsia" w:cstheme="minorBidi"/>
                <w:color w:val="auto"/>
                <w:kern w:val="2"/>
                <w:sz w:val="21"/>
                <w:szCs w:val="22"/>
                <w:highlight w:val="none"/>
                <w:lang w:val="zh-CN" w:eastAsia="zh-CN" w:bidi="ar-SA"/>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color w:val="auto"/>
                <w:szCs w:val="21"/>
                <w:highlight w:val="none"/>
              </w:rPr>
              <w:t>网络关键设备、网络安全专用产品要求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无</w:t>
            </w:r>
          </w:p>
          <w:p w14:paraId="1A03CE6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6</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6564B78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w:t>
            </w:r>
            <w:r>
              <w:rPr>
                <w:rFonts w:hint="eastAsia" w:ascii="ˎ̥" w:hAnsi="ˎ̥"/>
                <w:color w:val="auto"/>
                <w:highlight w:val="none"/>
              </w:rPr>
              <w:t>履约保证金的数额为合同金额的%（不超过政府采购合同金额的10%）</w:t>
            </w:r>
            <w:r>
              <w:rPr>
                <w:rFonts w:hint="eastAsia" w:cs="宋体" w:asciiTheme="minorEastAsia" w:hAnsiTheme="minorEastAsia"/>
                <w:bCs/>
                <w:color w:val="auto"/>
                <w:szCs w:val="21"/>
                <w:highlight w:val="none"/>
                <w:lang w:val="zh-CN"/>
              </w:rPr>
              <w:t>。</w:t>
            </w:r>
            <w:r>
              <w:rPr>
                <w:rFonts w:hint="eastAsia" w:cs="宋体" w:asciiTheme="minorEastAsia" w:hAnsiTheme="minorEastAsia"/>
                <w:color w:val="auto"/>
                <w:szCs w:val="21"/>
                <w:highlight w:val="none"/>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28</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w:t>
            </w:r>
            <w:r>
              <w:rPr>
                <w:rFonts w:hint="eastAsia" w:ascii="新宋体" w:hAnsi="新宋体" w:eastAsia="新宋体"/>
                <w:color w:val="auto"/>
                <w:szCs w:val="21"/>
                <w:highlight w:val="none"/>
              </w:rPr>
              <w:t>查、</w:t>
            </w:r>
            <w:r>
              <w:rPr>
                <w:rFonts w:hint="eastAsia" w:cs="仿宋_GB2312" w:asciiTheme="minorEastAsia" w:hAnsiTheme="minorEastAsia"/>
                <w:color w:val="auto"/>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477055B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30FBF47B">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投标人的投标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52ADB53">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投标人资格核验</w:t>
            </w:r>
          </w:p>
        </w:tc>
        <w:tc>
          <w:tcPr>
            <w:tcW w:w="6813" w:type="dxa"/>
            <w:vAlign w:val="center"/>
          </w:tcPr>
          <w:p w14:paraId="04668EC4">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E1BAB7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1.</w:t>
            </w:r>
            <w:r>
              <w:rPr>
                <w:rFonts w:hint="eastAsia" w:asciiTheme="minorEastAsia" w:hAnsiTheme="minorEastAsia"/>
                <w:bCs/>
                <w:color w:val="auto"/>
                <w:szCs w:val="21"/>
                <w:highlight w:val="none"/>
              </w:rPr>
              <w:t>投标人是法人（法人包括企业法人、机关法人、事业单位法人和社会团体法人），提供本单位：</w:t>
            </w:r>
          </w:p>
          <w:p w14:paraId="341DEA9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59AD04D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05CE1B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1AFB183">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1B3EB11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投标人（其他组织和自然人）提供本单位：</w:t>
            </w:r>
          </w:p>
          <w:p w14:paraId="0158700A">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
                <w:bCs/>
                <w:color w:val="auto"/>
                <w:szCs w:val="21"/>
                <w:highlight w:val="none"/>
              </w:rPr>
              <w:t>202</w:t>
            </w:r>
            <w:r>
              <w:rPr>
                <w:rFonts w:hint="eastAsia" w:asciiTheme="minorEastAsia" w:hAnsiTheme="minorEastAsia"/>
                <w:b/>
                <w:bCs/>
                <w:color w:val="auto"/>
                <w:szCs w:val="21"/>
                <w:highlight w:val="none"/>
                <w:lang w:val="en-US" w:eastAsia="zh-CN"/>
              </w:rPr>
              <w:t>4</w:t>
            </w:r>
            <w:r>
              <w:rPr>
                <w:rFonts w:hint="eastAsia" w:asciiTheme="minorEastAsia" w:hAnsiTheme="minorEastAsia"/>
                <w:b/>
                <w:bCs/>
                <w:color w:val="auto"/>
                <w:szCs w:val="21"/>
                <w:highlight w:val="none"/>
              </w:rPr>
              <w:t>年度经审计的财务报告</w:t>
            </w:r>
            <w:r>
              <w:rPr>
                <w:rFonts w:hint="eastAsia" w:asciiTheme="minorEastAsia" w:hAnsiTheme="minorEastAsia"/>
                <w:bCs/>
                <w:color w:val="auto"/>
                <w:szCs w:val="21"/>
                <w:highlight w:val="none"/>
              </w:rPr>
              <w:t>，包括资产负债表、利润表、现金流量表、所有者权益变动表及其附注；</w:t>
            </w:r>
          </w:p>
          <w:p w14:paraId="27F4A82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4699BD8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43573B2B">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2D3E23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768D4841">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1.相关设备的购置发票、专业技术人员职称证书、用工合同等；</w:t>
            </w:r>
          </w:p>
          <w:p w14:paraId="44D06AEA">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2.</w:t>
            </w:r>
            <w:r>
              <w:rPr>
                <w:rFonts w:hint="eastAsia" w:asciiTheme="minorEastAsia" w:hAnsiTheme="minorEastAsia"/>
                <w:bCs/>
                <w:color w:val="auto"/>
                <w:szCs w:val="21"/>
                <w:highlight w:val="none"/>
              </w:rPr>
              <w:t>投标人具备履行合同</w:t>
            </w:r>
            <w:r>
              <w:rPr>
                <w:rFonts w:hint="eastAsia" w:asciiTheme="minorEastAsia" w:hAnsiTheme="minorEastAsia"/>
                <w:bCs/>
                <w:color w:val="auto"/>
                <w:szCs w:val="21"/>
                <w:highlight w:val="none"/>
                <w:lang w:eastAsia="zh-CN"/>
              </w:rPr>
              <w:t>所必需的</w:t>
            </w:r>
            <w:r>
              <w:rPr>
                <w:rFonts w:hint="eastAsia" w:asciiTheme="minorEastAsia" w:hAnsiTheme="minorEastAsia"/>
                <w:bCs/>
                <w:color w:val="auto"/>
                <w:szCs w:val="21"/>
                <w:highlight w:val="none"/>
              </w:rPr>
              <w:t>设备和专业技术能力承诺函或声明（承诺函或声明格式自拟）。</w:t>
            </w:r>
          </w:p>
          <w:p w14:paraId="45C24344">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1～2其中之一即可。</w:t>
            </w:r>
          </w:p>
          <w:p w14:paraId="09F5F72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投标人“</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lang w:val="en-US" w:eastAsia="zh-CN"/>
              </w:rPr>
              <w:t>重大税收违法失信主体</w:t>
            </w:r>
            <w:r>
              <w:rPr>
                <w:rFonts w:cs="仿宋_GB2312" w:asciiTheme="minorEastAsia" w:hAnsiTheme="minorEastAsia"/>
                <w:b/>
                <w:color w:val="auto"/>
                <w:szCs w:val="21"/>
                <w:highlight w:val="none"/>
                <w:shd w:val="clear" w:color="auto" w:fill="FFFFFF"/>
              </w:rPr>
              <w:t>的投标人；</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政府采购严重违法失信行为记录名单的投标人</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56AFA1C6">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77DC1B9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51014550">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7FBA284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462D7BA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w:t>
            </w:r>
            <w:r>
              <w:rPr>
                <w:rFonts w:hint="eastAsia" w:cs="宋体" w:asciiTheme="minorEastAsia" w:hAnsiTheme="minorEastAsia"/>
                <w:color w:val="auto"/>
                <w:kern w:val="0"/>
                <w:szCs w:val="21"/>
                <w:highlight w:val="none"/>
              </w:rPr>
              <w:t>信用信息的使用原则：经采购人认定的被列入失信被执行人、税收违法黑名单、</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严重违法失信社会组织，将拒绝其参与本次政府采购活动。</w:t>
            </w:r>
          </w:p>
        </w:tc>
      </w:tr>
    </w:tbl>
    <w:p w14:paraId="131669D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D848E2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6063379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D6B0E2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D33AC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ADF731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6F8F7A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806CEB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C6A89B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p>
    <w:p w14:paraId="0B28465B">
      <w:pPr>
        <w:numPr>
          <w:ilvl w:val="0"/>
          <w:numId w:val="6"/>
        </w:num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概念释义</w:t>
      </w:r>
    </w:p>
    <w:p w14:paraId="333AC858">
      <w:pPr>
        <w:numPr>
          <w:ilvl w:val="0"/>
          <w:numId w:val="0"/>
        </w:numPr>
        <w:tabs>
          <w:tab w:val="left" w:pos="1260"/>
        </w:tabs>
        <w:autoSpaceDE w:val="0"/>
        <w:autoSpaceDN w:val="0"/>
        <w:adjustRightInd w:val="0"/>
        <w:spacing w:line="360" w:lineRule="auto"/>
        <w:contextualSpacing/>
        <w:jc w:val="both"/>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w:t>
      </w:r>
      <w:r>
        <w:rPr>
          <w:rFonts w:hint="eastAsia" w:cs="宋体" w:asciiTheme="minorEastAsia" w:hAnsiTheme="minorEastAsia"/>
          <w:b/>
          <w:color w:val="auto"/>
          <w:kern w:val="0"/>
          <w:szCs w:val="21"/>
          <w:highlight w:val="none"/>
        </w:rPr>
        <w:t>适用范围</w:t>
      </w:r>
    </w:p>
    <w:p w14:paraId="178C016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 </w:t>
      </w:r>
      <w:r>
        <w:rPr>
          <w:rFonts w:hint="eastAsia" w:cs="宋体" w:asciiTheme="minorEastAsia" w:hAnsiTheme="minorEastAsia"/>
          <w:color w:val="auto"/>
          <w:kern w:val="0"/>
          <w:szCs w:val="21"/>
          <w:highlight w:val="none"/>
        </w:rPr>
        <w:t>本招标文件仅适用于本次“投标邀请”中所述采购项目。</w:t>
      </w:r>
    </w:p>
    <w:p w14:paraId="1B54D8D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 </w:t>
      </w:r>
      <w:r>
        <w:rPr>
          <w:rFonts w:hint="eastAsia" w:cs="宋体" w:asciiTheme="minorEastAsia" w:hAnsiTheme="minorEastAsia"/>
          <w:color w:val="auto"/>
          <w:kern w:val="0"/>
          <w:szCs w:val="21"/>
          <w:highlight w:val="none"/>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color w:val="auto"/>
          <w:kern w:val="0"/>
          <w:szCs w:val="21"/>
          <w:highlight w:val="none"/>
        </w:rPr>
      </w:pPr>
    </w:p>
    <w:p w14:paraId="21ECE8B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w:t>
      </w:r>
      <w:r>
        <w:rPr>
          <w:rFonts w:hint="eastAsia" w:cs="宋体" w:asciiTheme="minorEastAsia" w:hAnsiTheme="minorEastAsia"/>
          <w:b/>
          <w:color w:val="auto"/>
          <w:kern w:val="0"/>
          <w:szCs w:val="21"/>
          <w:highlight w:val="none"/>
        </w:rPr>
        <w:t>定义</w:t>
      </w:r>
    </w:p>
    <w:p w14:paraId="551E334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 </w:t>
      </w:r>
      <w:r>
        <w:rPr>
          <w:rFonts w:hint="eastAsia" w:cs="宋体" w:asciiTheme="minorEastAsia" w:hAnsiTheme="minorEastAsia"/>
          <w:color w:val="auto"/>
          <w:kern w:val="0"/>
          <w:szCs w:val="21"/>
          <w:highlight w:val="none"/>
        </w:rPr>
        <w:t>“采购项目”：“投标人须知前附表”中所述的采购项目。</w:t>
      </w:r>
    </w:p>
    <w:p w14:paraId="3D0B8C3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 </w:t>
      </w:r>
      <w:r>
        <w:rPr>
          <w:rFonts w:hint="eastAsia" w:cs="宋体" w:asciiTheme="minorEastAsia" w:hAnsiTheme="minorEastAsia"/>
          <w:color w:val="auto"/>
          <w:kern w:val="0"/>
          <w:szCs w:val="21"/>
          <w:highlight w:val="none"/>
        </w:rPr>
        <w:t>“招标人”：“投标人须知前附表”中所述的组织本次招标的代理机构和采购人。</w:t>
      </w:r>
    </w:p>
    <w:p w14:paraId="3F2E3EF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 </w:t>
      </w:r>
      <w:r>
        <w:rPr>
          <w:rFonts w:hint="eastAsia" w:cs="宋体" w:asciiTheme="minorEastAsia" w:hAnsiTheme="minorEastAsia"/>
          <w:color w:val="auto"/>
          <w:kern w:val="0"/>
          <w:szCs w:val="21"/>
          <w:highlight w:val="none"/>
        </w:rPr>
        <w:t>“采购人”：是指依法进行政府采购的国家机关、事业单位、团体组织。采购人名称、     地址、电话、联系人见“投标人须知前附表”。</w:t>
      </w:r>
    </w:p>
    <w:p w14:paraId="30A07A9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2.4 </w:t>
      </w:r>
      <w:r>
        <w:rPr>
          <w:rFonts w:hint="eastAsia" w:cs="宋体" w:asciiTheme="minorEastAsia" w:hAnsiTheme="minorEastAsia"/>
          <w:color w:val="auto"/>
          <w:kern w:val="0"/>
          <w:szCs w:val="21"/>
          <w:highlight w:val="none"/>
        </w:rPr>
        <w:t>“代理机构”：接受采购人委托，代理采购项目的采购代理机构。代理机构名称、地址、 电话、联系人见“投标人须知前附表”。</w:t>
      </w:r>
    </w:p>
    <w:p w14:paraId="62E770BE">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采购代理机构及其分支机构不得在所代理的采购项目中投标或者代理投标，不得为所代理的采购项目的投标人参加本项目提供投标咨询。</w:t>
      </w:r>
    </w:p>
    <w:p w14:paraId="315D36B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 </w:t>
      </w:r>
      <w:r>
        <w:rPr>
          <w:rFonts w:hint="eastAsia" w:cs="宋体" w:asciiTheme="minorEastAsia" w:hAnsiTheme="minorEastAsia"/>
          <w:color w:val="auto"/>
          <w:kern w:val="0"/>
          <w:szCs w:val="21"/>
          <w:highlight w:val="none"/>
        </w:rPr>
        <w:t>“潜在投标人”指符合《中华人民共和国</w:t>
      </w:r>
      <w:r>
        <w:rPr>
          <w:rFonts w:hint="eastAsia" w:cs="宋体" w:asciiTheme="minorEastAsia" w:hAnsiTheme="minorEastAsia"/>
          <w:color w:val="auto"/>
          <w:kern w:val="0"/>
          <w:szCs w:val="21"/>
          <w:highlight w:val="none"/>
          <w:lang w:eastAsia="zh-CN"/>
        </w:rPr>
        <w:t>中华人民共和国政府采购法</w:t>
      </w:r>
      <w:r>
        <w:rPr>
          <w:rFonts w:hint="eastAsia" w:cs="宋体" w:asciiTheme="minorEastAsia" w:hAnsiTheme="minorEastAsia"/>
          <w:color w:val="auto"/>
          <w:kern w:val="0"/>
          <w:szCs w:val="21"/>
          <w:highlight w:val="none"/>
        </w:rPr>
        <w:t>》及相关法律法规和本招标文件的各项规定，且按照本项目招标公告及招标文件规定的方式获取招标文件的法人、其他组 织或者自然人。</w:t>
      </w:r>
    </w:p>
    <w:p w14:paraId="52ADACC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 </w:t>
      </w:r>
      <w:r>
        <w:rPr>
          <w:rFonts w:hint="eastAsia" w:cs="宋体" w:asciiTheme="minorEastAsia" w:hAnsiTheme="minorEastAsia"/>
          <w:color w:val="auto"/>
          <w:kern w:val="0"/>
          <w:szCs w:val="21"/>
          <w:highlight w:val="none"/>
        </w:rPr>
        <w:t>“投标人”：是指符合《中华人民共和国</w:t>
      </w:r>
      <w:r>
        <w:rPr>
          <w:rFonts w:hint="eastAsia" w:cs="宋体" w:asciiTheme="minorEastAsia" w:hAnsiTheme="minorEastAsia"/>
          <w:color w:val="auto"/>
          <w:kern w:val="0"/>
          <w:szCs w:val="21"/>
          <w:highlight w:val="none"/>
          <w:lang w:eastAsia="zh-CN"/>
        </w:rPr>
        <w:t>中华人民共和国政府采购法</w:t>
      </w:r>
      <w:r>
        <w:rPr>
          <w:rFonts w:hint="eastAsia" w:cs="宋体" w:asciiTheme="minorEastAsia" w:hAnsiTheme="minorEastAsia"/>
          <w:color w:val="auto"/>
          <w:kern w:val="0"/>
          <w:szCs w:val="21"/>
          <w:highlight w:val="none"/>
        </w:rPr>
        <w:t>》及相关法律法规和本招标文件的各项规定，响应招标、参加投标竞争，从招标人处按规定获取招标文件，并按照招标文件要求向招标人提交投标文件的法人、其他组织或者自然人。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 </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2504C52">
      <w:pPr>
        <w:autoSpaceDE w:val="0"/>
        <w:autoSpaceDN w:val="0"/>
        <w:spacing w:line="360" w:lineRule="auto"/>
        <w:ind w:left="1274" w:leftChars="1" w:hanging="1272" w:hangingChars="606"/>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w:t>
      </w:r>
      <w:r>
        <w:rPr>
          <w:rFonts w:hint="eastAsia" w:cs="宋体" w:asciiTheme="minorEastAsia" w:hAnsiTheme="minorEastAsia"/>
          <w:color w:val="auto"/>
          <w:kern w:val="0"/>
          <w:szCs w:val="21"/>
          <w:highlight w:val="none"/>
          <w:lang w:val="en-US" w:eastAsia="zh-CN"/>
        </w:rPr>
        <w:t xml:space="preserve"> </w:t>
      </w:r>
      <w:r>
        <w:rPr>
          <w:rFonts w:cs="宋体" w:asciiTheme="minorEastAsia" w:hAnsiTheme="minorEastAsia"/>
          <w:color w:val="auto"/>
          <w:kern w:val="0"/>
          <w:szCs w:val="21"/>
          <w:highlight w:val="none"/>
        </w:rPr>
        <w:t>招标文件列明不允许或未列明允许进口产品参加投标的，均视为拒绝进口产品参加投标。</w:t>
      </w:r>
    </w:p>
    <w:p w14:paraId="2FCE0A6B">
      <w:pPr>
        <w:keepNext w:val="0"/>
        <w:keepLines w:val="0"/>
        <w:pageBreakBefore w:val="0"/>
        <w:widowControl/>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招标</w:t>
      </w:r>
      <w:r>
        <w:rPr>
          <w:rFonts w:cs="宋体" w:asciiTheme="minorEastAsia" w:hAnsiTheme="minorEastAsia"/>
          <w:color w:val="auto"/>
          <w:kern w:val="0"/>
          <w:szCs w:val="21"/>
          <w:highlight w:val="none"/>
        </w:rPr>
        <w:t>文件中已说明，经财政部门审核同意，允许部分或全部产品采购进口产品，投标</w:t>
      </w:r>
      <w:r>
        <w:rPr>
          <w:rFonts w:hint="eastAsia" w:cs="宋体" w:asciiTheme="minorEastAsia" w:hAnsiTheme="minorEastAsia"/>
          <w:color w:val="auto"/>
          <w:kern w:val="0"/>
          <w:szCs w:val="21"/>
          <w:highlight w:val="none"/>
          <w:lang w:val="en-US" w:eastAsia="zh-CN"/>
        </w:rPr>
        <w:t>人</w:t>
      </w:r>
      <w:r>
        <w:rPr>
          <w:rFonts w:cs="宋体" w:asciiTheme="minorEastAsia" w:hAnsiTheme="minorEastAsia"/>
          <w:color w:val="auto"/>
          <w:kern w:val="0"/>
          <w:szCs w:val="21"/>
          <w:highlight w:val="none"/>
        </w:rPr>
        <w:t>既可提供本国产品，也可以提供进口产品。</w:t>
      </w:r>
    </w:p>
    <w:p w14:paraId="34C632FA">
      <w:pPr>
        <w:pStyle w:val="42"/>
        <w:numPr>
          <w:ilvl w:val="0"/>
          <w:numId w:val="0"/>
        </w:numPr>
        <w:autoSpaceDE w:val="0"/>
        <w:autoSpaceDN w:val="0"/>
        <w:spacing w:line="360" w:lineRule="auto"/>
        <w:ind w:leftChars="-470" w:firstLine="1050" w:firstLineChars="5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2.8 </w:t>
      </w:r>
      <w:r>
        <w:rPr>
          <w:rFonts w:hint="eastAsia" w:cs="宋体" w:asciiTheme="minorEastAsia" w:hAnsiTheme="minorEastAsia"/>
          <w:color w:val="auto"/>
          <w:kern w:val="0"/>
          <w:szCs w:val="21"/>
          <w:highlight w:val="none"/>
        </w:rPr>
        <w:t>招标文件中凡标有“★”的条款均系实质性要求条款。</w:t>
      </w:r>
    </w:p>
    <w:p w14:paraId="6F16A3DA">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w:t>
      </w:r>
      <w:r>
        <w:rPr>
          <w:rFonts w:hint="eastAsia" w:cs="宋体" w:asciiTheme="minorEastAsia" w:hAnsiTheme="minorEastAsia"/>
          <w:b/>
          <w:color w:val="auto"/>
          <w:kern w:val="0"/>
          <w:szCs w:val="21"/>
          <w:highlight w:val="none"/>
        </w:rPr>
        <w:t>合格的投标人</w:t>
      </w:r>
    </w:p>
    <w:p w14:paraId="1E08FA9A">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在中华人民共和国境内注册，具有本项目生产、制造、供应或实施能力，符合、承认并承诺履行本招标文件各项规定的法人、其他组织或者自然人。</w:t>
      </w:r>
    </w:p>
    <w:p w14:paraId="740BD66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 </w:t>
      </w:r>
      <w:r>
        <w:rPr>
          <w:rFonts w:hint="eastAsia" w:cs="宋体" w:asciiTheme="minorEastAsia" w:hAnsiTheme="minorEastAsia"/>
          <w:color w:val="auto"/>
          <w:kern w:val="0"/>
          <w:szCs w:val="21"/>
          <w:highlight w:val="none"/>
        </w:rPr>
        <w:t>符合本项目“投标邀请”和“投标人须知前附表”中规定的合格投标人所必须具备的条件。</w:t>
      </w:r>
    </w:p>
    <w:p w14:paraId="03E37D4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 xml:space="preserve">3.3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政府采购活动中查询及使用投标人信用记录的具体要求为：投标人未被列入失信被执行人、</w:t>
      </w:r>
      <w:r>
        <w:rPr>
          <w:rFonts w:hint="eastAsia" w:cs="仿宋_GB2312" w:asciiTheme="minorEastAsia" w:hAnsiTheme="minorEastAsia"/>
          <w:b/>
          <w:color w:val="auto"/>
          <w:szCs w:val="21"/>
          <w:highlight w:val="none"/>
          <w:shd w:val="clear" w:color="auto" w:fill="FFFFFF"/>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78EEE819">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3.3.1 </w:t>
      </w: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29"/>
          <w:rFonts w:cs="宋体" w:asciiTheme="minorEastAsia" w:hAnsiTheme="minorEastAsia"/>
          <w:color w:val="auto"/>
          <w:kern w:val="0"/>
          <w:szCs w:val="21"/>
          <w:highlight w:val="none"/>
        </w:rPr>
        <w:t>https://chinanpo.mca.gov.cn</w:t>
      </w:r>
      <w:r>
        <w:rPr>
          <w:rStyle w:val="29"/>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w:t>
      </w:r>
    </w:p>
    <w:p w14:paraId="4D94B6D5">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3.3.2 </w:t>
      </w:r>
      <w:r>
        <w:rPr>
          <w:rFonts w:hint="eastAsia" w:cs="宋体" w:asciiTheme="minorEastAsia" w:hAnsiTheme="minorEastAsia"/>
          <w:color w:val="auto"/>
          <w:kern w:val="0"/>
          <w:szCs w:val="21"/>
          <w:highlight w:val="none"/>
        </w:rPr>
        <w:t>信用信息的使用原则：经采购人认定的被列入失信被执行人、</w:t>
      </w:r>
      <w:r>
        <w:rPr>
          <w:rFonts w:hint="eastAsia" w:cs="宋体" w:asciiTheme="minorEastAsia" w:hAnsiTheme="minorEastAsia"/>
          <w:color w:val="auto"/>
          <w:kern w:val="0"/>
          <w:szCs w:val="21"/>
          <w:highlight w:val="none"/>
          <w:lang w:val="en-US" w:eastAsia="zh-CN"/>
        </w:rPr>
        <w:t>重大税收违法失信主体</w:t>
      </w:r>
      <w:r>
        <w:rPr>
          <w:rFonts w:hint="eastAsia" w:cs="宋体" w:asciiTheme="minorEastAsia" w:hAnsiTheme="minorEastAsia"/>
          <w:color w:val="auto"/>
          <w:kern w:val="0"/>
          <w:szCs w:val="21"/>
          <w:highlight w:val="none"/>
        </w:rPr>
        <w:t>、</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的投标人、</w:t>
      </w:r>
      <w:r>
        <w:rPr>
          <w:rFonts w:hint="eastAsia" w:cs="宋体" w:asciiTheme="minorEastAsia" w:hAnsiTheme="minorEastAsia"/>
          <w:color w:val="auto"/>
          <w:kern w:val="0"/>
          <w:szCs w:val="21"/>
          <w:highlight w:val="none"/>
        </w:rPr>
        <w:t>严重违法失信社会组织名单的社会组织，将拒绝其参与本次政府采购活动</w:t>
      </w:r>
      <w:r>
        <w:rPr>
          <w:rFonts w:hint="eastAsia" w:cs="宋体" w:asciiTheme="minorEastAsia" w:hAnsiTheme="minorEastAsia"/>
          <w:color w:val="auto"/>
          <w:kern w:val="0"/>
          <w:szCs w:val="21"/>
          <w:highlight w:val="none"/>
          <w:lang w:val="en-US" w:eastAsia="zh-CN"/>
        </w:rPr>
        <w:t>。</w:t>
      </w:r>
    </w:p>
    <w:p w14:paraId="388E2886">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ascii="宋体" w:hAnsi="宋体"/>
          <w:color w:val="auto"/>
          <w:szCs w:val="21"/>
          <w:highlight w:val="none"/>
          <w:lang w:val="en-US" w:eastAsia="zh-CN"/>
        </w:rPr>
        <w:t xml:space="preserve">3.4 </w:t>
      </w:r>
      <w:r>
        <w:rPr>
          <w:rFonts w:hint="eastAsia" w:ascii="宋体" w:hAnsi="宋体"/>
          <w:color w:val="auto"/>
          <w:szCs w:val="21"/>
          <w:highlight w:val="none"/>
        </w:rPr>
        <w:t>单位负责人为同一人或者存在直接控股、管理关系的不同供应商，不得同时参加本项目投标。违反规定的，相关投标均无效。</w:t>
      </w:r>
    </w:p>
    <w:p w14:paraId="04C4B3BA">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cs="宋体" w:asciiTheme="minorEastAsia" w:hAnsiTheme="minorEastAsia"/>
          <w:color w:val="auto"/>
          <w:kern w:val="0"/>
          <w:szCs w:val="21"/>
          <w:highlight w:val="none"/>
          <w:lang w:val="en-US" w:eastAsia="zh-CN"/>
        </w:rPr>
        <w:t xml:space="preserve">3.5 </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2F5FE957">
      <w:pPr>
        <w:pStyle w:val="42"/>
        <w:numPr>
          <w:ilvl w:val="0"/>
          <w:numId w:val="0"/>
        </w:numPr>
        <w:autoSpaceDE w:val="0"/>
        <w:autoSpaceDN w:val="0"/>
        <w:spacing w:line="360" w:lineRule="auto"/>
        <w:ind w:leftChars="0"/>
        <w:contextualSpacing/>
        <w:rPr>
          <w:rFonts w:ascii="宋体" w:hAnsi="宋体"/>
          <w:color w:val="auto"/>
          <w:szCs w:val="21"/>
          <w:highlight w:val="none"/>
        </w:rPr>
      </w:pPr>
      <w:r>
        <w:rPr>
          <w:rFonts w:hint="eastAsia" w:cs="宋体" w:asciiTheme="minorEastAsia" w:hAnsiTheme="minorEastAsia"/>
          <w:color w:val="auto"/>
          <w:kern w:val="0"/>
          <w:szCs w:val="21"/>
          <w:highlight w:val="none"/>
          <w:lang w:val="en-US" w:eastAsia="zh-CN"/>
        </w:rPr>
        <w:t xml:space="preserve">3.6 </w:t>
      </w:r>
      <w:r>
        <w:rPr>
          <w:rFonts w:hint="eastAsia" w:cs="宋体" w:asciiTheme="minorEastAsia" w:hAnsiTheme="minorEastAsia"/>
          <w:color w:val="auto"/>
          <w:kern w:val="0"/>
          <w:szCs w:val="21"/>
          <w:highlight w:val="none"/>
        </w:rPr>
        <w:t>“投标邀请”和“投标人须知前附表”规定接受联合体投标的，除应符合本章第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18DD473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在投标文件中向采购人提交联合体协议书，明确联合体各方承担的工作和义务；</w:t>
      </w:r>
    </w:p>
    <w:p w14:paraId="38B21F2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46C1D59A">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3.6.3 </w:t>
      </w:r>
      <w:r>
        <w:rPr>
          <w:rFonts w:hint="eastAsia" w:cs="宋体" w:asciiTheme="minorEastAsia" w:hAnsiTheme="minorEastAsia"/>
          <w:color w:val="auto"/>
          <w:kern w:val="0"/>
          <w:szCs w:val="21"/>
          <w:highlight w:val="none"/>
        </w:rPr>
        <w:t>招标人根据采购项目的特殊要求规定投标人特定条件的，联合体各方中至少应当有一方符合采购规定的特定条件。</w:t>
      </w:r>
    </w:p>
    <w:p w14:paraId="3E4E1F9E">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3.6.4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0B2803E0">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p>
    <w:p w14:paraId="4AF8C13C">
      <w:pPr>
        <w:pStyle w:val="42"/>
        <w:numPr>
          <w:ilvl w:val="0"/>
          <w:numId w:val="0"/>
        </w:numPr>
        <w:autoSpaceDE w:val="0"/>
        <w:autoSpaceDN w:val="0"/>
        <w:spacing w:line="360" w:lineRule="auto"/>
        <w:ind w:left="2"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法律、行政法规规定的其他条件。</w:t>
      </w:r>
    </w:p>
    <w:p w14:paraId="5FCDBADB">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w:t>
      </w:r>
      <w:r>
        <w:rPr>
          <w:rFonts w:hint="eastAsia" w:cs="宋体" w:asciiTheme="minorEastAsia" w:hAnsiTheme="minorEastAsia"/>
          <w:b/>
          <w:color w:val="auto"/>
          <w:kern w:val="0"/>
          <w:szCs w:val="21"/>
          <w:highlight w:val="none"/>
        </w:rPr>
        <w:t>合格的货物和服务</w:t>
      </w:r>
    </w:p>
    <w:p w14:paraId="7B7D4C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4.1 </w:t>
      </w:r>
      <w:r>
        <w:rPr>
          <w:rFonts w:hint="eastAsia" w:cs="宋体" w:asciiTheme="minorEastAsia" w:hAnsiTheme="minorEastAsia"/>
          <w:color w:val="auto"/>
          <w:kern w:val="0"/>
          <w:szCs w:val="21"/>
          <w:highlight w:val="none"/>
        </w:rPr>
        <w:t>投标人提供的货物应当符合招标文件的要求，并且其质量完全符合国家标准、行业标准或地方标准，</w:t>
      </w:r>
      <w:r>
        <w:rPr>
          <w:rFonts w:hint="eastAsia" w:cs="宋体" w:asciiTheme="minorEastAsia" w:hAnsiTheme="minorEastAsia"/>
          <w:color w:val="auto"/>
          <w:kern w:val="0"/>
          <w:szCs w:val="21"/>
          <w:highlight w:val="none"/>
          <w:lang w:eastAsia="zh-CN"/>
        </w:rPr>
        <w:t>具有</w:t>
      </w:r>
      <w:r>
        <w:rPr>
          <w:rFonts w:hint="eastAsia" w:cs="宋体" w:asciiTheme="minorEastAsia" w:hAnsiTheme="minorEastAsia"/>
          <w:color w:val="auto"/>
          <w:kern w:val="0"/>
          <w:szCs w:val="21"/>
          <w:highlight w:val="none"/>
        </w:rPr>
        <w:t>标准的以高（严格）者为准。没有国家标准、行业标准和企业标准的，按照通常标准或者符合采购目的的特定标准确定。</w:t>
      </w:r>
    </w:p>
    <w:p w14:paraId="40792AF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 </w:t>
      </w:r>
      <w:r>
        <w:rPr>
          <w:rFonts w:hint="eastAsia" w:cs="宋体" w:asciiTheme="minorEastAsia" w:hAnsiTheme="minorEastAsia"/>
          <w:color w:val="auto"/>
          <w:kern w:val="0"/>
          <w:szCs w:val="21"/>
          <w:highlight w:val="none"/>
        </w:rPr>
        <w:t>投标人所提供的服务应当没有侵犯任何第三方的知识产权、技术秘密等合法权利。</w:t>
      </w:r>
    </w:p>
    <w:p w14:paraId="2496C20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4.3 </w:t>
      </w:r>
      <w:r>
        <w:rPr>
          <w:rFonts w:hint="eastAsia" w:cs="宋体" w:asciiTheme="minorEastAsia" w:hAnsiTheme="minorEastAsia"/>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E075A71">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4.4 </w:t>
      </w:r>
      <w:r>
        <w:rPr>
          <w:rFonts w:hint="eastAsia" w:cs="宋体" w:asciiTheme="minorEastAsia" w:hAnsiTheme="minorEastAsia"/>
          <w:color w:val="auto"/>
          <w:kern w:val="0"/>
          <w:szCs w:val="21"/>
          <w:highlight w:val="none"/>
        </w:rPr>
        <w:t>根据国家互联网信息办公室、工业和信息化部、公安部和国家认证认可监督管理委员会 2023 年第 2 号《关于调整</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网络关键设备和网络安全专用产品目录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9A5764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5.</w:t>
      </w:r>
      <w:r>
        <w:rPr>
          <w:rFonts w:hint="eastAsia" w:cs="宋体" w:asciiTheme="minorEastAsia" w:hAnsiTheme="minorEastAsia"/>
          <w:b/>
          <w:color w:val="auto"/>
          <w:kern w:val="0"/>
          <w:szCs w:val="21"/>
          <w:highlight w:val="none"/>
        </w:rPr>
        <w:t>投标费用</w:t>
      </w:r>
    </w:p>
    <w:p w14:paraId="6B240868">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不论投标的结果如何，投标人均应自行承担所有与投标有关的全部费用，招标人在任何情况下均无义务和责任承担这些费用。</w:t>
      </w:r>
    </w:p>
    <w:p w14:paraId="0CCB190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6.</w:t>
      </w:r>
      <w:r>
        <w:rPr>
          <w:rFonts w:hint="eastAsia" w:cs="宋体" w:asciiTheme="minorEastAsia" w:hAnsiTheme="minorEastAsia"/>
          <w:b/>
          <w:color w:val="auto"/>
          <w:kern w:val="0"/>
          <w:szCs w:val="21"/>
          <w:highlight w:val="none"/>
        </w:rPr>
        <w:t>信息发布</w:t>
      </w:r>
    </w:p>
    <w:p w14:paraId="49778EE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本采购项目需要公开的有关信息，包括招标公告、招标文件澄清或修改公告、中标公告以及延长投标截止时间等与招标活动有关的通知，招标人均将通过在《中国政府采购网</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河南省政府采购网》《许昌市政府采购网》和《全国公共资源交易平台（河南省·许昌市）》公开发布。投标人在参与本采购项目招投标活动期间，请及时关注以上媒体上的相关信息，投标人因没有及时关注而未能如期获取相关信息</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及因此所产生的一切后果和责任，由投标人自行承担，招标人在任何情况下均不对此承担任何责任。</w:t>
      </w:r>
    </w:p>
    <w:p w14:paraId="275D88F2">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7.</w:t>
      </w:r>
      <w:r>
        <w:rPr>
          <w:rFonts w:hint="eastAsia" w:cs="宋体" w:asciiTheme="minorEastAsia" w:hAnsiTheme="minorEastAsia"/>
          <w:b/>
          <w:color w:val="auto"/>
          <w:kern w:val="0"/>
          <w:szCs w:val="21"/>
          <w:highlight w:val="none"/>
        </w:rPr>
        <w:t>采购代理机构代理费用收取标准和方式</w:t>
      </w:r>
    </w:p>
    <w:p w14:paraId="189DC60B">
      <w:pPr>
        <w:pStyle w:val="42"/>
        <w:autoSpaceDE w:val="0"/>
        <w:autoSpaceDN w:val="0"/>
        <w:spacing w:line="360" w:lineRule="auto"/>
        <w:ind w:left="0" w:leftChars="0"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本项目不收取代理费用。详见投标人须知前附表。</w:t>
      </w:r>
    </w:p>
    <w:p w14:paraId="639DBB1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8.</w:t>
      </w:r>
      <w:r>
        <w:rPr>
          <w:rFonts w:hint="eastAsia" w:cs="宋体" w:asciiTheme="minorEastAsia" w:hAnsiTheme="minorEastAsia"/>
          <w:b/>
          <w:color w:val="auto"/>
          <w:kern w:val="0"/>
          <w:szCs w:val="21"/>
          <w:highlight w:val="none"/>
        </w:rPr>
        <w:t>其他</w:t>
      </w:r>
    </w:p>
    <w:p w14:paraId="0949972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本“投标人须知”的条款如与“投标邀请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项目需求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投标人须知前附表”和“资格审查与评标”就同一内容的表述不一致的，以“投标邀请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color w:val="auto"/>
          <w:kern w:val="0"/>
          <w:szCs w:val="21"/>
          <w:highlight w:val="none"/>
        </w:rPr>
      </w:pPr>
    </w:p>
    <w:p w14:paraId="5B19BB3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二、招标文件说明</w:t>
      </w:r>
    </w:p>
    <w:p w14:paraId="152D185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9.</w:t>
      </w:r>
      <w:r>
        <w:rPr>
          <w:rFonts w:hint="eastAsia" w:cs="宋体" w:asciiTheme="minorEastAsia" w:hAnsiTheme="minorEastAsia"/>
          <w:b/>
          <w:color w:val="auto"/>
          <w:kern w:val="0"/>
          <w:szCs w:val="21"/>
          <w:highlight w:val="none"/>
        </w:rPr>
        <w:t>招标文件构成</w:t>
      </w:r>
    </w:p>
    <w:p w14:paraId="1676EAD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9.1 </w:t>
      </w:r>
      <w:r>
        <w:rPr>
          <w:rFonts w:hint="eastAsia" w:cs="宋体" w:asciiTheme="minorEastAsia" w:hAnsiTheme="minorEastAsia"/>
          <w:color w:val="auto"/>
          <w:kern w:val="0"/>
          <w:szCs w:val="21"/>
          <w:highlight w:val="none"/>
        </w:rPr>
        <w:t>招标文件由以下部分组成：</w:t>
      </w:r>
    </w:p>
    <w:p w14:paraId="7E152778">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（1）投标邀请（招标公告）</w:t>
      </w:r>
    </w:p>
    <w:p w14:paraId="26B04D8A">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（2）项目需求</w:t>
      </w:r>
    </w:p>
    <w:p w14:paraId="3E4C53DC">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（3）投标人须知前附表</w:t>
      </w:r>
    </w:p>
    <w:p w14:paraId="0C56A719">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（4）投标人须知</w:t>
      </w:r>
    </w:p>
    <w:p w14:paraId="5BDBFD2F">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0261544D">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（6）资格审查与评标</w:t>
      </w:r>
    </w:p>
    <w:p w14:paraId="1FDE073A">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（7）拟签订的合同文本</w:t>
      </w:r>
    </w:p>
    <w:p w14:paraId="0ED9A0CE">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（8）投标文件有关格式</w:t>
      </w:r>
    </w:p>
    <w:p w14:paraId="0D01F42D">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（9）本项目招标文件的澄清、答复、修改、补充内容（如有的话）</w:t>
      </w:r>
    </w:p>
    <w:p w14:paraId="1B0536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9.2 </w:t>
      </w:r>
      <w:r>
        <w:rPr>
          <w:rFonts w:hint="eastAsia" w:cs="宋体" w:asciiTheme="minorEastAsia" w:hAnsiTheme="minorEastAsia"/>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9.3 </w:t>
      </w:r>
      <w:r>
        <w:rPr>
          <w:rFonts w:hint="eastAsia" w:cs="宋体" w:asciiTheme="minorEastAsia" w:hAnsiTheme="minorEastAsia"/>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10.</w:t>
      </w:r>
      <w:r>
        <w:rPr>
          <w:rFonts w:hint="eastAsia" w:cs="宋体" w:asciiTheme="minorEastAsia" w:hAnsiTheme="minorEastAsia"/>
          <w:b/>
          <w:color w:val="auto"/>
          <w:kern w:val="0"/>
          <w:szCs w:val="21"/>
          <w:highlight w:val="none"/>
        </w:rPr>
        <w:t>现场考察、开标前答疑会</w:t>
      </w:r>
    </w:p>
    <w:p w14:paraId="4B1AE32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招标人根据采购项目的具体情况，可以在招标文件公告期满后，组织已获取招标文件的潜在投标人现场考察或者召开开标前答疑会。</w:t>
      </w:r>
    </w:p>
    <w:p w14:paraId="129C94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10.2 </w:t>
      </w:r>
      <w:r>
        <w:rPr>
          <w:rFonts w:hint="eastAsia" w:cs="宋体" w:asciiTheme="minorEastAsia" w:hAnsiTheme="minorEastAsia"/>
          <w:color w:val="auto"/>
          <w:kern w:val="0"/>
          <w:szCs w:val="21"/>
          <w:highlight w:val="none"/>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10.3 </w:t>
      </w:r>
      <w:r>
        <w:rPr>
          <w:rFonts w:hint="eastAsia" w:cs="宋体" w:asciiTheme="minorEastAsia" w:hAnsiTheme="minorEastAsia"/>
          <w:color w:val="auto"/>
          <w:kern w:val="0"/>
          <w:szCs w:val="21"/>
          <w:highlight w:val="none"/>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10.4 </w:t>
      </w:r>
      <w:r>
        <w:rPr>
          <w:rFonts w:hint="eastAsia" w:cs="宋体" w:asciiTheme="minorEastAsia" w:hAnsiTheme="minorEastAsia"/>
          <w:color w:val="auto"/>
          <w:kern w:val="0"/>
          <w:szCs w:val="21"/>
          <w:highlight w:val="none"/>
        </w:rPr>
        <w:t>现场考察及参加开标前答疑会所发生的费用及一切责任由投标人自行承担。</w:t>
      </w:r>
    </w:p>
    <w:p w14:paraId="3E6327D1">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11.</w:t>
      </w:r>
      <w:r>
        <w:rPr>
          <w:rFonts w:hint="eastAsia" w:cs="宋体" w:asciiTheme="minorEastAsia" w:hAnsiTheme="minorEastAsia"/>
          <w:b/>
          <w:color w:val="auto"/>
          <w:kern w:val="0"/>
          <w:szCs w:val="21"/>
          <w:highlight w:val="none"/>
        </w:rPr>
        <w:t>招标文件的澄清或修改</w:t>
      </w:r>
    </w:p>
    <w:p w14:paraId="0F4352B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11.1 </w:t>
      </w:r>
      <w:r>
        <w:rPr>
          <w:rFonts w:hint="eastAsia" w:cs="宋体" w:asciiTheme="minorEastAsia" w:hAnsiTheme="minorEastAsia"/>
          <w:color w:val="auto"/>
          <w:kern w:val="0"/>
          <w:szCs w:val="21"/>
          <w:highlight w:val="none"/>
        </w:rPr>
        <w:t>在投标截止期前，无论出于何种原因，招标人可主动地或在解答潜在投标人提出的澄清问题时对招标文件进行修改。</w:t>
      </w:r>
    </w:p>
    <w:p w14:paraId="65DCFA2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11.2 </w:t>
      </w:r>
      <w:r>
        <w:rPr>
          <w:rFonts w:hint="eastAsia" w:cs="宋体" w:asciiTheme="minorEastAsia" w:hAnsiTheme="minorEastAsia"/>
          <w:color w:val="auto"/>
          <w:kern w:val="0"/>
          <w:szCs w:val="21"/>
          <w:highlight w:val="none"/>
        </w:rPr>
        <w:t>招标人可以对已发出的招标文件进行必要的澄清或者修改。澄清或者修改的内容可能影响投标文件编制的，招标人将在投标截止时间</w:t>
      </w:r>
      <w:r>
        <w:rPr>
          <w:rFonts w:cs="宋体" w:asciiTheme="minorEastAsia" w:hAnsiTheme="minorEastAsia"/>
          <w:color w:val="auto"/>
          <w:kern w:val="0"/>
          <w:szCs w:val="21"/>
          <w:highlight w:val="none"/>
        </w:rPr>
        <w:t>15</w:t>
      </w:r>
      <w:r>
        <w:rPr>
          <w:rFonts w:hint="eastAsia" w:cs="宋体" w:asciiTheme="minorEastAsia" w:hAnsiTheme="minorEastAsia"/>
          <w:color w:val="auto"/>
          <w:kern w:val="0"/>
          <w:szCs w:val="21"/>
          <w:highlight w:val="none"/>
        </w:rPr>
        <w:t>日前，在财政部门指定的政府采购信息发布媒体和《全国公共资源交易平台（河南省·许昌市）》发布更正公告。</w:t>
      </w:r>
    </w:p>
    <w:p w14:paraId="3490A00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11.3 </w:t>
      </w:r>
      <w:r>
        <w:rPr>
          <w:rFonts w:hint="eastAsia" w:cs="宋体" w:asciiTheme="minorEastAsia" w:hAnsiTheme="minorEastAsia"/>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31745E0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11.4 </w:t>
      </w:r>
      <w:r>
        <w:rPr>
          <w:rFonts w:hint="eastAsia" w:cs="宋体" w:asciiTheme="minorEastAsia" w:hAnsiTheme="minorEastAsia"/>
          <w:color w:val="auto"/>
          <w:kern w:val="0"/>
          <w:szCs w:val="21"/>
          <w:highlight w:val="none"/>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color w:val="auto"/>
          <w:kern w:val="0"/>
          <w:szCs w:val="21"/>
          <w:highlight w:val="none"/>
        </w:rPr>
      </w:pPr>
    </w:p>
    <w:p w14:paraId="14A7B34F">
      <w:pPr>
        <w:autoSpaceDE w:val="0"/>
        <w:autoSpaceDN w:val="0"/>
        <w:spacing w:line="360" w:lineRule="auto"/>
        <w:contextualSpacing/>
        <w:rPr>
          <w:rFonts w:cs="宋体" w:asciiTheme="minorEastAsia" w:hAnsiTheme="minorEastAsia"/>
          <w:color w:val="auto"/>
          <w:kern w:val="0"/>
          <w:szCs w:val="21"/>
          <w:highlight w:val="none"/>
        </w:rPr>
      </w:pPr>
    </w:p>
    <w:p w14:paraId="59C7C375">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1F457160">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三、投标文件的编制</w:t>
      </w:r>
    </w:p>
    <w:p w14:paraId="2D1D0A4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12.</w:t>
      </w:r>
      <w:r>
        <w:rPr>
          <w:rFonts w:hint="eastAsia" w:cs="宋体" w:asciiTheme="minorEastAsia" w:hAnsiTheme="minorEastAsia"/>
          <w:b/>
          <w:color w:val="auto"/>
          <w:kern w:val="0"/>
          <w:szCs w:val="21"/>
          <w:highlight w:val="none"/>
        </w:rPr>
        <w:t>投标的语言及计量单位</w:t>
      </w:r>
    </w:p>
    <w:p w14:paraId="54796A6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12.1 </w:t>
      </w:r>
      <w:r>
        <w:rPr>
          <w:rFonts w:hint="eastAsia" w:cs="宋体" w:asciiTheme="minorEastAsia" w:hAnsiTheme="minorEastAsia"/>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12.2 </w:t>
      </w:r>
      <w:r>
        <w:rPr>
          <w:rFonts w:hint="eastAsia" w:cs="宋体" w:asciiTheme="minorEastAsia" w:hAnsiTheme="minorEastAsia"/>
          <w:color w:val="auto"/>
          <w:kern w:val="0"/>
          <w:szCs w:val="21"/>
          <w:highlight w:val="none"/>
        </w:rPr>
        <w:t>投标计量单位，招标文件已有明确规定的，使用招标文件规定的计量单位；招标文件没有规定的，一律采用中华人民共和国法定计量单位。</w:t>
      </w:r>
    </w:p>
    <w:p w14:paraId="3F2FD9E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13.</w:t>
      </w:r>
      <w:r>
        <w:rPr>
          <w:rFonts w:hint="eastAsia" w:cs="宋体" w:asciiTheme="minorEastAsia" w:hAnsiTheme="minorEastAsia"/>
          <w:b/>
          <w:color w:val="auto"/>
          <w:kern w:val="0"/>
          <w:szCs w:val="21"/>
          <w:highlight w:val="none"/>
        </w:rPr>
        <w:t>投标报价</w:t>
      </w:r>
    </w:p>
    <w:p w14:paraId="73507F9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13.1 </w:t>
      </w:r>
      <w:r>
        <w:rPr>
          <w:rFonts w:hint="eastAsia" w:cs="宋体" w:asciiTheme="minorEastAsia" w:hAnsiTheme="minorEastAsia"/>
          <w:color w:val="auto"/>
          <w:kern w:val="0"/>
          <w:szCs w:val="21"/>
          <w:highlight w:val="none"/>
        </w:rPr>
        <w:t>本次招标项目的投标均以人民币为计算单位。</w:t>
      </w:r>
    </w:p>
    <w:p w14:paraId="2FE1CBA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13.2 </w:t>
      </w:r>
      <w:r>
        <w:rPr>
          <w:rFonts w:hint="eastAsia" w:cs="宋体" w:asciiTheme="minorEastAsia" w:hAnsiTheme="minorEastAsia"/>
          <w:color w:val="auto"/>
          <w:kern w:val="0"/>
          <w:szCs w:val="21"/>
          <w:highlight w:val="none"/>
        </w:rPr>
        <w:t>采购人不得向投标人索要或者接受其给予的赠品、回扣或者与采购无关的其他商品、服务。</w:t>
      </w:r>
    </w:p>
    <w:p w14:paraId="3FD498B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13.3 </w:t>
      </w:r>
      <w:r>
        <w:rPr>
          <w:rFonts w:hint="eastAsia" w:cs="宋体" w:asciiTheme="minorEastAsia" w:hAnsiTheme="minorEastAsia"/>
          <w:color w:val="auto"/>
          <w:kern w:val="0"/>
          <w:szCs w:val="21"/>
          <w:highlight w:val="none"/>
        </w:rPr>
        <w:t>投标人应对项目要求的全部内容进行报价，少报漏报将导致其投标为非实质性响应予以拒绝。</w:t>
      </w:r>
    </w:p>
    <w:p w14:paraId="4EC8A76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13.4 </w:t>
      </w:r>
      <w:r>
        <w:rPr>
          <w:rFonts w:hint="eastAsia" w:cs="宋体" w:asciiTheme="minorEastAsia" w:hAnsiTheme="minorEastAsia"/>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13.5 </w:t>
      </w:r>
      <w:r>
        <w:rPr>
          <w:rFonts w:hint="eastAsia" w:cs="宋体" w:asciiTheme="minorEastAsia" w:hAnsiTheme="minorEastAsia"/>
          <w:color w:val="auto"/>
          <w:kern w:val="0"/>
          <w:szCs w:val="21"/>
          <w:highlight w:val="none"/>
        </w:rPr>
        <w:t>本项目所涉及的运输、施工、安装、集成、调试、验收、备品和工具等费用均包含在投标报价中。</w:t>
      </w:r>
    </w:p>
    <w:p w14:paraId="3C5B952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13.6 </w:t>
      </w:r>
      <w:r>
        <w:rPr>
          <w:rFonts w:hint="eastAsia" w:cs="宋体" w:asciiTheme="minorEastAsia" w:hAnsiTheme="minorEastAsia"/>
          <w:color w:val="auto"/>
          <w:kern w:val="0"/>
          <w:szCs w:val="21"/>
          <w:highlight w:val="none"/>
        </w:rPr>
        <w:t>本次招标不接受可选择或可调整的投标方案和报价，任何有选择的或可调整的投标方案和报价将被视为非实质性响应投标而作无效投标处理。</w:t>
      </w:r>
    </w:p>
    <w:p w14:paraId="10FFBA4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13.7 </w:t>
      </w:r>
      <w:r>
        <w:rPr>
          <w:rFonts w:hint="eastAsia" w:cs="宋体" w:asciiTheme="minorEastAsia" w:hAnsiTheme="minorEastAsia"/>
          <w:color w:val="auto"/>
          <w:kern w:val="0"/>
          <w:szCs w:val="21"/>
          <w:highlight w:val="none"/>
        </w:rPr>
        <w:t>报价不得高于本项目最高限价，且不低于成本价。本次招标实行“最高限价（项目控制金额上限）”</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投标人的投标报价高于最高限价（项目控制金额上限）的，该投标人的投标文件将被视为非实质性响应予以拒绝。</w:t>
      </w:r>
    </w:p>
    <w:p w14:paraId="6A7935B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13.8 </w:t>
      </w:r>
      <w:r>
        <w:rPr>
          <w:rFonts w:hint="eastAsia" w:cs="宋体" w:asciiTheme="minorEastAsia" w:hAnsiTheme="minorEastAsia"/>
          <w:color w:val="auto"/>
          <w:kern w:val="0"/>
          <w:szCs w:val="21"/>
          <w:highlight w:val="none"/>
        </w:rPr>
        <w:t>最低报价不能作为中标的保证。</w:t>
      </w:r>
    </w:p>
    <w:p w14:paraId="62863C94">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14.</w:t>
      </w:r>
      <w:r>
        <w:rPr>
          <w:rFonts w:hint="eastAsia" w:cs="宋体" w:asciiTheme="minorEastAsia" w:hAnsiTheme="minorEastAsia"/>
          <w:b/>
          <w:color w:val="auto"/>
          <w:kern w:val="0"/>
          <w:szCs w:val="21"/>
          <w:highlight w:val="none"/>
        </w:rPr>
        <w:t>投标有效期</w:t>
      </w:r>
    </w:p>
    <w:p w14:paraId="768AFC7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14.1 </w:t>
      </w:r>
      <w:r>
        <w:rPr>
          <w:rFonts w:hint="eastAsia" w:cs="宋体" w:asciiTheme="minorEastAsia" w:hAnsiTheme="minorEastAsia"/>
          <w:color w:val="auto"/>
          <w:kern w:val="0"/>
          <w:szCs w:val="21"/>
          <w:highlight w:val="none"/>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14.2 </w:t>
      </w:r>
      <w:r>
        <w:rPr>
          <w:rFonts w:hint="eastAsia" w:cs="宋体" w:asciiTheme="minorEastAsia" w:hAnsiTheme="minorEastAsia"/>
          <w:color w:val="auto"/>
          <w:kern w:val="0"/>
          <w:szCs w:val="21"/>
          <w:highlight w:val="none"/>
        </w:rPr>
        <w:t>投标有效期内投标人撤销投标文件的，投标人将承担违背投标承诺函的责任追究。</w:t>
      </w:r>
    </w:p>
    <w:p w14:paraId="1B83BBF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14.3 </w:t>
      </w:r>
      <w:r>
        <w:rPr>
          <w:rFonts w:hint="eastAsia" w:cs="宋体" w:asciiTheme="minorEastAsia" w:hAnsiTheme="minorEastAsia"/>
          <w:color w:val="auto"/>
          <w:kern w:val="0"/>
          <w:szCs w:val="21"/>
          <w:highlight w:val="none"/>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14.4 </w:t>
      </w:r>
      <w:r>
        <w:rPr>
          <w:rFonts w:hint="eastAsia" w:cs="宋体" w:asciiTheme="minorEastAsia" w:hAnsiTheme="minorEastAsia"/>
          <w:color w:val="auto"/>
          <w:kern w:val="0"/>
          <w:szCs w:val="21"/>
          <w:highlight w:val="none"/>
        </w:rPr>
        <w:t>中标人的投标文件作为项目合同的附件，其有效期至中标人全部合同义务履行完毕为止。</w:t>
      </w:r>
    </w:p>
    <w:p w14:paraId="2C3DBA1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15.</w:t>
      </w:r>
      <w:r>
        <w:rPr>
          <w:rFonts w:hint="eastAsia" w:cs="宋体" w:asciiTheme="minorEastAsia" w:hAnsiTheme="minorEastAsia"/>
          <w:b/>
          <w:color w:val="auto"/>
          <w:kern w:val="0"/>
          <w:szCs w:val="21"/>
          <w:highlight w:val="none"/>
        </w:rPr>
        <w:t>投标文件构成</w:t>
      </w:r>
    </w:p>
    <w:p w14:paraId="0412139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15.1 </w:t>
      </w:r>
      <w:r>
        <w:rPr>
          <w:rFonts w:hint="eastAsia" w:cs="宋体" w:asciiTheme="minorEastAsia" w:hAnsiTheme="minorEastAsia"/>
          <w:color w:val="auto"/>
          <w:kern w:val="0"/>
          <w:szCs w:val="21"/>
          <w:highlight w:val="none"/>
        </w:rPr>
        <w:t>投标文件的构成应符合法律法规及招标文件的要求。</w:t>
      </w:r>
    </w:p>
    <w:p w14:paraId="479E929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15.2 </w:t>
      </w:r>
      <w:r>
        <w:rPr>
          <w:rFonts w:hint="eastAsia" w:cs="宋体" w:asciiTheme="minorEastAsia" w:hAnsiTheme="minorEastAsia"/>
          <w:color w:val="auto"/>
          <w:kern w:val="0"/>
          <w:szCs w:val="21"/>
          <w:highlight w:val="none"/>
        </w:rPr>
        <w:t>投标人应当按照招标文件的要求编制投标文件。投标文件应当对招标文件提出的要求和条件作出明确响应。</w:t>
      </w:r>
    </w:p>
    <w:p w14:paraId="1C738AE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15.3 </w:t>
      </w:r>
      <w:r>
        <w:rPr>
          <w:rFonts w:hint="eastAsia" w:cs="宋体" w:asciiTheme="minorEastAsia" w:hAnsiTheme="minorEastAsia"/>
          <w:color w:val="auto"/>
          <w:kern w:val="0"/>
          <w:szCs w:val="21"/>
          <w:highlight w:val="none"/>
        </w:rPr>
        <w:t>投标文件由资格证明材料、符合性证明材料、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44349B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15.4 </w:t>
      </w:r>
      <w:r>
        <w:rPr>
          <w:rFonts w:hint="eastAsia" w:cs="宋体" w:asciiTheme="minorEastAsia" w:hAnsiTheme="minorEastAsia"/>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宋体" w:asciiTheme="minorEastAsia" w:hAnsiTheme="minorEastAsia" w:eastAsiaTheme="minorEastAsia"/>
          <w:color w:val="auto"/>
          <w:kern w:val="0"/>
          <w:sz w:val="21"/>
          <w:szCs w:val="21"/>
          <w:highlight w:val="none"/>
          <w:lang w:val="en-US" w:eastAsia="zh-CN" w:bidi="ar-SA"/>
        </w:rPr>
      </w:pPr>
      <w:r>
        <w:rPr>
          <w:rFonts w:hint="eastAsia" w:cs="宋体" w:asciiTheme="minorEastAsia" w:hAnsiTheme="minorEastAsia" w:eastAsiaTheme="minorEastAsia"/>
          <w:color w:val="auto"/>
          <w:kern w:val="0"/>
          <w:sz w:val="21"/>
          <w:szCs w:val="21"/>
          <w:highlight w:val="none"/>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highlight w:val="none"/>
          <w:lang w:val="en-US" w:eastAsia="zh-CN" w:bidi="ar-SA"/>
        </w:rPr>
        <w:t>15.6 电子响应文件制作技术咨询：0374-2961598。</w:t>
      </w:r>
    </w:p>
    <w:p w14:paraId="40F9880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16.</w:t>
      </w:r>
      <w:r>
        <w:rPr>
          <w:rFonts w:hint="eastAsia" w:cs="宋体" w:asciiTheme="minorEastAsia" w:hAnsiTheme="minorEastAsia"/>
          <w:b/>
          <w:color w:val="auto"/>
          <w:kern w:val="0"/>
          <w:szCs w:val="21"/>
          <w:highlight w:val="none"/>
        </w:rPr>
        <w:t>投标文件格式</w:t>
      </w:r>
    </w:p>
    <w:p w14:paraId="2CC009D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16.1 </w:t>
      </w:r>
      <w:r>
        <w:rPr>
          <w:rFonts w:hint="eastAsia" w:cs="宋体" w:asciiTheme="minorEastAsia" w:hAnsiTheme="minorEastAsia"/>
          <w:color w:val="auto"/>
          <w:kern w:val="0"/>
          <w:szCs w:val="21"/>
          <w:highlight w:val="none"/>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16.2 </w:t>
      </w:r>
      <w:r>
        <w:rPr>
          <w:rFonts w:hint="eastAsia" w:cs="宋体" w:asciiTheme="minorEastAsia" w:hAnsiTheme="minorEastAsia"/>
          <w:color w:val="auto"/>
          <w:kern w:val="0"/>
          <w:szCs w:val="21"/>
          <w:highlight w:val="none"/>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color w:val="auto"/>
          <w:kern w:val="0"/>
          <w:szCs w:val="21"/>
          <w:highlight w:val="none"/>
        </w:rPr>
      </w:pPr>
    </w:p>
    <w:p w14:paraId="3D8904AB">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17.</w:t>
      </w:r>
      <w:r>
        <w:rPr>
          <w:rFonts w:hint="eastAsia" w:cs="宋体" w:asciiTheme="minorEastAsia" w:hAnsiTheme="minorEastAsia"/>
          <w:b/>
          <w:color w:val="auto"/>
          <w:kern w:val="0"/>
          <w:szCs w:val="21"/>
          <w:highlight w:val="none"/>
        </w:rPr>
        <w:t>投标保证金</w:t>
      </w:r>
    </w:p>
    <w:p w14:paraId="0989D47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17.1 </w:t>
      </w:r>
      <w:r>
        <w:rPr>
          <w:rFonts w:hint="eastAsia" w:cs="宋体" w:asciiTheme="minorEastAsia" w:hAnsiTheme="minorEastAsia"/>
          <w:color w:val="auto"/>
          <w:kern w:val="0"/>
          <w:szCs w:val="21"/>
          <w:highlight w:val="none"/>
        </w:rPr>
        <w:t>本项目不收取投标保证金。</w:t>
      </w:r>
    </w:p>
    <w:p w14:paraId="11FF422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17.2 </w:t>
      </w:r>
      <w:r>
        <w:rPr>
          <w:rFonts w:hint="eastAsia" w:cs="宋体" w:asciiTheme="minorEastAsia" w:hAnsiTheme="minorEastAsia"/>
          <w:color w:val="auto"/>
          <w:kern w:val="0"/>
          <w:szCs w:val="21"/>
          <w:highlight w:val="none"/>
        </w:rPr>
        <w:t>投标人应提供投标承诺函。</w:t>
      </w:r>
    </w:p>
    <w:p w14:paraId="6094E85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18.</w:t>
      </w:r>
      <w:r>
        <w:rPr>
          <w:rFonts w:hint="eastAsia" w:cs="宋体" w:asciiTheme="minorEastAsia" w:hAnsiTheme="minorEastAsia"/>
          <w:b/>
          <w:color w:val="auto"/>
          <w:kern w:val="0"/>
          <w:szCs w:val="21"/>
          <w:highlight w:val="none"/>
        </w:rPr>
        <w:t>投标文件的数量和签署盖章</w:t>
      </w:r>
    </w:p>
    <w:p w14:paraId="71E09B59">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18.1 </w:t>
      </w:r>
      <w:r>
        <w:rPr>
          <w:rFonts w:hint="eastAsia" w:cs="宋体" w:asciiTheme="minorEastAsia" w:hAnsiTheme="minorEastAsia"/>
          <w:color w:val="auto"/>
          <w:kern w:val="0"/>
          <w:szCs w:val="21"/>
          <w:highlight w:val="none"/>
        </w:rPr>
        <w:t>投标人应提交投标文件份数见“投标人须知前附表”。</w:t>
      </w:r>
    </w:p>
    <w:p w14:paraId="2E9183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18.2 </w:t>
      </w:r>
      <w:r>
        <w:rPr>
          <w:rFonts w:hint="eastAsia" w:cs="宋体" w:asciiTheme="minorEastAsia" w:hAnsiTheme="minorEastAsia"/>
          <w:color w:val="auto"/>
          <w:kern w:val="0"/>
          <w:szCs w:val="21"/>
          <w:highlight w:val="none"/>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p>
    <w:p w14:paraId="5E7B62AF">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p>
    <w:p w14:paraId="52266F2C">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四、投标文件的提交</w:t>
      </w:r>
    </w:p>
    <w:p w14:paraId="19D0A2DA">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19.</w:t>
      </w:r>
      <w:r>
        <w:rPr>
          <w:rFonts w:hint="eastAsia" w:cs="宋体" w:asciiTheme="minorEastAsia" w:hAnsiTheme="minorEastAsia"/>
          <w:b/>
          <w:color w:val="auto"/>
          <w:kern w:val="0"/>
          <w:szCs w:val="21"/>
          <w:highlight w:val="none"/>
        </w:rPr>
        <w:t>投标截止时间</w:t>
      </w:r>
    </w:p>
    <w:p w14:paraId="43E534A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19.1</w:t>
      </w:r>
      <w:r>
        <w:rPr>
          <w:rFonts w:hint="eastAsia" w:cs="宋体" w:asciiTheme="minorEastAsia" w:hAnsiTheme="minorEastAsia"/>
          <w:color w:val="auto"/>
          <w:kern w:val="0"/>
          <w:szCs w:val="21"/>
          <w:highlight w:val="none"/>
        </w:rPr>
        <w:t>投标人必须在“投标邀请”和“投标人须知前附表”中规定的投标截止时间前，将</w:t>
      </w:r>
      <w:r>
        <w:rPr>
          <w:rFonts w:hint="eastAsia" w:cs="仿宋_GB2312" w:asciiTheme="minorEastAsia" w:hAnsiTheme="minorEastAsia"/>
          <w:color w:val="auto"/>
          <w:szCs w:val="21"/>
          <w:highlight w:val="none"/>
        </w:rPr>
        <w:t>加密电子投标文件</w:t>
      </w:r>
      <w:r>
        <w:rPr>
          <w:rFonts w:hint="eastAsia" w:cs="宋体" w:asciiTheme="minorEastAsia" w:hAnsiTheme="minorEastAsia"/>
          <w:color w:val="auto"/>
          <w:szCs w:val="21"/>
          <w:highlight w:val="none"/>
        </w:rPr>
        <w:t>（</w:t>
      </w:r>
      <w:r>
        <w:rPr>
          <w:rFonts w:hint="eastAsia" w:ascii="宋体" w:hAnsi="宋体" w:eastAsia="宋体" w:cs="宋体"/>
          <w:b w:val="0"/>
          <w:bCs w:val="0"/>
          <w:i w:val="0"/>
          <w:iCs w:val="0"/>
          <w:color w:val="auto"/>
          <w:spacing w:val="0"/>
          <w:w w:val="100"/>
          <w:sz w:val="21"/>
          <w:szCs w:val="21"/>
          <w:highlight w:val="none"/>
          <w:vertAlign w:val="baseline"/>
        </w:rPr>
        <w:t>后缀格式为.XCSTF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w:t>
      </w:r>
      <w:r>
        <w:rPr>
          <w:rFonts w:hint="eastAsia" w:cs="仿宋_GB2312" w:asciiTheme="minorEastAsia" w:hAnsiTheme="minorEastAsia"/>
          <w:color w:val="auto"/>
          <w:szCs w:val="21"/>
          <w:highlight w:val="none"/>
          <w:lang w:eastAsia="zh-CN"/>
        </w:rPr>
        <w:t>（</w:t>
      </w:r>
      <w:r>
        <w:rPr>
          <w:rFonts w:hint="eastAsia" w:cs="仿宋_GB2312" w:asciiTheme="minorEastAsia" w:hAnsiTheme="minorEastAsia"/>
          <w:color w:val="auto"/>
          <w:szCs w:val="21"/>
          <w:highlight w:val="none"/>
        </w:rPr>
        <w:t>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ascii="宋体" w:hAnsi="宋体" w:cs="宋体"/>
          <w:color w:val="auto"/>
          <w:szCs w:val="21"/>
          <w:highlight w:val="none"/>
          <w:lang w:eastAsia="zh-CN"/>
        </w:rPr>
        <w:t>）</w:t>
      </w:r>
      <w:r>
        <w:rPr>
          <w:rFonts w:hint="eastAsia" w:cs="仿宋_GB2312" w:asciiTheme="minorEastAsia" w:hAnsiTheme="minorEastAsia"/>
          <w:color w:val="auto"/>
          <w:szCs w:val="21"/>
          <w:highlight w:val="none"/>
        </w:rPr>
        <w:t>》公共资源交易系统成功上传。</w:t>
      </w:r>
    </w:p>
    <w:p w14:paraId="132EB73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19.2</w:t>
      </w:r>
      <w:r>
        <w:rPr>
          <w:rFonts w:hint="eastAsia" w:cs="宋体" w:asciiTheme="minorEastAsia" w:hAnsiTheme="minorEastAsia"/>
          <w:color w:val="auto"/>
          <w:kern w:val="0"/>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5A25A5A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20.</w:t>
      </w:r>
      <w:r>
        <w:rPr>
          <w:rFonts w:hint="eastAsia" w:cs="宋体" w:asciiTheme="minorEastAsia" w:hAnsiTheme="minorEastAsia"/>
          <w:b/>
          <w:color w:val="auto"/>
          <w:kern w:val="0"/>
          <w:szCs w:val="21"/>
          <w:highlight w:val="none"/>
        </w:rPr>
        <w:t>迟交的投标文件</w:t>
      </w:r>
    </w:p>
    <w:p w14:paraId="082EE258">
      <w:p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投标截止时间之后上传的投标文件，招标人将拒绝接收。</w:t>
      </w:r>
    </w:p>
    <w:p w14:paraId="5DF86925">
      <w:pPr>
        <w:pStyle w:val="42"/>
        <w:numPr>
          <w:ilvl w:val="0"/>
          <w:numId w:val="0"/>
        </w:numPr>
        <w:autoSpaceDE w:val="0"/>
        <w:autoSpaceDN w:val="0"/>
        <w:spacing w:line="360" w:lineRule="auto"/>
        <w:contextualSpacing/>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21.</w:t>
      </w:r>
      <w:r>
        <w:rPr>
          <w:rFonts w:hint="eastAsia" w:cs="宋体" w:asciiTheme="minorEastAsia" w:hAnsiTheme="minorEastAsia"/>
          <w:b/>
          <w:color w:val="auto"/>
          <w:kern w:val="0"/>
          <w:szCs w:val="21"/>
          <w:highlight w:val="none"/>
        </w:rPr>
        <w:t>投标文件的修改和撤回</w:t>
      </w:r>
    </w:p>
    <w:p w14:paraId="542C3C8F">
      <w:pPr>
        <w:pStyle w:val="42"/>
        <w:keepNext w:val="0"/>
        <w:keepLines w:val="0"/>
        <w:pageBreakBefore w:val="0"/>
        <w:widowControl/>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21.1 </w:t>
      </w:r>
      <w:r>
        <w:rPr>
          <w:rFonts w:hint="eastAsia" w:cs="宋体" w:asciiTheme="minorEastAsia" w:hAnsiTheme="minorEastAsia"/>
          <w:color w:val="auto"/>
          <w:kern w:val="0"/>
          <w:szCs w:val="21"/>
          <w:highlight w:val="none"/>
        </w:rPr>
        <w:t>投标人在投标截止时间前，对投标文件进行补充、修改或者撤回的，须书面通知招标人。</w:t>
      </w:r>
    </w:p>
    <w:p w14:paraId="1F09ED8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投标人应当在投标截止时间前完成电子投标文件的提交，可以补充、修改或撤回。投标截止时间前未完成电子投标文件提交的，视为撤回投标文件。</w:t>
      </w:r>
    </w:p>
    <w:p w14:paraId="3F04EDF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21.2 </w:t>
      </w:r>
      <w:r>
        <w:rPr>
          <w:rFonts w:hint="eastAsia" w:cs="宋体" w:asciiTheme="minorEastAsia" w:hAnsiTheme="minorEastAsia"/>
          <w:color w:val="auto"/>
          <w:kern w:val="0"/>
          <w:szCs w:val="21"/>
          <w:highlight w:val="none"/>
        </w:rPr>
        <w:t>投标人补充、修改的内容并作为投标文件的组成部分。补充或修改应当按招标文件要求签署、盖章、提交，并应注明“修改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74C0308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21.3 </w:t>
      </w:r>
      <w:r>
        <w:rPr>
          <w:rFonts w:hint="eastAsia" w:cs="宋体" w:asciiTheme="minorEastAsia" w:hAnsiTheme="minorEastAsia"/>
          <w:color w:val="auto"/>
          <w:kern w:val="0"/>
          <w:szCs w:val="21"/>
          <w:highlight w:val="none"/>
        </w:rPr>
        <w:t>投标人在提交投标文件后，可以撤回其投标，但投标人必须在规定的投标截止时间前以书面形式告知招标人。</w:t>
      </w:r>
    </w:p>
    <w:p w14:paraId="15773A2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21.4 </w:t>
      </w:r>
      <w:r>
        <w:rPr>
          <w:rFonts w:hint="eastAsia" w:cs="宋体" w:asciiTheme="minorEastAsia" w:hAnsiTheme="minorEastAsia"/>
          <w:color w:val="auto"/>
          <w:kern w:val="0"/>
          <w:szCs w:val="21"/>
          <w:highlight w:val="none"/>
        </w:rPr>
        <w:t>投标人不得在投标有效期内撤销投标文件，否则投标人将承担违背投标承诺函的责任追究。</w:t>
      </w:r>
    </w:p>
    <w:p w14:paraId="2CF34F5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22.</w:t>
      </w:r>
      <w:r>
        <w:rPr>
          <w:rFonts w:hint="eastAsia" w:cs="宋体" w:asciiTheme="minorEastAsia" w:hAnsiTheme="minorEastAsia"/>
          <w:b/>
          <w:color w:val="auto"/>
          <w:kern w:val="0"/>
          <w:szCs w:val="21"/>
          <w:highlight w:val="none"/>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color w:val="auto"/>
          <w:kern w:val="0"/>
          <w:szCs w:val="21"/>
          <w:highlight w:val="none"/>
        </w:rPr>
      </w:pPr>
    </w:p>
    <w:p w14:paraId="01D39EEE">
      <w:pPr>
        <w:autoSpaceDE w:val="0"/>
        <w:autoSpaceDN w:val="0"/>
        <w:spacing w:line="360" w:lineRule="auto"/>
        <w:contextualSpacing/>
        <w:rPr>
          <w:rFonts w:cs="宋体" w:asciiTheme="minorEastAsia" w:hAnsiTheme="minorEastAsia"/>
          <w:color w:val="auto"/>
          <w:kern w:val="0"/>
          <w:szCs w:val="21"/>
          <w:highlight w:val="none"/>
        </w:rPr>
      </w:pPr>
    </w:p>
    <w:p w14:paraId="49EB05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五、开标和评标</w:t>
      </w:r>
    </w:p>
    <w:p w14:paraId="44A28D91">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23.</w:t>
      </w:r>
      <w:r>
        <w:rPr>
          <w:rFonts w:hint="eastAsia" w:cs="宋体" w:asciiTheme="minorEastAsia" w:hAnsiTheme="minorEastAsia"/>
          <w:b/>
          <w:color w:val="auto"/>
          <w:kern w:val="0"/>
          <w:szCs w:val="21"/>
          <w:highlight w:val="none"/>
        </w:rPr>
        <w:t>开标</w:t>
      </w:r>
    </w:p>
    <w:p w14:paraId="34B4486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23.1 </w:t>
      </w:r>
      <w:r>
        <w:rPr>
          <w:rFonts w:hint="eastAsia" w:cs="宋体" w:asciiTheme="minorEastAsia" w:hAnsiTheme="minorEastAsia"/>
          <w:color w:val="auto"/>
          <w:kern w:val="0"/>
          <w:szCs w:val="21"/>
          <w:highlight w:val="none"/>
        </w:rPr>
        <w:t>招标人将按招标文件规定的时间和地点组织远程不见面开标。开标由代理机构主持，投标人无须到现场。评标委员会成员不得参加开标活动。</w:t>
      </w:r>
    </w:p>
    <w:p w14:paraId="30C053B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23.2 </w:t>
      </w:r>
      <w:r>
        <w:rPr>
          <w:rFonts w:hint="eastAsia" w:cs="宋体" w:asciiTheme="minorEastAsia" w:hAnsiTheme="minorEastAsia"/>
          <w:color w:val="auto"/>
          <w:kern w:val="0"/>
          <w:szCs w:val="21"/>
          <w:highlight w:val="none"/>
        </w:rPr>
        <w:t>招标人应当对开标、评标现场活动进行全程录音录像。录音录像应当清晰可辨，音像资料作为采购文件一并存档。</w:t>
      </w:r>
    </w:p>
    <w:p w14:paraId="5D5C752C">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 </w:t>
      </w:r>
      <w:r>
        <w:rPr>
          <w:rFonts w:hint="eastAsia" w:cs="宋体" w:asciiTheme="minorEastAsia" w:hAnsiTheme="minorEastAsia"/>
          <w:color w:val="auto"/>
          <w:kern w:val="0"/>
          <w:szCs w:val="21"/>
          <w:highlight w:val="none"/>
        </w:rPr>
        <w:t>开标时，由代理机构开通远程不见面开标大厅及开启“文字互动”等功能；投标人、代理机构进行电子投标文件的解密。解密后</w:t>
      </w:r>
      <w:r>
        <w:rPr>
          <w:rFonts w:hint="eastAsia" w:asciiTheme="minorEastAsia" w:hAnsiTheme="minorEastAsia"/>
          <w:color w:val="auto"/>
          <w:szCs w:val="21"/>
          <w:highlight w:val="none"/>
        </w:rPr>
        <w:t>投标人选择功能栏“开标记录”按钮可查看</w:t>
      </w:r>
      <w:r>
        <w:rPr>
          <w:rFonts w:hint="eastAsia" w:cs="宋体" w:asciiTheme="minorEastAsia" w:hAnsiTheme="minorEastAsia"/>
          <w:color w:val="auto"/>
          <w:kern w:val="0"/>
          <w:szCs w:val="21"/>
          <w:highlight w:val="none"/>
        </w:rPr>
        <w:t>投标人名称、投标价格、修改和撤回投标的通知（如有的话）和招标文件规定的需要宣布的其他内容。</w:t>
      </w:r>
    </w:p>
    <w:p w14:paraId="244211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 </w:t>
      </w:r>
      <w:r>
        <w:rPr>
          <w:rFonts w:hint="eastAsia" w:cs="宋体" w:asciiTheme="minorEastAsia" w:hAnsiTheme="minorEastAsia"/>
          <w:color w:val="auto"/>
          <w:kern w:val="0"/>
          <w:szCs w:val="21"/>
          <w:highlight w:val="none"/>
        </w:rPr>
        <w:t>电子投标文件的解密。全流程电子化交易项目电子投标文件采用双重加密。解密需分标段进行两次解密。</w:t>
      </w:r>
    </w:p>
    <w:p w14:paraId="19BD7A0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23.3.1.1 </w:t>
      </w:r>
      <w:r>
        <w:rPr>
          <w:rFonts w:hint="eastAsia" w:cs="宋体" w:asciiTheme="minorEastAsia" w:hAnsiTheme="minorEastAsia"/>
          <w:color w:val="auto"/>
          <w:kern w:val="0"/>
          <w:szCs w:val="21"/>
          <w:highlight w:val="none"/>
        </w:rPr>
        <w:t>投标人解密：投标人使用本单位CA数字证书远程进行解密。</w:t>
      </w:r>
    </w:p>
    <w:p w14:paraId="1F15E6A0">
      <w:pPr>
        <w:keepNext w:val="0"/>
        <w:keepLines w:val="0"/>
        <w:pageBreakBefore w:val="0"/>
        <w:widowControl/>
        <w:kinsoku/>
        <w:wordWrap/>
        <w:overflowPunct/>
        <w:topLinePunct w:val="0"/>
        <w:autoSpaceDE w:val="0"/>
        <w:autoSpaceDN w:val="0"/>
        <w:bidi w:val="0"/>
        <w:adjustRightInd/>
        <w:snapToGrid/>
        <w:spacing w:line="360" w:lineRule="auto"/>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23.3.1.2 代理机构解密：代理机构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w:t>
      </w:r>
      <w:r>
        <w:rPr>
          <w:rFonts w:cs="宋体" w:asciiTheme="minorEastAsia" w:hAnsiTheme="minorEastAsia"/>
          <w:color w:val="auto"/>
          <w:kern w:val="0"/>
          <w:szCs w:val="21"/>
          <w:highlight w:val="none"/>
        </w:rPr>
        <w:t>投标</w:t>
      </w:r>
      <w:r>
        <w:rPr>
          <w:rFonts w:hint="eastAsia" w:cs="宋体" w:asciiTheme="minorEastAsia" w:hAnsiTheme="minorEastAsia"/>
          <w:color w:val="auto"/>
          <w:kern w:val="0"/>
          <w:szCs w:val="21"/>
          <w:highlight w:val="none"/>
        </w:rPr>
        <w:t>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3DC0590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23.3.1.3 </w:t>
      </w:r>
      <w:r>
        <w:rPr>
          <w:rFonts w:hint="eastAsia" w:cs="宋体" w:asciiTheme="minorEastAsia" w:hAnsiTheme="minorEastAsia"/>
          <w:color w:val="auto"/>
          <w:kern w:val="0"/>
          <w:szCs w:val="21"/>
          <w:highlight w:val="none"/>
        </w:rPr>
        <w:t>因投标人原因电子投标文件解密失败的，其投标将被拒绝。</w:t>
      </w:r>
    </w:p>
    <w:p w14:paraId="06E5449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23.3.2 </w:t>
      </w:r>
      <w:r>
        <w:rPr>
          <w:rFonts w:hint="eastAsia" w:cs="宋体" w:asciiTheme="minorEastAsia" w:hAnsiTheme="minorEastAsia"/>
          <w:color w:val="auto"/>
          <w:kern w:val="0"/>
          <w:szCs w:val="21"/>
          <w:highlight w:val="none"/>
        </w:rPr>
        <w:t>投标人不足3家的，不得开标。</w:t>
      </w:r>
    </w:p>
    <w:p w14:paraId="07D0F6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23.3.3 </w:t>
      </w:r>
      <w:r>
        <w:rPr>
          <w:rFonts w:hint="eastAsia" w:cs="宋体" w:asciiTheme="minorEastAsia" w:hAnsiTheme="minorEastAsia"/>
          <w:color w:val="auto"/>
          <w:kern w:val="0"/>
          <w:szCs w:val="21"/>
          <w:highlight w:val="none"/>
        </w:rPr>
        <w:t>开标过程由采购代理机构负责记录，</w:t>
      </w:r>
      <w:r>
        <w:rPr>
          <w:rFonts w:hint="eastAsia" w:hAnsi="宋体"/>
          <w:color w:val="auto"/>
          <w:szCs w:val="21"/>
          <w:highlight w:val="none"/>
        </w:rPr>
        <w:t>《开标记录表》经投标人进行电子签章、</w:t>
      </w:r>
      <w:r>
        <w:rPr>
          <w:rFonts w:hint="eastAsia" w:cs="宋体" w:asciiTheme="minorEastAsia" w:hAnsiTheme="minorEastAsia"/>
          <w:color w:val="auto"/>
          <w:kern w:val="0"/>
          <w:szCs w:val="21"/>
          <w:highlight w:val="none"/>
        </w:rPr>
        <w:t>由参加开标相关工作人员签字确认后随采购文件一并存档。</w:t>
      </w:r>
      <w:r>
        <w:rPr>
          <w:rFonts w:hint="eastAsia" w:hAnsi="宋体"/>
          <w:color w:val="auto"/>
          <w:szCs w:val="21"/>
          <w:highlight w:val="none"/>
        </w:rPr>
        <w:t>投标人未电子签章的，视同认可开标结果。</w:t>
      </w:r>
    </w:p>
    <w:p w14:paraId="553EE79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23.3.4 </w:t>
      </w:r>
      <w:r>
        <w:rPr>
          <w:rFonts w:hint="eastAsia" w:cs="宋体" w:asciiTheme="minorEastAsia" w:hAnsiTheme="minorEastAsia"/>
          <w:color w:val="auto"/>
          <w:kern w:val="0"/>
          <w:szCs w:val="21"/>
          <w:highlight w:val="none"/>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23.3.5 </w:t>
      </w:r>
      <w:r>
        <w:rPr>
          <w:rFonts w:hint="eastAsia" w:cs="宋体" w:asciiTheme="minorEastAsia" w:hAnsiTheme="minorEastAsia"/>
          <w:color w:val="auto"/>
          <w:kern w:val="0"/>
          <w:szCs w:val="21"/>
          <w:highlight w:val="none"/>
        </w:rPr>
        <w:t>项目远程不见面开标活动结束时，投标人应在《开标记录表》上进行电子签章。投标人未签章的，视同认可开标结果。</w:t>
      </w:r>
    </w:p>
    <w:p w14:paraId="27EBA56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24.</w:t>
      </w:r>
      <w:r>
        <w:rPr>
          <w:rFonts w:hint="eastAsia" w:cs="宋体" w:asciiTheme="minorEastAsia" w:hAnsiTheme="minorEastAsia"/>
          <w:b/>
          <w:color w:val="auto"/>
          <w:kern w:val="0"/>
          <w:szCs w:val="21"/>
          <w:highlight w:val="none"/>
        </w:rPr>
        <w:t>资格审查</w:t>
      </w:r>
    </w:p>
    <w:p w14:paraId="6FD7920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开标结束后，采购人依法对投标人的资格进行审查。合格投标人不足3家的，不得评标。</w:t>
      </w:r>
    </w:p>
    <w:p w14:paraId="7BA1189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25.</w:t>
      </w:r>
      <w:r>
        <w:rPr>
          <w:rFonts w:hint="eastAsia" w:cs="宋体" w:asciiTheme="minorEastAsia" w:hAnsiTheme="minorEastAsia"/>
          <w:b/>
          <w:color w:val="auto"/>
          <w:kern w:val="0"/>
          <w:szCs w:val="21"/>
          <w:highlight w:val="none"/>
        </w:rPr>
        <w:t>评标委员会的组成</w:t>
      </w:r>
    </w:p>
    <w:p w14:paraId="1915966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 </w:t>
      </w:r>
      <w:r>
        <w:rPr>
          <w:rFonts w:hint="eastAsia" w:cs="宋体" w:asciiTheme="minorEastAsia" w:hAnsiTheme="minorEastAsia"/>
          <w:color w:val="auto"/>
          <w:kern w:val="0"/>
          <w:szCs w:val="21"/>
          <w:highlight w:val="none"/>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25.1.1 </w:t>
      </w:r>
      <w:r>
        <w:rPr>
          <w:rFonts w:hint="eastAsia" w:cs="宋体" w:asciiTheme="minorEastAsia" w:hAnsiTheme="minorEastAsia"/>
          <w:color w:val="auto"/>
          <w:kern w:val="0"/>
          <w:szCs w:val="21"/>
          <w:highlight w:val="none"/>
        </w:rPr>
        <w:t>招标人将依法组建评标委员会，评标委员会由评审专家组成，成员人数应当为5人以上单数。评审专家依法从政府采购评审专家库中随机抽取。</w:t>
      </w:r>
    </w:p>
    <w:p w14:paraId="22B99C3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25.1.2 </w:t>
      </w:r>
      <w:r>
        <w:rPr>
          <w:rFonts w:hint="eastAsia" w:cs="宋体" w:asciiTheme="minorEastAsia" w:hAnsiTheme="minorEastAsia"/>
          <w:color w:val="auto"/>
          <w:kern w:val="0"/>
          <w:szCs w:val="21"/>
          <w:highlight w:val="none"/>
        </w:rPr>
        <w:t>采购项目符合下列情形之一的，评标委员会成员人数应当为7人以上单数：</w:t>
      </w:r>
    </w:p>
    <w:p w14:paraId="7B78FB4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25.1.2.1 </w:t>
      </w:r>
      <w:r>
        <w:rPr>
          <w:rFonts w:hint="eastAsia" w:cs="宋体" w:asciiTheme="minorEastAsia" w:hAnsiTheme="minorEastAsia"/>
          <w:color w:val="auto"/>
          <w:kern w:val="0"/>
          <w:szCs w:val="21"/>
          <w:highlight w:val="none"/>
        </w:rPr>
        <w:t>采购预算金额在1000万元以上；</w:t>
      </w:r>
    </w:p>
    <w:p w14:paraId="5B5A9B1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25.1.2.2</w:t>
      </w:r>
      <w:r>
        <w:rPr>
          <w:rFonts w:hint="eastAsia" w:cs="宋体" w:asciiTheme="minorEastAsia" w:hAnsiTheme="minorEastAsia"/>
          <w:color w:val="auto"/>
          <w:kern w:val="0"/>
          <w:szCs w:val="21"/>
          <w:highlight w:val="none"/>
        </w:rPr>
        <w:t xml:space="preserve"> 技术复杂；</w:t>
      </w:r>
    </w:p>
    <w:p w14:paraId="26CF8A4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25.1.2.3</w:t>
      </w:r>
      <w:r>
        <w:rPr>
          <w:rFonts w:hint="eastAsia" w:cs="宋体" w:asciiTheme="minorEastAsia" w:hAnsiTheme="minorEastAsia"/>
          <w:color w:val="auto"/>
          <w:kern w:val="0"/>
          <w:szCs w:val="21"/>
          <w:highlight w:val="none"/>
        </w:rPr>
        <w:t xml:space="preserve"> 社会影响较大。</w:t>
      </w:r>
    </w:p>
    <w:p w14:paraId="2C3A56F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25.1.3 </w:t>
      </w:r>
      <w:r>
        <w:rPr>
          <w:rFonts w:hint="eastAsia" w:cs="宋体" w:asciiTheme="minorEastAsia" w:hAnsiTheme="minorEastAsia"/>
          <w:color w:val="auto"/>
          <w:kern w:val="0"/>
          <w:szCs w:val="21"/>
          <w:highlight w:val="none"/>
        </w:rPr>
        <w:t>评审专家对本单位的采购项目只能作为采购人代表参与评标。采购代理机构工作人员不得参加由本机构代理的政府采购项目的评标。</w:t>
      </w:r>
    </w:p>
    <w:p w14:paraId="6C788E3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 </w:t>
      </w:r>
      <w:r>
        <w:rPr>
          <w:rFonts w:hint="eastAsia" w:cs="宋体" w:asciiTheme="minorEastAsia" w:hAnsiTheme="minorEastAsia"/>
          <w:color w:val="auto"/>
          <w:kern w:val="0"/>
          <w:szCs w:val="21"/>
          <w:highlight w:val="none"/>
        </w:rPr>
        <w:t>评审专家与投标人存在下列利害关系之一的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r>
        <w:rPr>
          <w:rFonts w:hint="eastAsia" w:cs="宋体" w:asciiTheme="minorEastAsia" w:hAnsiTheme="minorEastAsia"/>
          <w:color w:val="auto"/>
          <w:kern w:val="0"/>
          <w:szCs w:val="21"/>
          <w:highlight w:val="none"/>
          <w:lang w:eastAsia="zh-CN"/>
        </w:rPr>
        <w:t>：</w:t>
      </w:r>
    </w:p>
    <w:p w14:paraId="6EAAD86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25.2.1 </w:t>
      </w:r>
      <w:r>
        <w:rPr>
          <w:rFonts w:hint="eastAsia" w:cs="宋体" w:asciiTheme="minorEastAsia" w:hAnsiTheme="minorEastAsia"/>
          <w:color w:val="auto"/>
          <w:kern w:val="0"/>
          <w:szCs w:val="21"/>
          <w:highlight w:val="none"/>
        </w:rPr>
        <w:t>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464F14A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25.2.2 </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184030F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25.2.3 </w:t>
      </w:r>
      <w:r>
        <w:rPr>
          <w:rFonts w:hint="eastAsia" w:cs="宋体" w:asciiTheme="minorEastAsia" w:hAnsiTheme="minorEastAsia"/>
          <w:color w:val="auto"/>
          <w:kern w:val="0"/>
          <w:szCs w:val="21"/>
          <w:highlight w:val="none"/>
        </w:rPr>
        <w:t>与供应商有其他可能影响政府采购活动公平、公正进行的关系。</w:t>
      </w:r>
    </w:p>
    <w:p w14:paraId="5963A8A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25.3 </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563E4C3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25.4 </w:t>
      </w:r>
      <w:r>
        <w:rPr>
          <w:rFonts w:hint="eastAsia" w:cs="宋体" w:asciiTheme="minorEastAsia" w:hAnsiTheme="minorEastAsia"/>
          <w:color w:val="auto"/>
          <w:kern w:val="0"/>
          <w:szCs w:val="21"/>
          <w:highlight w:val="none"/>
        </w:rPr>
        <w:t>采购人不得担任评标小组长。</w:t>
      </w:r>
    </w:p>
    <w:p w14:paraId="4683F0E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25.5 </w:t>
      </w:r>
      <w:r>
        <w:rPr>
          <w:rFonts w:hint="eastAsia" w:cs="宋体" w:asciiTheme="minorEastAsia" w:hAnsiTheme="minorEastAsia"/>
          <w:color w:val="auto"/>
          <w:kern w:val="0"/>
          <w:szCs w:val="21"/>
          <w:highlight w:val="none"/>
        </w:rPr>
        <w:t>采购人可以在评标前说明项目背景和采购需求，说明内容不得含有歧视性、倾向性意见，不得超出招标文件所述范围。说明应当提交书面材料，并随采购文件一并存档。</w:t>
      </w:r>
    </w:p>
    <w:p w14:paraId="4A143C8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25.6 </w:t>
      </w:r>
      <w:r>
        <w:rPr>
          <w:rFonts w:hint="eastAsia" w:cs="宋体" w:asciiTheme="minorEastAsia" w:hAnsiTheme="minorEastAsia"/>
          <w:color w:val="auto"/>
          <w:kern w:val="0"/>
          <w:szCs w:val="21"/>
          <w:highlight w:val="none"/>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color w:val="auto"/>
          <w:kern w:val="0"/>
          <w:szCs w:val="21"/>
          <w:highlight w:val="none"/>
        </w:rPr>
      </w:pPr>
    </w:p>
    <w:p w14:paraId="64FB128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26.</w:t>
      </w:r>
      <w:r>
        <w:rPr>
          <w:rFonts w:hint="eastAsia" w:cs="宋体" w:asciiTheme="minorEastAsia" w:hAnsiTheme="minorEastAsia"/>
          <w:b/>
          <w:color w:val="auto"/>
          <w:kern w:val="0"/>
          <w:szCs w:val="21"/>
          <w:highlight w:val="none"/>
        </w:rPr>
        <w:t>符合性审查</w:t>
      </w:r>
    </w:p>
    <w:p w14:paraId="416E073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26.1 </w:t>
      </w:r>
      <w:r>
        <w:rPr>
          <w:rFonts w:hint="eastAsia" w:cs="宋体" w:asciiTheme="minorEastAsia" w:hAnsiTheme="minorEastAsia"/>
          <w:color w:val="auto"/>
          <w:kern w:val="0"/>
          <w:szCs w:val="21"/>
          <w:highlight w:val="none"/>
        </w:rPr>
        <w:t>评标委员会依据有关法律法规和招标文件的规定，对符合资格的投标人的投标文件进行符合性审查，以确定其是否满足招标文件的实质性要求。</w:t>
      </w:r>
    </w:p>
    <w:p w14:paraId="633654C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26.2 </w:t>
      </w:r>
      <w:r>
        <w:rPr>
          <w:rFonts w:hint="eastAsia" w:cs="宋体" w:asciiTheme="minorEastAsia" w:hAnsiTheme="minorEastAsia"/>
          <w:color w:val="auto"/>
          <w:kern w:val="0"/>
          <w:szCs w:val="21"/>
          <w:highlight w:val="none"/>
        </w:rPr>
        <w:t>审查、评价投标文件是否符合招标文件的商务、技术等实质性要求。</w:t>
      </w:r>
    </w:p>
    <w:p w14:paraId="418EA1C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26.3 </w:t>
      </w:r>
      <w:r>
        <w:rPr>
          <w:rFonts w:hint="eastAsia" w:cs="宋体" w:asciiTheme="minorEastAsia" w:hAnsiTheme="minorEastAsia"/>
          <w:color w:val="auto"/>
          <w:kern w:val="0"/>
          <w:szCs w:val="21"/>
          <w:highlight w:val="none"/>
        </w:rPr>
        <w:t>可要求投标人对投标文件有关事项作出澄清或者说明。</w:t>
      </w:r>
    </w:p>
    <w:p w14:paraId="668C29A2">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27.</w:t>
      </w:r>
      <w:r>
        <w:rPr>
          <w:rFonts w:hint="eastAsia" w:cs="宋体" w:asciiTheme="minorEastAsia" w:hAnsiTheme="minorEastAsia"/>
          <w:b/>
          <w:color w:val="auto"/>
          <w:kern w:val="0"/>
          <w:szCs w:val="21"/>
          <w:highlight w:val="none"/>
        </w:rPr>
        <w:t>投标文件的澄清</w:t>
      </w:r>
    </w:p>
    <w:p w14:paraId="329BF5D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27.1 </w:t>
      </w:r>
      <w:r>
        <w:rPr>
          <w:rFonts w:hint="eastAsia" w:cs="宋体" w:asciiTheme="minorEastAsia" w:hAnsiTheme="minorEastAsia"/>
          <w:color w:val="auto"/>
          <w:kern w:val="0"/>
          <w:szCs w:val="21"/>
          <w:highlight w:val="none"/>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 </w:t>
      </w:r>
      <w:r>
        <w:rPr>
          <w:rFonts w:hint="eastAsia" w:cs="宋体" w:asciiTheme="minorEastAsia" w:hAnsiTheme="minorEastAsia"/>
          <w:color w:val="auto"/>
          <w:kern w:val="0"/>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27.3 </w:t>
      </w:r>
      <w:r>
        <w:rPr>
          <w:rFonts w:hint="eastAsia" w:cs="宋体" w:asciiTheme="minorEastAsia" w:hAnsiTheme="minorEastAsia"/>
          <w:color w:val="auto"/>
          <w:kern w:val="0"/>
          <w:szCs w:val="21"/>
          <w:highlight w:val="none"/>
        </w:rPr>
        <w:t>投标人的澄清文件是其投标文件的组成部分。</w:t>
      </w:r>
    </w:p>
    <w:p w14:paraId="6A076B5E">
      <w:pPr>
        <w:pStyle w:val="42"/>
        <w:numPr>
          <w:ilvl w:val="0"/>
          <w:numId w:val="0"/>
        </w:numPr>
        <w:autoSpaceDE w:val="0"/>
        <w:autoSpaceDN w:val="0"/>
        <w:spacing w:line="360" w:lineRule="auto"/>
        <w:ind w:left="420" w:leftChars="0" w:hanging="420" w:firstLineChars="0"/>
        <w:contextualSpacing/>
        <w:rPr>
          <w:rFonts w:cs="宋体" w:asciiTheme="minorEastAsia" w:hAnsiTheme="minorEastAsia"/>
          <w:b w:val="0"/>
          <w:bCs/>
          <w:color w:val="auto"/>
          <w:kern w:val="0"/>
          <w:szCs w:val="21"/>
          <w:highlight w:val="none"/>
        </w:rPr>
      </w:pPr>
      <w:r>
        <w:rPr>
          <w:rFonts w:hint="eastAsia" w:cs="宋体" w:asciiTheme="minorEastAsia" w:hAnsiTheme="minorEastAsia"/>
          <w:b/>
          <w:kern w:val="0"/>
          <w:szCs w:val="21"/>
          <w:lang w:val="en-US" w:eastAsia="zh-CN"/>
        </w:rPr>
        <w:t>2</w:t>
      </w:r>
      <w:r>
        <w:rPr>
          <w:rFonts w:hint="eastAsia" w:cs="宋体" w:asciiTheme="minorEastAsia" w:hAnsiTheme="minorEastAsia" w:eastAsiaTheme="minorEastAsia"/>
          <w:b w:val="0"/>
          <w:bCs/>
          <w:color w:val="auto"/>
          <w:kern w:val="0"/>
          <w:sz w:val="21"/>
          <w:szCs w:val="21"/>
          <w:highlight w:val="none"/>
          <w:lang w:val="en-US" w:eastAsia="zh-CN" w:bidi="ar-SA"/>
        </w:rPr>
        <w:t>2</w:t>
      </w:r>
      <w:r>
        <w:rPr>
          <w:rFonts w:hint="eastAsia" w:cs="宋体" w:asciiTheme="minorEastAsia" w:hAnsiTheme="minorEastAsia"/>
          <w:b w:val="0"/>
          <w:bCs/>
          <w:color w:val="auto"/>
          <w:kern w:val="0"/>
          <w:sz w:val="21"/>
          <w:szCs w:val="21"/>
          <w:highlight w:val="none"/>
          <w:lang w:val="en-US" w:eastAsia="zh-CN" w:bidi="ar-SA"/>
        </w:rPr>
        <w:t xml:space="preserve">8.1 </w:t>
      </w:r>
      <w:r>
        <w:rPr>
          <w:rFonts w:hint="eastAsia" w:cs="宋体" w:asciiTheme="minorEastAsia" w:hAnsiTheme="minorEastAsia"/>
          <w:b w:val="0"/>
          <w:bCs/>
          <w:color w:val="auto"/>
          <w:kern w:val="0"/>
          <w:szCs w:val="21"/>
          <w:highlight w:val="none"/>
        </w:rPr>
        <w:t>投标文件报价出现前后不一致的修正</w:t>
      </w:r>
    </w:p>
    <w:p w14:paraId="7F313D07">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28.1.1 </w:t>
      </w:r>
      <w:r>
        <w:rPr>
          <w:rFonts w:hint="eastAsia" w:cs="宋体" w:asciiTheme="minorEastAsia" w:hAnsiTheme="minorEastAsia"/>
          <w:kern w:val="0"/>
          <w:szCs w:val="21"/>
        </w:rPr>
        <w:t>投标文件中开标一览表(报价表)内容与投标文件中相应内容不一致的，以开标一览表(报价表)为准；</w:t>
      </w:r>
    </w:p>
    <w:p w14:paraId="6A500412">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28.1.2 </w:t>
      </w:r>
      <w:r>
        <w:rPr>
          <w:rFonts w:hint="eastAsia" w:cs="宋体" w:asciiTheme="minorEastAsia" w:hAnsiTheme="minorEastAsia"/>
          <w:kern w:val="0"/>
          <w:szCs w:val="21"/>
        </w:rPr>
        <w:t>大写金额和小写金额不一致的，以大写金额为准；</w:t>
      </w:r>
    </w:p>
    <w:p w14:paraId="7F6F377A">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28.1.3 </w:t>
      </w:r>
      <w:r>
        <w:rPr>
          <w:rFonts w:hint="eastAsia" w:cs="宋体" w:asciiTheme="minorEastAsia" w:hAnsiTheme="minorEastAsia"/>
          <w:kern w:val="0"/>
          <w:szCs w:val="21"/>
        </w:rPr>
        <w:t>单价金额小数点或者百分比有明显错位的，以开标一览表的总价为准，并修改单价；</w:t>
      </w:r>
    </w:p>
    <w:p w14:paraId="3E204D0E">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28.1.4 </w:t>
      </w: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69C3E2F9">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28.2 异常低价审查。 </w:t>
      </w:r>
    </w:p>
    <w:p w14:paraId="46C2D2E1">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28.2.1 评审中出现下列情形之一的，评标委员会应当启动异常低价投标审查程序：</w:t>
      </w:r>
    </w:p>
    <w:p w14:paraId="0E702717">
      <w:pPr>
        <w:pStyle w:val="42"/>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（1）投标报价低于全部通过符合性审查供应商投标报价平均值50%的，即投标报价〈全部通过符合性审查供应商投标报价平均值×50%；</w:t>
      </w:r>
    </w:p>
    <w:p w14:paraId="48EBCE78">
      <w:pPr>
        <w:pStyle w:val="42"/>
        <w:numPr>
          <w:ilvl w:val="0"/>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（2）投标报价低于通过符合性审查的次低报价供应商投标报价50%的，即投标报价〈通过符合性审查的次低报价供应商投标报价×50%；</w:t>
      </w:r>
    </w:p>
    <w:p w14:paraId="156EF4F7">
      <w:pPr>
        <w:pStyle w:val="42"/>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（3）投标报价低于采购项目最高限价45%的，即投标报价〈采购项目最高限价×45%； </w:t>
      </w:r>
    </w:p>
    <w:p w14:paraId="1EB344D9">
      <w:pPr>
        <w:pStyle w:val="42"/>
        <w:numPr>
          <w:ilvl w:val="0"/>
          <w:numId w:val="0"/>
        </w:numPr>
        <w:autoSpaceDE w:val="0"/>
        <w:autoSpaceDN w:val="0"/>
        <w:spacing w:line="360" w:lineRule="auto"/>
        <w:ind w:leftChars="0"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（4）评标委员会基于专业判断，认为供应商报价过低，有可能影响产品质量或者不能诚信履约的 其他情形。</w:t>
      </w:r>
    </w:p>
    <w:p w14:paraId="7E6C0D1D">
      <w:pPr>
        <w:pStyle w:val="42"/>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（5）相关法律法规对供应商报价有规定的，从其规定。</w:t>
      </w:r>
    </w:p>
    <w:p w14:paraId="68AADE2C">
      <w:pPr>
        <w:pStyle w:val="42"/>
        <w:numPr>
          <w:ilvl w:val="0"/>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28.2.2 评标委员会启动异常低价投标审查后，属于前述第1项至第4项情形的，应当要求相关供应 商在评审现场规定时间内（给予供应商的时间不少于60分钟）对投标价格作出解释，提供项目具体成本测算等与报价合理性相关的书面说明及必要的证明材料，包括但不限于原材料成本、人工 成本、制造费用等。其中，属于第3项情形，供应商已随投标文件一并提交相关书面说明及必要的 证明材料的，在评审现场可不再重复提交。</w:t>
      </w:r>
    </w:p>
    <w:p w14:paraId="43DEE962">
      <w:pPr>
        <w:pStyle w:val="42"/>
        <w:numPr>
          <w:ilvl w:val="0"/>
          <w:numId w:val="0"/>
        </w:numPr>
        <w:autoSpaceDE w:val="0"/>
        <w:autoSpaceDN w:val="0"/>
        <w:spacing w:line="360" w:lineRule="auto"/>
        <w:ind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28.2.3 评标委员会依据专业经验，参考同类项目中标价格、类似产品市场价格水平、行业人工费 用标准、国家有关部门指导行业协会发布的行业平均成本等情况，对报价合理性进行判断。投标供应商不能提供书面说明、证明材料，或者提供的书面说明、证明材料不能证明其报价合理性的， 评标委员会应当将其作为无效投标处理。</w:t>
      </w:r>
    </w:p>
    <w:p w14:paraId="1C70E0BF">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29.</w:t>
      </w:r>
      <w:r>
        <w:rPr>
          <w:rFonts w:hint="eastAsia" w:cs="宋体" w:asciiTheme="minorEastAsia" w:hAnsiTheme="minorEastAsia"/>
          <w:b/>
          <w:color w:val="auto"/>
          <w:kern w:val="0"/>
          <w:szCs w:val="21"/>
          <w:highlight w:val="none"/>
        </w:rPr>
        <w:t>投标无效情形</w:t>
      </w:r>
    </w:p>
    <w:p w14:paraId="7D52A20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 </w:t>
      </w:r>
      <w:r>
        <w:rPr>
          <w:rFonts w:hint="eastAsia" w:cs="宋体" w:asciiTheme="minorEastAsia" w:hAnsiTheme="minorEastAsia"/>
          <w:color w:val="auto"/>
          <w:kern w:val="0"/>
          <w:szCs w:val="21"/>
          <w:highlight w:val="none"/>
        </w:rPr>
        <w:t>投标文件属下列情况之一的，按照无效投标处理：</w:t>
      </w:r>
    </w:p>
    <w:p w14:paraId="0FC8439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29.1.1 </w:t>
      </w:r>
      <w:r>
        <w:rPr>
          <w:rFonts w:hint="eastAsia" w:cs="宋体" w:asciiTheme="minorEastAsia" w:hAnsiTheme="minorEastAsia"/>
          <w:color w:val="auto"/>
          <w:kern w:val="0"/>
          <w:szCs w:val="21"/>
          <w:highlight w:val="none"/>
        </w:rPr>
        <w:t>未按照招标文件的规定提交《禹州市政府采购供应商信用承诺函》的；</w:t>
      </w:r>
    </w:p>
    <w:p w14:paraId="76D1442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29.1.2 </w:t>
      </w:r>
      <w:r>
        <w:rPr>
          <w:rFonts w:hint="eastAsia" w:cs="宋体" w:asciiTheme="minorEastAsia" w:hAnsiTheme="minorEastAsia"/>
          <w:color w:val="auto"/>
          <w:kern w:val="0"/>
          <w:szCs w:val="21"/>
          <w:highlight w:val="none"/>
        </w:rPr>
        <w:t>未按照招标文件的规定提交投标承诺函的；</w:t>
      </w:r>
    </w:p>
    <w:p w14:paraId="0C36C79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29.1.3 </w:t>
      </w:r>
      <w:r>
        <w:rPr>
          <w:rFonts w:hint="eastAsia" w:cs="宋体" w:asciiTheme="minorEastAsia" w:hAnsiTheme="minorEastAsia"/>
          <w:color w:val="auto"/>
          <w:kern w:val="0"/>
          <w:szCs w:val="21"/>
          <w:highlight w:val="none"/>
        </w:rPr>
        <w:t>投标文件未按招标文件要求签署、盖章的；</w:t>
      </w:r>
    </w:p>
    <w:p w14:paraId="73D1C2B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29.1.4 </w:t>
      </w:r>
      <w:r>
        <w:rPr>
          <w:rFonts w:hint="eastAsia" w:cs="宋体" w:asciiTheme="minorEastAsia" w:hAnsiTheme="minorEastAsia"/>
          <w:color w:val="auto"/>
          <w:kern w:val="0"/>
          <w:szCs w:val="21"/>
          <w:highlight w:val="none"/>
        </w:rPr>
        <w:t>报价超过招标文件中规定的预算金额或者最高限价的；</w:t>
      </w:r>
    </w:p>
    <w:p w14:paraId="328952E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29.1.5 </w:t>
      </w:r>
      <w:r>
        <w:rPr>
          <w:rFonts w:cs="宋体" w:asciiTheme="minorEastAsia" w:hAnsiTheme="minorEastAsia"/>
          <w:color w:val="auto"/>
          <w:kern w:val="0"/>
          <w:szCs w:val="21"/>
          <w:highlight w:val="none"/>
        </w:rPr>
        <w:t>投标文件含有采购人不能接受的附加条件的</w:t>
      </w:r>
      <w:r>
        <w:rPr>
          <w:rFonts w:hint="eastAsia" w:cs="宋体" w:asciiTheme="minorEastAsia" w:hAnsiTheme="minorEastAsia"/>
          <w:color w:val="auto"/>
          <w:kern w:val="0"/>
          <w:szCs w:val="21"/>
          <w:highlight w:val="none"/>
        </w:rPr>
        <w:t>。</w:t>
      </w:r>
    </w:p>
    <w:p w14:paraId="0EDAC67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29.2</w:t>
      </w:r>
      <w:r>
        <w:rPr>
          <w:rFonts w:hint="eastAsia" w:cs="宋体" w:asciiTheme="minorEastAsia" w:hAnsiTheme="minorEastAsia"/>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29.2.1 </w:t>
      </w:r>
      <w:r>
        <w:rPr>
          <w:rFonts w:hint="eastAsia" w:cs="宋体" w:asciiTheme="minorEastAsia" w:hAnsiTheme="minorEastAsia"/>
          <w:color w:val="auto"/>
          <w:kern w:val="0"/>
          <w:szCs w:val="21"/>
          <w:highlight w:val="none"/>
        </w:rPr>
        <w:t>不同供应商的电子投标文件上传计算机的网卡MAC地址、CPU序列号和硬盘序列号等硬件信息相同的；</w:t>
      </w:r>
    </w:p>
    <w:p w14:paraId="4FAB67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29.2.2 </w:t>
      </w:r>
      <w:r>
        <w:rPr>
          <w:rFonts w:hint="eastAsia" w:cs="宋体" w:asciiTheme="minorEastAsia" w:hAnsiTheme="minorEastAsia"/>
          <w:color w:val="auto"/>
          <w:kern w:val="0"/>
          <w:szCs w:val="21"/>
          <w:highlight w:val="none"/>
        </w:rPr>
        <w:t>不同供应商的投标文件由同一电子设备编制、打印加密或者上传；</w:t>
      </w:r>
    </w:p>
    <w:p w14:paraId="108A0AE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29.2.3 </w:t>
      </w:r>
      <w:r>
        <w:rPr>
          <w:rFonts w:hint="eastAsia" w:cs="宋体" w:asciiTheme="minorEastAsia" w:hAnsiTheme="minorEastAsia"/>
          <w:color w:val="auto"/>
          <w:kern w:val="0"/>
          <w:szCs w:val="21"/>
          <w:highlight w:val="none"/>
        </w:rPr>
        <w:t>不同供应商的投标文件由同一电子设备打印、复印；</w:t>
      </w:r>
    </w:p>
    <w:p w14:paraId="35EEA05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29.2.4 </w:t>
      </w:r>
      <w:r>
        <w:rPr>
          <w:rFonts w:hint="eastAsia" w:cs="宋体" w:asciiTheme="minorEastAsia" w:hAnsiTheme="minorEastAsia"/>
          <w:color w:val="auto"/>
          <w:kern w:val="0"/>
          <w:szCs w:val="21"/>
          <w:highlight w:val="none"/>
        </w:rPr>
        <w:t>不同供应商的投标文件由同一人送达或者分发，或者不同供应商联系人为同一人或不同联系人的联系电话一致的；</w:t>
      </w:r>
    </w:p>
    <w:p w14:paraId="3125223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29.2.5 </w:t>
      </w:r>
      <w:r>
        <w:rPr>
          <w:rFonts w:hint="eastAsia" w:cs="宋体" w:asciiTheme="minorEastAsia" w:hAnsiTheme="minorEastAsia"/>
          <w:color w:val="auto"/>
          <w:kern w:val="0"/>
          <w:szCs w:val="21"/>
          <w:highlight w:val="none"/>
        </w:rPr>
        <w:t>不同供应商的投标文件的内容存在两处以上细节错误一致；</w:t>
      </w:r>
    </w:p>
    <w:p w14:paraId="4453A32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29.2.6 </w:t>
      </w:r>
      <w:r>
        <w:rPr>
          <w:rFonts w:hint="eastAsia" w:cs="宋体" w:asciiTheme="minorEastAsia" w:hAnsiTheme="minorEastAsia"/>
          <w:color w:val="auto"/>
          <w:kern w:val="0"/>
          <w:szCs w:val="21"/>
          <w:highlight w:val="none"/>
        </w:rPr>
        <w:t>不同供应商的法定代表人、委托代理人、项目经理、项目负责人等由同一个单位缴纳社会保险或者领取报酬的；</w:t>
      </w:r>
    </w:p>
    <w:p w14:paraId="2636741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29.2.7 </w:t>
      </w:r>
      <w:r>
        <w:rPr>
          <w:rFonts w:hint="eastAsia" w:cs="宋体" w:asciiTheme="minorEastAsia" w:hAnsiTheme="minorEastAsia"/>
          <w:color w:val="auto"/>
          <w:kern w:val="0"/>
          <w:szCs w:val="21"/>
          <w:highlight w:val="none"/>
        </w:rPr>
        <w:t>不同供应商投标文件中法定代表人或者负责人签字出自同一人之手；</w:t>
      </w:r>
    </w:p>
    <w:p w14:paraId="3AC7894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29.2.8 </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涉嫌串通的情形。</w:t>
      </w:r>
    </w:p>
    <w:p w14:paraId="6ADBC1D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 </w:t>
      </w:r>
      <w:r>
        <w:rPr>
          <w:rFonts w:hint="eastAsia" w:cs="宋体" w:asciiTheme="minorEastAsia" w:hAnsiTheme="minorEastAsia"/>
          <w:color w:val="auto"/>
          <w:kern w:val="0"/>
          <w:szCs w:val="21"/>
          <w:highlight w:val="none"/>
        </w:rPr>
        <w:t>有下列情形之一的，视为投标人串通投标，其投标无效：</w:t>
      </w:r>
    </w:p>
    <w:p w14:paraId="68416F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29.3.1 </w:t>
      </w:r>
      <w:r>
        <w:rPr>
          <w:rFonts w:hint="eastAsia" w:cs="宋体" w:asciiTheme="minorEastAsia" w:hAnsiTheme="minorEastAsia"/>
          <w:color w:val="auto"/>
          <w:kern w:val="0"/>
          <w:szCs w:val="21"/>
          <w:highlight w:val="none"/>
        </w:rPr>
        <w:t>不同投标人的投标文件由同一单位或者个人编制；</w:t>
      </w:r>
    </w:p>
    <w:p w14:paraId="445730F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29.3.2 </w:t>
      </w:r>
      <w:r>
        <w:rPr>
          <w:rFonts w:hint="eastAsia" w:cs="宋体" w:asciiTheme="minorEastAsia" w:hAnsiTheme="minorEastAsia"/>
          <w:color w:val="auto"/>
          <w:kern w:val="0"/>
          <w:szCs w:val="21"/>
          <w:highlight w:val="none"/>
        </w:rPr>
        <w:t>不同投标人委托同一单位或者个人办理投标事宜；</w:t>
      </w:r>
    </w:p>
    <w:p w14:paraId="7294F89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29.3.3 </w:t>
      </w:r>
      <w:r>
        <w:rPr>
          <w:rFonts w:hint="eastAsia" w:cs="宋体" w:asciiTheme="minorEastAsia" w:hAnsiTheme="minorEastAsia"/>
          <w:color w:val="auto"/>
          <w:kern w:val="0"/>
          <w:szCs w:val="21"/>
          <w:highlight w:val="none"/>
        </w:rPr>
        <w:t>不同投标人的投标文件载明的项目管理成员或者联系人员为同一人；</w:t>
      </w:r>
    </w:p>
    <w:p w14:paraId="08E204D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29.3.4 </w:t>
      </w:r>
      <w:r>
        <w:rPr>
          <w:rFonts w:hint="eastAsia" w:cs="宋体" w:asciiTheme="minorEastAsia" w:hAnsiTheme="minorEastAsia"/>
          <w:color w:val="auto"/>
          <w:kern w:val="0"/>
          <w:szCs w:val="21"/>
          <w:highlight w:val="none"/>
        </w:rPr>
        <w:t>不同投标人的投标文件异常一致或者投标报价呈规律性差异；</w:t>
      </w:r>
    </w:p>
    <w:p w14:paraId="5AA12C8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29.3.5 </w:t>
      </w:r>
      <w:r>
        <w:rPr>
          <w:rFonts w:hint="eastAsia" w:cs="宋体" w:asciiTheme="minorEastAsia" w:hAnsiTheme="minorEastAsia"/>
          <w:color w:val="auto"/>
          <w:kern w:val="0"/>
          <w:szCs w:val="21"/>
          <w:highlight w:val="none"/>
        </w:rPr>
        <w:t>不同投标人的投标文件相互混装。</w:t>
      </w:r>
    </w:p>
    <w:p w14:paraId="16A184B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29.4 </w:t>
      </w:r>
      <w:r>
        <w:rPr>
          <w:rFonts w:hint="eastAsia" w:cs="宋体" w:asciiTheme="minorEastAsia" w:hAnsiTheme="minorEastAsia"/>
          <w:color w:val="auto"/>
          <w:kern w:val="0"/>
          <w:szCs w:val="21"/>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29.5 </w:t>
      </w:r>
      <w:r>
        <w:rPr>
          <w:rFonts w:hint="eastAsia" w:cs="宋体" w:asciiTheme="minorEastAsia" w:hAnsiTheme="minorEastAsia"/>
          <w:color w:val="auto"/>
          <w:kern w:val="0"/>
          <w:szCs w:val="21"/>
          <w:highlight w:val="none"/>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634B8218">
      <w:pPr>
        <w:pStyle w:val="42"/>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kern w:val="0"/>
          <w:szCs w:val="21"/>
          <w:lang w:val="en-US" w:eastAsia="zh-CN"/>
        </w:rPr>
        <w:t xml:space="preserve">29.6 </w:t>
      </w:r>
      <w:r>
        <w:rPr>
          <w:rFonts w:hint="eastAsia" w:cs="宋体" w:asciiTheme="minorEastAsia" w:hAnsiTheme="minorEastAsia"/>
          <w:color w:val="auto"/>
          <w:kern w:val="0"/>
          <w:szCs w:val="21"/>
          <w:highlight w:val="none"/>
          <w:lang w:val="en-US" w:eastAsia="zh-CN"/>
        </w:rPr>
        <w:t>评标委员会启动异常低价投标审查后，要求相关供应商在规定时间内对投标价格作出解释、 提供证明材料，投标供应商未在规定时间内提供书面说明、证明材料，或者提供的书面说明、证 明材料不能证明其报价合理性的，评标委员会应当将其作为无效投标处理。</w:t>
      </w:r>
    </w:p>
    <w:p w14:paraId="5D8293F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ascii="ˎ̥" w:hAnsi="ˎ̥"/>
          <w:color w:val="auto"/>
          <w:highlight w:val="none"/>
          <w:lang w:val="en-US" w:eastAsia="zh-CN"/>
        </w:rPr>
        <w:t>29.7</w:t>
      </w: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）规定，不同投标人电子投标文件记录的网卡MAC地址、CPU序号、硬盘序列号等硬件特征码均相同时，视为‘</w:t>
      </w:r>
      <w:r>
        <w:rPr>
          <w:rFonts w:ascii="ˎ̥" w:hAnsi="ˎ̥"/>
          <w:color w:val="auto"/>
          <w:highlight w:val="none"/>
        </w:rPr>
        <w:t>不同</w:t>
      </w:r>
      <w:r>
        <w:rPr>
          <w:rFonts w:hint="eastAsia" w:ascii="ˎ̥" w:hAnsi="ˎ̥"/>
          <w:color w:val="auto"/>
          <w:highlight w:val="none"/>
        </w:rPr>
        <w:t>投标人</w:t>
      </w:r>
      <w:r>
        <w:rPr>
          <w:rFonts w:ascii="ˎ̥" w:hAnsi="ˎ̥"/>
          <w:color w:val="auto"/>
          <w:highlight w:val="none"/>
        </w:rPr>
        <w:t>的</w:t>
      </w:r>
      <w:r>
        <w:rPr>
          <w:rFonts w:hint="eastAsia" w:ascii="ˎ̥" w:hAnsi="ˎ̥"/>
          <w:color w:val="auto"/>
          <w:highlight w:val="none"/>
        </w:rPr>
        <w:t>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5763B7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29.8</w:t>
      </w:r>
      <w:r>
        <w:rPr>
          <w:rFonts w:hint="eastAsia" w:cs="宋体" w:asciiTheme="minorEastAsia" w:hAnsiTheme="minorEastAsia"/>
          <w:color w:val="auto"/>
          <w:kern w:val="0"/>
          <w:szCs w:val="21"/>
          <w:highlight w:val="none"/>
          <w:lang w:eastAsia="zh-CN"/>
        </w:rPr>
        <w:t>法律法规</w:t>
      </w:r>
      <w:r>
        <w:rPr>
          <w:rFonts w:cs="宋体" w:asciiTheme="minorEastAsia" w:hAnsiTheme="minorEastAsia"/>
          <w:color w:val="auto"/>
          <w:kern w:val="0"/>
          <w:szCs w:val="21"/>
          <w:highlight w:val="none"/>
        </w:rPr>
        <w:t>和招标文件规定的其他无效情形。</w:t>
      </w:r>
    </w:p>
    <w:p w14:paraId="41105D47">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30.</w:t>
      </w:r>
      <w:r>
        <w:rPr>
          <w:rFonts w:hint="eastAsia" w:cs="宋体" w:asciiTheme="minorEastAsia" w:hAnsiTheme="minorEastAsia"/>
          <w:b/>
          <w:color w:val="auto"/>
          <w:kern w:val="0"/>
          <w:szCs w:val="21"/>
          <w:highlight w:val="none"/>
        </w:rPr>
        <w:t>相同品牌投标人的认定</w:t>
      </w:r>
      <w:r>
        <w:rPr>
          <w:rFonts w:cs="仿宋_GB2312" w:asciiTheme="minorEastAsia" w:hAnsiTheme="minorEastAsia"/>
          <w:b/>
          <w:bCs/>
          <w:color w:val="auto"/>
          <w:szCs w:val="21"/>
          <w:highlight w:val="none"/>
          <w:lang w:val="zh-CN"/>
        </w:rPr>
        <w:t>（服务类项目不适用本条款规定）</w:t>
      </w:r>
    </w:p>
    <w:p w14:paraId="3174749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30.1 </w:t>
      </w:r>
      <w:r>
        <w:rPr>
          <w:rFonts w:hint="eastAsia" w:cs="宋体" w:asciiTheme="minorEastAsia" w:hAnsiTheme="minorEastAsia"/>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30.2 </w:t>
      </w:r>
      <w:r>
        <w:rPr>
          <w:rFonts w:hint="eastAsia" w:cs="宋体" w:asciiTheme="minorEastAsia" w:hAnsiTheme="minorEastAsia"/>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31.</w:t>
      </w:r>
      <w:r>
        <w:rPr>
          <w:rFonts w:hint="eastAsia" w:cs="宋体" w:asciiTheme="minorEastAsia" w:hAnsiTheme="minorEastAsia"/>
          <w:b/>
          <w:color w:val="auto"/>
          <w:kern w:val="0"/>
          <w:szCs w:val="21"/>
          <w:highlight w:val="none"/>
        </w:rPr>
        <w:t>投标文件的比较与评价</w:t>
      </w:r>
    </w:p>
    <w:p w14:paraId="2BD357D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评标委员会按照招标文件中规定的评标方法和标准，对符合性审查合格的投标文件进行商务和技术评估，综合比较与评价。</w:t>
      </w:r>
    </w:p>
    <w:p w14:paraId="09691254">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32.</w:t>
      </w:r>
      <w:r>
        <w:rPr>
          <w:rFonts w:hint="eastAsia" w:cs="宋体" w:asciiTheme="minorEastAsia" w:hAnsiTheme="minorEastAsia"/>
          <w:b/>
          <w:color w:val="auto"/>
          <w:kern w:val="0"/>
          <w:szCs w:val="21"/>
          <w:highlight w:val="none"/>
        </w:rPr>
        <w:t>评标方法、评标标准</w:t>
      </w:r>
    </w:p>
    <w:p w14:paraId="05D31B88">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 </w:t>
      </w:r>
      <w:r>
        <w:rPr>
          <w:rFonts w:hint="eastAsia" w:cs="宋体" w:asciiTheme="minorEastAsia" w:hAnsiTheme="minorEastAsia"/>
          <w:color w:val="auto"/>
          <w:kern w:val="0"/>
          <w:szCs w:val="21"/>
          <w:highlight w:val="none"/>
        </w:rPr>
        <w:t>评标方法分为最低评标价法和综合评分法。</w:t>
      </w:r>
    </w:p>
    <w:p w14:paraId="7F29638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 </w:t>
      </w:r>
      <w:r>
        <w:rPr>
          <w:rFonts w:hint="eastAsia" w:cs="宋体" w:asciiTheme="minorEastAsia" w:hAnsiTheme="minorEastAsia"/>
          <w:color w:val="auto"/>
          <w:kern w:val="0"/>
          <w:szCs w:val="21"/>
          <w:highlight w:val="none"/>
        </w:rPr>
        <w:t>最低评标价法</w:t>
      </w:r>
    </w:p>
    <w:p w14:paraId="0A22362B">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32.1.1.1 </w:t>
      </w:r>
      <w:r>
        <w:rPr>
          <w:rFonts w:hint="eastAsia" w:cs="宋体" w:asciiTheme="minorEastAsia" w:hAnsiTheme="minorEastAsia"/>
          <w:color w:val="auto"/>
          <w:kern w:val="0"/>
          <w:szCs w:val="21"/>
          <w:highlight w:val="none"/>
        </w:rPr>
        <w:t>最低评标价法，是指投标文件满足招标文件全部实质性要求，且投标报价最低的投标人为中标候选人的评标方法。</w:t>
      </w:r>
    </w:p>
    <w:p w14:paraId="03B45668">
      <w:pPr>
        <w:pStyle w:val="42"/>
        <w:numPr>
          <w:ilvl w:val="0"/>
          <w:numId w:val="0"/>
        </w:num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32.1.1.2 </w:t>
      </w:r>
      <w:r>
        <w:rPr>
          <w:rFonts w:hint="eastAsia" w:cs="宋体" w:asciiTheme="minorEastAsia" w:hAnsiTheme="minorEastAsia"/>
          <w:color w:val="auto"/>
          <w:kern w:val="0"/>
          <w:szCs w:val="21"/>
          <w:highlight w:val="none"/>
        </w:rPr>
        <w:t>采用最低评标价法评标时，除了算术修正和落实政府采购政策需进行的价格扣除外，不能对投标人的投标价格进行任何调整。</w:t>
      </w:r>
    </w:p>
    <w:p w14:paraId="0414FC6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32.1.2 </w:t>
      </w:r>
      <w:r>
        <w:rPr>
          <w:rFonts w:hint="eastAsia" w:cs="宋体" w:asciiTheme="minorEastAsia" w:hAnsiTheme="minorEastAsia"/>
          <w:color w:val="auto"/>
          <w:kern w:val="0"/>
          <w:szCs w:val="21"/>
          <w:highlight w:val="none"/>
        </w:rPr>
        <w:t>综合评分法，是指投标文件满足招标文件全部实质性要求，且按照评审因素的量化指标评审得分最高的投标人为中标候选人的评标方法。</w:t>
      </w:r>
    </w:p>
    <w:p w14:paraId="42BFDF6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 </w:t>
      </w:r>
      <w:r>
        <w:rPr>
          <w:rFonts w:hint="eastAsia" w:cs="宋体" w:asciiTheme="minorEastAsia" w:hAnsiTheme="minorEastAsia"/>
          <w:color w:val="auto"/>
          <w:kern w:val="0"/>
          <w:szCs w:val="21"/>
          <w:highlight w:val="none"/>
        </w:rPr>
        <w:t>价格分</w:t>
      </w:r>
    </w:p>
    <w:p w14:paraId="753D3EE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32.2.1 </w:t>
      </w:r>
      <w:r>
        <w:rPr>
          <w:rFonts w:hint="eastAsia" w:cs="宋体" w:asciiTheme="minorEastAsia" w:hAnsiTheme="minorEastAsia"/>
          <w:color w:val="auto"/>
          <w:kern w:val="0"/>
          <w:szCs w:val="21"/>
          <w:highlight w:val="none"/>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投标报价得分=</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评标基准价/投标报价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×100</w:t>
      </w:r>
    </w:p>
    <w:p w14:paraId="78D5CEF9">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评标总得分=F1×A1+F2×A2+……+Fn×An</w:t>
      </w:r>
    </w:p>
    <w:p w14:paraId="1C8751E6">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F1、F2……Fn分别为各项评审因素的得分</w:t>
      </w:r>
      <w:r>
        <w:rPr>
          <w:rFonts w:hint="eastAsia" w:cs="宋体" w:asciiTheme="minorEastAsia" w:hAnsiTheme="minorEastAsia"/>
          <w:color w:val="auto"/>
          <w:kern w:val="0"/>
          <w:szCs w:val="21"/>
          <w:highlight w:val="none"/>
          <w:lang w:eastAsia="zh-CN"/>
        </w:rPr>
        <w:t>；</w:t>
      </w:r>
    </w:p>
    <w:p w14:paraId="4448FFE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A1、A2、……An 分别为各项评审因素所占的权重</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A1+A2+……+An=1</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p>
    <w:p w14:paraId="1B016D1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32.2.2 </w:t>
      </w:r>
      <w:r>
        <w:rPr>
          <w:rFonts w:hint="eastAsia" w:cs="宋体" w:asciiTheme="minorEastAsia" w:hAnsiTheme="minorEastAsia"/>
          <w:color w:val="auto"/>
          <w:kern w:val="0"/>
          <w:szCs w:val="21"/>
          <w:highlight w:val="none"/>
        </w:rPr>
        <w:t>评标过程中，不得去掉报价中的最高报价和最低报价。</w:t>
      </w:r>
    </w:p>
    <w:p w14:paraId="5AA8E80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32.2.3</w:t>
      </w:r>
      <w:r>
        <w:rPr>
          <w:rFonts w:hint="eastAsia" w:cs="宋体" w:asciiTheme="minorEastAsia" w:hAnsiTheme="minorEastAsia"/>
          <w:color w:val="auto"/>
          <w:kern w:val="0"/>
          <w:szCs w:val="21"/>
          <w:highlight w:val="none"/>
        </w:rPr>
        <w:t>因落实政府采购政策进行价格调整的，以调整后的价格计算评标基准价和投标报价。</w:t>
      </w:r>
    </w:p>
    <w:p w14:paraId="6CA533D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32.3</w:t>
      </w:r>
      <w:r>
        <w:rPr>
          <w:rFonts w:hint="eastAsia" w:cs="宋体" w:asciiTheme="minorEastAsia" w:hAnsiTheme="minorEastAsia"/>
          <w:b/>
          <w:color w:val="auto"/>
          <w:kern w:val="0"/>
          <w:szCs w:val="21"/>
          <w:highlight w:val="none"/>
        </w:rPr>
        <w:t>本次评标具体评标方法、评标标准见（第六章 资格审查与评标）</w:t>
      </w:r>
      <w:r>
        <w:rPr>
          <w:rFonts w:hint="eastAsia" w:cs="宋体" w:asciiTheme="minorEastAsia" w:hAnsiTheme="minorEastAsia"/>
          <w:color w:val="auto"/>
          <w:kern w:val="0"/>
          <w:szCs w:val="21"/>
          <w:highlight w:val="none"/>
        </w:rPr>
        <w:t>。</w:t>
      </w:r>
    </w:p>
    <w:p w14:paraId="4DC0CEE3">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33.</w:t>
      </w:r>
      <w:r>
        <w:rPr>
          <w:rFonts w:hint="eastAsia" w:cs="宋体" w:asciiTheme="minorEastAsia" w:hAnsiTheme="minorEastAsia"/>
          <w:b/>
          <w:color w:val="auto"/>
          <w:kern w:val="0"/>
          <w:szCs w:val="21"/>
          <w:highlight w:val="none"/>
        </w:rPr>
        <w:t>推荐中标候选人</w:t>
      </w:r>
    </w:p>
    <w:p w14:paraId="29290C9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33.1 </w:t>
      </w:r>
      <w:r>
        <w:rPr>
          <w:rFonts w:hint="eastAsia" w:cs="宋体" w:asciiTheme="minorEastAsia" w:hAnsiTheme="minorEastAsia"/>
          <w:color w:val="auto"/>
          <w:kern w:val="0"/>
          <w:szCs w:val="21"/>
          <w:highlight w:val="none"/>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33.2 </w:t>
      </w:r>
      <w:r>
        <w:rPr>
          <w:rFonts w:hint="eastAsia" w:cs="宋体" w:asciiTheme="minorEastAsia" w:hAnsiTheme="minorEastAsia"/>
          <w:color w:val="auto"/>
          <w:kern w:val="0"/>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34.</w:t>
      </w:r>
      <w:r>
        <w:rPr>
          <w:rFonts w:hint="eastAsia" w:cs="宋体" w:asciiTheme="minorEastAsia" w:hAnsiTheme="minorEastAsia"/>
          <w:b/>
          <w:color w:val="auto"/>
          <w:kern w:val="0"/>
          <w:szCs w:val="21"/>
          <w:highlight w:val="none"/>
        </w:rPr>
        <w:t>评审意见无效情形</w:t>
      </w:r>
    </w:p>
    <w:p w14:paraId="4D165982">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 </w:t>
      </w:r>
      <w:r>
        <w:rPr>
          <w:rFonts w:hint="eastAsia" w:cs="宋体" w:asciiTheme="minorEastAsia" w:hAnsiTheme="minorEastAsia"/>
          <w:color w:val="auto"/>
          <w:kern w:val="0"/>
          <w:szCs w:val="21"/>
          <w:highlight w:val="none"/>
        </w:rPr>
        <w:t>评标委员会及其成员有下列行为之一的，其评审意见无效：</w:t>
      </w:r>
    </w:p>
    <w:p w14:paraId="2406BAA0">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34.1.1 </w:t>
      </w:r>
      <w:r>
        <w:rPr>
          <w:rFonts w:hint="eastAsia" w:cs="宋体" w:asciiTheme="minorEastAsia" w:hAnsiTheme="minorEastAsia"/>
          <w:color w:val="auto"/>
          <w:kern w:val="0"/>
          <w:szCs w:val="21"/>
          <w:highlight w:val="none"/>
        </w:rPr>
        <w:t>确定参与评标至评标结束前私自接触投标人；</w:t>
      </w:r>
    </w:p>
    <w:p w14:paraId="6151AA7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34.1.2 </w:t>
      </w:r>
      <w:r>
        <w:rPr>
          <w:rFonts w:hint="eastAsia" w:cs="宋体" w:asciiTheme="minorEastAsia" w:hAnsiTheme="minorEastAsia"/>
          <w:color w:val="auto"/>
          <w:kern w:val="0"/>
          <w:szCs w:val="21"/>
          <w:highlight w:val="none"/>
        </w:rPr>
        <w:t>接受投标人提出的与投标文件不一致的澄清或者说明，《投标人须知</w:t>
      </w:r>
      <w:r>
        <w:rPr>
          <w:rFonts w:hint="eastAsia" w:cs="宋体" w:asciiTheme="minorEastAsia" w:hAnsiTheme="minorEastAsia"/>
          <w:color w:val="auto"/>
          <w:kern w:val="0"/>
          <w:szCs w:val="21"/>
          <w:highlight w:val="none"/>
          <w:lang w:eastAsia="zh-CN"/>
        </w:rPr>
        <w:t>》第</w:t>
      </w:r>
      <w:r>
        <w:rPr>
          <w:rFonts w:hint="eastAsia" w:cs="宋体" w:asciiTheme="minorEastAsia" w:hAnsiTheme="minorEastAsia"/>
          <w:color w:val="auto"/>
          <w:kern w:val="0"/>
          <w:szCs w:val="21"/>
          <w:highlight w:val="none"/>
        </w:rPr>
        <w:t>26条规定的情形除外；</w:t>
      </w:r>
    </w:p>
    <w:p w14:paraId="2801E75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34.1.3 </w:t>
      </w:r>
      <w:r>
        <w:rPr>
          <w:rFonts w:hint="eastAsia" w:cs="宋体" w:asciiTheme="minorEastAsia" w:hAnsiTheme="minorEastAsia"/>
          <w:color w:val="auto"/>
          <w:kern w:val="0"/>
          <w:szCs w:val="21"/>
          <w:highlight w:val="none"/>
        </w:rPr>
        <w:t>违反评标纪律发表倾向性意见或者征询采购人的倾向性意见；</w:t>
      </w:r>
    </w:p>
    <w:p w14:paraId="737AA6FE">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34.1.4 </w:t>
      </w:r>
      <w:r>
        <w:rPr>
          <w:rFonts w:hint="eastAsia" w:cs="宋体" w:asciiTheme="minorEastAsia" w:hAnsiTheme="minorEastAsia"/>
          <w:color w:val="auto"/>
          <w:kern w:val="0"/>
          <w:szCs w:val="21"/>
          <w:highlight w:val="none"/>
        </w:rPr>
        <w:t>对需要专业判断的主观评审因素协商评分；</w:t>
      </w:r>
    </w:p>
    <w:p w14:paraId="226EE13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34.1.5 </w:t>
      </w:r>
      <w:r>
        <w:rPr>
          <w:rFonts w:hint="eastAsia" w:cs="宋体" w:asciiTheme="minorEastAsia" w:hAnsiTheme="minorEastAsia"/>
          <w:color w:val="auto"/>
          <w:kern w:val="0"/>
          <w:szCs w:val="21"/>
          <w:highlight w:val="none"/>
        </w:rPr>
        <w:t>在评标过程中擅离职守，影响评标程序正常进行的；</w:t>
      </w:r>
    </w:p>
    <w:p w14:paraId="2723C3D3">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34.1.6 </w:t>
      </w:r>
      <w:r>
        <w:rPr>
          <w:rFonts w:hint="eastAsia" w:cs="宋体" w:asciiTheme="minorEastAsia" w:hAnsiTheme="minorEastAsia"/>
          <w:color w:val="auto"/>
          <w:kern w:val="0"/>
          <w:szCs w:val="21"/>
          <w:highlight w:val="none"/>
        </w:rPr>
        <w:t>记录、复制或者带走任何评标资料；</w:t>
      </w:r>
    </w:p>
    <w:p w14:paraId="0F49E755">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34.1.7 </w:t>
      </w:r>
      <w:r>
        <w:rPr>
          <w:rFonts w:hint="eastAsia" w:cs="宋体" w:asciiTheme="minorEastAsia" w:hAnsiTheme="minorEastAsia"/>
          <w:color w:val="auto"/>
          <w:kern w:val="0"/>
          <w:szCs w:val="21"/>
          <w:highlight w:val="none"/>
        </w:rPr>
        <w:t>其他不遵守评标纪律的行为。</w:t>
      </w:r>
    </w:p>
    <w:p w14:paraId="708A14F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35.</w:t>
      </w:r>
      <w:r>
        <w:rPr>
          <w:rFonts w:hint="eastAsia" w:cs="宋体" w:asciiTheme="minorEastAsia" w:hAnsiTheme="minorEastAsia"/>
          <w:b/>
          <w:color w:val="auto"/>
          <w:kern w:val="0"/>
          <w:szCs w:val="21"/>
          <w:highlight w:val="none"/>
        </w:rPr>
        <w:t>保密</w:t>
      </w:r>
    </w:p>
    <w:p w14:paraId="1755F12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35.1 </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35.2 采购人、采购代理机构应当采取必要措施，保证评标在严格保密的情况下进行。有关人员对评标情况以及在评标过程中获悉的国家秘密、商业秘密负有保密责任。</w:t>
      </w:r>
    </w:p>
    <w:p w14:paraId="2736919A">
      <w:pPr>
        <w:tabs>
          <w:tab w:val="left" w:pos="1260"/>
        </w:tabs>
        <w:autoSpaceDE w:val="0"/>
        <w:autoSpaceDN w:val="0"/>
        <w:spacing w:line="360" w:lineRule="auto"/>
        <w:contextualSpacing/>
        <w:jc w:val="both"/>
        <w:rPr>
          <w:rFonts w:hint="eastAsia" w:cs="宋体" w:asciiTheme="minorEastAsia" w:hAnsiTheme="minorEastAsia"/>
          <w:b/>
          <w:color w:val="auto"/>
          <w:kern w:val="0"/>
          <w:szCs w:val="21"/>
          <w:highlight w:val="none"/>
        </w:rPr>
      </w:pPr>
    </w:p>
    <w:p w14:paraId="2A2325C8">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4F0BCF8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D6A858C">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36.</w:t>
      </w:r>
      <w:r>
        <w:rPr>
          <w:rFonts w:hint="eastAsia" w:cs="宋体" w:asciiTheme="minorEastAsia" w:hAnsiTheme="minorEastAsia"/>
          <w:b/>
          <w:color w:val="auto"/>
          <w:kern w:val="0"/>
          <w:szCs w:val="21"/>
          <w:highlight w:val="none"/>
        </w:rPr>
        <w:t>确定中标人</w:t>
      </w:r>
    </w:p>
    <w:p w14:paraId="795C8EE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采购人应当自收到评标报告之日起</w:t>
      </w:r>
      <w:r>
        <w:rPr>
          <w:rFonts w:hint="eastAsia"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rPr>
        <w:t>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37.</w:t>
      </w:r>
      <w:r>
        <w:rPr>
          <w:rFonts w:hint="eastAsia" w:cs="宋体" w:asciiTheme="minorEastAsia" w:hAnsiTheme="minorEastAsia"/>
          <w:b/>
          <w:color w:val="auto"/>
          <w:kern w:val="0"/>
          <w:szCs w:val="21"/>
          <w:highlight w:val="none"/>
        </w:rPr>
        <w:t>中标公告、发出中标通知书</w:t>
      </w:r>
    </w:p>
    <w:p w14:paraId="1580DC7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37.1 </w:t>
      </w:r>
      <w:r>
        <w:rPr>
          <w:rFonts w:hint="eastAsia" w:cs="宋体" w:asciiTheme="minorEastAsia" w:hAnsiTheme="minorEastAsia"/>
          <w:color w:val="auto"/>
          <w:kern w:val="0"/>
          <w:szCs w:val="21"/>
          <w:highlight w:val="none"/>
        </w:rPr>
        <w:t>采购人确认中标人后，1个工作日公告中标结果的同时，禹州市政府采购中心向中标人发出中标通知书。</w:t>
      </w:r>
    </w:p>
    <w:p w14:paraId="42382EB6">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37.2 </w:t>
      </w:r>
      <w:r>
        <w:rPr>
          <w:rFonts w:hint="eastAsia" w:cs="宋体" w:asciiTheme="minorEastAsia" w:hAnsiTheme="minorEastAsia"/>
          <w:color w:val="auto"/>
          <w:kern w:val="0"/>
          <w:szCs w:val="21"/>
          <w:highlight w:val="none"/>
        </w:rPr>
        <w:t>中标通知书发出后，采购人不得违法改变中标结果，中标人无正当理由不得放弃中标。</w:t>
      </w:r>
    </w:p>
    <w:p w14:paraId="1D61BB87">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37.3 </w:t>
      </w:r>
      <w:r>
        <w:rPr>
          <w:rFonts w:hint="eastAsia" w:cs="宋体" w:asciiTheme="minorEastAsia" w:hAnsiTheme="minorEastAsia"/>
          <w:color w:val="auto"/>
          <w:kern w:val="0"/>
          <w:szCs w:val="21"/>
          <w:highlight w:val="none"/>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38.</w:t>
      </w:r>
      <w:r>
        <w:rPr>
          <w:rFonts w:hint="eastAsia" w:cs="宋体" w:asciiTheme="minorEastAsia" w:hAnsiTheme="minorEastAsia"/>
          <w:b/>
          <w:color w:val="auto"/>
          <w:kern w:val="0"/>
          <w:szCs w:val="21"/>
          <w:highlight w:val="none"/>
        </w:rPr>
        <w:t>质疑提出与答复</w:t>
      </w:r>
    </w:p>
    <w:p w14:paraId="0BDDF6AF">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 </w:t>
      </w:r>
      <w:r>
        <w:rPr>
          <w:rFonts w:hint="eastAsia" w:cs="宋体" w:asciiTheme="minorEastAsia" w:hAnsiTheme="minorEastAsia"/>
          <w:color w:val="auto"/>
          <w:kern w:val="0"/>
          <w:szCs w:val="21"/>
          <w:highlight w:val="none"/>
        </w:rPr>
        <w:t>供应商认为采购文件、采购过程和中标结果使自己的权益受到损害的，可以按照《政府采购质疑和投诉办法》（财政部令第94号）</w:t>
      </w:r>
      <w:r>
        <w:rPr>
          <w:rFonts w:hint="eastAsia" w:cs="宋体" w:asciiTheme="minorEastAsia" w:hAnsiTheme="minorEastAsia"/>
          <w:color w:val="auto"/>
          <w:kern w:val="0"/>
          <w:szCs w:val="21"/>
          <w:highlight w:val="none"/>
          <w:lang w:eastAsia="zh-CN"/>
        </w:rPr>
        <w:t>质疑</w:t>
      </w:r>
      <w:r>
        <w:rPr>
          <w:rFonts w:hint="eastAsia" w:cs="宋体" w:asciiTheme="minorEastAsia" w:hAnsiTheme="minorEastAsia"/>
          <w:color w:val="auto"/>
          <w:kern w:val="0"/>
          <w:szCs w:val="21"/>
          <w:highlight w:val="none"/>
        </w:rPr>
        <w:t>。</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r>
        <w:rPr>
          <w:rFonts w:hint="eastAsia" w:cs="宋体" w:asciiTheme="minorEastAsia" w:hAnsiTheme="minorEastAsia"/>
          <w:color w:val="auto"/>
          <w:kern w:val="0"/>
          <w:szCs w:val="21"/>
          <w:highlight w:val="none"/>
        </w:rPr>
        <w:t>提出时应按照《政府采购质疑和投诉办法》（财政部令第94号）第十二条规定提交质疑函和必要的证明材料，质疑提出后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投标人应及时联系招标公告中集采机构联系人查看。如未提出视为全面接受。</w:t>
      </w:r>
    </w:p>
    <w:p w14:paraId="32D42D11">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38.1.1 </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w:t>
      </w:r>
      <w:r>
        <w:rPr>
          <w:rFonts w:cs="宋体" w:asciiTheme="minorEastAsia" w:hAnsiTheme="minorEastAsia"/>
          <w:color w:val="auto"/>
          <w:kern w:val="0"/>
          <w:szCs w:val="21"/>
          <w:highlight w:val="none"/>
        </w:rPr>
        <w:t>已依法获取采购文件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w:t>
      </w:r>
    </w:p>
    <w:p w14:paraId="0A57412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38.1.2 </w:t>
      </w:r>
      <w:r>
        <w:rPr>
          <w:rFonts w:hint="eastAsia" w:cs="宋体" w:asciiTheme="minorEastAsia" w:hAnsiTheme="minorEastAsia"/>
          <w:color w:val="auto"/>
          <w:kern w:val="0"/>
          <w:szCs w:val="21"/>
          <w:highlight w:val="none"/>
        </w:rPr>
        <w:t>对采购过程提出质疑的，为各采购程序环节结束之日起七个工作日内，投标人通过《全国公共资源交易平台（河南省·许昌市）》一次性提出；</w:t>
      </w:r>
    </w:p>
    <w:p w14:paraId="445855CD">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38.1.3 </w:t>
      </w:r>
      <w:r>
        <w:rPr>
          <w:rFonts w:hint="eastAsia" w:cs="宋体" w:asciiTheme="minorEastAsia" w:hAnsiTheme="minorEastAsia"/>
          <w:color w:val="auto"/>
          <w:kern w:val="0"/>
          <w:szCs w:val="21"/>
          <w:highlight w:val="none"/>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38.2</w:t>
      </w:r>
      <w:r>
        <w:rPr>
          <w:rFonts w:hint="eastAsia" w:cs="宋体" w:asciiTheme="minorEastAsia" w:hAnsiTheme="minorEastAsia"/>
          <w:color w:val="auto"/>
          <w:kern w:val="0"/>
          <w:szCs w:val="21"/>
          <w:highlight w:val="none"/>
          <w:lang w:val="en-US" w:eastAsia="zh-CN"/>
        </w:rPr>
        <w:t xml:space="preserve"> </w:t>
      </w:r>
      <w:r>
        <w:rPr>
          <w:rFonts w:cs="宋体" w:asciiTheme="minorEastAsia" w:hAnsiTheme="minorEastAsia"/>
          <w:color w:val="auto"/>
          <w:kern w:val="0"/>
          <w:szCs w:val="21"/>
          <w:highlight w:val="none"/>
        </w:rPr>
        <w:t>采购人、采购代理机构认为供应商质疑不成立，或者成立但未对中标结果构成影响的，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继续开展采购活动；认为供应商质疑成立且影响或者可能影响中标结果的，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按照下列情况处理：</w:t>
      </w:r>
    </w:p>
    <w:p w14:paraId="01E4642C">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38.2.1 </w:t>
      </w:r>
      <w:r>
        <w:rPr>
          <w:rFonts w:cs="宋体" w:asciiTheme="minorEastAsia" w:hAnsiTheme="minorEastAsia"/>
          <w:color w:val="auto"/>
          <w:kern w:val="0"/>
          <w:szCs w:val="21"/>
          <w:highlight w:val="none"/>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38.2.2 </w:t>
      </w:r>
      <w:r>
        <w:rPr>
          <w:rFonts w:cs="宋体" w:asciiTheme="minorEastAsia" w:hAnsiTheme="minorEastAsia"/>
          <w:color w:val="auto"/>
          <w:kern w:val="0"/>
          <w:szCs w:val="21"/>
          <w:highlight w:val="none"/>
        </w:rPr>
        <w:t>对采购过程、中标结果提出的质疑，合格供应商符合法定数量时，可以从合格的中标</w:t>
      </w:r>
      <w:r>
        <w:rPr>
          <w:rFonts w:hint="eastAsia" w:cs="宋体" w:asciiTheme="minorEastAsia" w:hAnsiTheme="minorEastAsia"/>
          <w:color w:val="auto"/>
          <w:kern w:val="0"/>
          <w:szCs w:val="21"/>
          <w:highlight w:val="none"/>
        </w:rPr>
        <w:t>候选人</w:t>
      </w:r>
      <w:r>
        <w:rPr>
          <w:rFonts w:cs="宋体" w:asciiTheme="minorEastAsia" w:hAnsiTheme="minorEastAsia"/>
          <w:color w:val="auto"/>
          <w:kern w:val="0"/>
          <w:szCs w:val="21"/>
          <w:highlight w:val="none"/>
        </w:rPr>
        <w:t>中另行确定中标供应商的，应当依法另行确定中标供应商；否则应当重新开展采购活动</w:t>
      </w:r>
      <w:r>
        <w:rPr>
          <w:rFonts w:hint="eastAsia" w:cs="宋体" w:asciiTheme="minorEastAsia" w:hAnsiTheme="minorEastAsia"/>
          <w:color w:val="auto"/>
          <w:kern w:val="0"/>
          <w:szCs w:val="21"/>
          <w:highlight w:val="none"/>
        </w:rPr>
        <w:t>。</w:t>
      </w:r>
    </w:p>
    <w:p w14:paraId="4F4B6F5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39.</w:t>
      </w:r>
      <w:r>
        <w:rPr>
          <w:rFonts w:hint="eastAsia" w:cs="宋体" w:asciiTheme="minorEastAsia" w:hAnsiTheme="minorEastAsia"/>
          <w:b/>
          <w:color w:val="auto"/>
          <w:kern w:val="0"/>
          <w:szCs w:val="21"/>
          <w:highlight w:val="none"/>
        </w:rPr>
        <w:t>签订合同与备案</w:t>
      </w:r>
    </w:p>
    <w:p w14:paraId="39ADD95C">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采购人应当自中标通知书发出之日起</w:t>
      </w:r>
      <w:r>
        <w:rPr>
          <w:rFonts w:hint="eastAsia" w:cs="宋体" w:asciiTheme="minorEastAsia" w:hAnsiTheme="minorEastAsia"/>
          <w:color w:val="auto"/>
          <w:kern w:val="0"/>
          <w:szCs w:val="21"/>
          <w:highlight w:val="none"/>
          <w:lang w:val="en-US" w:eastAsia="zh-CN"/>
        </w:rPr>
        <w:t>15</w:t>
      </w:r>
      <w:r>
        <w:rPr>
          <w:rFonts w:hint="eastAsia" w:cs="宋体" w:asciiTheme="minorEastAsia" w:hAnsiTheme="minorEastAsia"/>
          <w:color w:val="auto"/>
          <w:kern w:val="0"/>
          <w:szCs w:val="21"/>
          <w:highlight w:val="none"/>
        </w:rPr>
        <w:t>日内，按照招标文件和中标人投标文件的规定，与中标人签订书面合同。所签订的合同不得对招标文件确定的事项和中标人投标文件作实质性修改。</w:t>
      </w:r>
    </w:p>
    <w:p w14:paraId="40BFEE4D">
      <w:pPr>
        <w:pStyle w:val="4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采购单位应当自合同签订之日起2个工作日内在河南省电子化政府采购系统进行合同备案。</w:t>
      </w:r>
    </w:p>
    <w:p w14:paraId="387B5AE8">
      <w:pPr>
        <w:pStyle w:val="42"/>
        <w:numPr>
          <w:ilvl w:val="0"/>
          <w:numId w:val="0"/>
        </w:numP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40.</w:t>
      </w:r>
      <w:r>
        <w:rPr>
          <w:rFonts w:hint="eastAsia" w:cs="宋体" w:asciiTheme="minorEastAsia" w:hAnsiTheme="minorEastAsia"/>
          <w:b/>
          <w:color w:val="auto"/>
          <w:kern w:val="0"/>
          <w:szCs w:val="21"/>
          <w:highlight w:val="none"/>
        </w:rPr>
        <w:t>履约保证金</w:t>
      </w:r>
    </w:p>
    <w:p w14:paraId="39752069">
      <w:pPr>
        <w:autoSpaceDE w:val="0"/>
        <w:autoSpaceDN w:val="0"/>
        <w:spacing w:line="360" w:lineRule="auto"/>
        <w:ind w:firstLine="420" w:firstLineChars="200"/>
        <w:contextualSpacing/>
        <w:jc w:val="left"/>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42"/>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41.</w:t>
      </w:r>
      <w:r>
        <w:rPr>
          <w:rFonts w:hint="eastAsia" w:cs="宋体" w:asciiTheme="minorEastAsia" w:hAnsiTheme="minorEastAsia"/>
          <w:b/>
          <w:color w:val="auto"/>
          <w:kern w:val="0"/>
          <w:szCs w:val="21"/>
          <w:highlight w:val="none"/>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41.1 </w:t>
      </w:r>
      <w:r>
        <w:rPr>
          <w:rFonts w:hint="eastAsia" w:cs="宋体" w:asciiTheme="minorEastAsia" w:hAnsiTheme="minorEastAsia"/>
          <w:color w:val="auto"/>
          <w:kern w:val="0"/>
          <w:szCs w:val="21"/>
          <w:highlight w:val="none"/>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w:t>
      </w:r>
      <w:r>
        <w:rPr>
          <w:rFonts w:hint="eastAsia" w:cs="宋体" w:asciiTheme="minorEastAsia" w:hAnsiTheme="minorEastAsia"/>
          <w:color w:val="auto"/>
          <w:kern w:val="0"/>
          <w:szCs w:val="21"/>
          <w:highlight w:val="none"/>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41.3</w:t>
      </w:r>
      <w:r>
        <w:rPr>
          <w:rFonts w:hint="eastAsia" w:cs="宋体" w:asciiTheme="minorEastAsia" w:hAnsiTheme="minorEastAsia"/>
          <w:color w:val="auto"/>
          <w:kern w:val="0"/>
          <w:szCs w:val="21"/>
          <w:highlight w:val="none"/>
        </w:rPr>
        <w:t xml:space="preserve"> “政府采购合同融资金融产品推介名录”链接</w:t>
      </w:r>
    </w:p>
    <w:p w14:paraId="2C575665">
      <w:pPr>
        <w:keepNext w:val="0"/>
        <w:keepLines w:val="0"/>
        <w:widowControl/>
        <w:suppressLineNumbers w:val="0"/>
        <w:ind w:firstLine="400" w:firstLineChars="200"/>
        <w:jc w:val="left"/>
        <w:rPr>
          <w:rFonts w:hint="eastAsia" w:cs="宋体" w:asciiTheme="minorEastAsia" w:hAnsiTheme="minorEastAsia"/>
          <w:color w:val="auto"/>
          <w:kern w:val="0"/>
          <w:szCs w:val="21"/>
          <w:highlight w:val="none"/>
          <w:u w:val="single"/>
        </w:rPr>
      </w:pPr>
      <w:r>
        <w:rPr>
          <w:rFonts w:hint="eastAsia" w:ascii="宋体" w:hAnsi="宋体" w:eastAsia="宋体" w:cs="宋体"/>
          <w:color w:val="auto"/>
          <w:kern w:val="0"/>
          <w:sz w:val="20"/>
          <w:szCs w:val="20"/>
          <w:highlight w:val="none"/>
          <w:lang w:val="en-US" w:eastAsia="zh-CN" w:bidi="ar"/>
        </w:rPr>
        <w:t>http://ccgp-henan.gov.cn/xuchang/content?infoId=1606365368231095</w:t>
      </w:r>
    </w:p>
    <w:p w14:paraId="41E28D20">
      <w:pPr>
        <w:numPr>
          <w:ilvl w:val="0"/>
          <w:numId w:val="0"/>
        </w:numPr>
        <w:autoSpaceDE w:val="0"/>
        <w:autoSpaceDN w:val="0"/>
        <w:spacing w:line="360" w:lineRule="auto"/>
        <w:ind w:leftChars="0"/>
        <w:contextualSpacing/>
        <w:outlineLvl w:val="2"/>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 xml:space="preserve">42 </w:t>
      </w:r>
      <w:r>
        <w:rPr>
          <w:rFonts w:hint="eastAsia" w:cs="宋体" w:asciiTheme="minorEastAsia" w:hAnsiTheme="minorEastAsia"/>
          <w:b/>
          <w:color w:val="auto"/>
          <w:kern w:val="0"/>
          <w:szCs w:val="21"/>
          <w:highlight w:val="none"/>
        </w:rPr>
        <w:t>“采小帮”政府采购服务体系</w:t>
      </w:r>
    </w:p>
    <w:p w14:paraId="1B4E8D0A">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为持续优化我市政府采购营商环境</w:t>
      </w:r>
      <w:r>
        <w:rPr>
          <w:rFonts w:hint="eastAsia" w:cs="宋体" w:asciiTheme="minorEastAsia" w:hAnsiTheme="minorEastAsia"/>
          <w:color w:val="auto"/>
          <w:kern w:val="0"/>
          <w:szCs w:val="21"/>
          <w:highlight w:val="none"/>
          <w:lang w:eastAsia="zh-CN"/>
        </w:rPr>
        <w:t>，</w:t>
      </w:r>
      <w:r>
        <w:rPr>
          <w:rFonts w:hint="eastAsia"/>
          <w:color w:val="auto"/>
          <w:highlight w:val="none"/>
        </w:rPr>
        <w:t xml:space="preserve"> </w:t>
      </w:r>
      <w:r>
        <w:rPr>
          <w:rFonts w:hint="eastAsia"/>
          <w:color w:val="auto"/>
          <w:highlight w:val="none"/>
          <w:lang w:val="en-US" w:eastAsia="zh-CN"/>
        </w:rPr>
        <w:t>禹州</w:t>
      </w:r>
      <w:r>
        <w:rPr>
          <w:rFonts w:hint="eastAsia" w:cs="宋体" w:asciiTheme="minorEastAsia" w:hAnsiTheme="minorEastAsia"/>
          <w:color w:val="auto"/>
          <w:kern w:val="0"/>
          <w:szCs w:val="21"/>
          <w:highlight w:val="none"/>
        </w:rPr>
        <w:t>市财政局政府采购监督管理办公室人员、</w:t>
      </w:r>
      <w:r>
        <w:rPr>
          <w:rFonts w:hint="eastAsia" w:cs="宋体" w:asciiTheme="minorEastAsia" w:hAnsiTheme="minorEastAsia"/>
          <w:color w:val="auto"/>
          <w:kern w:val="0"/>
          <w:szCs w:val="21"/>
          <w:highlight w:val="none"/>
          <w:lang w:val="en-US" w:eastAsia="zh-CN"/>
        </w:rPr>
        <w:t>禹州市</w:t>
      </w:r>
      <w:r>
        <w:rPr>
          <w:rFonts w:hint="eastAsia" w:cs="宋体" w:asciiTheme="minorEastAsia" w:hAnsiTheme="minorEastAsia"/>
          <w:color w:val="auto"/>
          <w:kern w:val="0"/>
          <w:szCs w:val="21"/>
          <w:highlight w:val="none"/>
        </w:rPr>
        <w:t>政府采购中心人员组成“采小帮”服务团队，提供政府采购政策咨询服务，以及项目实施全程跟踪提醒、监督预警服务。</w:t>
      </w:r>
    </w:p>
    <w:p w14:paraId="7987DB22">
      <w:pPr>
        <w:numPr>
          <w:ilvl w:val="0"/>
          <w:numId w:val="7"/>
        </w:numPr>
        <w:wordWrap w:val="0"/>
        <w:topLinePunct/>
        <w:autoSpaceDE w:val="0"/>
        <w:autoSpaceDN w:val="0"/>
        <w:adjustRightInd w:val="0"/>
        <w:spacing w:line="360" w:lineRule="auto"/>
        <w:contextualSpacing/>
        <w:rPr>
          <w:rFonts w:cs="宋体" w:asciiTheme="minorEastAsia" w:hAnsiTheme="minorEastAsia"/>
          <w:vanish/>
          <w:color w:val="auto"/>
          <w:kern w:val="0"/>
          <w:szCs w:val="21"/>
          <w:highlight w:val="none"/>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42.1 </w:t>
      </w:r>
      <w:r>
        <w:rPr>
          <w:rFonts w:hint="eastAsia" w:cs="宋体" w:asciiTheme="minorEastAsia" w:hAnsiTheme="minorEastAsia"/>
          <w:color w:val="auto"/>
          <w:kern w:val="0"/>
          <w:szCs w:val="21"/>
          <w:highlight w:val="none"/>
        </w:rPr>
        <w:t>“采小帮”服务团队依据职责分工，向供应商提供个性化、精准化服务，包括政策咨询、   政策宣传、采购辅导、节点提醒、风险提示、问题反馈等。</w:t>
      </w: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42.2 </w:t>
      </w:r>
      <w:r>
        <w:rPr>
          <w:rFonts w:hint="eastAsia" w:cs="宋体" w:asciiTheme="minorEastAsia" w:hAnsiTheme="minorEastAsia"/>
          <w:color w:val="auto"/>
          <w:kern w:val="0"/>
          <w:szCs w:val="21"/>
          <w:highlight w:val="none"/>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42.3 </w:t>
      </w:r>
      <w:r>
        <w:rPr>
          <w:rFonts w:hint="eastAsia" w:cs="宋体" w:asciiTheme="minorEastAsia" w:hAnsiTheme="minorEastAsia"/>
          <w:color w:val="auto"/>
          <w:kern w:val="0"/>
          <w:szCs w:val="21"/>
          <w:highlight w:val="none"/>
        </w:rPr>
        <w:t>助手团队</w:t>
      </w:r>
    </w:p>
    <w:tbl>
      <w:tblPr>
        <w:tblStyle w:val="25"/>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禹</w:t>
            </w:r>
            <w:r>
              <w:rPr>
                <w:rFonts w:hint="eastAsia" w:asciiTheme="minorEastAsia" w:hAnsiTheme="minorEastAsia" w:cstheme="minorEastAsia"/>
                <w:color w:val="auto"/>
                <w:sz w:val="21"/>
                <w:szCs w:val="21"/>
                <w:highlight w:val="none"/>
                <w:lang w:val="en-US" w:eastAsia="zh-CN"/>
              </w:rPr>
              <w:t>州</w:t>
            </w:r>
            <w:r>
              <w:rPr>
                <w:rFonts w:hint="eastAsia" w:asciiTheme="minorEastAsia" w:hAnsiTheme="minorEastAsia" w:eastAsiaTheme="minorEastAsia" w:cstheme="minorEastAsia"/>
                <w:color w:val="auto"/>
                <w:sz w:val="21"/>
                <w:szCs w:val="21"/>
                <w:highlight w:val="none"/>
              </w:rPr>
              <w:t>市政府采购监督管理办公室</w:t>
            </w:r>
          </w:p>
        </w:tc>
        <w:tc>
          <w:tcPr>
            <w:tcW w:w="1544" w:type="dxa"/>
            <w:noWrap w:val="0"/>
            <w:vAlign w:val="top"/>
          </w:tcPr>
          <w:p w14:paraId="02F8AD1B">
            <w:pPr>
              <w:spacing w:line="360" w:lineRule="auto"/>
              <w:jc w:val="center"/>
              <w:rPr>
                <w:rFonts w:hint="eastAsia" w:asciiTheme="minorEastAsia" w:hAnsiTheme="minorEastAsia" w:cstheme="minorEastAsia"/>
                <w:color w:val="auto"/>
                <w:sz w:val="21"/>
                <w:szCs w:val="21"/>
                <w:highlight w:val="none"/>
                <w:lang w:val="en-US" w:eastAsia="zh-CN"/>
              </w:rPr>
            </w:pPr>
          </w:p>
          <w:p w14:paraId="683D4C77">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马静雅</w:t>
            </w:r>
          </w:p>
          <w:p w14:paraId="7DE43134">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赵纪伟</w:t>
            </w:r>
          </w:p>
          <w:p w14:paraId="1074694D">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0374-</w:t>
            </w:r>
            <w:r>
              <w:rPr>
                <w:rFonts w:hint="eastAsia" w:asciiTheme="minorEastAsia" w:hAnsiTheme="minorEastAsia" w:eastAsiaTheme="minorEastAsia" w:cstheme="minorEastAsia"/>
                <w:color w:val="auto"/>
                <w:sz w:val="21"/>
                <w:szCs w:val="21"/>
                <w:highlight w:val="none"/>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政府采购政策制度、支持中小企业发展、政府采购信息系统、</w:t>
            </w:r>
            <w:r>
              <w:rPr>
                <w:rFonts w:hint="eastAsia" w:asciiTheme="minorEastAsia" w:hAnsiTheme="minorEastAsia" w:eastAsiaTheme="minorEastAsia" w:cstheme="minorEastAsia"/>
                <w:color w:val="auto"/>
                <w:sz w:val="21"/>
                <w:szCs w:val="21"/>
                <w:highlight w:val="none"/>
                <w:lang w:eastAsia="zh-CN"/>
              </w:rPr>
              <w:t>合同备案管理、</w:t>
            </w:r>
            <w:r>
              <w:rPr>
                <w:rFonts w:hint="eastAsia" w:asciiTheme="minorEastAsia" w:hAnsiTheme="minorEastAsia" w:eastAsiaTheme="minorEastAsia" w:cstheme="minorEastAsia"/>
                <w:color w:val="auto"/>
                <w:sz w:val="21"/>
                <w:szCs w:val="21"/>
                <w:highlight w:val="none"/>
              </w:rPr>
              <w:t>供应商监管、网上商城管理、832平台</w:t>
            </w:r>
            <w:r>
              <w:rPr>
                <w:rFonts w:hint="eastAsia" w:asciiTheme="minorEastAsia" w:hAnsiTheme="minorEastAsia" w:eastAsiaTheme="minorEastAsia" w:cstheme="minorEastAsia"/>
                <w:color w:val="auto"/>
                <w:sz w:val="21"/>
                <w:szCs w:val="21"/>
                <w:highlight w:val="none"/>
                <w:lang w:eastAsia="zh-CN"/>
              </w:rPr>
              <w:t>管理、质</w:t>
            </w:r>
            <w:r>
              <w:rPr>
                <w:rFonts w:hint="eastAsia" w:asciiTheme="minorEastAsia" w:hAnsiTheme="minorEastAsia" w:eastAsiaTheme="minorEastAsia" w:cstheme="minorEastAsia"/>
                <w:color w:val="auto"/>
                <w:sz w:val="21"/>
                <w:szCs w:val="21"/>
                <w:highlight w:val="none"/>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禹州</w:t>
            </w:r>
            <w:r>
              <w:rPr>
                <w:rFonts w:hint="eastAsia" w:asciiTheme="minorEastAsia" w:hAnsiTheme="minorEastAsia" w:eastAsiaTheme="minorEastAsia" w:cstheme="minorEastAsia"/>
                <w:color w:val="auto"/>
                <w:sz w:val="21"/>
                <w:szCs w:val="21"/>
                <w:highlight w:val="none"/>
              </w:rPr>
              <w:t>市政府采购中心</w:t>
            </w:r>
          </w:p>
        </w:tc>
        <w:tc>
          <w:tcPr>
            <w:tcW w:w="1544" w:type="dxa"/>
            <w:noWrap w:val="0"/>
            <w:vAlign w:val="center"/>
          </w:tcPr>
          <w:p w14:paraId="48D46B71">
            <w:pPr>
              <w:spacing w:line="360" w:lineRule="auto"/>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李朝峰</w:t>
            </w:r>
          </w:p>
          <w:p w14:paraId="1A349F6C">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方诗涵</w:t>
            </w:r>
          </w:p>
          <w:p w14:paraId="309B755F">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文件编制、核验，信息（公告、文件）发布，确认场地时间，集采项目答疑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42.4  </w:t>
      </w:r>
      <w:r>
        <w:rPr>
          <w:rFonts w:hint="eastAsia" w:cs="宋体" w:asciiTheme="minorEastAsia" w:hAnsiTheme="minorEastAsia"/>
          <w:color w:val="auto"/>
          <w:kern w:val="0"/>
          <w:szCs w:val="21"/>
          <w:highlight w:val="none"/>
        </w:rPr>
        <w:t xml:space="preserve">咨询途径： </w:t>
      </w:r>
    </w:p>
    <w:p w14:paraId="0F89F0DE">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（1）电话咨询：采购人、供应商对照助手团队人员，通过电话方式直接咨询。</w:t>
      </w:r>
    </w:p>
    <w:p w14:paraId="63909E71">
      <w:pPr>
        <w:autoSpaceDE w:val="0"/>
        <w:autoSpaceDN w:val="0"/>
        <w:spacing w:line="360" w:lineRule="auto"/>
        <w:ind w:firstLine="420" w:firstLineChars="200"/>
        <w:contextualSpacing/>
        <w:jc w:val="left"/>
        <w:outlineLvl w:val="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（2）邮箱咨询：</w:t>
      </w:r>
    </w:p>
    <w:p w14:paraId="2CC5C9D4">
      <w:pPr>
        <w:wordWrap w:val="0"/>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①发送电子邮件至</w:t>
      </w:r>
      <w:r>
        <w:rPr>
          <w:rFonts w:hint="eastAsia" w:cs="宋体" w:asciiTheme="minorEastAsia" w:hAnsiTheme="minorEastAsia"/>
          <w:color w:val="auto"/>
          <w:kern w:val="0"/>
          <w:szCs w:val="21"/>
          <w:highlight w:val="none"/>
          <w:lang w:val="en-US" w:eastAsia="zh-CN"/>
        </w:rPr>
        <w:t>禹州</w:t>
      </w:r>
      <w:r>
        <w:rPr>
          <w:rFonts w:hint="eastAsia" w:cs="宋体" w:asciiTheme="minorEastAsia" w:hAnsiTheme="minorEastAsia"/>
          <w:color w:val="auto"/>
          <w:kern w:val="0"/>
          <w:szCs w:val="21"/>
          <w:highlight w:val="none"/>
        </w:rPr>
        <w:t>市政府采购监督管理办公室咨询邮箱，邮箱地址：</w:t>
      </w:r>
      <w:r>
        <w:rPr>
          <w:color w:val="auto"/>
          <w:highlight w:val="none"/>
        </w:rPr>
        <w:fldChar w:fldCharType="begin"/>
      </w:r>
      <w:r>
        <w:rPr>
          <w:color w:val="auto"/>
          <w:highlight w:val="none"/>
        </w:rPr>
        <w:instrText xml:space="preserve"> HYPERLINK "mailto:xcscgb@126.com" </w:instrText>
      </w:r>
      <w:r>
        <w:rPr>
          <w:color w:val="auto"/>
          <w:highlight w:val="none"/>
        </w:rPr>
        <w:fldChar w:fldCharType="separate"/>
      </w:r>
      <w:r>
        <w:rPr>
          <w:rFonts w:hint="eastAsia" w:cs="宋体" w:asciiTheme="minorEastAsia" w:hAnsiTheme="minorEastAsia"/>
          <w:color w:val="auto"/>
          <w:kern w:val="0"/>
          <w:szCs w:val="21"/>
          <w:highlight w:val="none"/>
          <w:u w:val="single"/>
          <w:lang w:val="en-US" w:eastAsia="zh-CN"/>
        </w:rPr>
        <w:t>yzscgb2523</w:t>
      </w:r>
      <w:r>
        <w:rPr>
          <w:rFonts w:hint="eastAsia" w:cs="宋体" w:asciiTheme="minorEastAsia" w:hAnsiTheme="minorEastAsia"/>
          <w:color w:val="auto"/>
          <w:kern w:val="0"/>
          <w:szCs w:val="21"/>
          <w:highlight w:val="none"/>
          <w:u w:val="single"/>
        </w:rPr>
        <w:t>@</w:t>
      </w:r>
      <w:r>
        <w:rPr>
          <w:rFonts w:hint="eastAsia" w:cs="宋体" w:asciiTheme="minorEastAsia" w:hAnsiTheme="minorEastAsia"/>
          <w:color w:val="auto"/>
          <w:kern w:val="0"/>
          <w:szCs w:val="21"/>
          <w:highlight w:val="none"/>
          <w:u w:val="single"/>
          <w:lang w:val="en-US" w:eastAsia="zh-CN"/>
        </w:rPr>
        <w:t>163</w:t>
      </w:r>
      <w:r>
        <w:rPr>
          <w:rFonts w:hint="eastAsia" w:cs="宋体" w:asciiTheme="minorEastAsia" w:hAnsiTheme="minorEastAsia"/>
          <w:color w:val="auto"/>
          <w:kern w:val="0"/>
          <w:szCs w:val="21"/>
          <w:highlight w:val="none"/>
          <w:u w:val="single"/>
        </w:rPr>
        <w:t>.com</w:t>
      </w:r>
      <w:r>
        <w:rPr>
          <w:rFonts w:hint="eastAsia" w:cs="宋体" w:asciiTheme="minorEastAsia" w:hAnsiTheme="minorEastAsia"/>
          <w:color w:val="auto"/>
          <w:kern w:val="0"/>
          <w:szCs w:val="21"/>
          <w:highlight w:val="none"/>
          <w:u w:val="single"/>
        </w:rPr>
        <w:fldChar w:fldCharType="end"/>
      </w:r>
      <w:r>
        <w:rPr>
          <w:rFonts w:hint="eastAsia" w:cs="宋体" w:asciiTheme="minorEastAsia" w:hAnsiTheme="minorEastAsia"/>
          <w:color w:val="auto"/>
          <w:kern w:val="0"/>
          <w:szCs w:val="21"/>
          <w:highlight w:val="none"/>
        </w:rPr>
        <w:t>；</w:t>
      </w:r>
    </w:p>
    <w:p w14:paraId="0424B501">
      <w:pPr>
        <w:autoSpaceDE w:val="0"/>
        <w:autoSpaceDN w:val="0"/>
        <w:spacing w:line="360" w:lineRule="auto"/>
        <w:ind w:firstLine="420" w:firstLineChars="200"/>
        <w:contextualSpacing/>
        <w:jc w:val="left"/>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rPr>
        <w:t>②发送电子邮件至</w:t>
      </w:r>
      <w:r>
        <w:rPr>
          <w:rFonts w:hint="eastAsia" w:cs="宋体" w:asciiTheme="minorEastAsia" w:hAnsiTheme="minorEastAsia"/>
          <w:color w:val="auto"/>
          <w:kern w:val="0"/>
          <w:szCs w:val="21"/>
          <w:highlight w:val="none"/>
          <w:lang w:val="en-US" w:eastAsia="zh-CN"/>
        </w:rPr>
        <w:t>禹州</w:t>
      </w:r>
      <w:r>
        <w:rPr>
          <w:rFonts w:hint="eastAsia" w:cs="宋体" w:asciiTheme="minorEastAsia" w:hAnsiTheme="minorEastAsia"/>
          <w:color w:val="auto"/>
          <w:kern w:val="0"/>
          <w:szCs w:val="21"/>
          <w:highlight w:val="none"/>
        </w:rPr>
        <w:t>市政府采购中心咨询邮箱，邮箱地址：</w:t>
      </w:r>
      <w:r>
        <w:rPr>
          <w:color w:val="auto"/>
          <w:highlight w:val="none"/>
        </w:rPr>
        <w:fldChar w:fldCharType="begin"/>
      </w:r>
      <w:r>
        <w:rPr>
          <w:color w:val="auto"/>
          <w:highlight w:val="none"/>
        </w:rPr>
        <w:instrText xml:space="preserve"> HYPERLINK "mailto:xcszfcgzx@126.com" </w:instrText>
      </w:r>
      <w:r>
        <w:rPr>
          <w:color w:val="auto"/>
          <w:highlight w:val="none"/>
        </w:rPr>
        <w:fldChar w:fldCharType="separate"/>
      </w:r>
      <w:r>
        <w:rPr>
          <w:rFonts w:hint="eastAsia"/>
          <w:color w:val="auto"/>
          <w:highlight w:val="none"/>
          <w:lang w:val="en-US" w:eastAsia="zh-CN"/>
        </w:rPr>
        <w:t>ztbjyglzx</w:t>
      </w:r>
      <w:r>
        <w:rPr>
          <w:rFonts w:hint="eastAsia" w:cs="宋体" w:asciiTheme="minorEastAsia" w:hAnsiTheme="minorEastAsia"/>
          <w:color w:val="auto"/>
          <w:kern w:val="0"/>
          <w:szCs w:val="21"/>
          <w:highlight w:val="none"/>
          <w:u w:val="single"/>
        </w:rPr>
        <w:t>@1</w:t>
      </w:r>
      <w:r>
        <w:rPr>
          <w:rFonts w:hint="eastAsia" w:cs="宋体" w:asciiTheme="minorEastAsia" w:hAnsiTheme="minorEastAsia"/>
          <w:color w:val="auto"/>
          <w:kern w:val="0"/>
          <w:szCs w:val="21"/>
          <w:highlight w:val="none"/>
          <w:u w:val="single"/>
          <w:lang w:val="en-US" w:eastAsia="zh-CN"/>
        </w:rPr>
        <w:t>63</w:t>
      </w:r>
      <w:r>
        <w:rPr>
          <w:rFonts w:hint="eastAsia" w:cs="宋体" w:asciiTheme="minorEastAsia" w:hAnsiTheme="minorEastAsia"/>
          <w:color w:val="auto"/>
          <w:kern w:val="0"/>
          <w:szCs w:val="21"/>
          <w:highlight w:val="none"/>
          <w:u w:val="single"/>
        </w:rPr>
        <w:t>.com</w:t>
      </w:r>
      <w:r>
        <w:rPr>
          <w:rFonts w:hint="eastAsia" w:cs="宋体" w:asciiTheme="minorEastAsia" w:hAnsiTheme="minorEastAsia"/>
          <w:color w:val="auto"/>
          <w:kern w:val="0"/>
          <w:szCs w:val="21"/>
          <w:highlight w:val="none"/>
          <w:u w:val="single"/>
        </w:rPr>
        <w:fldChar w:fldCharType="end"/>
      </w:r>
      <w:r>
        <w:rPr>
          <w:rFonts w:hint="eastAsia" w:cs="宋体" w:asciiTheme="minorEastAsia" w:hAnsiTheme="minorEastAsia"/>
          <w:color w:val="auto"/>
          <w:kern w:val="0"/>
          <w:szCs w:val="21"/>
          <w:highlight w:val="none"/>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07A8AF48">
      <w:pPr>
        <w:widowControl/>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0976A6B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根据《中华人民共和国中华人民共和国政府采购法》《中华人民共和国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1B5E47A1">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5"/>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79791B7E">
      <w:pPr>
        <w:topLinePunct/>
        <w:spacing w:line="360" w:lineRule="auto"/>
        <w:ind w:firstLine="420" w:firstLineChars="200"/>
        <w:contextualSpacing/>
        <w:rPr>
          <w:rFonts w:ascii="ˎ̥" w:hAnsi="ˎ̥"/>
          <w:color w:val="auto"/>
          <w:highlight w:val="none"/>
        </w:rPr>
      </w:pPr>
      <w:r>
        <w:rPr>
          <w:rFonts w:hint="eastAsia" w:ascii="ˎ̥" w:hAnsi="ˎ̥"/>
          <w:color w:val="auto"/>
          <w:highlight w:val="none"/>
        </w:rPr>
        <w:t>（一）</w:t>
      </w:r>
      <w:r>
        <w:rPr>
          <w:rFonts w:hint="eastAsia" w:cs="仿宋_GB2312" w:asciiTheme="minorEastAsia" w:hAnsiTheme="minorEastAsia"/>
          <w:color w:val="auto"/>
          <w:szCs w:val="21"/>
          <w:highlight w:val="none"/>
          <w:lang w:val="zh-CN"/>
        </w:rPr>
        <w:t>专门面向中小企业预留采购份额（本项目专门面向</w:t>
      </w:r>
      <w:r>
        <w:rPr>
          <w:rFonts w:hint="eastAsia" w:cs="仿宋_GB2312" w:asciiTheme="minorEastAsia" w:hAnsiTheme="minorEastAsia"/>
          <w:color w:val="auto"/>
          <w:szCs w:val="21"/>
          <w:highlight w:val="none"/>
          <w:lang w:val="en-US" w:eastAsia="zh-CN"/>
        </w:rPr>
        <w:t>中小</w:t>
      </w:r>
      <w:r>
        <w:rPr>
          <w:rFonts w:hint="eastAsia" w:cs="仿宋_GB2312" w:asciiTheme="minorEastAsia" w:hAnsiTheme="minorEastAsia"/>
          <w:color w:val="auto"/>
          <w:szCs w:val="21"/>
          <w:highlight w:val="none"/>
          <w:lang w:val="zh-CN"/>
        </w:rPr>
        <w:t>企业采购）</w:t>
      </w:r>
    </w:p>
    <w:p w14:paraId="20D3A9E0">
      <w:pPr>
        <w:topLinePunct/>
        <w:spacing w:line="360" w:lineRule="auto"/>
        <w:ind w:firstLine="420" w:firstLineChars="200"/>
        <w:contextualSpacing/>
        <w:rPr>
          <w:rFonts w:ascii="ˎ̥" w:hAnsi="ˎ̥"/>
          <w:color w:val="auto"/>
          <w:highlight w:val="none"/>
        </w:rPr>
      </w:pPr>
      <w:r>
        <w:rPr>
          <w:rFonts w:hint="eastAsia" w:ascii="ˎ̥" w:hAnsi="ˎ̥"/>
          <w:color w:val="auto"/>
          <w:highlight w:val="none"/>
        </w:rPr>
        <w:t>（二）非</w:t>
      </w:r>
      <w:r>
        <w:rPr>
          <w:rFonts w:hint="eastAsia" w:cs="仿宋_GB2312" w:asciiTheme="minorEastAsia" w:hAnsiTheme="minorEastAsia"/>
          <w:color w:val="auto"/>
          <w:szCs w:val="21"/>
          <w:highlight w:val="none"/>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ascii="ˎ̥" w:hAnsi="ˎ̥"/>
          <w:color w:val="auto"/>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规定，对符合该办法规定的小型和微型企业报价给予20%的扣除，用扣除后的价格参与评审。</w:t>
      </w:r>
    </w:p>
    <w:p w14:paraId="40AF556B">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19872129">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646E2D13">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E048D77">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4BD9A349">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2C7B5CE1">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5"/>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color w:val="auto"/>
          <w:szCs w:val="21"/>
          <w:highlight w:val="none"/>
          <w:lang w:val="zh-CN"/>
        </w:rPr>
      </w:pPr>
    </w:p>
    <w:p w14:paraId="66ACB01B">
      <w:pPr>
        <w:pStyle w:val="15"/>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537CC855">
      <w:pPr>
        <w:pStyle w:val="15"/>
        <w:spacing w:line="360" w:lineRule="auto"/>
        <w:contextualSpacing/>
        <w:rPr>
          <w:rFonts w:cs="宋体" w:asciiTheme="majorEastAsia" w:hAnsiTheme="majorEastAsia" w:eastAsiaTheme="majorEastAsia"/>
          <w:b/>
          <w:color w:val="auto"/>
          <w:kern w:val="0"/>
          <w:sz w:val="36"/>
          <w:szCs w:val="36"/>
          <w:highlight w:val="none"/>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3BCB560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资格审查与评标</w:t>
      </w:r>
    </w:p>
    <w:p w14:paraId="14ECB54B">
      <w:pPr>
        <w:pStyle w:val="15"/>
        <w:spacing w:line="360" w:lineRule="auto"/>
        <w:contextualSpacing/>
        <w:rPr>
          <w:rFonts w:cs="仿宋_GB2312" w:asciiTheme="minorEastAsia" w:hAnsiTheme="minorEastAsia"/>
          <w:color w:val="auto"/>
          <w:highlight w:val="none"/>
          <w:lang w:val="zh-CN"/>
        </w:rPr>
      </w:pPr>
    </w:p>
    <w:p w14:paraId="24CF711E">
      <w:pPr>
        <w:pStyle w:val="15"/>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2F19CEC">
      <w:pPr>
        <w:spacing w:line="360" w:lineRule="auto"/>
        <w:ind w:right="420" w:rightChars="200" w:firstLine="420" w:firstLineChars="200"/>
        <w:contextualSpacing/>
        <w:rPr>
          <w:rFonts w:asciiTheme="minorEastAsia" w:hAnsiTheme="minorEastAsia"/>
          <w:bCs/>
          <w:color w:val="auto"/>
          <w:szCs w:val="21"/>
          <w:highlight w:val="none"/>
        </w:rPr>
      </w:pPr>
      <w:r>
        <w:rPr>
          <w:rFonts w:hint="eastAsia" w:asciiTheme="minorEastAsia" w:hAnsiTheme="minorEastAsia"/>
          <w:bCs/>
          <w:color w:val="auto"/>
          <w:szCs w:val="21"/>
          <w:highlight w:val="none"/>
        </w:rPr>
        <w:t>（一）</w:t>
      </w:r>
      <w:r>
        <w:rPr>
          <w:rFonts w:asciiTheme="minorEastAsia" w:hAnsiTheme="minorEastAsia"/>
          <w:bCs/>
          <w:color w:val="auto"/>
          <w:szCs w:val="21"/>
          <w:highlight w:val="none"/>
        </w:rPr>
        <w:t>开标结束后，</w:t>
      </w:r>
      <w:r>
        <w:rPr>
          <w:rFonts w:hint="eastAsia" w:asciiTheme="minorEastAsia" w:hAnsiTheme="minorEastAsia"/>
          <w:bCs/>
          <w:color w:val="auto"/>
          <w:szCs w:val="21"/>
          <w:highlight w:val="none"/>
        </w:rPr>
        <w:t>采购人（采购代理机构）依法对投标人资格进行审查</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（三）资格审查中所涉及到的证书及材料，均须在电子投标文件中提供原件扫描件（或图片）。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432DC55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36977A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99BCA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20B38A2D">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shd w:val="clear" w:color="auto" w:fill="auto"/>
            <w:vAlign w:val="center"/>
          </w:tcPr>
          <w:p w14:paraId="40FA552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禹州</w:t>
            </w:r>
            <w:r>
              <w:rPr>
                <w:rFonts w:asciiTheme="minorEastAsia" w:hAnsiTheme="minorEastAsia"/>
                <w:b/>
                <w:color w:val="auto"/>
                <w:szCs w:val="21"/>
                <w:highlight w:val="none"/>
              </w:rPr>
              <w:t>市政府采购</w:t>
            </w:r>
          </w:p>
          <w:p w14:paraId="7DA2F79D">
            <w:pPr>
              <w:spacing w:line="360" w:lineRule="auto"/>
              <w:jc w:val="center"/>
              <w:rPr>
                <w:rFonts w:hint="default" w:asciiTheme="minorEastAsia" w:hAnsiTheme="minorEastAsia" w:eastAsiaTheme="minorEastAsia" w:cstheme="minorBidi"/>
                <w:b/>
                <w:color w:val="auto"/>
                <w:kern w:val="2"/>
                <w:sz w:val="21"/>
                <w:szCs w:val="21"/>
                <w:highlight w:val="none"/>
                <w:lang w:val="en-US" w:eastAsia="zh-CN" w:bidi="ar-SA"/>
              </w:rPr>
            </w:pPr>
            <w:r>
              <w:rPr>
                <w:rFonts w:asciiTheme="minorEastAsia" w:hAnsiTheme="minorEastAsia"/>
                <w:b/>
                <w:color w:val="auto"/>
                <w:szCs w:val="21"/>
                <w:highlight w:val="none"/>
              </w:rPr>
              <w:t>供应商信用承诺函</w:t>
            </w:r>
          </w:p>
        </w:tc>
        <w:tc>
          <w:tcPr>
            <w:tcW w:w="5954" w:type="dxa"/>
            <w:shd w:val="clear" w:color="auto" w:fill="auto"/>
            <w:vAlign w:val="center"/>
          </w:tcPr>
          <w:p w14:paraId="1D310438">
            <w:pPr>
              <w:spacing w:line="360" w:lineRule="auto"/>
              <w:jc w:val="left"/>
              <w:rPr>
                <w:rFonts w:asciiTheme="minorEastAsia" w:hAnsiTheme="minorEastAsia" w:eastAsiaTheme="minorEastAsia" w:cstheme="minorBidi"/>
                <w:b/>
                <w:bCs/>
                <w:color w:val="auto"/>
                <w:kern w:val="2"/>
                <w:sz w:val="21"/>
                <w:szCs w:val="21"/>
                <w:highlight w:val="none"/>
                <w:lang w:val="en-US" w:eastAsia="zh-CN" w:bidi="ar-SA"/>
              </w:rPr>
            </w:pPr>
            <w:r>
              <w:rPr>
                <w:rFonts w:hint="eastAsia" w:ascii="宋体" w:hAnsi="宋体" w:cs="微软雅黑"/>
                <w:bCs/>
                <w:color w:val="auto"/>
                <w:szCs w:val="21"/>
                <w:highlight w:val="none"/>
              </w:rPr>
              <w:t>按照招标文件第八章3.5格式填写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shd w:val="clear" w:color="auto" w:fill="auto"/>
            <w:vAlign w:val="center"/>
          </w:tcPr>
          <w:p w14:paraId="5ACD3170">
            <w:pPr>
              <w:spacing w:line="360" w:lineRule="auto"/>
              <w:jc w:val="center"/>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投标</w:t>
            </w:r>
            <w:r>
              <w:rPr>
                <w:rFonts w:hint="eastAsia" w:cs="仿宋_GB2312" w:asciiTheme="minorEastAsia" w:hAnsiTheme="minorEastAsia"/>
                <w:b/>
                <w:color w:val="auto"/>
                <w:szCs w:val="21"/>
                <w:highlight w:val="none"/>
                <w:lang w:val="zh-CN"/>
              </w:rPr>
              <w:t>报价</w:t>
            </w:r>
          </w:p>
        </w:tc>
        <w:tc>
          <w:tcPr>
            <w:tcW w:w="5954" w:type="dxa"/>
            <w:shd w:val="clear" w:color="auto" w:fill="auto"/>
            <w:vAlign w:val="top"/>
          </w:tcPr>
          <w:p w14:paraId="66315F2D">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cs="仿宋_GB2312" w:asciiTheme="minorEastAsia" w:hAnsiTheme="minorEastAsia"/>
                <w:color w:val="auto"/>
                <w:szCs w:val="21"/>
                <w:highlight w:val="none"/>
                <w:lang w:val="zh-CN"/>
              </w:rPr>
              <w:t>投标报价是否超出招标文件中规定的预算金额，超出预算金额的投标无效。如投标人须知前附表规定最高限价，则</w:t>
            </w:r>
            <w:r>
              <w:rPr>
                <w:rFonts w:hint="eastAsia" w:cs="宋体" w:asciiTheme="minorEastAsia" w:hAnsiTheme="minorEastAsia"/>
                <w:bCs/>
                <w:color w:val="auto"/>
                <w:szCs w:val="21"/>
                <w:highlight w:val="none"/>
                <w:lang w:val="zh-CN"/>
              </w:rPr>
              <w:t>超出预算金额和最高限价的投标无效。</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shd w:val="clear" w:color="auto" w:fill="auto"/>
            <w:vAlign w:val="center"/>
          </w:tcPr>
          <w:p w14:paraId="2C24DD0E">
            <w:pPr>
              <w:spacing w:line="360" w:lineRule="auto"/>
              <w:jc w:val="center"/>
              <w:rPr>
                <w:rFonts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b/>
                <w:color w:val="auto"/>
                <w:szCs w:val="21"/>
                <w:highlight w:val="none"/>
              </w:rPr>
              <w:t>投标承诺函</w:t>
            </w:r>
          </w:p>
        </w:tc>
        <w:tc>
          <w:tcPr>
            <w:tcW w:w="5954" w:type="dxa"/>
            <w:shd w:val="clear" w:color="auto" w:fill="auto"/>
            <w:vAlign w:val="center"/>
          </w:tcPr>
          <w:p w14:paraId="31E30F03">
            <w:pPr>
              <w:spacing w:line="360" w:lineRule="auto"/>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color w:val="auto"/>
                <w:szCs w:val="21"/>
                <w:highlight w:val="none"/>
              </w:rPr>
              <w:t>投标人以投标承诺函的形式替代投标保证金。</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shd w:val="clear" w:color="auto" w:fill="auto"/>
            <w:vAlign w:val="center"/>
          </w:tcPr>
          <w:p w14:paraId="7FC48AEE">
            <w:pPr>
              <w:spacing w:line="360" w:lineRule="auto"/>
              <w:jc w:val="center"/>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联合体协议</w:t>
            </w:r>
          </w:p>
        </w:tc>
        <w:tc>
          <w:tcPr>
            <w:tcW w:w="5954" w:type="dxa"/>
            <w:shd w:val="clear" w:color="auto" w:fill="auto"/>
            <w:vAlign w:val="top"/>
          </w:tcPr>
          <w:p w14:paraId="539C1AF6">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Cs/>
                <w:color w:val="auto"/>
                <w:szCs w:val="21"/>
                <w:highlight w:val="none"/>
              </w:rPr>
              <w:t>招标文件接受联合体投标且投标人为联合体的，投标人应提供本协议；否则无须提供。</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shd w:val="clear" w:color="auto" w:fill="auto"/>
            <w:vAlign w:val="center"/>
          </w:tcPr>
          <w:p w14:paraId="1B8F9858">
            <w:pPr>
              <w:spacing w:line="360" w:lineRule="auto"/>
              <w:contextualSpacing/>
              <w:jc w:val="center"/>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投标人身份证明及授权</w:t>
            </w:r>
          </w:p>
        </w:tc>
        <w:tc>
          <w:tcPr>
            <w:tcW w:w="5954" w:type="dxa"/>
            <w:shd w:val="clear" w:color="auto" w:fill="auto"/>
            <w:vAlign w:val="top"/>
          </w:tcPr>
          <w:p w14:paraId="056EB619">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（1）法定代表人身份证明或提供法定代表人授权委托书及被授权人身份证明。（法人投标提供）</w:t>
            </w:r>
          </w:p>
          <w:p w14:paraId="0DEAF368">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（2）单位负责人身份证明或提供单位负责人授权委托书及被授权人身份证明。（非法人投标提供）</w:t>
            </w:r>
          </w:p>
          <w:p w14:paraId="25FF7839">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2013CC33">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①企业（银行、保险、石油石化、电力、电信等行业除外）、事业单位和社会团体投标人以法人身份参加投标的，法定代表人应与实际提交的“营业执照等证明文件”载明的一致。</w:t>
            </w:r>
          </w:p>
          <w:p w14:paraId="72C38AB8">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6A204C0A">
            <w:pPr>
              <w:spacing w:line="360" w:lineRule="auto"/>
              <w:contextualSpacing/>
              <w:rPr>
                <w:rFonts w:asciiTheme="minorEastAsia" w:hAnsiTheme="minorEastAsia" w:eastAsiaTheme="minorEastAsia" w:cstheme="minorBidi"/>
                <w:b/>
                <w:color w:val="auto"/>
                <w:kern w:val="2"/>
                <w:sz w:val="21"/>
                <w:szCs w:val="21"/>
                <w:highlight w:val="none"/>
                <w:lang w:val="en-US" w:eastAsia="zh-CN" w:bidi="ar-SA"/>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投标人为自然人的，无需填写法定代表人授权书。</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7</w:t>
            </w:r>
          </w:p>
        </w:tc>
        <w:tc>
          <w:tcPr>
            <w:tcW w:w="2410" w:type="dxa"/>
            <w:shd w:val="clear" w:color="auto" w:fill="auto"/>
            <w:vAlign w:val="center"/>
          </w:tcPr>
          <w:p w14:paraId="6CB8A8D3">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top"/>
          </w:tcPr>
          <w:p w14:paraId="31A36320">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投标人提供与参加本项目投标的其他供应商之间，单位负责人不为同一人并且不存在直接控股、管理关系承诺函（承诺函格式自拟）。</w:t>
            </w:r>
          </w:p>
          <w:p w14:paraId="496F7C9A">
            <w:pPr>
              <w:spacing w:line="360" w:lineRule="auto"/>
              <w:rPr>
                <w:rFonts w:cs="仿宋_GB2312" w:asciiTheme="minorEastAsia" w:hAnsiTheme="minorEastAsia" w:eastAsiaTheme="minorEastAsia"/>
                <w:color w:val="auto"/>
                <w:kern w:val="2"/>
                <w:sz w:val="21"/>
                <w:szCs w:val="21"/>
                <w:highlight w:val="none"/>
                <w:lang w:val="zh-CN" w:eastAsia="zh-CN" w:bidi="ar-SA"/>
              </w:rPr>
            </w:pP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8</w:t>
            </w:r>
          </w:p>
        </w:tc>
        <w:tc>
          <w:tcPr>
            <w:tcW w:w="2410" w:type="dxa"/>
            <w:shd w:val="clear" w:color="auto" w:fill="auto"/>
            <w:vAlign w:val="center"/>
          </w:tcPr>
          <w:p w14:paraId="734DCE6E">
            <w:pPr>
              <w:spacing w:line="360" w:lineRule="auto"/>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为本项目提供整体设计、规范编制或者项目管理、监理、检测等服务的供应商不得参加本项目投标</w:t>
            </w:r>
          </w:p>
        </w:tc>
        <w:tc>
          <w:tcPr>
            <w:tcW w:w="5954" w:type="dxa"/>
            <w:shd w:val="clear" w:color="auto" w:fill="auto"/>
            <w:vAlign w:val="top"/>
          </w:tcPr>
          <w:p w14:paraId="3E83813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投标人提供未为本项目提供整体设计、规范编制或者项目管理、监理、检测等服务承诺函（承诺函格式自拟）。</w:t>
            </w:r>
          </w:p>
          <w:p w14:paraId="1F65EC8F">
            <w:pPr>
              <w:spacing w:line="360" w:lineRule="auto"/>
              <w:rPr>
                <w:rFonts w:asciiTheme="minorEastAsia" w:hAnsiTheme="minorEastAsia" w:eastAsiaTheme="minorEastAsia" w:cstheme="minorBidi"/>
                <w:bCs/>
                <w:color w:val="auto"/>
                <w:kern w:val="2"/>
                <w:sz w:val="21"/>
                <w:szCs w:val="21"/>
                <w:highlight w:val="none"/>
                <w:lang w:val="zh-CN" w:eastAsia="zh-CN" w:bidi="ar-SA"/>
              </w:rPr>
            </w:pPr>
          </w:p>
        </w:tc>
      </w:tr>
    </w:tbl>
    <w:p w14:paraId="5D426807">
      <w:pPr>
        <w:pStyle w:val="15"/>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57FF5A7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F706CCE">
      <w:pPr>
        <w:pStyle w:val="15"/>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3C5E69CC">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2D4A6909">
      <w:pPr>
        <w:pStyle w:val="15"/>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审查、评价投标文件是否符合招标文件的商务、技术等实质性要求；</w:t>
      </w:r>
    </w:p>
    <w:p w14:paraId="342ABB67">
      <w:pPr>
        <w:pStyle w:val="15"/>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评标委员会对符合资格的投标人的投标文件进行符合性审查，以确定其是否满足招标文件的商务、技术等实质性要求。</w:t>
      </w:r>
    </w:p>
    <w:p w14:paraId="456C019B">
      <w:pPr>
        <w:pStyle w:val="15"/>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注：符合性审查中所涉及到的证书及材料，均应在电子投标文件中提供原件扫描件（或图片）。</w:t>
      </w:r>
    </w:p>
    <w:p w14:paraId="7C2F5EB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要求投标人对投标文件有关事项作出澄清或者说明；</w:t>
      </w:r>
    </w:p>
    <w:p w14:paraId="176770EE">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19E88BB5">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5"/>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对投标文件进行比较和评价；</w:t>
      </w:r>
    </w:p>
    <w:p w14:paraId="4EB0F3C1">
      <w:pPr>
        <w:pStyle w:val="15"/>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1F463E6A">
      <w:pPr>
        <w:pStyle w:val="15"/>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注：评标标准中所涉及到的证书及材料，均应在电子投标文件中提供原件扫描件（或图片）。</w:t>
      </w:r>
    </w:p>
    <w:p w14:paraId="6A0E2753">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63942E07">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w:t>
      </w:r>
      <w:r>
        <w:rPr>
          <w:rFonts w:cs="仿宋_GB2312" w:asciiTheme="minorEastAsia" w:hAnsiTheme="minorEastAsia" w:eastAsiaTheme="minorEastAsia"/>
          <w:b/>
          <w:color w:val="auto"/>
          <w:sz w:val="21"/>
          <w:szCs w:val="21"/>
          <w:highlight w:val="none"/>
          <w:lang w:val="zh-CN"/>
        </w:rPr>
        <w:t>关于相同品牌产品</w:t>
      </w:r>
      <w:r>
        <w:rPr>
          <w:rFonts w:cs="仿宋_GB2312" w:asciiTheme="minorEastAsia" w:hAnsiTheme="minorEastAsia" w:eastAsiaTheme="minorEastAsia"/>
          <w:b/>
          <w:bCs/>
          <w:color w:val="auto"/>
          <w:sz w:val="21"/>
          <w:szCs w:val="21"/>
          <w:highlight w:val="none"/>
          <w:lang w:val="zh-CN"/>
        </w:rPr>
        <w:t>（服务类项目不适用本条款规定）</w:t>
      </w:r>
    </w:p>
    <w:p w14:paraId="26A613E2">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color w:val="auto"/>
          <w:sz w:val="21"/>
          <w:szCs w:val="21"/>
          <w:highlight w:val="none"/>
          <w:lang w:val="zh-CN"/>
        </w:rPr>
        <w:t>采取随机抽取</w:t>
      </w:r>
      <w:r>
        <w:rPr>
          <w:rFonts w:cs="仿宋_GB2312" w:asciiTheme="minorEastAsia" w:hAnsiTheme="minorEastAsia" w:eastAsiaTheme="minorEastAsia"/>
          <w:color w:val="auto"/>
          <w:sz w:val="21"/>
          <w:szCs w:val="21"/>
          <w:highlight w:val="none"/>
          <w:lang w:val="zh-CN"/>
        </w:rPr>
        <w:t>方式确定一个参加评标的投标人，其他投标无效。</w:t>
      </w:r>
    </w:p>
    <w:p w14:paraId="38B4E811">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采用综合评分法的，提供相同品牌产品</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非单一产品采购项目，多家投标人提供的核心产品品牌相同</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且通过资格审查、符合性审查的不同投标人参加同一合同项下投标的，按一家投标人计算，评审后得分最高的</w:t>
      </w:r>
      <w:r>
        <w:rPr>
          <w:rFonts w:hint="eastAsia" w:cs="仿宋_GB2312" w:asciiTheme="minorEastAsia" w:hAnsiTheme="minorEastAsia" w:eastAsiaTheme="minorEastAsia"/>
          <w:color w:val="auto"/>
          <w:sz w:val="21"/>
          <w:szCs w:val="21"/>
          <w:highlight w:val="none"/>
          <w:lang w:val="zh-CN"/>
        </w:rPr>
        <w:t>同一</w:t>
      </w:r>
      <w:r>
        <w:rPr>
          <w:rFonts w:cs="仿宋_GB2312" w:asciiTheme="minorEastAsia" w:hAnsiTheme="minorEastAsia" w:eastAsiaTheme="minorEastAsia"/>
          <w:color w:val="auto"/>
          <w:sz w:val="21"/>
          <w:szCs w:val="21"/>
          <w:highlight w:val="none"/>
          <w:lang w:val="zh-CN"/>
        </w:rPr>
        <w:t>品牌投标人作为中标候选人推荐；评审得分相同的，</w:t>
      </w:r>
      <w:r>
        <w:rPr>
          <w:rFonts w:hint="eastAsia" w:cs="仿宋_GB2312" w:asciiTheme="minorEastAsia" w:hAnsiTheme="minorEastAsia" w:eastAsiaTheme="minorEastAsia"/>
          <w:color w:val="auto"/>
          <w:sz w:val="21"/>
          <w:szCs w:val="21"/>
          <w:highlight w:val="none"/>
          <w:lang w:val="zh-CN"/>
        </w:rPr>
        <w:t>由采购人或者采购人委托评标委员会</w:t>
      </w:r>
      <w:r>
        <w:rPr>
          <w:rFonts w:cs="仿宋_GB2312" w:asciiTheme="minorEastAsia" w:hAnsiTheme="minorEastAsia" w:eastAsiaTheme="minorEastAsia"/>
          <w:color w:val="auto"/>
          <w:sz w:val="21"/>
          <w:szCs w:val="21"/>
          <w:highlight w:val="none"/>
          <w:lang w:val="zh-CN"/>
        </w:rPr>
        <w:t>采取随机抽取方式确定</w:t>
      </w:r>
      <w:r>
        <w:rPr>
          <w:rFonts w:hint="eastAsia" w:cs="仿宋_GB2312" w:asciiTheme="minorEastAsia" w:hAnsiTheme="minorEastAsia" w:eastAsiaTheme="minorEastAsia"/>
          <w:color w:val="auto"/>
          <w:sz w:val="21"/>
          <w:szCs w:val="21"/>
          <w:highlight w:val="none"/>
          <w:lang w:val="zh-CN"/>
        </w:rPr>
        <w:t>一个投标人获得中标人推荐资格</w:t>
      </w:r>
      <w:r>
        <w:rPr>
          <w:rFonts w:cs="仿宋_GB2312" w:asciiTheme="minorEastAsia" w:hAnsiTheme="minorEastAsia" w:eastAsiaTheme="minorEastAsia"/>
          <w:color w:val="auto"/>
          <w:sz w:val="21"/>
          <w:szCs w:val="21"/>
          <w:highlight w:val="none"/>
          <w:lang w:val="zh-CN"/>
        </w:rPr>
        <w:t>，其他同品牌投标人不作为中标候选人。</w:t>
      </w:r>
    </w:p>
    <w:p w14:paraId="6051B001">
      <w:pPr>
        <w:pStyle w:val="15"/>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（3）强制采购节能产品和优先采购节能产品、优先采购环保产品</w:t>
      </w:r>
    </w:p>
    <w:p w14:paraId="1EAF4021">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1FFFF3E8">
      <w:pPr>
        <w:pStyle w:val="15"/>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w:t>
      </w:r>
      <w:r>
        <w:rPr>
          <w:rFonts w:hint="eastAsia" w:cs="仿宋_GB2312" w:asciiTheme="minorEastAsia" w:hAnsiTheme="minorEastAsia"/>
          <w:color w:val="auto"/>
          <w:sz w:val="21"/>
          <w:szCs w:val="21"/>
          <w:highlight w:val="none"/>
          <w:lang w:val="zh-CN"/>
        </w:rPr>
        <w:t>投标文件中应提供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具有国家确定的认证机构出具的、处于有效期之内的节能产品认证证书</w:t>
      </w:r>
      <w:r>
        <w:rPr>
          <w:rFonts w:hint="eastAsia" w:cs="仿宋_GB2312" w:asciiTheme="minorEastAsia" w:hAnsiTheme="minorEastAsia"/>
          <w:color w:val="auto"/>
          <w:sz w:val="21"/>
          <w:szCs w:val="21"/>
          <w:highlight w:val="none"/>
          <w:lang w:val="zh-CN"/>
        </w:rPr>
        <w:t>，评标委员会根据本项目评标标准予以判定并赋分。</w:t>
      </w:r>
    </w:p>
    <w:p w14:paraId="4EC9C2EE">
      <w:pPr>
        <w:pStyle w:val="15"/>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w:t>
      </w:r>
      <w:r>
        <w:rPr>
          <w:rFonts w:hint="eastAsia" w:cs="仿宋_GB2312" w:asciiTheme="minorEastAsia" w:hAnsiTheme="minorEastAsia"/>
          <w:color w:val="auto"/>
          <w:sz w:val="21"/>
          <w:szCs w:val="21"/>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具有国家确定的认证机构出具的、处于有效期之内的环境标志产品认证证书</w:t>
      </w:r>
      <w:r>
        <w:rPr>
          <w:rFonts w:hint="eastAsia" w:cs="仿宋_GB2312" w:asciiTheme="minorEastAsia" w:hAnsi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zh-CN"/>
        </w:rPr>
        <w:t>评标委员会根据本项目评标标准予以判定并赋分。</w:t>
      </w:r>
    </w:p>
    <w:p w14:paraId="048F11EA">
      <w:pPr>
        <w:pStyle w:val="15"/>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网络关键设备或网络安全要求</w:t>
      </w:r>
    </w:p>
    <w:p w14:paraId="41B70A64">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15"/>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15"/>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e.不同投标人的投标文件相互混装；</w:t>
      </w:r>
    </w:p>
    <w:p w14:paraId="18678775">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5）法律法规</w:t>
      </w:r>
      <w:r>
        <w:rPr>
          <w:rFonts w:cs="仿宋_GB2312" w:asciiTheme="minorEastAsia" w:hAnsiTheme="minorEastAsia"/>
          <w:color w:val="auto"/>
          <w:szCs w:val="21"/>
          <w:highlight w:val="none"/>
          <w:lang w:val="zh-CN"/>
        </w:rPr>
        <w:t>和招标文件规定的其他无效情形。</w:t>
      </w:r>
    </w:p>
    <w:p w14:paraId="33BE1F24">
      <w:pPr>
        <w:pStyle w:val="15"/>
        <w:spacing w:line="360" w:lineRule="auto"/>
        <w:ind w:firstLine="422" w:firstLineChars="200"/>
        <w:contextualSpacing/>
        <w:rPr>
          <w:rFonts w:hint="eastAsia"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（6）</w:t>
      </w:r>
      <w:r>
        <w:rPr>
          <w:rFonts w:hint="eastAsia" w:ascii="仿宋" w:hAnsi="仿宋" w:eastAsia="仿宋" w:cs="宋体"/>
          <w:b/>
          <w:color w:val="auto"/>
          <w:kern w:val="0"/>
          <w:sz w:val="24"/>
          <w:highlight w:val="none"/>
        </w:rPr>
        <w:t>评标方法和评标标准：综合评</w:t>
      </w:r>
      <w:r>
        <w:rPr>
          <w:rFonts w:hint="eastAsia" w:ascii="仿宋" w:hAnsi="仿宋" w:eastAsia="仿宋" w:cs="宋体"/>
          <w:b/>
          <w:color w:val="auto"/>
          <w:kern w:val="0"/>
          <w:sz w:val="24"/>
          <w:highlight w:val="none"/>
          <w:lang w:val="en-US" w:eastAsia="zh-CN"/>
        </w:rPr>
        <w:t>分</w:t>
      </w:r>
      <w:r>
        <w:rPr>
          <w:rFonts w:hint="eastAsia" w:ascii="仿宋" w:hAnsi="仿宋" w:eastAsia="仿宋" w:cs="宋体"/>
          <w:b/>
          <w:color w:val="auto"/>
          <w:kern w:val="0"/>
          <w:sz w:val="24"/>
          <w:highlight w:val="none"/>
        </w:rPr>
        <w:t>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4003"/>
        <w:gridCol w:w="2490"/>
        <w:gridCol w:w="928"/>
      </w:tblGrid>
      <w:tr w14:paraId="6E9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7A87287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评标标准</w:t>
            </w:r>
          </w:p>
        </w:tc>
      </w:tr>
      <w:tr w14:paraId="2B12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vMerge w:val="restart"/>
            <w:noWrap w:val="0"/>
            <w:vAlign w:val="center"/>
          </w:tcPr>
          <w:p w14:paraId="377852C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分值构成</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（总分100分）</w:t>
            </w:r>
          </w:p>
        </w:tc>
        <w:tc>
          <w:tcPr>
            <w:tcW w:w="2209" w:type="pct"/>
            <w:noWrap w:val="0"/>
            <w:vAlign w:val="center"/>
          </w:tcPr>
          <w:p w14:paraId="6ABABCC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价格分值</w:t>
            </w:r>
          </w:p>
        </w:tc>
        <w:tc>
          <w:tcPr>
            <w:tcW w:w="1885" w:type="pct"/>
            <w:gridSpan w:val="2"/>
            <w:noWrap w:val="0"/>
            <w:vAlign w:val="center"/>
          </w:tcPr>
          <w:p w14:paraId="18AE8B8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30分</w:t>
            </w:r>
          </w:p>
        </w:tc>
      </w:tr>
      <w:tr w14:paraId="5247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vMerge w:val="continue"/>
            <w:noWrap w:val="0"/>
            <w:vAlign w:val="center"/>
          </w:tcPr>
          <w:p w14:paraId="63B316DD">
            <w:pPr>
              <w:spacing w:line="360" w:lineRule="auto"/>
              <w:jc w:val="center"/>
              <w:rPr>
                <w:rFonts w:hint="eastAsia" w:ascii="宋体" w:hAnsi="宋体" w:eastAsia="宋体" w:cs="宋体"/>
                <w:b/>
                <w:bCs/>
                <w:i w:val="0"/>
                <w:iCs w:val="0"/>
                <w:color w:val="auto"/>
                <w:sz w:val="21"/>
                <w:szCs w:val="21"/>
                <w:highlight w:val="none"/>
                <w:u w:val="none"/>
              </w:rPr>
            </w:pPr>
          </w:p>
        </w:tc>
        <w:tc>
          <w:tcPr>
            <w:tcW w:w="2209" w:type="pct"/>
            <w:noWrap w:val="0"/>
            <w:vAlign w:val="center"/>
          </w:tcPr>
          <w:p w14:paraId="4061F72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商务部分</w:t>
            </w:r>
          </w:p>
        </w:tc>
        <w:tc>
          <w:tcPr>
            <w:tcW w:w="1885" w:type="pct"/>
            <w:gridSpan w:val="2"/>
            <w:noWrap w:val="0"/>
            <w:vAlign w:val="center"/>
          </w:tcPr>
          <w:p w14:paraId="5B034E4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20分</w:t>
            </w:r>
          </w:p>
        </w:tc>
      </w:tr>
      <w:tr w14:paraId="48B2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vMerge w:val="continue"/>
            <w:noWrap w:val="0"/>
            <w:vAlign w:val="center"/>
          </w:tcPr>
          <w:p w14:paraId="6A1EF252">
            <w:pPr>
              <w:spacing w:line="360" w:lineRule="auto"/>
              <w:jc w:val="center"/>
              <w:rPr>
                <w:rFonts w:hint="eastAsia" w:ascii="宋体" w:hAnsi="宋体" w:eastAsia="宋体" w:cs="宋体"/>
                <w:b/>
                <w:bCs/>
                <w:i w:val="0"/>
                <w:iCs w:val="0"/>
                <w:color w:val="auto"/>
                <w:sz w:val="21"/>
                <w:szCs w:val="21"/>
                <w:highlight w:val="none"/>
                <w:u w:val="none"/>
              </w:rPr>
            </w:pPr>
          </w:p>
        </w:tc>
        <w:tc>
          <w:tcPr>
            <w:tcW w:w="2209" w:type="pct"/>
            <w:noWrap w:val="0"/>
            <w:vAlign w:val="center"/>
          </w:tcPr>
          <w:p w14:paraId="579C017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技术部分</w:t>
            </w:r>
          </w:p>
        </w:tc>
        <w:tc>
          <w:tcPr>
            <w:tcW w:w="1885" w:type="pct"/>
            <w:gridSpan w:val="2"/>
            <w:noWrap w:val="0"/>
            <w:vAlign w:val="center"/>
          </w:tcPr>
          <w:p w14:paraId="27B635A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50分</w:t>
            </w:r>
          </w:p>
        </w:tc>
      </w:tr>
      <w:tr w14:paraId="358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4DAECCB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一、价格部分（满分30分）</w:t>
            </w:r>
          </w:p>
        </w:tc>
      </w:tr>
      <w:tr w14:paraId="0867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noWrap w:val="0"/>
            <w:vAlign w:val="center"/>
          </w:tcPr>
          <w:p w14:paraId="06F6D76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0B8C187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11" w:type="pct"/>
            <w:noWrap w:val="0"/>
            <w:vAlign w:val="center"/>
          </w:tcPr>
          <w:p w14:paraId="299EF28B">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06E0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05" w:type="pct"/>
            <w:noWrap w:val="0"/>
            <w:vAlign w:val="center"/>
          </w:tcPr>
          <w:p w14:paraId="4362216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评分标准</w:t>
            </w:r>
          </w:p>
        </w:tc>
        <w:tc>
          <w:tcPr>
            <w:tcW w:w="3583" w:type="pct"/>
            <w:gridSpan w:val="2"/>
            <w:noWrap w:val="0"/>
            <w:vAlign w:val="center"/>
          </w:tcPr>
          <w:p w14:paraId="63D098E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投标报价得分采用低价优先法计算，即满足招标文件要求且投标价格最低的投标报价为评标基准价，其价格分为满分。其他投标人的价格分统一按照下列公式计算：</w:t>
            </w:r>
          </w:p>
          <w:p w14:paraId="4F17BCB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投标报价得分=（评标基准价/投标报价）×30</w:t>
            </w:r>
          </w:p>
          <w:p w14:paraId="24E8D79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计算按四舍五入法则，保留小数点后两位。</w:t>
            </w:r>
          </w:p>
        </w:tc>
        <w:tc>
          <w:tcPr>
            <w:tcW w:w="511" w:type="pct"/>
            <w:noWrap w:val="0"/>
            <w:vAlign w:val="center"/>
          </w:tcPr>
          <w:p w14:paraId="5502D0B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30分</w:t>
            </w:r>
          </w:p>
        </w:tc>
      </w:tr>
      <w:tr w14:paraId="1AD7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57E3225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二、商务部分（满分20分）</w:t>
            </w:r>
          </w:p>
        </w:tc>
      </w:tr>
      <w:tr w14:paraId="4E7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noWrap w:val="0"/>
            <w:vAlign w:val="center"/>
          </w:tcPr>
          <w:p w14:paraId="6BE9EFD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4EE9E71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11" w:type="pct"/>
            <w:noWrap w:val="0"/>
            <w:vAlign w:val="center"/>
          </w:tcPr>
          <w:p w14:paraId="22A994F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2033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05" w:type="pct"/>
            <w:noWrap w:val="0"/>
            <w:vAlign w:val="center"/>
          </w:tcPr>
          <w:p w14:paraId="39F74C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企业业绩</w:t>
            </w:r>
          </w:p>
        </w:tc>
        <w:tc>
          <w:tcPr>
            <w:tcW w:w="3583" w:type="pct"/>
            <w:gridSpan w:val="2"/>
            <w:noWrap w:val="0"/>
            <w:vAlign w:val="center"/>
          </w:tcPr>
          <w:p w14:paraId="25C06D5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1.2021年1月1日以来承担类似建筑/风景园林/规划类（含风景园林规划设计）项目业绩，每项得2分，最高得6分（需提供合同书关键页）；</w:t>
            </w:r>
          </w:p>
          <w:p w14:paraId="32D0718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color w:val="auto"/>
                <w:sz w:val="21"/>
                <w:szCs w:val="21"/>
                <w:highlight w:val="none"/>
                <w:lang w:val="en-US" w:eastAsia="zh-CN"/>
              </w:rPr>
            </w:pPr>
          </w:p>
        </w:tc>
        <w:tc>
          <w:tcPr>
            <w:tcW w:w="511" w:type="pct"/>
            <w:noWrap w:val="0"/>
            <w:vAlign w:val="center"/>
          </w:tcPr>
          <w:p w14:paraId="5D8484A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rPr>
              <w:t>分</w:t>
            </w:r>
          </w:p>
        </w:tc>
      </w:tr>
      <w:tr w14:paraId="3055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05" w:type="pct"/>
            <w:noWrap w:val="0"/>
            <w:vAlign w:val="center"/>
          </w:tcPr>
          <w:p w14:paraId="505EC19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团队人员</w:t>
            </w:r>
          </w:p>
          <w:p w14:paraId="4EB4379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配备</w:t>
            </w:r>
          </w:p>
        </w:tc>
        <w:tc>
          <w:tcPr>
            <w:tcW w:w="3583" w:type="pct"/>
            <w:gridSpan w:val="2"/>
            <w:noWrap w:val="0"/>
            <w:vAlign w:val="center"/>
          </w:tcPr>
          <w:p w14:paraId="60ECB6E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1、拟派项目负责人具有高级职称，得4分；具有中级职称，得</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分；本项最高得 4 分。</w:t>
            </w:r>
          </w:p>
          <w:p w14:paraId="19F1B2F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2、拟投入项目实施人员中(不含项目负责人)，同时涵盖建筑、结构、电气、给排水、风景园林五个专业，每个专业至少指定1名专业负责人，且每位负责人须具备中级及以上职称。</w:t>
            </w:r>
          </w:p>
          <w:p w14:paraId="467B3A9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（1）专业齐全基础分：满足上述条件，得5分；若任一专业无负责人或负责人职称低于中级，</w:t>
            </w:r>
            <w:r>
              <w:rPr>
                <w:rFonts w:hint="eastAsia" w:ascii="宋体" w:hAnsi="宋体" w:eastAsia="宋体" w:cs="宋体"/>
                <w:i w:val="0"/>
                <w:iCs w:val="0"/>
                <w:color w:val="auto"/>
                <w:sz w:val="21"/>
                <w:szCs w:val="21"/>
                <w:highlight w:val="none"/>
                <w:u w:val="none"/>
                <w:lang w:val="en-US" w:eastAsia="zh-CN"/>
              </w:rPr>
              <w:t>每缺一个专业扣1分</w:t>
            </w:r>
            <w:r>
              <w:rPr>
                <w:rFonts w:hint="eastAsia" w:ascii="宋体" w:hAnsi="宋体" w:eastAsia="宋体" w:cs="宋体"/>
                <w:i w:val="0"/>
                <w:iCs w:val="0"/>
                <w:color w:val="auto"/>
                <w:sz w:val="21"/>
                <w:szCs w:val="21"/>
                <w:highlight w:val="none"/>
                <w:u w:val="none"/>
                <w:lang w:eastAsia="zh-CN"/>
              </w:rPr>
              <w:t>。</w:t>
            </w:r>
          </w:p>
          <w:p w14:paraId="486355B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（2）职称</w:t>
            </w:r>
            <w:r>
              <w:rPr>
                <w:rFonts w:hint="eastAsia" w:ascii="宋体" w:hAnsi="宋体" w:eastAsia="宋体" w:cs="宋体"/>
                <w:i w:val="0"/>
                <w:iCs w:val="0"/>
                <w:color w:val="auto"/>
                <w:sz w:val="21"/>
                <w:szCs w:val="21"/>
                <w:highlight w:val="none"/>
                <w:u w:val="none"/>
                <w:lang w:val="en-US" w:eastAsia="zh-CN"/>
              </w:rPr>
              <w:t>及注册</w:t>
            </w:r>
            <w:r>
              <w:rPr>
                <w:rFonts w:hint="eastAsia" w:ascii="宋体" w:hAnsi="宋体" w:eastAsia="宋体" w:cs="宋体"/>
                <w:i w:val="0"/>
                <w:iCs w:val="0"/>
                <w:color w:val="auto"/>
                <w:sz w:val="21"/>
                <w:szCs w:val="21"/>
                <w:highlight w:val="none"/>
                <w:u w:val="none"/>
                <w:lang w:eastAsia="zh-CN"/>
              </w:rPr>
              <w:t>加分：在上述基础上，各专业负责人具有高级</w:t>
            </w:r>
            <w:r>
              <w:rPr>
                <w:rFonts w:hint="eastAsia" w:ascii="宋体" w:hAnsi="宋体" w:eastAsia="宋体" w:cs="宋体"/>
                <w:i w:val="0"/>
                <w:iCs w:val="0"/>
                <w:color w:val="auto"/>
                <w:sz w:val="21"/>
                <w:szCs w:val="21"/>
                <w:highlight w:val="none"/>
                <w:u w:val="none"/>
                <w:lang w:val="en-US" w:eastAsia="zh-CN"/>
              </w:rPr>
              <w:t>及以上</w:t>
            </w:r>
            <w:r>
              <w:rPr>
                <w:rFonts w:hint="eastAsia" w:ascii="宋体" w:hAnsi="宋体" w:eastAsia="宋体" w:cs="宋体"/>
                <w:i w:val="0"/>
                <w:iCs w:val="0"/>
                <w:color w:val="auto"/>
                <w:sz w:val="21"/>
                <w:szCs w:val="21"/>
                <w:highlight w:val="none"/>
                <w:u w:val="none"/>
                <w:lang w:eastAsia="zh-CN"/>
              </w:rPr>
              <w:t>职称，</w:t>
            </w:r>
            <w:r>
              <w:rPr>
                <w:rFonts w:hint="eastAsia" w:ascii="宋体" w:hAnsi="宋体" w:eastAsia="宋体" w:cs="宋体"/>
                <w:i w:val="0"/>
                <w:iCs w:val="0"/>
                <w:color w:val="auto"/>
                <w:sz w:val="21"/>
                <w:szCs w:val="21"/>
                <w:highlight w:val="none"/>
                <w:u w:val="none"/>
                <w:lang w:val="en-US" w:eastAsia="zh-CN"/>
              </w:rPr>
              <w:t>或具有本专业注册执业资格证书的，</w:t>
            </w:r>
            <w:r>
              <w:rPr>
                <w:rFonts w:hint="eastAsia" w:ascii="宋体" w:hAnsi="宋体" w:eastAsia="宋体" w:cs="宋体"/>
                <w:i w:val="0"/>
                <w:iCs w:val="0"/>
                <w:color w:val="auto"/>
                <w:sz w:val="21"/>
                <w:szCs w:val="21"/>
                <w:highlight w:val="none"/>
                <w:u w:val="none"/>
                <w:lang w:eastAsia="zh-CN"/>
              </w:rPr>
              <w:t>每人加1分</w:t>
            </w:r>
            <w:r>
              <w:rPr>
                <w:rFonts w:hint="eastAsia" w:ascii="宋体" w:hAnsi="宋体" w:eastAsia="宋体" w:cs="宋体"/>
                <w:i w:val="0"/>
                <w:iCs w:val="0"/>
                <w:color w:val="auto"/>
                <w:sz w:val="21"/>
                <w:szCs w:val="21"/>
                <w:highlight w:val="none"/>
                <w:u w:val="none"/>
                <w:lang w:val="en-US" w:eastAsia="zh-CN"/>
              </w:rPr>
              <w:t>；最多加5分。</w:t>
            </w:r>
            <w:r>
              <w:rPr>
                <w:rFonts w:hint="eastAsia" w:ascii="宋体" w:hAnsi="宋体" w:eastAsia="宋体" w:cs="宋体"/>
                <w:i w:val="0"/>
                <w:iCs w:val="0"/>
                <w:color w:val="auto"/>
                <w:sz w:val="21"/>
                <w:szCs w:val="21"/>
                <w:highlight w:val="none"/>
                <w:u w:val="none"/>
                <w:lang w:eastAsia="zh-CN"/>
              </w:rPr>
              <w:t xml:space="preserve">（1+2 项合计最高得 </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 xml:space="preserve"> 分）。</w:t>
            </w:r>
          </w:p>
          <w:p w14:paraId="44792698">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eastAsia="zh-CN"/>
              </w:rPr>
              <w:t>注：1.项目组人员均为供应商在职员工。提供人员名单、相关证书及社保证明材料扫描件或复印件，并加盖供应商公章，不提供不得分；2.同一人员具备两个专业证书的不可同时得分。</w:t>
            </w:r>
          </w:p>
        </w:tc>
        <w:tc>
          <w:tcPr>
            <w:tcW w:w="511" w:type="pct"/>
            <w:noWrap w:val="0"/>
            <w:vAlign w:val="center"/>
          </w:tcPr>
          <w:p w14:paraId="7A4015D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rPr>
              <w:t>分</w:t>
            </w:r>
          </w:p>
        </w:tc>
      </w:tr>
      <w:tr w14:paraId="0D46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55A067DA">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三、技术部分（满分50分）</w:t>
            </w:r>
          </w:p>
        </w:tc>
      </w:tr>
      <w:tr w14:paraId="4FB2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4"/>
            <w:noWrap w:val="0"/>
            <w:vAlign w:val="center"/>
          </w:tcPr>
          <w:p w14:paraId="593AA63D">
            <w:pPr>
              <w:keepNext w:val="0"/>
              <w:keepLines w:val="0"/>
              <w:widowControl/>
              <w:suppressLineNumbers w:val="0"/>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1.禹州颍河生态长廊配套设计（25分）</w:t>
            </w:r>
          </w:p>
        </w:tc>
      </w:tr>
      <w:tr w14:paraId="348D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 w:type="pct"/>
            <w:noWrap w:val="0"/>
            <w:vAlign w:val="center"/>
          </w:tcPr>
          <w:p w14:paraId="1B7AA4BF">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w:t>
            </w:r>
          </w:p>
        </w:tc>
        <w:tc>
          <w:tcPr>
            <w:tcW w:w="3583" w:type="pct"/>
            <w:gridSpan w:val="2"/>
            <w:noWrap w:val="0"/>
            <w:vAlign w:val="center"/>
          </w:tcPr>
          <w:p w14:paraId="6F4552D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c>
          <w:tcPr>
            <w:tcW w:w="511" w:type="pct"/>
            <w:noWrap w:val="0"/>
            <w:vAlign w:val="center"/>
          </w:tcPr>
          <w:p w14:paraId="6FB5022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r>
      <w:tr w14:paraId="4EB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05" w:type="pct"/>
            <w:noWrap w:val="0"/>
            <w:vAlign w:val="center"/>
          </w:tcPr>
          <w:p w14:paraId="306EE37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sz w:val="21"/>
                <w:szCs w:val="21"/>
                <w:highlight w:val="none"/>
                <w:u w:val="none"/>
                <w:lang w:val="zh-CN" w:eastAsia="zh-CN"/>
              </w:rPr>
              <w:t>项目理解与设计理念</w:t>
            </w:r>
          </w:p>
        </w:tc>
        <w:tc>
          <w:tcPr>
            <w:tcW w:w="3583" w:type="pct"/>
            <w:gridSpan w:val="2"/>
            <w:noWrap w:val="0"/>
            <w:vAlign w:val="center"/>
          </w:tcPr>
          <w:p w14:paraId="545F2EFC">
            <w:pPr>
              <w:pStyle w:val="22"/>
              <w:widowControl/>
              <w:spacing w:line="360" w:lineRule="auto"/>
              <w:jc w:val="left"/>
              <w:rPr>
                <w:rFonts w:hint="eastAsia" w:ascii="宋体" w:hAnsi="宋体" w:eastAsia="宋体" w:cs="宋体"/>
                <w:i w:val="0"/>
                <w:iCs w:val="0"/>
                <w:color w:val="auto"/>
                <w:kern w:val="2"/>
                <w:sz w:val="21"/>
                <w:szCs w:val="21"/>
                <w:highlight w:val="none"/>
                <w:u w:val="none"/>
                <w:lang w:val="zh-CN" w:eastAsia="zh-CN" w:bidi="ar-SA"/>
              </w:rPr>
            </w:pPr>
            <w:r>
              <w:rPr>
                <w:rFonts w:hint="eastAsia" w:ascii="宋体" w:hAnsi="宋体" w:eastAsia="宋体" w:cs="宋体"/>
                <w:i w:val="0"/>
                <w:iCs w:val="0"/>
                <w:color w:val="auto"/>
                <w:kern w:val="2"/>
                <w:sz w:val="21"/>
                <w:szCs w:val="21"/>
                <w:highlight w:val="none"/>
                <w:u w:val="none"/>
                <w:lang w:val="zh-CN" w:eastAsia="zh-CN" w:bidi="ar-SA"/>
              </w:rPr>
              <w:t>包含 “现状调研 - 问题识别 - 目标明确” 完整逻辑链，结合禹州城市蓝绿生态网络规划、滨水空间现状特征，阐述设计理念与 “滨水示范区 + 慢行网络 + 公共服务设施” 核心任务的契合度，融入地域文化。</w:t>
            </w:r>
          </w:p>
          <w:p w14:paraId="19895514">
            <w:pPr>
              <w:pStyle w:val="22"/>
              <w:widowControl/>
              <w:spacing w:line="360" w:lineRule="auto"/>
              <w:jc w:val="left"/>
              <w:rPr>
                <w:rFonts w:hint="eastAsia" w:ascii="宋体" w:hAnsi="宋体" w:eastAsia="宋体" w:cs="宋体"/>
                <w:i w:val="0"/>
                <w:iCs w:val="0"/>
                <w:color w:val="auto"/>
                <w:kern w:val="2"/>
                <w:sz w:val="21"/>
                <w:szCs w:val="21"/>
                <w:highlight w:val="none"/>
                <w:u w:val="none"/>
                <w:lang w:val="zh-CN" w:eastAsia="zh-CN" w:bidi="ar-SA"/>
              </w:rPr>
            </w:pPr>
            <w:r>
              <w:rPr>
                <w:rFonts w:hint="eastAsia" w:ascii="宋体" w:hAnsi="宋体" w:eastAsia="宋体" w:cs="宋体"/>
                <w:i w:val="0"/>
                <w:iCs w:val="0"/>
                <w:color w:val="auto"/>
                <w:kern w:val="2"/>
                <w:sz w:val="21"/>
                <w:szCs w:val="21"/>
                <w:highlight w:val="none"/>
                <w:u w:val="none"/>
                <w:lang w:val="zh-CN" w:eastAsia="zh-CN" w:bidi="ar-SA"/>
              </w:rPr>
              <w:t>1. 逻辑链完整，结合实际充分，理念契合度高的得 2 分；</w:t>
            </w:r>
          </w:p>
          <w:p w14:paraId="044EC665">
            <w:pPr>
              <w:pStyle w:val="22"/>
              <w:widowControl/>
              <w:spacing w:line="360" w:lineRule="auto"/>
              <w:jc w:val="left"/>
              <w:rPr>
                <w:rFonts w:hint="eastAsia" w:ascii="宋体" w:hAnsi="宋体" w:eastAsia="宋体" w:cs="宋体"/>
                <w:i w:val="0"/>
                <w:iCs w:val="0"/>
                <w:color w:val="auto"/>
                <w:kern w:val="2"/>
                <w:sz w:val="21"/>
                <w:szCs w:val="21"/>
                <w:highlight w:val="none"/>
                <w:u w:val="none"/>
                <w:lang w:val="zh-CN" w:eastAsia="zh-CN" w:bidi="ar-SA"/>
              </w:rPr>
            </w:pPr>
            <w:r>
              <w:rPr>
                <w:rFonts w:hint="eastAsia" w:ascii="宋体" w:hAnsi="宋体" w:eastAsia="宋体" w:cs="宋体"/>
                <w:i w:val="0"/>
                <w:iCs w:val="0"/>
                <w:color w:val="auto"/>
                <w:kern w:val="2"/>
                <w:sz w:val="21"/>
                <w:szCs w:val="21"/>
                <w:highlight w:val="none"/>
                <w:u w:val="none"/>
                <w:lang w:val="zh-CN" w:eastAsia="zh-CN" w:bidi="ar-SA"/>
              </w:rPr>
              <w:t>2. 逻辑链较完整，结合实际较充分，理念契合度较高的得 1.5 分；</w:t>
            </w:r>
          </w:p>
          <w:p w14:paraId="52652B67">
            <w:pPr>
              <w:pStyle w:val="22"/>
              <w:widowControl/>
              <w:spacing w:line="360" w:lineRule="auto"/>
              <w:jc w:val="left"/>
              <w:rPr>
                <w:rFonts w:hint="eastAsia" w:ascii="宋体" w:hAnsi="宋体" w:eastAsia="宋体" w:cs="宋体"/>
                <w:i w:val="0"/>
                <w:iCs w:val="0"/>
                <w:color w:val="auto"/>
                <w:kern w:val="2"/>
                <w:sz w:val="21"/>
                <w:szCs w:val="21"/>
                <w:highlight w:val="none"/>
                <w:u w:val="none"/>
                <w:lang w:val="zh-CN" w:eastAsia="zh-CN" w:bidi="ar-SA"/>
              </w:rPr>
            </w:pPr>
            <w:r>
              <w:rPr>
                <w:rFonts w:hint="eastAsia" w:ascii="宋体" w:hAnsi="宋体" w:eastAsia="宋体" w:cs="宋体"/>
                <w:i w:val="0"/>
                <w:iCs w:val="0"/>
                <w:color w:val="auto"/>
                <w:kern w:val="2"/>
                <w:sz w:val="21"/>
                <w:szCs w:val="21"/>
                <w:highlight w:val="none"/>
                <w:u w:val="none"/>
                <w:lang w:val="zh-CN" w:eastAsia="zh-CN" w:bidi="ar-SA"/>
              </w:rPr>
              <w:t>3. 逻辑链基本完整，结合实际一般，理念契合度一般的得 0.</w:t>
            </w:r>
            <w:r>
              <w:rPr>
                <w:rFonts w:hint="eastAsia" w:ascii="宋体" w:hAnsi="宋体" w:eastAsia="宋体" w:cs="宋体"/>
                <w:i w:val="0"/>
                <w:iCs w:val="0"/>
                <w:color w:val="auto"/>
                <w:kern w:val="2"/>
                <w:sz w:val="21"/>
                <w:szCs w:val="21"/>
                <w:highlight w:val="none"/>
                <w:u w:val="none"/>
                <w:lang w:val="en-US" w:eastAsia="zh-CN" w:bidi="ar-SA"/>
              </w:rPr>
              <w:t>8</w:t>
            </w:r>
            <w:r>
              <w:rPr>
                <w:rFonts w:hint="eastAsia" w:ascii="宋体" w:hAnsi="宋体" w:eastAsia="宋体" w:cs="宋体"/>
                <w:i w:val="0"/>
                <w:iCs w:val="0"/>
                <w:color w:val="auto"/>
                <w:kern w:val="2"/>
                <w:sz w:val="21"/>
                <w:szCs w:val="21"/>
                <w:highlight w:val="none"/>
                <w:u w:val="none"/>
                <w:lang w:val="zh-CN" w:eastAsia="zh-CN" w:bidi="ar-SA"/>
              </w:rPr>
              <w:t xml:space="preserve"> 分；</w:t>
            </w:r>
          </w:p>
          <w:p w14:paraId="058324E3">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2"/>
                <w:sz w:val="21"/>
                <w:szCs w:val="21"/>
                <w:highlight w:val="none"/>
                <w:u w:val="none"/>
                <w:lang w:val="zh-CN" w:eastAsia="zh-CN" w:bidi="ar-SA"/>
              </w:rPr>
            </w:pPr>
            <w:r>
              <w:rPr>
                <w:rFonts w:hint="eastAsia" w:ascii="宋体" w:hAnsi="宋体" w:eastAsia="宋体" w:cs="宋体"/>
                <w:i w:val="0"/>
                <w:iCs w:val="0"/>
                <w:color w:val="auto"/>
                <w:kern w:val="2"/>
                <w:sz w:val="21"/>
                <w:szCs w:val="21"/>
                <w:highlight w:val="none"/>
                <w:u w:val="none"/>
                <w:lang w:val="zh-CN" w:eastAsia="zh-CN" w:bidi="ar-SA"/>
              </w:rPr>
              <w:t>4. 不提供不得分。</w:t>
            </w:r>
          </w:p>
        </w:tc>
        <w:tc>
          <w:tcPr>
            <w:tcW w:w="511" w:type="pct"/>
            <w:noWrap w:val="0"/>
            <w:vAlign w:val="center"/>
          </w:tcPr>
          <w:p w14:paraId="26DE4D2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2分</w:t>
            </w:r>
          </w:p>
        </w:tc>
      </w:tr>
      <w:tr w14:paraId="1FB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5" w:type="pct"/>
            <w:noWrap w:val="0"/>
            <w:vAlign w:val="center"/>
          </w:tcPr>
          <w:p w14:paraId="5FD2113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zh-CN" w:eastAsia="zh-CN"/>
              </w:rPr>
              <w:t>功能与业态策划</w:t>
            </w:r>
          </w:p>
        </w:tc>
        <w:tc>
          <w:tcPr>
            <w:tcW w:w="3583" w:type="pct"/>
            <w:gridSpan w:val="2"/>
            <w:noWrap w:val="0"/>
            <w:vAlign w:val="center"/>
          </w:tcPr>
          <w:p w14:paraId="5011B7F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“需求分析 - 功能定位 - 空间布局 - 业态适配” 完整逻辑链，结合禹州人口结构与消费习惯，明确核心节点定位、客群细分、业态规划及日间 / 夜间空间利用策略。</w:t>
            </w:r>
          </w:p>
          <w:p w14:paraId="5F9A6B5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逻辑链完整，分析深入，策略可行的得 4 分；</w:t>
            </w:r>
          </w:p>
          <w:p w14:paraId="3D6981B4">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逻辑链较完整，分析较深入，策略较可行的得 3 分；</w:t>
            </w:r>
          </w:p>
          <w:p w14:paraId="2DE6659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 xml:space="preserve">3. 逻辑链基本完整，分析一般，策略基本可行的得 </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val="zh-CN" w:eastAsia="zh-CN"/>
              </w:rPr>
              <w:t>分；</w:t>
            </w:r>
          </w:p>
          <w:p w14:paraId="1E730D06">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751D7F2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4分</w:t>
            </w:r>
          </w:p>
        </w:tc>
      </w:tr>
      <w:tr w14:paraId="5BE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05" w:type="pct"/>
            <w:noWrap w:val="0"/>
            <w:vAlign w:val="center"/>
          </w:tcPr>
          <w:p w14:paraId="374BD1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设计策略</w:t>
            </w:r>
          </w:p>
        </w:tc>
        <w:tc>
          <w:tcPr>
            <w:tcW w:w="3583" w:type="pct"/>
            <w:gridSpan w:val="2"/>
            <w:noWrap w:val="0"/>
            <w:vAlign w:val="center"/>
          </w:tcPr>
          <w:p w14:paraId="7A33739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“整体定位 - 分项实施 - 品质提升” 完整逻辑链，针对性提出滨水示范区打造、慢行网络构建、公共服务设施完善等专项策略，补充其他品质提升策略。</w:t>
            </w:r>
          </w:p>
          <w:p w14:paraId="544FD82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逻辑链完整，策略全面，针对性强的得 5 分；</w:t>
            </w:r>
          </w:p>
          <w:p w14:paraId="53F370F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逻辑链较完整，策略较全面，针对性较强的得 4 分；</w:t>
            </w:r>
          </w:p>
          <w:p w14:paraId="5EE241C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3. 逻辑链基本完整，策略基本可行，针对性一般的得 2 分；</w:t>
            </w:r>
          </w:p>
          <w:p w14:paraId="40779672">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09488F7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5分</w:t>
            </w:r>
          </w:p>
        </w:tc>
      </w:tr>
      <w:tr w14:paraId="2178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30F39D9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概念设计</w:t>
            </w:r>
          </w:p>
        </w:tc>
        <w:tc>
          <w:tcPr>
            <w:tcW w:w="3583" w:type="pct"/>
            <w:gridSpan w:val="2"/>
            <w:noWrap w:val="0"/>
            <w:vAlign w:val="center"/>
          </w:tcPr>
          <w:p w14:paraId="4C4B9CD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包含 “总平面布局 - 功能分区 - 交通组织 - 景观营造 - 业态落位” 完整逻辑链，结合颍河地形地貌特征，提供公共服务设施、配套建筑设计方案及重点区域详细表现，与上位规划衔接自然。</w:t>
            </w:r>
          </w:p>
          <w:p w14:paraId="3AA99ED8">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 逻辑链完整，设计合理，衔接自然，落地性强，有重点区域详细设计表现的得 12分；</w:t>
            </w:r>
          </w:p>
          <w:p w14:paraId="3EFA3FE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 逻辑链较完整，设计较合理，衔接较自然，落地性较强的得 9 分；</w:t>
            </w:r>
          </w:p>
          <w:p w14:paraId="1DBDB0F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 逻辑链基本完整，设计一般，衔接一般，落地性一般的得 5 分；</w:t>
            </w:r>
          </w:p>
          <w:p w14:paraId="118C5E3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 不提供不得分。</w:t>
            </w:r>
          </w:p>
        </w:tc>
        <w:tc>
          <w:tcPr>
            <w:tcW w:w="511" w:type="pct"/>
            <w:noWrap w:val="0"/>
            <w:vAlign w:val="center"/>
          </w:tcPr>
          <w:p w14:paraId="6D62C8B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12分</w:t>
            </w:r>
          </w:p>
        </w:tc>
      </w:tr>
      <w:tr w14:paraId="0873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34C2492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zh-CN" w:eastAsia="zh-CN"/>
              </w:rPr>
              <w:t>实施路径与综合效益</w:t>
            </w:r>
          </w:p>
        </w:tc>
        <w:tc>
          <w:tcPr>
            <w:tcW w:w="3583" w:type="pct"/>
            <w:gridSpan w:val="2"/>
            <w:noWrap w:val="0"/>
            <w:vAlign w:val="center"/>
          </w:tcPr>
          <w:p w14:paraId="1E9E18D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包含 “近期优先 - 中期推进 - 远期完善” 完整逻辑链，贴合城市更新节奏，提供分期实施计划及投资估算表，数据与项目规模、标准匹配。</w:t>
            </w:r>
          </w:p>
          <w:p w14:paraId="6771C5E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 逻辑链完整，计划科学，估算合理的得 2 分；</w:t>
            </w:r>
          </w:p>
          <w:p w14:paraId="474CE49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 逻辑链较完整，计划较科学，估算较合理的得 1.5 分；</w:t>
            </w:r>
          </w:p>
          <w:p w14:paraId="6B3FA37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 逻辑链基本完整，计划基本科学，估算基本合理的得 0.8 分；</w:t>
            </w:r>
          </w:p>
          <w:p w14:paraId="71B9592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 不提供不得分。</w:t>
            </w:r>
          </w:p>
        </w:tc>
        <w:tc>
          <w:tcPr>
            <w:tcW w:w="511" w:type="pct"/>
            <w:noWrap w:val="0"/>
            <w:vAlign w:val="center"/>
          </w:tcPr>
          <w:p w14:paraId="7A70E477">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2分</w:t>
            </w:r>
          </w:p>
        </w:tc>
      </w:tr>
      <w:tr w14:paraId="2947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000" w:type="pct"/>
            <w:gridSpan w:val="4"/>
            <w:noWrap w:val="0"/>
            <w:vAlign w:val="center"/>
          </w:tcPr>
          <w:p w14:paraId="5E96D3C2">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2.禹州植物园优化提升设计（25分）</w:t>
            </w:r>
          </w:p>
        </w:tc>
      </w:tr>
      <w:tr w14:paraId="7233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7A13E2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zh-CN" w:eastAsia="zh-CN" w:bidi="ar"/>
              </w:rPr>
              <w:t>评分因素</w:t>
            </w:r>
          </w:p>
        </w:tc>
        <w:tc>
          <w:tcPr>
            <w:tcW w:w="3583" w:type="pct"/>
            <w:gridSpan w:val="2"/>
            <w:noWrap w:val="0"/>
            <w:vAlign w:val="center"/>
          </w:tcPr>
          <w:p w14:paraId="08058B5B">
            <w:pPr>
              <w:keepNext w:val="0"/>
              <w:keepLines w:val="0"/>
              <w:widowControl/>
              <w:numPr>
                <w:ilvl w:val="0"/>
                <w:numId w:val="0"/>
              </w:numPr>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zh-CN" w:eastAsia="zh-CN" w:bidi="ar"/>
              </w:rPr>
              <w:t>评分标准</w:t>
            </w:r>
          </w:p>
        </w:tc>
        <w:tc>
          <w:tcPr>
            <w:tcW w:w="511" w:type="pct"/>
            <w:noWrap w:val="0"/>
            <w:vAlign w:val="center"/>
          </w:tcPr>
          <w:p w14:paraId="016339A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zh-CN" w:eastAsia="zh-CN" w:bidi="ar"/>
              </w:rPr>
              <w:t>分值</w:t>
            </w:r>
          </w:p>
        </w:tc>
      </w:tr>
      <w:tr w14:paraId="0D32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5A883B9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zh-CN" w:eastAsia="zh-CN"/>
              </w:rPr>
              <w:t>项目背景研究</w:t>
            </w:r>
          </w:p>
        </w:tc>
        <w:tc>
          <w:tcPr>
            <w:tcW w:w="3583" w:type="pct"/>
            <w:gridSpan w:val="2"/>
            <w:noWrap w:val="0"/>
            <w:vAlign w:val="center"/>
          </w:tcPr>
          <w:p w14:paraId="2C085D8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“政策研判 - 案例借鉴 - 资源与市场分析” 完整逻辑链，结合国家中医药产业政策、禹州发展战略，聚焦同类项目经验转化，深入分析禹州中医药资源及文旅市场需求。</w:t>
            </w:r>
          </w:p>
          <w:p w14:paraId="3C50B234">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逻辑链完整，研究深入，针对性强的得 3 分；</w:t>
            </w:r>
          </w:p>
          <w:p w14:paraId="73A0E104">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逻辑链较完整，研究较深入，针对性较强的得 2 分；</w:t>
            </w:r>
          </w:p>
          <w:p w14:paraId="45A279C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3. 逻辑链基本完整，研究一般，针对性一般的得 1</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val="zh-CN" w:eastAsia="zh-CN"/>
              </w:rPr>
              <w:t xml:space="preserve"> 分；</w:t>
            </w:r>
          </w:p>
          <w:p w14:paraId="4565383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06AC0A4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3分</w:t>
            </w:r>
          </w:p>
        </w:tc>
      </w:tr>
      <w:tr w14:paraId="6FC3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4B63574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发展定位与产品体系</w:t>
            </w:r>
          </w:p>
        </w:tc>
        <w:tc>
          <w:tcPr>
            <w:tcW w:w="3583" w:type="pct"/>
            <w:gridSpan w:val="2"/>
            <w:noWrap w:val="0"/>
            <w:vAlign w:val="center"/>
          </w:tcPr>
          <w:p w14:paraId="5F80B06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“总体定位 - 客群细分 - 产品设计” 完整逻辑链，契合 “科研保育 - 康养体验 - 产业延伸” 核心，客群覆盖多元需求，产品体系贴合中医药文化与市场适配性。</w:t>
            </w:r>
          </w:p>
          <w:p w14:paraId="5FD6AD0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逻辑链完整，定位精准，产品特色鲜明的得 6 分；</w:t>
            </w:r>
          </w:p>
          <w:p w14:paraId="4A2DC6F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逻辑链较完整，定位较精准，产品有一定特色的得 4 分；</w:t>
            </w:r>
          </w:p>
          <w:p w14:paraId="7756518C">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3. 逻辑链基本完整，定位基本合理，产品一般的得 2 分；</w:t>
            </w:r>
          </w:p>
          <w:p w14:paraId="27BD708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177331E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6分</w:t>
            </w:r>
          </w:p>
        </w:tc>
      </w:tr>
      <w:tr w14:paraId="7B9F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0A2C0B3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en-US" w:eastAsia="zh-CN"/>
              </w:rPr>
              <w:t>植物园发展规划</w:t>
            </w:r>
          </w:p>
        </w:tc>
        <w:tc>
          <w:tcPr>
            <w:tcW w:w="3583" w:type="pct"/>
            <w:gridSpan w:val="2"/>
            <w:noWrap w:val="0"/>
            <w:vAlign w:val="center"/>
          </w:tcPr>
          <w:p w14:paraId="7660993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“现状解读 - 规划策略 - 功能布局 - 功能区设计 - 游览路线” 完整逻辑链，融入禹州历史文化名城保护要求、中医药产业定位，解读园区地形、植被、水系等现状，策略兼具生态保护与功能融合。</w:t>
            </w:r>
          </w:p>
          <w:p w14:paraId="77E6138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逻辑链完整，设计科学，结合实际充分的得 12 分；</w:t>
            </w:r>
          </w:p>
          <w:p w14:paraId="41139A08">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逻辑链较完整，设计较科学，结合实际较充分的得 9 分；</w:t>
            </w:r>
          </w:p>
          <w:p w14:paraId="2710BFD6">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3. 逻辑链基本完整，设计一般，结合实际一般的得 5 分；</w:t>
            </w:r>
          </w:p>
          <w:p w14:paraId="267171D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7C200F5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12分</w:t>
            </w:r>
          </w:p>
        </w:tc>
      </w:tr>
      <w:tr w14:paraId="6801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66AE20C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专项设计</w:t>
            </w:r>
          </w:p>
        </w:tc>
        <w:tc>
          <w:tcPr>
            <w:tcW w:w="3583" w:type="pct"/>
            <w:gridSpan w:val="2"/>
            <w:noWrap w:val="0"/>
            <w:vAlign w:val="center"/>
          </w:tcPr>
          <w:p w14:paraId="7F6A93A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包含 “现状评估 - 优化方案 - 落地可行” 完整逻辑链，工程设计（设施翻新、水系贯通等）符合园区实际，植物配置兼顾药用特性与景观效果，科学搭配乡土植物。</w:t>
            </w:r>
          </w:p>
          <w:p w14:paraId="4245575C">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 逻辑链完整，设计可行，搭配合理的得 2 分；</w:t>
            </w:r>
          </w:p>
          <w:p w14:paraId="543DC1A8">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 逻辑链较完整，设计较可行，搭配较合理的得 1.5 分；</w:t>
            </w:r>
          </w:p>
          <w:p w14:paraId="62CD13CB">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 逻辑链基本完整，设计基本可行，搭配基本合理的得 0.8 分；</w:t>
            </w:r>
          </w:p>
          <w:p w14:paraId="3EB1854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en-US" w:eastAsia="zh-CN"/>
              </w:rPr>
              <w:t>4. 不提供不得分。</w:t>
            </w:r>
          </w:p>
        </w:tc>
        <w:tc>
          <w:tcPr>
            <w:tcW w:w="511" w:type="pct"/>
            <w:noWrap w:val="0"/>
            <w:vAlign w:val="center"/>
          </w:tcPr>
          <w:p w14:paraId="2E38551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2分</w:t>
            </w:r>
          </w:p>
        </w:tc>
      </w:tr>
      <w:tr w14:paraId="093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5" w:type="pct"/>
            <w:noWrap w:val="0"/>
            <w:vAlign w:val="center"/>
          </w:tcPr>
          <w:p w14:paraId="4F6FD63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实施计划</w:t>
            </w:r>
          </w:p>
        </w:tc>
        <w:tc>
          <w:tcPr>
            <w:tcW w:w="3583" w:type="pct"/>
            <w:gridSpan w:val="2"/>
            <w:noWrap w:val="0"/>
            <w:vAlign w:val="center"/>
          </w:tcPr>
          <w:p w14:paraId="5D515C2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包含 “优先完善 - 重点打造 - 全面提升” 完整逻辑链，建设时序科学，技术实施路径清晰，明确落地措施。</w:t>
            </w:r>
          </w:p>
          <w:p w14:paraId="2AED55BC">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1. 逻辑链完整，时序合理，路径清晰的得 2 分；</w:t>
            </w:r>
          </w:p>
          <w:p w14:paraId="3B5E053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2. 逻辑链较完整，时序较合理，路径较清晰的得 1.5 分；</w:t>
            </w:r>
          </w:p>
          <w:p w14:paraId="68CC95C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zh-CN" w:eastAsia="zh-CN"/>
              </w:rPr>
            </w:pPr>
            <w:r>
              <w:rPr>
                <w:rFonts w:hint="eastAsia" w:ascii="宋体" w:hAnsi="宋体" w:eastAsia="宋体" w:cs="宋体"/>
                <w:i w:val="0"/>
                <w:iCs w:val="0"/>
                <w:color w:val="auto"/>
                <w:sz w:val="21"/>
                <w:szCs w:val="21"/>
                <w:highlight w:val="none"/>
                <w:u w:val="none"/>
                <w:lang w:val="zh-CN" w:eastAsia="zh-CN"/>
              </w:rPr>
              <w:t>3. 逻辑链基本完整，时序基本合理，路径基本清晰的得 0.</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val="zh-CN" w:eastAsia="zh-CN"/>
              </w:rPr>
              <w:t xml:space="preserve"> 分；</w:t>
            </w:r>
          </w:p>
          <w:p w14:paraId="12A45C8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zh-CN" w:eastAsia="zh-CN"/>
              </w:rPr>
              <w:t>4. 不提供不得分。</w:t>
            </w:r>
          </w:p>
        </w:tc>
        <w:tc>
          <w:tcPr>
            <w:tcW w:w="511" w:type="pct"/>
            <w:noWrap w:val="0"/>
            <w:vAlign w:val="center"/>
          </w:tcPr>
          <w:p w14:paraId="2C42405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2分</w:t>
            </w:r>
          </w:p>
        </w:tc>
      </w:tr>
    </w:tbl>
    <w:p w14:paraId="6AE69B69">
      <w:pPr>
        <w:pStyle w:val="15"/>
        <w:spacing w:line="360" w:lineRule="auto"/>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（7）</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确定中标候选人名单，以及根据采购人委托直接确定中标人</w:t>
      </w:r>
      <w:r>
        <w:rPr>
          <w:rFonts w:hint="eastAsia" w:cs="仿宋_GB2312" w:asciiTheme="minorEastAsia" w:hAnsiTheme="minorEastAsia"/>
          <w:b/>
          <w:color w:val="auto"/>
          <w:szCs w:val="21"/>
          <w:highlight w:val="none"/>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757BC870">
      <w:pPr>
        <w:pStyle w:val="15"/>
        <w:spacing w:line="360" w:lineRule="auto"/>
        <w:contextualSpacing/>
        <w:jc w:val="both"/>
        <w:rPr>
          <w:rFonts w:hint="eastAsia" w:cs="宋体" w:asciiTheme="majorEastAsia" w:hAnsiTheme="majorEastAsia" w:eastAsiaTheme="majorEastAsia"/>
          <w:b/>
          <w:color w:val="auto"/>
          <w:kern w:val="0"/>
          <w:sz w:val="36"/>
          <w:szCs w:val="36"/>
          <w:highlight w:val="none"/>
        </w:rPr>
      </w:pPr>
    </w:p>
    <w:p w14:paraId="318AAEA4">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0260606D">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71658EAD">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4C84E923">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16C281A5">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0E7C9FF7">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346EB837">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755CAF6F">
      <w:pPr>
        <w:pStyle w:val="15"/>
        <w:spacing w:line="360" w:lineRule="auto"/>
        <w:contextualSpacing/>
        <w:jc w:val="center"/>
        <w:rPr>
          <w:rFonts w:hint="eastAsia" w:cs="宋体" w:asciiTheme="majorEastAsia" w:hAnsiTheme="majorEastAsia" w:eastAsiaTheme="majorEastAsia"/>
          <w:b/>
          <w:color w:val="auto"/>
          <w:kern w:val="0"/>
          <w:sz w:val="36"/>
          <w:szCs w:val="36"/>
          <w:highlight w:val="none"/>
        </w:rPr>
      </w:pPr>
    </w:p>
    <w:p w14:paraId="45B424BC">
      <w:pPr>
        <w:pStyle w:val="15"/>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第七章 拟签订的合同文本</w:t>
      </w:r>
    </w:p>
    <w:p w14:paraId="437827C4">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2F3116C">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w:t>
      </w:r>
      <w:r>
        <w:rPr>
          <w:rFonts w:hint="eastAsia" w:ascii="宋体" w:hAnsi="宋体" w:cs="微软雅黑"/>
          <w:b/>
          <w:bCs/>
          <w:color w:val="auto"/>
          <w:szCs w:val="21"/>
          <w:highlight w:val="none"/>
          <w:lang w:val="en-US" w:eastAsia="zh-CN"/>
        </w:rPr>
        <w:t>订</w:t>
      </w:r>
      <w:r>
        <w:rPr>
          <w:rFonts w:hint="eastAsia" w:ascii="宋体" w:hAnsi="宋体" w:cs="微软雅黑"/>
          <w:b/>
          <w:bCs/>
          <w:color w:val="auto"/>
          <w:szCs w:val="21"/>
          <w:highlight w:val="none"/>
        </w:rPr>
        <w:t>的合同条款为准进行公示，</w:t>
      </w:r>
    </w:p>
    <w:p w14:paraId="7A206FA5">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w:t>
      </w:r>
      <w:r>
        <w:rPr>
          <w:rFonts w:hint="eastAsia" w:ascii="宋体" w:hAnsi="宋体" w:cs="微软雅黑"/>
          <w:b/>
          <w:bCs/>
          <w:color w:val="auto"/>
          <w:szCs w:val="21"/>
          <w:highlight w:val="none"/>
          <w:lang w:eastAsia="zh-CN"/>
        </w:rPr>
        <w:t>签订合同</w:t>
      </w:r>
      <w:r>
        <w:rPr>
          <w:rFonts w:hint="eastAsia" w:ascii="宋体" w:hAnsi="宋体" w:cs="微软雅黑"/>
          <w:b/>
          <w:bCs/>
          <w:color w:val="auto"/>
          <w:szCs w:val="21"/>
          <w:highlight w:val="none"/>
        </w:rPr>
        <w:t>的主要条款不能与招标文件有冲突）</w:t>
      </w:r>
    </w:p>
    <w:p w14:paraId="7AD019F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62F90CA">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甲方：</w:t>
      </w:r>
      <w:r>
        <w:rPr>
          <w:rFonts w:asciiTheme="minorEastAsia" w:hAnsiTheme="minorEastAsia" w:eastAsiaTheme="minorEastAsia"/>
          <w:color w:val="auto"/>
          <w:sz w:val="21"/>
          <w:szCs w:val="21"/>
          <w:highlight w:val="none"/>
          <w:u w:val="single"/>
        </w:rPr>
        <w:t>（采购人全称）</w:t>
      </w:r>
    </w:p>
    <w:p w14:paraId="00E470A1">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乙方：</w:t>
      </w:r>
      <w:r>
        <w:rPr>
          <w:rFonts w:asciiTheme="minorEastAsia" w:hAnsiTheme="minorEastAsia" w:eastAsiaTheme="minorEastAsia"/>
          <w:color w:val="auto"/>
          <w:sz w:val="21"/>
          <w:szCs w:val="21"/>
          <w:highlight w:val="none"/>
          <w:u w:val="single"/>
        </w:rPr>
        <w:t>（中标人全称）</w:t>
      </w:r>
    </w:p>
    <w:p w14:paraId="3FFC1367">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4C41B726">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根据招标编号为</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的</w:t>
      </w:r>
      <w:r>
        <w:rPr>
          <w:rFonts w:asciiTheme="minorEastAsia" w:hAnsiTheme="minorEastAsia" w:eastAsiaTheme="minorEastAsia"/>
          <w:color w:val="auto"/>
          <w:sz w:val="21"/>
          <w:szCs w:val="21"/>
          <w:highlight w:val="none"/>
          <w:u w:val="single"/>
        </w:rPr>
        <w:t>（填写“项目名称”）</w:t>
      </w:r>
      <w:r>
        <w:rPr>
          <w:rFonts w:asciiTheme="minorEastAsia" w:hAnsiTheme="minorEastAsia" w:eastAsiaTheme="minorEastAsia"/>
          <w:color w:val="auto"/>
          <w:sz w:val="21"/>
          <w:szCs w:val="21"/>
          <w:highlight w:val="none"/>
        </w:rPr>
        <w:t>项目（以下简称：“本项目”）的招标结果，乙方为中标人。现经甲乙双方友好协商，就以下事项达成一致并签订本合同：</w:t>
      </w:r>
    </w:p>
    <w:p w14:paraId="61F8B4B6">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rPr>
        <w:t>下列合同文件是构成本合同不可分割的部分：</w:t>
      </w:r>
    </w:p>
    <w:p w14:paraId="63E2760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1.1合同条款；</w:t>
      </w:r>
    </w:p>
    <w:p w14:paraId="43975CCF">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1.2招标文件、乙方的投标文件；</w:t>
      </w:r>
    </w:p>
    <w:p w14:paraId="410BCDD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1.3其他文件或材料：□无。□</w:t>
      </w:r>
      <w:r>
        <w:rPr>
          <w:rFonts w:asciiTheme="minorEastAsia" w:hAnsiTheme="minorEastAsia" w:eastAsiaTheme="minorEastAsia"/>
          <w:color w:val="auto"/>
          <w:sz w:val="21"/>
          <w:szCs w:val="21"/>
          <w:highlight w:val="none"/>
          <w:u w:val="single"/>
        </w:rPr>
        <w:t>（按照实际情况编制填写需要增加的内容）</w:t>
      </w:r>
      <w:r>
        <w:rPr>
          <w:rFonts w:asciiTheme="minorEastAsia" w:hAnsiTheme="minorEastAsia" w:eastAsiaTheme="minorEastAsia"/>
          <w:color w:val="auto"/>
          <w:sz w:val="21"/>
          <w:szCs w:val="21"/>
          <w:highlight w:val="none"/>
        </w:rPr>
        <w:t>。</w:t>
      </w:r>
    </w:p>
    <w:p w14:paraId="4D922249">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2.</w:t>
      </w:r>
      <w:r>
        <w:rPr>
          <w:rFonts w:asciiTheme="minorEastAsia" w:hAnsiTheme="minorEastAsia" w:eastAsiaTheme="minorEastAsia"/>
          <w:color w:val="auto"/>
          <w:sz w:val="21"/>
          <w:szCs w:val="21"/>
          <w:highlight w:val="none"/>
        </w:rPr>
        <w:t>合同标的</w:t>
      </w:r>
    </w:p>
    <w:p w14:paraId="15562F4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07E562DA">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rPr>
        <w:t>合同总金额</w:t>
      </w:r>
    </w:p>
    <w:p w14:paraId="7ED854C5">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3.1合同总金额为人民币大写：</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元（￥</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71790E56">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4.</w:t>
      </w:r>
      <w:r>
        <w:rPr>
          <w:rFonts w:asciiTheme="minorEastAsia" w:hAnsiTheme="minorEastAsia" w:eastAsiaTheme="minorEastAsia"/>
          <w:color w:val="auto"/>
          <w:sz w:val="21"/>
          <w:szCs w:val="21"/>
          <w:highlight w:val="none"/>
        </w:rPr>
        <w:t>合同标的交付时间、地点和条件</w:t>
      </w:r>
    </w:p>
    <w:p w14:paraId="5A983A3F">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4.1交付时间：</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4CD98C3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4.2交付地点：</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3910EB1C">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4.3交付条件：</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w:t>
      </w:r>
    </w:p>
    <w:p w14:paraId="02A4A27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5.</w:t>
      </w:r>
      <w:r>
        <w:rPr>
          <w:rFonts w:asciiTheme="minorEastAsia" w:hAnsiTheme="minorEastAsia" w:eastAsiaTheme="minorEastAsia"/>
          <w:color w:val="auto"/>
          <w:sz w:val="21"/>
          <w:szCs w:val="21"/>
          <w:highlight w:val="none"/>
        </w:rPr>
        <w:t>合同标的应符合招标文件、乙方投标文件的规定或约定，具体如下：</w:t>
      </w:r>
    </w:p>
    <w:p w14:paraId="5A3785E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20FC44B3">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6.</w:t>
      </w:r>
      <w:r>
        <w:rPr>
          <w:rFonts w:asciiTheme="minorEastAsia" w:hAnsiTheme="minorEastAsia" w:eastAsiaTheme="minorEastAsia"/>
          <w:color w:val="auto"/>
          <w:sz w:val="21"/>
          <w:szCs w:val="21"/>
          <w:highlight w:val="none"/>
        </w:rPr>
        <w:t>验收</w:t>
      </w:r>
    </w:p>
    <w:p w14:paraId="0516C20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6.1验收应按照招标文件、乙方投标文件的规定或约定进行，具体如下：</w:t>
      </w:r>
    </w:p>
    <w:p w14:paraId="7DB0FFD8">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33F6B538">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6.2本项目是否邀请其他投标人参与验收：</w:t>
      </w:r>
    </w:p>
    <w:p w14:paraId="6033484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□不邀请。□邀请，具体如下：</w:t>
      </w:r>
      <w:r>
        <w:rPr>
          <w:rFonts w:asciiTheme="minorEastAsia" w:hAnsiTheme="minorEastAsia" w:eastAsiaTheme="minorEastAsia"/>
          <w:color w:val="auto"/>
          <w:sz w:val="21"/>
          <w:szCs w:val="21"/>
          <w:highlight w:val="none"/>
          <w:u w:val="single"/>
        </w:rPr>
        <w:t>（按照招标文件规定填写）</w:t>
      </w:r>
      <w:r>
        <w:rPr>
          <w:rFonts w:asciiTheme="minorEastAsia" w:hAnsiTheme="minorEastAsia" w:eastAsiaTheme="minorEastAsia"/>
          <w:color w:val="auto"/>
          <w:sz w:val="21"/>
          <w:szCs w:val="21"/>
          <w:highlight w:val="none"/>
        </w:rPr>
        <w:t>。</w:t>
      </w:r>
    </w:p>
    <w:p w14:paraId="7654279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7.</w:t>
      </w:r>
      <w:r>
        <w:rPr>
          <w:rFonts w:asciiTheme="minorEastAsia" w:hAnsiTheme="minorEastAsia" w:eastAsiaTheme="minorEastAsia"/>
          <w:color w:val="auto"/>
          <w:sz w:val="21"/>
          <w:szCs w:val="21"/>
          <w:highlight w:val="none"/>
        </w:rPr>
        <w:t>合同款项的支付应按照招标文件的规定进行，具体如下：</w:t>
      </w:r>
    </w:p>
    <w:p w14:paraId="4C897CB9">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（按照实际情况编制填写，可以是表格或文字描述，包括一次性支付或分期支付等）</w:t>
      </w:r>
      <w:r>
        <w:rPr>
          <w:rFonts w:asciiTheme="minorEastAsia" w:hAnsiTheme="minorEastAsia" w:eastAsiaTheme="minorEastAsia"/>
          <w:color w:val="auto"/>
          <w:sz w:val="21"/>
          <w:szCs w:val="21"/>
          <w:highlight w:val="none"/>
        </w:rPr>
        <w:t>。</w:t>
      </w:r>
    </w:p>
    <w:p w14:paraId="41BFE7AE">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8.</w:t>
      </w:r>
      <w:r>
        <w:rPr>
          <w:rFonts w:asciiTheme="minorEastAsia" w:hAnsiTheme="minorEastAsia" w:eastAsiaTheme="minorEastAsia"/>
          <w:color w:val="auto"/>
          <w:sz w:val="21"/>
          <w:szCs w:val="21"/>
          <w:highlight w:val="none"/>
        </w:rPr>
        <w:t>履约保证金</w:t>
      </w:r>
    </w:p>
    <w:p w14:paraId="6ED1D187">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□无。□有，具体如下：</w:t>
      </w:r>
      <w:r>
        <w:rPr>
          <w:rFonts w:asciiTheme="minorEastAsia" w:hAnsiTheme="minorEastAsia" w:eastAsiaTheme="minorEastAsia"/>
          <w:color w:val="auto"/>
          <w:sz w:val="21"/>
          <w:szCs w:val="21"/>
          <w:highlight w:val="none"/>
          <w:u w:val="single"/>
        </w:rPr>
        <w:t>（按照招标文件规定填写）</w:t>
      </w:r>
      <w:r>
        <w:rPr>
          <w:rFonts w:asciiTheme="minorEastAsia" w:hAnsiTheme="minorEastAsia" w:eastAsiaTheme="minorEastAsia"/>
          <w:color w:val="auto"/>
          <w:sz w:val="21"/>
          <w:szCs w:val="21"/>
          <w:highlight w:val="none"/>
        </w:rPr>
        <w:t>。</w:t>
      </w:r>
    </w:p>
    <w:p w14:paraId="6721C9D7">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9.</w:t>
      </w:r>
      <w:r>
        <w:rPr>
          <w:rFonts w:asciiTheme="minorEastAsia" w:hAnsiTheme="minorEastAsia" w:eastAsiaTheme="minorEastAsia"/>
          <w:color w:val="auto"/>
          <w:sz w:val="21"/>
          <w:szCs w:val="21"/>
          <w:highlight w:val="none"/>
        </w:rPr>
        <w:t>合同有效期</w:t>
      </w:r>
    </w:p>
    <w:p w14:paraId="528B11E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3C754F5E">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10.</w:t>
      </w:r>
      <w:r>
        <w:rPr>
          <w:rFonts w:asciiTheme="minorEastAsia" w:hAnsiTheme="minorEastAsia" w:eastAsiaTheme="minorEastAsia"/>
          <w:color w:val="auto"/>
          <w:sz w:val="21"/>
          <w:szCs w:val="21"/>
          <w:highlight w:val="none"/>
        </w:rPr>
        <w:t>违约责任</w:t>
      </w:r>
    </w:p>
    <w:p w14:paraId="55A173C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（按照实际情况编制填写，可以是表格或文字描述）</w:t>
      </w:r>
      <w:r>
        <w:rPr>
          <w:rFonts w:asciiTheme="minorEastAsia" w:hAnsiTheme="minorEastAsia" w:eastAsiaTheme="minorEastAsia"/>
          <w:color w:val="auto"/>
          <w:sz w:val="21"/>
          <w:szCs w:val="21"/>
          <w:highlight w:val="none"/>
        </w:rPr>
        <w:t>。</w:t>
      </w:r>
    </w:p>
    <w:p w14:paraId="70BE85F9">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11.</w:t>
      </w:r>
      <w:r>
        <w:rPr>
          <w:rFonts w:asciiTheme="minorEastAsia" w:hAnsiTheme="minorEastAsia" w:eastAsiaTheme="minorEastAsia"/>
          <w:color w:val="auto"/>
          <w:sz w:val="21"/>
          <w:szCs w:val="21"/>
          <w:highlight w:val="none"/>
        </w:rPr>
        <w:t>知识产权</w:t>
      </w:r>
    </w:p>
    <w:p w14:paraId="21537113">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11.1乙方提供的采购标的应符合国家知识产权</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11.2若乙方提供的采购标的不符合国家知识产权</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的规定或被有关主管机关认定为假冒伪劣品，则乙方中标资格将被取消；甲方还将按照有关</w:t>
      </w:r>
      <w:r>
        <w:rPr>
          <w:rFonts w:hint="eastAsia" w:asciiTheme="minorEastAsia" w:hAnsiTheme="minorEastAsia" w:eastAsiaTheme="minorEastAsia"/>
          <w:color w:val="auto"/>
          <w:sz w:val="21"/>
          <w:szCs w:val="21"/>
          <w:highlight w:val="none"/>
          <w:lang w:eastAsia="zh-CN"/>
        </w:rPr>
        <w:t>法律法规</w:t>
      </w:r>
      <w:r>
        <w:rPr>
          <w:rFonts w:asciiTheme="minorEastAsia" w:hAnsiTheme="minorEastAsia" w:eastAsiaTheme="minorEastAsia"/>
          <w:color w:val="auto"/>
          <w:sz w:val="21"/>
          <w:szCs w:val="21"/>
          <w:highlight w:val="none"/>
        </w:rPr>
        <w:t>和规章的规定进行处理，具体如下：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5D10508A">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12.</w:t>
      </w:r>
      <w:r>
        <w:rPr>
          <w:rFonts w:asciiTheme="minorEastAsia" w:hAnsiTheme="minorEastAsia" w:eastAsiaTheme="minorEastAsia"/>
          <w:color w:val="auto"/>
          <w:sz w:val="21"/>
          <w:szCs w:val="21"/>
          <w:highlight w:val="none"/>
        </w:rPr>
        <w:t>解决争议的方法</w:t>
      </w:r>
    </w:p>
    <w:p w14:paraId="640F6E1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12.1甲、乙双方协商解决。</w:t>
      </w:r>
    </w:p>
    <w:p w14:paraId="61CB989B">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12.2若协商解决不成，则通过下列途径之一解决：</w:t>
      </w:r>
    </w:p>
    <w:p w14:paraId="5C37C64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□提交仲裁委员会仲裁，具体如下：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2F964722">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□向人民法院提起诉讼，具体如下：</w:t>
      </w:r>
      <w:r>
        <w:rPr>
          <w:rFonts w:asciiTheme="minorEastAsia" w:hAnsiTheme="minorEastAsia" w:eastAsiaTheme="minorEastAsia"/>
          <w:color w:val="auto"/>
          <w:sz w:val="21"/>
          <w:szCs w:val="21"/>
          <w:highlight w:val="none"/>
          <w:u w:val="single"/>
        </w:rPr>
        <w:t>（按照实际情况编制填写）</w:t>
      </w:r>
      <w:r>
        <w:rPr>
          <w:rFonts w:asciiTheme="minorEastAsia" w:hAnsiTheme="minorEastAsia" w:eastAsiaTheme="minorEastAsia"/>
          <w:color w:val="auto"/>
          <w:sz w:val="21"/>
          <w:szCs w:val="21"/>
          <w:highlight w:val="none"/>
        </w:rPr>
        <w:t>。</w:t>
      </w:r>
    </w:p>
    <w:p w14:paraId="1BE140E8">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13.</w:t>
      </w:r>
      <w:r>
        <w:rPr>
          <w:rFonts w:asciiTheme="minorEastAsia" w:hAnsiTheme="minorEastAsia" w:eastAsiaTheme="minorEastAsia"/>
          <w:color w:val="auto"/>
          <w:sz w:val="21"/>
          <w:szCs w:val="21"/>
          <w:highlight w:val="none"/>
        </w:rPr>
        <w:t>不可抗力</w:t>
      </w:r>
    </w:p>
    <w:p w14:paraId="5B7682E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14.</w:t>
      </w:r>
      <w:r>
        <w:rPr>
          <w:rFonts w:asciiTheme="minorEastAsia" w:hAnsiTheme="minorEastAsia" w:eastAsiaTheme="minorEastAsia"/>
          <w:color w:val="auto"/>
          <w:sz w:val="21"/>
          <w:szCs w:val="21"/>
          <w:highlight w:val="none"/>
        </w:rPr>
        <w:t>合同条款</w:t>
      </w:r>
    </w:p>
    <w:p w14:paraId="223E7DB4">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auto"/>
          <w:sz w:val="21"/>
          <w:szCs w:val="21"/>
          <w:highlight w:val="none"/>
        </w:rPr>
        <w:t>。</w:t>
      </w:r>
    </w:p>
    <w:p w14:paraId="09A796A5">
      <w:pPr>
        <w:pStyle w:val="22"/>
        <w:spacing w:before="75" w:after="75" w:line="360" w:lineRule="auto"/>
        <w:ind w:firstLine="482"/>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15.</w:t>
      </w:r>
      <w:r>
        <w:rPr>
          <w:rFonts w:asciiTheme="minorEastAsia" w:hAnsiTheme="minorEastAsia" w:eastAsiaTheme="minorEastAsia"/>
          <w:color w:val="auto"/>
          <w:sz w:val="21"/>
          <w:szCs w:val="21"/>
          <w:highlight w:val="none"/>
        </w:rPr>
        <w:t>其他约定</w:t>
      </w:r>
    </w:p>
    <w:p w14:paraId="6C5AA0D1">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15.1合同文件与本合同具有同等法律效力。</w:t>
      </w:r>
    </w:p>
    <w:p w14:paraId="05BAA7CA">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15.2本合同未尽事宜，双方可另行补充。</w:t>
      </w:r>
    </w:p>
    <w:p w14:paraId="181E816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15.3合同生效：自签订之日起生效。</w:t>
      </w:r>
    </w:p>
    <w:p w14:paraId="2727B02D">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15.4本合同一式</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份，经双方授权代表签字并盖章后生效。甲方、乙方各执</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份，送</w:t>
      </w:r>
      <w:r>
        <w:rPr>
          <w:rFonts w:asciiTheme="minorEastAsia" w:hAnsiTheme="minorEastAsia" w:eastAsiaTheme="minorEastAsia"/>
          <w:color w:val="auto"/>
          <w:sz w:val="21"/>
          <w:szCs w:val="21"/>
          <w:highlight w:val="none"/>
          <w:u w:val="single"/>
        </w:rPr>
        <w:t>（填写需要备案的监管部门的全称）</w:t>
      </w:r>
      <w:r>
        <w:rPr>
          <w:rFonts w:asciiTheme="minorEastAsia" w:hAnsiTheme="minorEastAsia" w:eastAsiaTheme="minorEastAsia"/>
          <w:color w:val="auto"/>
          <w:sz w:val="21"/>
          <w:szCs w:val="21"/>
          <w:highlight w:val="none"/>
        </w:rPr>
        <w:t>备案</w:t>
      </w:r>
      <w:r>
        <w:rPr>
          <w:rFonts w:asciiTheme="minorEastAsia" w:hAnsiTheme="minorEastAsia" w:eastAsiaTheme="minorEastAsia"/>
          <w:color w:val="auto"/>
          <w:sz w:val="21"/>
          <w:szCs w:val="21"/>
          <w:highlight w:val="none"/>
          <w:u w:val="single"/>
        </w:rPr>
        <w:t>（填写具体份数）</w:t>
      </w:r>
      <w:r>
        <w:rPr>
          <w:rFonts w:asciiTheme="minorEastAsia" w:hAnsiTheme="minorEastAsia" w:eastAsiaTheme="minorEastAsia"/>
          <w:color w:val="auto"/>
          <w:sz w:val="21"/>
          <w:szCs w:val="21"/>
          <w:highlight w:val="none"/>
        </w:rPr>
        <w:t>份，具有同等效力。</w:t>
      </w:r>
    </w:p>
    <w:p w14:paraId="7274294C">
      <w:pPr>
        <w:pStyle w:val="22"/>
        <w:spacing w:before="75" w:after="75" w:line="360" w:lineRule="auto"/>
        <w:ind w:firstLine="482"/>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15.5其他：□无。□</w:t>
      </w:r>
      <w:r>
        <w:rPr>
          <w:rFonts w:asciiTheme="minorEastAsia" w:hAnsiTheme="minorEastAsia" w:eastAsiaTheme="minorEastAsia"/>
          <w:color w:val="auto"/>
          <w:sz w:val="21"/>
          <w:szCs w:val="21"/>
          <w:highlight w:val="none"/>
          <w:u w:val="single"/>
        </w:rPr>
        <w:t>（按照实际情况编制填写需要增加的内容）</w:t>
      </w:r>
      <w:r>
        <w:rPr>
          <w:rFonts w:asciiTheme="minorEastAsia" w:hAnsiTheme="minorEastAsia" w:eastAsiaTheme="minorEastAsia"/>
          <w:color w:val="auto"/>
          <w:sz w:val="21"/>
          <w:szCs w:val="21"/>
          <w:highlight w:val="none"/>
        </w:rPr>
        <w:t>。</w:t>
      </w:r>
    </w:p>
    <w:p w14:paraId="16AA01B2">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6848B631">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21EA0B97">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甲方：                        乙方：</w:t>
      </w:r>
    </w:p>
    <w:p w14:paraId="0461ACB5">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住所：                        住所：</w:t>
      </w:r>
    </w:p>
    <w:p w14:paraId="034F15C8">
      <w:pPr>
        <w:pStyle w:val="22"/>
        <w:spacing w:before="75" w:after="75"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asciiTheme="minorEastAsia" w:hAnsiTheme="minorEastAsia" w:eastAsiaTheme="minorEastAsia"/>
          <w:color w:val="auto"/>
          <w:sz w:val="21"/>
          <w:szCs w:val="21"/>
          <w:highlight w:val="none"/>
        </w:rPr>
        <w:t>单位负责人</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            </w:t>
      </w:r>
      <w:r>
        <w:rPr>
          <w:rFonts w:hint="eastAsia" w:asciiTheme="minorEastAsia" w:hAnsiTheme="minorEastAsia" w:eastAsiaTheme="minorEastAsia"/>
          <w:color w:val="auto"/>
          <w:sz w:val="21"/>
          <w:szCs w:val="21"/>
          <w:highlight w:val="none"/>
        </w:rPr>
        <w:t xml:space="preserve">     法定代表人（</w:t>
      </w:r>
      <w:r>
        <w:rPr>
          <w:rFonts w:asciiTheme="minorEastAsia" w:hAnsiTheme="minorEastAsia" w:eastAsiaTheme="minorEastAsia"/>
          <w:color w:val="auto"/>
          <w:sz w:val="21"/>
          <w:szCs w:val="21"/>
          <w:highlight w:val="none"/>
        </w:rPr>
        <w:t>单位负责人</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w:t>
      </w:r>
    </w:p>
    <w:p w14:paraId="42D41ABF">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联系方法：                      联系方法：</w:t>
      </w:r>
    </w:p>
    <w:p w14:paraId="5B7BBC37">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开户银行：                      开户银行：</w:t>
      </w:r>
    </w:p>
    <w:p w14:paraId="3D39206D">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账号：                        账号：</w:t>
      </w:r>
    </w:p>
    <w:p w14:paraId="0EE10230">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4F4882C9">
      <w:pPr>
        <w:pStyle w:val="22"/>
        <w:spacing w:before="75" w:after="75"/>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 </w:t>
      </w:r>
    </w:p>
    <w:p w14:paraId="671AFD0F">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签订地点：</w:t>
      </w:r>
      <w:r>
        <w:rPr>
          <w:rFonts w:asciiTheme="minorEastAsia" w:hAnsiTheme="minorEastAsia" w:eastAsiaTheme="minorEastAsia"/>
          <w:color w:val="auto"/>
          <w:sz w:val="21"/>
          <w:szCs w:val="21"/>
          <w:highlight w:val="none"/>
          <w:u w:val="single"/>
        </w:rPr>
        <w:t>                </w:t>
      </w:r>
    </w:p>
    <w:p w14:paraId="14FD3859">
      <w:pPr>
        <w:pStyle w:val="22"/>
        <w:spacing w:before="75" w:after="75"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签订日期：</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年</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月</w:t>
      </w:r>
      <w:r>
        <w:rPr>
          <w:rFonts w:asciiTheme="minorEastAsia" w:hAnsiTheme="minorEastAsia" w:eastAsiaTheme="minorEastAsia"/>
          <w:color w:val="auto"/>
          <w:sz w:val="21"/>
          <w:szCs w:val="21"/>
          <w:highlight w:val="none"/>
          <w:u w:val="single"/>
        </w:rPr>
        <w:t>   </w:t>
      </w:r>
      <w:r>
        <w:rPr>
          <w:rFonts w:asciiTheme="minorEastAsia" w:hAnsiTheme="minorEastAsia" w:eastAsiaTheme="minorEastAsia"/>
          <w:color w:val="auto"/>
          <w:sz w:val="21"/>
          <w:szCs w:val="21"/>
          <w:highlight w:val="none"/>
        </w:rPr>
        <w:t>日</w:t>
      </w:r>
    </w:p>
    <w:p w14:paraId="26FF9D2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FC3205B">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4E88E0F4">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0B376A66">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BB6A591">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4D3D6A3">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2F4B4DF8">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25D442A8">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751951D">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AC0B6AA">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504844C2">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4A9E89CD">
      <w:pPr>
        <w:pStyle w:val="15"/>
        <w:spacing w:line="360" w:lineRule="auto"/>
        <w:contextualSpacing/>
        <w:jc w:val="center"/>
        <w:rPr>
          <w:rFonts w:cs="宋体" w:asciiTheme="majorEastAsia" w:hAnsiTheme="majorEastAsia" w:eastAsiaTheme="majorEastAsia"/>
          <w:b/>
          <w:color w:val="auto"/>
          <w:kern w:val="0"/>
          <w:sz w:val="36"/>
          <w:szCs w:val="36"/>
          <w:highlight w:val="none"/>
        </w:rPr>
      </w:pPr>
    </w:p>
    <w:p w14:paraId="1276EB6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bookmarkStart w:id="1" w:name="_Toc184023138"/>
      <w:bookmarkStart w:id="2" w:name="_Toc174185203"/>
      <w:bookmarkStart w:id="3" w:name="_Toc186274126"/>
      <w:r>
        <w:rPr>
          <w:rFonts w:hint="eastAsia" w:cs="黑体" w:asciiTheme="minorEastAsia" w:hAnsiTheme="minorEastAsia" w:eastAsiaTheme="minorEastAsia"/>
          <w:color w:val="auto"/>
          <w:kern w:val="2"/>
          <w:sz w:val="28"/>
          <w:szCs w:val="28"/>
          <w:highlight w:val="none"/>
          <w:lang w:val="zh-CN"/>
        </w:rPr>
        <w:t>一、投标人应答索引表</w:t>
      </w:r>
      <w:bookmarkEnd w:id="1"/>
      <w:bookmarkEnd w:id="2"/>
      <w:bookmarkEnd w:id="3"/>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07FBDA4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9A6685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5234A02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5796A9D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320C92C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2D0BADC6">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E5ACDF0">
            <w:pPr>
              <w:snapToGrid w:val="0"/>
              <w:spacing w:line="400" w:lineRule="exact"/>
              <w:jc w:val="center"/>
              <w:rPr>
                <w:rFonts w:ascii="宋体" w:hAnsi="宋体" w:cs="微软雅黑"/>
                <w:color w:val="auto"/>
                <w:szCs w:val="21"/>
                <w:highlight w:val="none"/>
              </w:rPr>
            </w:pPr>
          </w:p>
        </w:tc>
        <w:tc>
          <w:tcPr>
            <w:tcW w:w="1560" w:type="dxa"/>
            <w:vAlign w:val="center"/>
          </w:tcPr>
          <w:p w14:paraId="03181C01">
            <w:pPr>
              <w:snapToGrid w:val="0"/>
              <w:spacing w:line="400" w:lineRule="exact"/>
              <w:rPr>
                <w:rFonts w:ascii="宋体" w:hAnsi="宋体" w:cs="微软雅黑"/>
                <w:color w:val="auto"/>
                <w:szCs w:val="21"/>
                <w:highlight w:val="none"/>
              </w:rPr>
            </w:pPr>
          </w:p>
        </w:tc>
        <w:tc>
          <w:tcPr>
            <w:tcW w:w="2018" w:type="dxa"/>
            <w:vAlign w:val="center"/>
          </w:tcPr>
          <w:p w14:paraId="1890C6CD">
            <w:pPr>
              <w:snapToGrid w:val="0"/>
              <w:spacing w:line="400" w:lineRule="exact"/>
              <w:rPr>
                <w:rFonts w:ascii="宋体" w:hAnsi="宋体" w:cs="微软雅黑"/>
                <w:color w:val="auto"/>
                <w:szCs w:val="21"/>
                <w:highlight w:val="none"/>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8584EAC">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433C647">
            <w:pPr>
              <w:snapToGrid w:val="0"/>
              <w:spacing w:line="400" w:lineRule="exact"/>
              <w:jc w:val="center"/>
              <w:rPr>
                <w:rFonts w:ascii="宋体" w:hAnsi="宋体" w:cs="微软雅黑"/>
                <w:color w:val="auto"/>
                <w:szCs w:val="21"/>
                <w:highlight w:val="none"/>
              </w:rPr>
            </w:pPr>
          </w:p>
        </w:tc>
        <w:tc>
          <w:tcPr>
            <w:tcW w:w="1560" w:type="dxa"/>
            <w:vAlign w:val="center"/>
          </w:tcPr>
          <w:p w14:paraId="69C4F1CE">
            <w:pPr>
              <w:snapToGrid w:val="0"/>
              <w:spacing w:line="400" w:lineRule="exact"/>
              <w:rPr>
                <w:rFonts w:ascii="宋体" w:hAnsi="宋体" w:cs="微软雅黑"/>
                <w:color w:val="auto"/>
                <w:szCs w:val="21"/>
                <w:highlight w:val="none"/>
              </w:rPr>
            </w:pPr>
          </w:p>
        </w:tc>
        <w:tc>
          <w:tcPr>
            <w:tcW w:w="2018" w:type="dxa"/>
            <w:vAlign w:val="center"/>
          </w:tcPr>
          <w:p w14:paraId="38CEC9CF">
            <w:pPr>
              <w:snapToGrid w:val="0"/>
              <w:spacing w:line="400" w:lineRule="exact"/>
              <w:rPr>
                <w:rFonts w:ascii="宋体" w:hAnsi="宋体" w:cs="微软雅黑"/>
                <w:color w:val="auto"/>
                <w:szCs w:val="21"/>
                <w:highlight w:val="none"/>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0C6FA9FC">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025AC40A">
            <w:pPr>
              <w:snapToGrid w:val="0"/>
              <w:spacing w:line="400" w:lineRule="exact"/>
              <w:jc w:val="center"/>
              <w:rPr>
                <w:rFonts w:ascii="宋体" w:hAnsi="宋体" w:cs="微软雅黑"/>
                <w:color w:val="auto"/>
                <w:szCs w:val="21"/>
                <w:highlight w:val="none"/>
              </w:rPr>
            </w:pPr>
          </w:p>
        </w:tc>
        <w:tc>
          <w:tcPr>
            <w:tcW w:w="1560" w:type="dxa"/>
            <w:vAlign w:val="center"/>
          </w:tcPr>
          <w:p w14:paraId="19EA7B92">
            <w:pPr>
              <w:snapToGrid w:val="0"/>
              <w:spacing w:line="400" w:lineRule="exact"/>
              <w:rPr>
                <w:rFonts w:ascii="宋体" w:hAnsi="宋体" w:cs="微软雅黑"/>
                <w:color w:val="auto"/>
                <w:szCs w:val="21"/>
                <w:highlight w:val="none"/>
              </w:rPr>
            </w:pPr>
          </w:p>
        </w:tc>
        <w:tc>
          <w:tcPr>
            <w:tcW w:w="2018" w:type="dxa"/>
            <w:vAlign w:val="center"/>
          </w:tcPr>
          <w:p w14:paraId="39206A2D">
            <w:pPr>
              <w:snapToGrid w:val="0"/>
              <w:spacing w:line="400" w:lineRule="exact"/>
              <w:rPr>
                <w:rFonts w:ascii="宋体" w:hAnsi="宋体" w:cs="微软雅黑"/>
                <w:color w:val="auto"/>
                <w:szCs w:val="21"/>
                <w:highlight w:val="none"/>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CA6E6AB">
            <w:pPr>
              <w:pStyle w:val="15"/>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34F381E5">
            <w:pPr>
              <w:snapToGrid w:val="0"/>
              <w:spacing w:line="400" w:lineRule="exact"/>
              <w:jc w:val="center"/>
              <w:rPr>
                <w:rFonts w:ascii="宋体" w:hAnsi="宋体" w:cs="微软雅黑"/>
                <w:color w:val="auto"/>
                <w:szCs w:val="21"/>
                <w:highlight w:val="none"/>
              </w:rPr>
            </w:pPr>
          </w:p>
        </w:tc>
        <w:tc>
          <w:tcPr>
            <w:tcW w:w="1560" w:type="dxa"/>
            <w:vAlign w:val="center"/>
          </w:tcPr>
          <w:p w14:paraId="17251CEA">
            <w:pPr>
              <w:snapToGrid w:val="0"/>
              <w:spacing w:line="400" w:lineRule="exact"/>
              <w:rPr>
                <w:rFonts w:ascii="宋体" w:hAnsi="宋体" w:cs="微软雅黑"/>
                <w:color w:val="auto"/>
                <w:szCs w:val="21"/>
                <w:highlight w:val="none"/>
              </w:rPr>
            </w:pPr>
          </w:p>
        </w:tc>
        <w:tc>
          <w:tcPr>
            <w:tcW w:w="2018" w:type="dxa"/>
            <w:vAlign w:val="center"/>
          </w:tcPr>
          <w:p w14:paraId="63C62E8A">
            <w:pPr>
              <w:snapToGrid w:val="0"/>
              <w:spacing w:line="400" w:lineRule="exact"/>
              <w:rPr>
                <w:rFonts w:ascii="宋体" w:hAnsi="宋体" w:cs="微软雅黑"/>
                <w:color w:val="auto"/>
                <w:szCs w:val="21"/>
                <w:highlight w:val="none"/>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E945F1">
            <w:pPr>
              <w:pStyle w:val="15"/>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9F728AE">
            <w:pPr>
              <w:snapToGrid w:val="0"/>
              <w:spacing w:line="400" w:lineRule="exact"/>
              <w:jc w:val="center"/>
              <w:rPr>
                <w:rFonts w:ascii="宋体" w:hAnsi="宋体" w:cs="微软雅黑"/>
                <w:color w:val="auto"/>
                <w:szCs w:val="21"/>
                <w:highlight w:val="none"/>
              </w:rPr>
            </w:pPr>
          </w:p>
        </w:tc>
        <w:tc>
          <w:tcPr>
            <w:tcW w:w="1560" w:type="dxa"/>
            <w:vAlign w:val="center"/>
          </w:tcPr>
          <w:p w14:paraId="3B24591A">
            <w:pPr>
              <w:snapToGrid w:val="0"/>
              <w:spacing w:line="400" w:lineRule="exact"/>
              <w:rPr>
                <w:rFonts w:ascii="宋体" w:hAnsi="宋体" w:cs="微软雅黑"/>
                <w:color w:val="auto"/>
                <w:szCs w:val="21"/>
                <w:highlight w:val="none"/>
              </w:rPr>
            </w:pPr>
          </w:p>
        </w:tc>
        <w:tc>
          <w:tcPr>
            <w:tcW w:w="2018" w:type="dxa"/>
            <w:vAlign w:val="center"/>
          </w:tcPr>
          <w:p w14:paraId="478B44B1">
            <w:pPr>
              <w:snapToGrid w:val="0"/>
              <w:spacing w:line="400" w:lineRule="exact"/>
              <w:rPr>
                <w:rFonts w:ascii="宋体" w:hAnsi="宋体" w:cs="微软雅黑"/>
                <w:color w:val="auto"/>
                <w:szCs w:val="21"/>
                <w:highlight w:val="none"/>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64F00BCA">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0CF3F682">
            <w:pPr>
              <w:snapToGrid w:val="0"/>
              <w:spacing w:line="400" w:lineRule="exact"/>
              <w:jc w:val="center"/>
              <w:rPr>
                <w:rFonts w:ascii="宋体" w:hAnsi="宋体" w:cs="微软雅黑"/>
                <w:color w:val="auto"/>
                <w:szCs w:val="21"/>
                <w:highlight w:val="none"/>
              </w:rPr>
            </w:pPr>
          </w:p>
        </w:tc>
        <w:tc>
          <w:tcPr>
            <w:tcW w:w="1560" w:type="dxa"/>
            <w:vAlign w:val="center"/>
          </w:tcPr>
          <w:p w14:paraId="2A6DF5B9">
            <w:pPr>
              <w:snapToGrid w:val="0"/>
              <w:spacing w:line="400" w:lineRule="exact"/>
              <w:rPr>
                <w:rFonts w:ascii="宋体" w:hAnsi="宋体" w:cs="微软雅黑"/>
                <w:color w:val="auto"/>
                <w:szCs w:val="21"/>
                <w:highlight w:val="none"/>
              </w:rPr>
            </w:pPr>
          </w:p>
        </w:tc>
        <w:tc>
          <w:tcPr>
            <w:tcW w:w="2018" w:type="dxa"/>
            <w:vAlign w:val="center"/>
          </w:tcPr>
          <w:p w14:paraId="5A03E75A">
            <w:pPr>
              <w:snapToGrid w:val="0"/>
              <w:spacing w:line="400" w:lineRule="exact"/>
              <w:rPr>
                <w:rFonts w:ascii="宋体" w:hAnsi="宋体" w:cs="微软雅黑"/>
                <w:color w:val="auto"/>
                <w:szCs w:val="21"/>
                <w:highlight w:val="none"/>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808904D">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654BF6">
            <w:pPr>
              <w:jc w:val="center"/>
              <w:rPr>
                <w:color w:val="auto"/>
                <w:szCs w:val="21"/>
                <w:highlight w:val="none"/>
              </w:rPr>
            </w:pPr>
          </w:p>
        </w:tc>
        <w:tc>
          <w:tcPr>
            <w:tcW w:w="1560" w:type="dxa"/>
            <w:vAlign w:val="center"/>
          </w:tcPr>
          <w:p w14:paraId="080F1BEB">
            <w:pPr>
              <w:snapToGrid w:val="0"/>
              <w:spacing w:line="400" w:lineRule="exact"/>
              <w:rPr>
                <w:rFonts w:ascii="宋体" w:hAnsi="宋体" w:cs="微软雅黑"/>
                <w:color w:val="auto"/>
                <w:szCs w:val="21"/>
                <w:highlight w:val="none"/>
              </w:rPr>
            </w:pPr>
          </w:p>
        </w:tc>
        <w:tc>
          <w:tcPr>
            <w:tcW w:w="2018" w:type="dxa"/>
            <w:vAlign w:val="center"/>
          </w:tcPr>
          <w:p w14:paraId="2762F6D2">
            <w:pPr>
              <w:snapToGrid w:val="0"/>
              <w:spacing w:line="400" w:lineRule="exact"/>
              <w:rPr>
                <w:rFonts w:ascii="宋体" w:hAnsi="宋体" w:cs="微软雅黑"/>
                <w:color w:val="auto"/>
                <w:szCs w:val="21"/>
                <w:highlight w:val="none"/>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49AB4521">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5F3D1BEE">
            <w:pPr>
              <w:jc w:val="center"/>
              <w:rPr>
                <w:color w:val="auto"/>
                <w:szCs w:val="21"/>
                <w:highlight w:val="none"/>
              </w:rPr>
            </w:pPr>
          </w:p>
        </w:tc>
        <w:tc>
          <w:tcPr>
            <w:tcW w:w="1560" w:type="dxa"/>
            <w:vAlign w:val="center"/>
          </w:tcPr>
          <w:p w14:paraId="4C58595C">
            <w:pPr>
              <w:snapToGrid w:val="0"/>
              <w:spacing w:line="400" w:lineRule="exact"/>
              <w:rPr>
                <w:rFonts w:ascii="宋体" w:hAnsi="宋体" w:cs="微软雅黑"/>
                <w:color w:val="auto"/>
                <w:szCs w:val="21"/>
                <w:highlight w:val="none"/>
              </w:rPr>
            </w:pPr>
          </w:p>
        </w:tc>
        <w:tc>
          <w:tcPr>
            <w:tcW w:w="2018" w:type="dxa"/>
            <w:vAlign w:val="center"/>
          </w:tcPr>
          <w:p w14:paraId="48113912">
            <w:pPr>
              <w:snapToGrid w:val="0"/>
              <w:spacing w:line="400" w:lineRule="exact"/>
              <w:rPr>
                <w:rFonts w:ascii="宋体" w:hAnsi="宋体" w:cs="微软雅黑"/>
                <w:color w:val="auto"/>
                <w:szCs w:val="21"/>
                <w:highlight w:val="none"/>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666624D1">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26103777">
            <w:pPr>
              <w:jc w:val="center"/>
              <w:rPr>
                <w:color w:val="auto"/>
                <w:szCs w:val="21"/>
                <w:highlight w:val="none"/>
              </w:rPr>
            </w:pPr>
          </w:p>
        </w:tc>
        <w:tc>
          <w:tcPr>
            <w:tcW w:w="1560" w:type="dxa"/>
            <w:vAlign w:val="center"/>
          </w:tcPr>
          <w:p w14:paraId="3AB2A5C9">
            <w:pPr>
              <w:snapToGrid w:val="0"/>
              <w:spacing w:line="400" w:lineRule="exact"/>
              <w:rPr>
                <w:rFonts w:ascii="宋体" w:hAnsi="宋体" w:cs="微软雅黑"/>
                <w:color w:val="auto"/>
                <w:szCs w:val="21"/>
                <w:highlight w:val="none"/>
              </w:rPr>
            </w:pPr>
          </w:p>
        </w:tc>
        <w:tc>
          <w:tcPr>
            <w:tcW w:w="2018" w:type="dxa"/>
            <w:vAlign w:val="center"/>
          </w:tcPr>
          <w:p w14:paraId="4FEEDAD1">
            <w:pPr>
              <w:snapToGrid w:val="0"/>
              <w:spacing w:line="400" w:lineRule="exact"/>
              <w:rPr>
                <w:rFonts w:ascii="宋体" w:hAnsi="宋体" w:cs="微软雅黑"/>
                <w:color w:val="auto"/>
                <w:szCs w:val="21"/>
                <w:highlight w:val="none"/>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21629ADA">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5B0884C7">
            <w:pPr>
              <w:jc w:val="center"/>
              <w:rPr>
                <w:color w:val="auto"/>
                <w:szCs w:val="21"/>
                <w:highlight w:val="none"/>
              </w:rPr>
            </w:pPr>
          </w:p>
        </w:tc>
        <w:tc>
          <w:tcPr>
            <w:tcW w:w="1560" w:type="dxa"/>
            <w:vAlign w:val="center"/>
          </w:tcPr>
          <w:p w14:paraId="17983581">
            <w:pPr>
              <w:snapToGrid w:val="0"/>
              <w:spacing w:line="400" w:lineRule="exact"/>
              <w:rPr>
                <w:rFonts w:ascii="宋体" w:hAnsi="宋体" w:cs="微软雅黑"/>
                <w:color w:val="auto"/>
                <w:szCs w:val="21"/>
                <w:highlight w:val="none"/>
              </w:rPr>
            </w:pPr>
          </w:p>
        </w:tc>
        <w:tc>
          <w:tcPr>
            <w:tcW w:w="2018" w:type="dxa"/>
            <w:vAlign w:val="center"/>
          </w:tcPr>
          <w:p w14:paraId="6D03B3A3">
            <w:pPr>
              <w:snapToGrid w:val="0"/>
              <w:spacing w:line="400" w:lineRule="exact"/>
              <w:rPr>
                <w:rFonts w:ascii="宋体" w:hAnsi="宋体" w:cs="微软雅黑"/>
                <w:color w:val="auto"/>
                <w:szCs w:val="21"/>
                <w:highlight w:val="none"/>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3751" w:type="dxa"/>
            <w:tcBorders>
              <w:top w:val="double" w:color="auto" w:sz="4" w:space="0"/>
            </w:tcBorders>
            <w:vAlign w:val="center"/>
          </w:tcPr>
          <w:p w14:paraId="55136530">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tcBorders>
              <w:top w:val="double" w:color="auto" w:sz="4" w:space="0"/>
            </w:tcBorders>
            <w:vAlign w:val="center"/>
          </w:tcPr>
          <w:p w14:paraId="6D2E974F">
            <w:pPr>
              <w:jc w:val="center"/>
              <w:rPr>
                <w:color w:val="auto"/>
                <w:szCs w:val="21"/>
                <w:highlight w:val="none"/>
              </w:rPr>
            </w:pPr>
          </w:p>
        </w:tc>
        <w:tc>
          <w:tcPr>
            <w:tcW w:w="1560" w:type="dxa"/>
            <w:tcBorders>
              <w:top w:val="double" w:color="auto" w:sz="4" w:space="0"/>
            </w:tcBorders>
            <w:vAlign w:val="center"/>
          </w:tcPr>
          <w:p w14:paraId="217553C8">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5CEEB2FD">
            <w:pPr>
              <w:snapToGrid w:val="0"/>
              <w:spacing w:line="400" w:lineRule="exact"/>
              <w:rPr>
                <w:rFonts w:ascii="宋体" w:hAnsi="宋体" w:cs="微软雅黑"/>
                <w:color w:val="auto"/>
                <w:szCs w:val="21"/>
                <w:highlight w:val="none"/>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vAlign w:val="center"/>
          </w:tcPr>
          <w:p w14:paraId="071D5FDF">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22C502A7">
            <w:pPr>
              <w:jc w:val="center"/>
              <w:rPr>
                <w:color w:val="auto"/>
                <w:szCs w:val="21"/>
                <w:highlight w:val="none"/>
              </w:rPr>
            </w:pPr>
          </w:p>
        </w:tc>
        <w:tc>
          <w:tcPr>
            <w:tcW w:w="1560" w:type="dxa"/>
            <w:vAlign w:val="center"/>
          </w:tcPr>
          <w:p w14:paraId="21E9604C">
            <w:pPr>
              <w:snapToGrid w:val="0"/>
              <w:spacing w:line="400" w:lineRule="exact"/>
              <w:rPr>
                <w:rFonts w:ascii="宋体" w:hAnsi="宋体" w:cs="微软雅黑"/>
                <w:color w:val="auto"/>
                <w:szCs w:val="21"/>
                <w:highlight w:val="none"/>
              </w:rPr>
            </w:pPr>
          </w:p>
        </w:tc>
        <w:tc>
          <w:tcPr>
            <w:tcW w:w="2018" w:type="dxa"/>
            <w:vAlign w:val="center"/>
          </w:tcPr>
          <w:p w14:paraId="700FDE31">
            <w:pPr>
              <w:snapToGrid w:val="0"/>
              <w:spacing w:line="400" w:lineRule="exact"/>
              <w:rPr>
                <w:rFonts w:ascii="宋体" w:hAnsi="宋体" w:cs="微软雅黑"/>
                <w:color w:val="auto"/>
                <w:szCs w:val="21"/>
                <w:highlight w:val="none"/>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5FF74248">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31AA76FD">
            <w:pPr>
              <w:jc w:val="center"/>
              <w:rPr>
                <w:color w:val="auto"/>
                <w:szCs w:val="21"/>
                <w:highlight w:val="none"/>
              </w:rPr>
            </w:pPr>
          </w:p>
        </w:tc>
        <w:tc>
          <w:tcPr>
            <w:tcW w:w="1560" w:type="dxa"/>
            <w:tcBorders>
              <w:top w:val="single" w:color="auto" w:sz="4" w:space="0"/>
            </w:tcBorders>
            <w:vAlign w:val="center"/>
          </w:tcPr>
          <w:p w14:paraId="0F99CF65">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D42266A">
            <w:pPr>
              <w:snapToGrid w:val="0"/>
              <w:spacing w:line="400" w:lineRule="exact"/>
              <w:rPr>
                <w:rFonts w:ascii="宋体" w:hAnsi="宋体" w:cs="微软雅黑"/>
                <w:color w:val="auto"/>
                <w:szCs w:val="21"/>
                <w:highlight w:val="none"/>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29C61D7">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F4D3891">
            <w:pPr>
              <w:jc w:val="center"/>
              <w:rPr>
                <w:color w:val="auto"/>
                <w:szCs w:val="21"/>
                <w:highlight w:val="none"/>
              </w:rPr>
            </w:pPr>
          </w:p>
        </w:tc>
        <w:tc>
          <w:tcPr>
            <w:tcW w:w="1560" w:type="dxa"/>
            <w:vAlign w:val="center"/>
          </w:tcPr>
          <w:p w14:paraId="1B2542A4">
            <w:pPr>
              <w:snapToGrid w:val="0"/>
              <w:spacing w:line="400" w:lineRule="exact"/>
              <w:rPr>
                <w:rFonts w:ascii="宋体" w:hAnsi="宋体" w:cs="微软雅黑"/>
                <w:color w:val="auto"/>
                <w:szCs w:val="21"/>
                <w:highlight w:val="none"/>
              </w:rPr>
            </w:pPr>
          </w:p>
        </w:tc>
        <w:tc>
          <w:tcPr>
            <w:tcW w:w="2018" w:type="dxa"/>
            <w:vAlign w:val="center"/>
          </w:tcPr>
          <w:p w14:paraId="6DF7F48B">
            <w:pPr>
              <w:snapToGrid w:val="0"/>
              <w:spacing w:line="400" w:lineRule="exact"/>
              <w:rPr>
                <w:rFonts w:ascii="宋体" w:hAnsi="宋体" w:cs="微软雅黑"/>
                <w:color w:val="auto"/>
                <w:szCs w:val="21"/>
                <w:highlight w:val="none"/>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4AF830EE">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E93D1C1">
            <w:pPr>
              <w:jc w:val="center"/>
              <w:rPr>
                <w:color w:val="auto"/>
                <w:szCs w:val="21"/>
                <w:highlight w:val="none"/>
              </w:rPr>
            </w:pPr>
          </w:p>
        </w:tc>
        <w:tc>
          <w:tcPr>
            <w:tcW w:w="1560" w:type="dxa"/>
            <w:vAlign w:val="center"/>
          </w:tcPr>
          <w:p w14:paraId="042CA9B7">
            <w:pPr>
              <w:snapToGrid w:val="0"/>
              <w:spacing w:line="400" w:lineRule="exact"/>
              <w:rPr>
                <w:rFonts w:ascii="宋体" w:hAnsi="宋体" w:cs="微软雅黑"/>
                <w:color w:val="auto"/>
                <w:szCs w:val="21"/>
                <w:highlight w:val="none"/>
              </w:rPr>
            </w:pPr>
          </w:p>
        </w:tc>
        <w:tc>
          <w:tcPr>
            <w:tcW w:w="2018" w:type="dxa"/>
            <w:vAlign w:val="center"/>
          </w:tcPr>
          <w:p w14:paraId="0FA30A71">
            <w:pPr>
              <w:snapToGrid w:val="0"/>
              <w:spacing w:line="400" w:lineRule="exact"/>
              <w:rPr>
                <w:rFonts w:ascii="宋体" w:hAnsi="宋体" w:cs="微软雅黑"/>
                <w:color w:val="auto"/>
                <w:szCs w:val="21"/>
                <w:highlight w:val="none"/>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16</w:t>
            </w:r>
          </w:p>
        </w:tc>
        <w:tc>
          <w:tcPr>
            <w:tcW w:w="3751" w:type="dxa"/>
            <w:vAlign w:val="center"/>
          </w:tcPr>
          <w:p w14:paraId="21A6E6BD">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6A933175">
            <w:pPr>
              <w:jc w:val="center"/>
              <w:rPr>
                <w:color w:val="auto"/>
                <w:szCs w:val="21"/>
                <w:highlight w:val="none"/>
              </w:rPr>
            </w:pPr>
          </w:p>
        </w:tc>
        <w:tc>
          <w:tcPr>
            <w:tcW w:w="1560" w:type="dxa"/>
            <w:vAlign w:val="center"/>
          </w:tcPr>
          <w:p w14:paraId="32902C29">
            <w:pPr>
              <w:snapToGrid w:val="0"/>
              <w:spacing w:line="400" w:lineRule="exact"/>
              <w:rPr>
                <w:rFonts w:ascii="宋体" w:hAnsi="宋体" w:cs="微软雅黑"/>
                <w:color w:val="auto"/>
                <w:szCs w:val="21"/>
                <w:highlight w:val="none"/>
              </w:rPr>
            </w:pPr>
          </w:p>
        </w:tc>
        <w:tc>
          <w:tcPr>
            <w:tcW w:w="2018" w:type="dxa"/>
            <w:vAlign w:val="center"/>
          </w:tcPr>
          <w:p w14:paraId="291FAD4F">
            <w:pPr>
              <w:snapToGrid w:val="0"/>
              <w:spacing w:line="400" w:lineRule="exact"/>
              <w:rPr>
                <w:rFonts w:ascii="宋体" w:hAnsi="宋体" w:cs="微软雅黑"/>
                <w:color w:val="auto"/>
                <w:szCs w:val="21"/>
                <w:highlight w:val="none"/>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vAlign w:val="center"/>
          </w:tcPr>
          <w:p w14:paraId="58BCE190">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6F58DF6F">
            <w:pPr>
              <w:jc w:val="center"/>
              <w:rPr>
                <w:color w:val="auto"/>
                <w:szCs w:val="21"/>
                <w:highlight w:val="none"/>
              </w:rPr>
            </w:pPr>
          </w:p>
        </w:tc>
        <w:tc>
          <w:tcPr>
            <w:tcW w:w="1560" w:type="dxa"/>
            <w:vAlign w:val="center"/>
          </w:tcPr>
          <w:p w14:paraId="2CC302C2">
            <w:pPr>
              <w:snapToGrid w:val="0"/>
              <w:spacing w:line="400" w:lineRule="exact"/>
              <w:rPr>
                <w:rFonts w:ascii="宋体" w:hAnsi="宋体" w:cs="微软雅黑"/>
                <w:color w:val="auto"/>
                <w:szCs w:val="21"/>
                <w:highlight w:val="none"/>
              </w:rPr>
            </w:pPr>
          </w:p>
        </w:tc>
        <w:tc>
          <w:tcPr>
            <w:tcW w:w="2018" w:type="dxa"/>
            <w:vAlign w:val="center"/>
          </w:tcPr>
          <w:p w14:paraId="3DE2AD64">
            <w:pPr>
              <w:snapToGrid w:val="0"/>
              <w:spacing w:line="400" w:lineRule="exact"/>
              <w:rPr>
                <w:rFonts w:ascii="宋体" w:hAnsi="宋体" w:cs="微软雅黑"/>
                <w:color w:val="auto"/>
                <w:szCs w:val="21"/>
                <w:highlight w:val="none"/>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18</w:t>
            </w:r>
          </w:p>
        </w:tc>
        <w:tc>
          <w:tcPr>
            <w:tcW w:w="3751" w:type="dxa"/>
            <w:vAlign w:val="center"/>
          </w:tcPr>
          <w:p w14:paraId="4EEBBC62">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5CFB72DB">
            <w:pPr>
              <w:jc w:val="center"/>
              <w:rPr>
                <w:color w:val="auto"/>
                <w:szCs w:val="21"/>
                <w:highlight w:val="none"/>
              </w:rPr>
            </w:pPr>
          </w:p>
        </w:tc>
        <w:tc>
          <w:tcPr>
            <w:tcW w:w="1560" w:type="dxa"/>
            <w:vAlign w:val="center"/>
          </w:tcPr>
          <w:p w14:paraId="703F933B">
            <w:pPr>
              <w:snapToGrid w:val="0"/>
              <w:spacing w:line="400" w:lineRule="exact"/>
              <w:rPr>
                <w:rFonts w:ascii="宋体" w:hAnsi="宋体" w:cs="微软雅黑"/>
                <w:color w:val="auto"/>
                <w:szCs w:val="21"/>
                <w:highlight w:val="none"/>
              </w:rPr>
            </w:pPr>
          </w:p>
        </w:tc>
        <w:tc>
          <w:tcPr>
            <w:tcW w:w="2018" w:type="dxa"/>
            <w:vAlign w:val="center"/>
          </w:tcPr>
          <w:p w14:paraId="1707A145">
            <w:pPr>
              <w:snapToGrid w:val="0"/>
              <w:spacing w:line="400" w:lineRule="exact"/>
              <w:rPr>
                <w:rFonts w:ascii="宋体" w:hAnsi="宋体" w:cs="微软雅黑"/>
                <w:color w:val="auto"/>
                <w:szCs w:val="21"/>
                <w:highlight w:val="none"/>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19</w:t>
            </w:r>
          </w:p>
        </w:tc>
        <w:tc>
          <w:tcPr>
            <w:tcW w:w="3751" w:type="dxa"/>
            <w:tcBorders>
              <w:bottom w:val="single" w:color="auto" w:sz="4" w:space="0"/>
            </w:tcBorders>
            <w:vAlign w:val="center"/>
          </w:tcPr>
          <w:p w14:paraId="6C0A1F8F">
            <w:pPr>
              <w:pStyle w:val="15"/>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2413ACC">
            <w:pPr>
              <w:pStyle w:val="15"/>
              <w:rPr>
                <w:color w:val="auto"/>
                <w:szCs w:val="21"/>
                <w:highlight w:val="none"/>
              </w:rPr>
            </w:pPr>
          </w:p>
        </w:tc>
        <w:tc>
          <w:tcPr>
            <w:tcW w:w="1560" w:type="dxa"/>
            <w:vAlign w:val="center"/>
          </w:tcPr>
          <w:p w14:paraId="22BE6EF1">
            <w:pPr>
              <w:snapToGrid w:val="0"/>
              <w:spacing w:line="400" w:lineRule="exact"/>
              <w:rPr>
                <w:rFonts w:ascii="宋体" w:hAnsi="宋体" w:cs="微软雅黑"/>
                <w:color w:val="auto"/>
                <w:szCs w:val="21"/>
                <w:highlight w:val="none"/>
              </w:rPr>
            </w:pPr>
          </w:p>
        </w:tc>
        <w:tc>
          <w:tcPr>
            <w:tcW w:w="2018" w:type="dxa"/>
            <w:vAlign w:val="center"/>
          </w:tcPr>
          <w:p w14:paraId="3751C3E3">
            <w:pPr>
              <w:snapToGrid w:val="0"/>
              <w:spacing w:line="400" w:lineRule="exact"/>
              <w:rPr>
                <w:rFonts w:ascii="宋体" w:hAnsi="宋体" w:cs="微软雅黑"/>
                <w:color w:val="auto"/>
                <w:szCs w:val="21"/>
                <w:highlight w:val="none"/>
              </w:rPr>
            </w:pPr>
          </w:p>
        </w:tc>
      </w:tr>
    </w:tbl>
    <w:p w14:paraId="310195D6">
      <w:pPr>
        <w:pStyle w:val="15"/>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0CD3972E">
      <w:pPr>
        <w:pStyle w:val="15"/>
        <w:spacing w:line="360" w:lineRule="auto"/>
        <w:jc w:val="center"/>
        <w:rPr>
          <w:rFonts w:asciiTheme="majorEastAsia" w:hAnsiTheme="majorEastAsia" w:eastAsiaTheme="majorEastAsia"/>
          <w:b/>
          <w:snapToGrid w:val="0"/>
          <w:color w:val="auto"/>
          <w:kern w:val="0"/>
          <w:sz w:val="28"/>
          <w:szCs w:val="28"/>
          <w:highlight w:val="none"/>
        </w:rPr>
      </w:pPr>
    </w:p>
    <w:p w14:paraId="1AA9054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4F0F9F1">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rPr>
                <w:rFonts w:hint="eastAsia" w:asciiTheme="minorEastAsia" w:hAnsiTheme="minorEastAsia" w:eastAsiaTheme="minorEastAsia"/>
                <w:color w:val="auto"/>
                <w:szCs w:val="21"/>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72A3BAF9">
            <w:pPr>
              <w:widowControl/>
              <w:shd w:val="clear" w:color="auto" w:fill="FFFFFF"/>
              <w:spacing w:line="440" w:lineRule="exact"/>
              <w:jc w:val="left"/>
              <w:rPr>
                <w:rFonts w:hint="eastAsia" w:cs="宋体" w:asciiTheme="minorEastAsia" w:hAnsiTheme="minorEastAsia" w:eastAsiaTheme="minorEastAsia"/>
                <w:color w:val="auto"/>
                <w:szCs w:val="21"/>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5657412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65C8B87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日期：年月日</w:t>
      </w:r>
    </w:p>
    <w:p w14:paraId="5EFD2999">
      <w:pPr>
        <w:autoSpaceDE w:val="0"/>
        <w:autoSpaceDN w:val="0"/>
        <w:adjustRightInd w:val="0"/>
        <w:spacing w:line="360" w:lineRule="auto"/>
        <w:rPr>
          <w:rFonts w:ascii="宋体" w:cs="宋体"/>
          <w:color w:val="auto"/>
          <w:sz w:val="24"/>
          <w:highlight w:val="none"/>
          <w:lang w:val="zh-CN"/>
        </w:rPr>
      </w:pPr>
    </w:p>
    <w:p w14:paraId="4B3D91AC">
      <w:pPr>
        <w:autoSpaceDE w:val="0"/>
        <w:autoSpaceDN w:val="0"/>
        <w:adjustRightInd w:val="0"/>
        <w:spacing w:line="360" w:lineRule="auto"/>
        <w:rPr>
          <w:rFonts w:ascii="宋体" w:cs="宋体"/>
          <w:color w:val="auto"/>
          <w:sz w:val="24"/>
          <w:highlight w:val="none"/>
          <w:lang w:val="zh-CN"/>
        </w:rPr>
      </w:pPr>
    </w:p>
    <w:p w14:paraId="77D21EEA">
      <w:pPr>
        <w:autoSpaceDE w:val="0"/>
        <w:autoSpaceDN w:val="0"/>
        <w:adjustRightInd w:val="0"/>
        <w:spacing w:line="360" w:lineRule="auto"/>
        <w:rPr>
          <w:rFonts w:ascii="宋体" w:cs="宋体"/>
          <w:color w:val="auto"/>
          <w:sz w:val="24"/>
          <w:highlight w:val="none"/>
          <w:lang w:val="zh-CN"/>
        </w:rPr>
      </w:pPr>
    </w:p>
    <w:p w14:paraId="40665DDD">
      <w:pPr>
        <w:autoSpaceDE w:val="0"/>
        <w:autoSpaceDN w:val="0"/>
        <w:adjustRightInd w:val="0"/>
        <w:spacing w:line="360" w:lineRule="auto"/>
        <w:rPr>
          <w:rFonts w:ascii="宋体" w:cs="宋体"/>
          <w:color w:val="auto"/>
          <w:sz w:val="24"/>
          <w:highlight w:val="none"/>
          <w:lang w:val="zh-CN"/>
        </w:rPr>
      </w:pPr>
    </w:p>
    <w:p w14:paraId="6C8804C6">
      <w:pPr>
        <w:autoSpaceDE w:val="0"/>
        <w:autoSpaceDN w:val="0"/>
        <w:adjustRightInd w:val="0"/>
        <w:spacing w:line="360" w:lineRule="auto"/>
        <w:rPr>
          <w:rFonts w:ascii="宋体" w:cs="宋体"/>
          <w:color w:val="auto"/>
          <w:sz w:val="24"/>
          <w:highlight w:val="none"/>
          <w:lang w:val="zh-CN"/>
        </w:rPr>
      </w:pPr>
    </w:p>
    <w:p w14:paraId="0D8E649B">
      <w:pPr>
        <w:autoSpaceDE w:val="0"/>
        <w:autoSpaceDN w:val="0"/>
        <w:adjustRightInd w:val="0"/>
        <w:spacing w:line="360" w:lineRule="auto"/>
        <w:rPr>
          <w:rFonts w:ascii="宋体" w:cs="宋体"/>
          <w:color w:val="auto"/>
          <w:sz w:val="24"/>
          <w:highlight w:val="none"/>
          <w:lang w:val="zh-CN"/>
        </w:rPr>
      </w:pPr>
    </w:p>
    <w:p w14:paraId="25DFE87E">
      <w:pPr>
        <w:autoSpaceDE w:val="0"/>
        <w:autoSpaceDN w:val="0"/>
        <w:adjustRightInd w:val="0"/>
        <w:spacing w:line="360" w:lineRule="auto"/>
        <w:rPr>
          <w:rFonts w:ascii="宋体" w:cs="宋体"/>
          <w:color w:val="auto"/>
          <w:sz w:val="24"/>
          <w:highlight w:val="none"/>
          <w:lang w:val="zh-CN"/>
        </w:rPr>
      </w:pPr>
    </w:p>
    <w:p w14:paraId="64695EAD">
      <w:pPr>
        <w:autoSpaceDE w:val="0"/>
        <w:autoSpaceDN w:val="0"/>
        <w:adjustRightInd w:val="0"/>
        <w:spacing w:line="360" w:lineRule="auto"/>
        <w:rPr>
          <w:rFonts w:ascii="宋体" w:cs="宋体"/>
          <w:color w:val="auto"/>
          <w:sz w:val="24"/>
          <w:highlight w:val="none"/>
          <w:lang w:val="zh-CN"/>
        </w:rPr>
      </w:pPr>
    </w:p>
    <w:p w14:paraId="13A93B8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2BFAD268">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5A4222E1">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1C94DD1E">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67E241FF">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3F1ADB28">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7CD6E36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159EA943">
      <w:pPr>
        <w:pStyle w:val="15"/>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投 标 函</w:t>
      </w:r>
    </w:p>
    <w:p w14:paraId="21A3B95C">
      <w:pPr>
        <w:pStyle w:val="15"/>
        <w:spacing w:line="360" w:lineRule="auto"/>
        <w:jc w:val="center"/>
        <w:rPr>
          <w:rFonts w:asciiTheme="majorEastAsia" w:hAnsiTheme="majorEastAsia" w:eastAsiaTheme="majorEastAsia"/>
          <w:b/>
          <w:snapToGrid w:val="0"/>
          <w:color w:val="auto"/>
          <w:kern w:val="0"/>
          <w:sz w:val="28"/>
          <w:szCs w:val="28"/>
          <w:highlight w:val="none"/>
        </w:rPr>
      </w:pPr>
    </w:p>
    <w:p w14:paraId="32FA9831">
      <w:pPr>
        <w:adjustRightInd w:val="0"/>
        <w:spacing w:line="360" w:lineRule="auto"/>
        <w:contextualSpacing/>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w:t>
      </w:r>
      <w:r>
        <w:rPr>
          <w:rFonts w:hint="eastAsia" w:asciiTheme="minorEastAsia" w:hAnsiTheme="minorEastAsia"/>
          <w:snapToGrid w:val="0"/>
          <w:color w:val="auto"/>
          <w:kern w:val="0"/>
          <w:szCs w:val="21"/>
          <w:highlight w:val="none"/>
          <w:u w:val="single"/>
        </w:rPr>
        <w:t xml:space="preserve">_    </w:t>
      </w:r>
      <w:r>
        <w:rPr>
          <w:rFonts w:hint="eastAsia" w:asciiTheme="minorEastAsia" w:hAnsiTheme="minorEastAsia"/>
          <w:snapToGrid w:val="0"/>
          <w:color w:val="auto"/>
          <w:kern w:val="0"/>
          <w:szCs w:val="21"/>
          <w:highlight w:val="none"/>
        </w:rPr>
        <w:t>_（项目名称、招标编号）采购的招标公告及投标邀请，_______（姓名和职务）被正式授权并代表投标人（投标人名称、地址）提交。</w:t>
      </w:r>
    </w:p>
    <w:p w14:paraId="5065330E">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我方确认收到贵方提供的（项目名称、招标编号）招标文件的全部内容。</w:t>
      </w:r>
    </w:p>
    <w:p w14:paraId="60BE0BE3">
      <w:pPr>
        <w:pStyle w:val="15"/>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highlight w:val="none"/>
        </w:rPr>
        <w:t>已完全理解并接受招标文件的各项规定和要求及资金支付规定，对招标文件的合理性、合法性不再有异议，</w:t>
      </w:r>
      <w:r>
        <w:rPr>
          <w:rFonts w:hint="eastAsia" w:ascii="宋体" w:hAnsi="宋体"/>
          <w:color w:val="auto"/>
          <w:sz w:val="21"/>
          <w:szCs w:val="21"/>
          <w:highlight w:val="none"/>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我方已完全明白招标文件的所有条款要求，并</w:t>
      </w:r>
      <w:r>
        <w:rPr>
          <w:rFonts w:hint="eastAsia" w:cs="Courier New" w:asciiTheme="minorEastAsia" w:hAnsiTheme="minorEastAsia"/>
          <w:color w:val="auto"/>
          <w:szCs w:val="21"/>
          <w:highlight w:val="none"/>
          <w:lang w:eastAsia="zh-CN"/>
        </w:rPr>
        <w:t>声明</w:t>
      </w:r>
      <w:r>
        <w:rPr>
          <w:rFonts w:hint="eastAsia" w:cs="Courier New" w:asciiTheme="minorEastAsia" w:hAnsiTheme="minorEastAsia"/>
          <w:color w:val="auto"/>
          <w:szCs w:val="21"/>
          <w:highlight w:val="none"/>
        </w:rPr>
        <w:t>如下：</w:t>
      </w:r>
    </w:p>
    <w:p w14:paraId="6FBB466E">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0C924D85">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四、我方同意按照贵方可能提出的要求而提供与投标有关的任何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7A5D6020">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五、我方理解贵方不一定接受最低投标价或任何贵方可能收到的投标。</w:t>
      </w:r>
    </w:p>
    <w:p w14:paraId="003F1C1F">
      <w:pPr>
        <w:pStyle w:val="2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54A404B4">
      <w:pPr>
        <w:pStyle w:val="22"/>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1B0FFCE">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cs="Arial" w:asciiTheme="minorEastAsia" w:hAnsiTheme="minorEastAsia" w:eastAsiaTheme="minorEastAsia"/>
          <w:color w:val="auto"/>
          <w:sz w:val="21"/>
          <w:szCs w:val="21"/>
          <w:highlight w:val="none"/>
          <w:lang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53F1F97D">
      <w:pPr>
        <w:pStyle w:val="15"/>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0AD81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以上内容如有虚假或与事实不符的，评审委员会可将</w:t>
      </w:r>
      <w:r>
        <w:rPr>
          <w:rFonts w:hint="eastAsia" w:cs="Arial" w:asciiTheme="minorEastAsia" w:hAnsiTheme="minorEastAsia"/>
          <w:color w:val="auto"/>
          <w:szCs w:val="21"/>
          <w:highlight w:val="none"/>
        </w:rPr>
        <w:t>我方</w:t>
      </w:r>
      <w:r>
        <w:rPr>
          <w:rFonts w:hint="eastAsia" w:cs="Arial" w:asciiTheme="minorEastAsia" w:hAnsiTheme="minorEastAsia"/>
          <w:color w:val="auto"/>
          <w:szCs w:val="21"/>
          <w:highlight w:val="none"/>
          <w:lang w:eastAsia="zh-CN"/>
        </w:rPr>
        <w:t>作</w:t>
      </w:r>
      <w:r>
        <w:rPr>
          <w:rFonts w:hint="eastAsia" w:cs="Arial" w:asciiTheme="minorEastAsia" w:hAnsiTheme="minorEastAsia"/>
          <w:color w:val="auto"/>
          <w:szCs w:val="21"/>
          <w:highlight w:val="none"/>
        </w:rPr>
        <w:t>无效投标处理，我方愿意承担相应的法律责任。</w:t>
      </w:r>
    </w:p>
    <w:p w14:paraId="4AF3F8A6">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C082462">
      <w:pPr>
        <w:pStyle w:val="15"/>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我方对在本函及投标文件中所作的所有承诺承担法律责任。</w:t>
      </w:r>
    </w:p>
    <w:p w14:paraId="73C6FDF1">
      <w:pPr>
        <w:pStyle w:val="15"/>
        <w:adjustRightInd w:val="0"/>
        <w:snapToGrid w:val="0"/>
        <w:spacing w:line="360" w:lineRule="auto"/>
        <w:rPr>
          <w:rFonts w:asciiTheme="minorEastAsia" w:hAnsiTheme="minorEastAsia" w:eastAsiaTheme="minorEastAsia"/>
          <w:color w:val="auto"/>
          <w:sz w:val="21"/>
          <w:szCs w:val="21"/>
          <w:highlight w:val="none"/>
        </w:rPr>
      </w:pPr>
    </w:p>
    <w:p w14:paraId="0F98A844">
      <w:pPr>
        <w:pStyle w:val="15"/>
        <w:adjustRightInd w:val="0"/>
        <w:snapToGrid w:val="0"/>
        <w:spacing w:line="360" w:lineRule="auto"/>
        <w:rPr>
          <w:rFonts w:asciiTheme="minorEastAsia" w:hAnsiTheme="minorEastAsia" w:eastAsiaTheme="minorEastAsia"/>
          <w:color w:val="auto"/>
          <w:sz w:val="21"/>
          <w:szCs w:val="21"/>
          <w:highlight w:val="none"/>
        </w:rPr>
      </w:pPr>
    </w:p>
    <w:p w14:paraId="01489364">
      <w:pPr>
        <w:pStyle w:val="15"/>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所有与本招标有关的一切正式往来请寄：</w:t>
      </w:r>
    </w:p>
    <w:p w14:paraId="131DD40C">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地    址：  邮政编码：</w:t>
      </w:r>
    </w:p>
    <w:p w14:paraId="3033BA57">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28B20342">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投标人代表姓名：  职    务：</w:t>
      </w:r>
    </w:p>
    <w:p w14:paraId="2ED57352">
      <w:pPr>
        <w:adjustRightInd w:val="0"/>
        <w:snapToGrid w:val="0"/>
        <w:spacing w:line="360" w:lineRule="auto"/>
        <w:rPr>
          <w:rFonts w:cs="宋体" w:asciiTheme="minorEastAsia" w:hAnsiTheme="minorEastAsia"/>
          <w:color w:val="auto"/>
          <w:szCs w:val="21"/>
          <w:highlight w:val="none"/>
          <w:u w:val="single"/>
        </w:rPr>
      </w:pPr>
    </w:p>
    <w:p w14:paraId="4B27DE63">
      <w:pPr>
        <w:adjustRightInd w:val="0"/>
        <w:snapToGrid w:val="0"/>
        <w:spacing w:line="360" w:lineRule="auto"/>
        <w:ind w:firstLine="4305" w:firstLineChars="2050"/>
        <w:rPr>
          <w:rFonts w:cs="宋体" w:asciiTheme="minorEastAsia" w:hAnsiTheme="minorEastAsia"/>
          <w:color w:val="auto"/>
          <w:szCs w:val="21"/>
          <w:highlight w:val="none"/>
        </w:rPr>
      </w:pPr>
    </w:p>
    <w:p w14:paraId="2E6DA4FB">
      <w:pPr>
        <w:adjustRightInd w:val="0"/>
        <w:snapToGrid w:val="0"/>
        <w:spacing w:line="360" w:lineRule="auto"/>
        <w:ind w:firstLine="4305" w:firstLineChars="2050"/>
        <w:rPr>
          <w:rFonts w:cs="宋体" w:asciiTheme="minorEastAsia" w:hAnsiTheme="minorEastAsia"/>
          <w:color w:val="auto"/>
          <w:szCs w:val="21"/>
          <w:highlight w:val="none"/>
        </w:rPr>
      </w:pPr>
    </w:p>
    <w:p w14:paraId="249D50F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投标人名称（并加盖公章）：</w:t>
      </w:r>
    </w:p>
    <w:p w14:paraId="4F9E5FD4">
      <w:pPr>
        <w:adjustRightInd w:val="0"/>
        <w:snapToGrid w:val="0"/>
        <w:spacing w:line="360" w:lineRule="auto"/>
        <w:ind w:firstLine="4305" w:firstLineChars="2050"/>
        <w:rPr>
          <w:rFonts w:cs="宋体" w:asciiTheme="minorEastAsia" w:hAnsiTheme="minorEastAsia"/>
          <w:color w:val="auto"/>
          <w:szCs w:val="21"/>
          <w:highlight w:val="none"/>
        </w:rPr>
      </w:pPr>
    </w:p>
    <w:p w14:paraId="03219C80">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日期：年月 日</w:t>
      </w:r>
    </w:p>
    <w:p w14:paraId="7C348473">
      <w:pPr>
        <w:adjustRightInd w:val="0"/>
        <w:snapToGrid w:val="0"/>
        <w:spacing w:line="360" w:lineRule="auto"/>
        <w:ind w:firstLine="4305" w:firstLineChars="2050"/>
        <w:rPr>
          <w:rFonts w:cs="宋体" w:asciiTheme="minorEastAsia" w:hAnsiTheme="minorEastAsia"/>
          <w:color w:val="auto"/>
          <w:szCs w:val="21"/>
          <w:highlight w:val="none"/>
        </w:rPr>
      </w:pPr>
    </w:p>
    <w:p w14:paraId="07FFC1A4">
      <w:pPr>
        <w:adjustRightInd w:val="0"/>
        <w:snapToGrid w:val="0"/>
        <w:spacing w:line="360" w:lineRule="auto"/>
        <w:ind w:firstLine="4305" w:firstLineChars="2050"/>
        <w:rPr>
          <w:rFonts w:cs="宋体" w:asciiTheme="minorEastAsia" w:hAnsiTheme="minorEastAsia"/>
          <w:color w:val="auto"/>
          <w:szCs w:val="21"/>
          <w:highlight w:val="none"/>
        </w:rPr>
      </w:pPr>
    </w:p>
    <w:p w14:paraId="55BF7E14">
      <w:pPr>
        <w:adjustRightInd w:val="0"/>
        <w:snapToGrid w:val="0"/>
        <w:spacing w:line="360" w:lineRule="auto"/>
        <w:rPr>
          <w:rFonts w:cs="宋体" w:asciiTheme="minorEastAsia" w:hAnsiTheme="minorEastAsia"/>
          <w:color w:val="auto"/>
          <w:szCs w:val="21"/>
          <w:highlight w:val="none"/>
        </w:rPr>
      </w:pPr>
    </w:p>
    <w:p w14:paraId="044F8D3D">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32A1161F">
      <w:pPr>
        <w:autoSpaceDE w:val="0"/>
        <w:autoSpaceDN w:val="0"/>
        <w:adjustRightInd w:val="0"/>
        <w:spacing w:line="480" w:lineRule="auto"/>
        <w:ind w:firstLine="616" w:firstLineChars="257"/>
        <w:rPr>
          <w:rFonts w:ascii="宋体" w:hAnsi="宋体"/>
          <w:color w:val="auto"/>
          <w:sz w:val="24"/>
          <w:szCs w:val="24"/>
          <w:highlight w:val="none"/>
        </w:rPr>
      </w:pPr>
    </w:p>
    <w:p w14:paraId="56D09D1B">
      <w:pPr>
        <w:pStyle w:val="44"/>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445D9B07">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530CC29C">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B936339">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8F2651D">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8BF4886">
      <w:pPr>
        <w:pStyle w:val="44"/>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40DB9394">
      <w:pPr>
        <w:pStyle w:val="44"/>
        <w:spacing w:line="480" w:lineRule="auto"/>
        <w:ind w:firstLine="472" w:firstLineChars="225"/>
        <w:jc w:val="left"/>
        <w:rPr>
          <w:rFonts w:asciiTheme="minorEastAsia" w:hAnsiTheme="minorEastAsia"/>
          <w:color w:val="auto"/>
          <w:sz w:val="21"/>
          <w:szCs w:val="21"/>
          <w:highlight w:val="none"/>
        </w:rPr>
      </w:pPr>
    </w:p>
    <w:p w14:paraId="4BB45ADB">
      <w:pPr>
        <w:pStyle w:val="44"/>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3FA9C12">
      <w:pPr>
        <w:pStyle w:val="44"/>
        <w:spacing w:line="480" w:lineRule="auto"/>
        <w:ind w:left="-538" w:leftChars="-256" w:firstLine="539" w:firstLineChars="257"/>
        <w:jc w:val="center"/>
        <w:rPr>
          <w:rFonts w:asciiTheme="minorEastAsia" w:hAnsiTheme="minorEastAsia"/>
          <w:bCs/>
          <w:color w:val="auto"/>
          <w:sz w:val="21"/>
          <w:szCs w:val="21"/>
          <w:highlight w:val="none"/>
        </w:rPr>
      </w:pPr>
    </w:p>
    <w:p w14:paraId="0F25DA4F">
      <w:pPr>
        <w:autoSpaceDE w:val="0"/>
        <w:autoSpaceDN w:val="0"/>
        <w:adjustRightInd w:val="0"/>
        <w:spacing w:line="360" w:lineRule="auto"/>
        <w:ind w:right="-11"/>
        <w:rPr>
          <w:rFonts w:cs="宋体" w:asciiTheme="minorEastAsia" w:hAnsiTheme="minorEastAsia"/>
          <w:color w:val="auto"/>
          <w:szCs w:val="21"/>
          <w:highlight w:val="none"/>
          <w:lang w:val="zh-CN"/>
        </w:rPr>
      </w:pPr>
    </w:p>
    <w:p w14:paraId="0647701B">
      <w:pPr>
        <w:spacing w:line="480" w:lineRule="auto"/>
        <w:ind w:firstLine="3937" w:firstLineChars="1875"/>
        <w:rPr>
          <w:rFonts w:cs="Arial" w:asciiTheme="minorEastAsia" w:hAnsiTheme="minorEastAsia"/>
          <w:color w:val="auto"/>
          <w:szCs w:val="21"/>
          <w:highlight w:val="none"/>
          <w:u w:val="single"/>
        </w:rPr>
      </w:pPr>
      <w:r>
        <w:rPr>
          <w:rFonts w:hint="eastAsia" w:cs="Arial" w:asciiTheme="minorEastAsia" w:hAnsiTheme="minorEastAsia"/>
          <w:color w:val="auto"/>
          <w:szCs w:val="21"/>
          <w:highlight w:val="none"/>
        </w:rPr>
        <w:t>投标人名称（并加盖公章）：</w:t>
      </w:r>
    </w:p>
    <w:p w14:paraId="500FF1D3">
      <w:pPr>
        <w:pStyle w:val="47"/>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95688A6">
      <w:pPr>
        <w:pStyle w:val="46"/>
        <w:spacing w:line="480" w:lineRule="auto"/>
        <w:rPr>
          <w:rFonts w:cs="Arial" w:asciiTheme="minorEastAsia" w:hAnsiTheme="minorEastAsia"/>
          <w:color w:val="auto"/>
          <w:sz w:val="21"/>
          <w:szCs w:val="21"/>
          <w:highlight w:val="none"/>
        </w:rPr>
      </w:pPr>
    </w:p>
    <w:p w14:paraId="04D59FEA">
      <w:pPr>
        <w:rPr>
          <w:color w:val="auto"/>
          <w:szCs w:val="21"/>
          <w:highlight w:val="none"/>
        </w:rPr>
      </w:pPr>
    </w:p>
    <w:p w14:paraId="69779A2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017698F">
      <w:pPr>
        <w:spacing w:line="480" w:lineRule="exact"/>
        <w:jc w:val="center"/>
        <w:rPr>
          <w:rFonts w:ascii="宋体" w:hAnsi="宋体"/>
          <w:b/>
          <w:bCs/>
          <w:color w:val="auto"/>
          <w:sz w:val="36"/>
          <w:szCs w:val="36"/>
          <w:highlight w:val="none"/>
        </w:rPr>
      </w:pPr>
    </w:p>
    <w:p w14:paraId="0B7EA69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0A95F5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C3AB9CE">
      <w:pPr>
        <w:spacing w:line="480" w:lineRule="exact"/>
        <w:jc w:val="center"/>
        <w:rPr>
          <w:rFonts w:ascii="宋体" w:hAnsi="宋体"/>
          <w:b/>
          <w:bCs/>
          <w:color w:val="auto"/>
          <w:sz w:val="36"/>
          <w:szCs w:val="36"/>
          <w:highlight w:val="none"/>
        </w:rPr>
      </w:pPr>
    </w:p>
    <w:p w14:paraId="6B62A52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AC9C6A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7B3318D">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投标人名称：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（盖单位公章）</w:t>
      </w:r>
    </w:p>
    <w:p w14:paraId="0DD27219">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（签字或加盖</w:t>
      </w:r>
      <w:r>
        <w:rPr>
          <w:rFonts w:hint="eastAsia" w:cs="Arial" w:asciiTheme="minorEastAsia" w:hAnsiTheme="minorEastAsia"/>
          <w:color w:val="auto"/>
          <w:szCs w:val="21"/>
          <w:highlight w:val="none"/>
          <w:lang w:val="en-US" w:eastAsia="zh-CN"/>
        </w:rPr>
        <w:t>公</w:t>
      </w:r>
      <w:r>
        <w:rPr>
          <w:rFonts w:hint="eastAsia" w:cs="Arial" w:asciiTheme="minorEastAsia" w:hAnsiTheme="minorEastAsia"/>
          <w:color w:val="auto"/>
          <w:szCs w:val="21"/>
          <w:highlight w:val="none"/>
        </w:rPr>
        <w:t>章）</w:t>
      </w:r>
    </w:p>
    <w:p w14:paraId="5AF36AC9">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w:t>
      </w:r>
      <w:r>
        <w:rPr>
          <w:rFonts w:hint="eastAsia" w:asciiTheme="minorEastAsia" w:hAnsiTheme="minorEastAsia"/>
          <w:color w:val="auto"/>
          <w:szCs w:val="21"/>
          <w:highlight w:val="none"/>
          <w:lang w:val="en-US" w:eastAsia="zh-CN"/>
        </w:rPr>
        <w:t>公</w:t>
      </w:r>
      <w:r>
        <w:rPr>
          <w:rFonts w:hint="eastAsia" w:asciiTheme="minorEastAsia" w:hAnsiTheme="minorEastAsia"/>
          <w:color w:val="auto"/>
          <w:szCs w:val="21"/>
          <w:highlight w:val="none"/>
        </w:rPr>
        <w:t>章）</w:t>
      </w:r>
    </w:p>
    <w:p w14:paraId="155D210D">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5A6DFDC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color w:val="auto"/>
                <w:szCs w:val="21"/>
                <w:highlight w:val="none"/>
              </w:rPr>
            </w:pPr>
            <w:bookmarkStart w:id="4" w:name="_资格证明文件"/>
            <w:bookmarkEnd w:id="4"/>
            <w:bookmarkStart w:id="5" w:name="_Toc364329026"/>
            <w:r>
              <w:rPr>
                <w:rFonts w:hint="eastAsia" w:asciiTheme="minorEastAsia" w:hAnsiTheme="minorEastAsia"/>
                <w:color w:val="auto"/>
                <w:szCs w:val="21"/>
                <w:highlight w:val="none"/>
              </w:rPr>
              <w:t>法定代表人（单位负责人）授权代表身份证</w:t>
            </w:r>
          </w:p>
          <w:p w14:paraId="005C20A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bookmarkEnd w:id="5"/>
          </w:p>
        </w:tc>
        <w:tc>
          <w:tcPr>
            <w:tcW w:w="4492" w:type="dxa"/>
            <w:gridSpan w:val="2"/>
            <w:vAlign w:val="center"/>
          </w:tcPr>
          <w:p w14:paraId="1231B578">
            <w:pPr>
              <w:jc w:val="center"/>
              <w:rPr>
                <w:rFonts w:asciiTheme="minorEastAsia" w:hAnsiTheme="minorEastAsia"/>
                <w:color w:val="auto"/>
                <w:szCs w:val="21"/>
                <w:highlight w:val="none"/>
              </w:rPr>
            </w:pPr>
            <w:bookmarkStart w:id="6" w:name="_Toc364329027"/>
            <w:r>
              <w:rPr>
                <w:rFonts w:hint="eastAsia" w:asciiTheme="minorEastAsia" w:hAnsiTheme="minorEastAsia"/>
                <w:color w:val="auto"/>
                <w:szCs w:val="21"/>
                <w:highlight w:val="none"/>
              </w:rPr>
              <w:t>法定代表人（单位负责人）授权代表身份证</w:t>
            </w:r>
          </w:p>
          <w:p w14:paraId="3A9E655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bookmarkEnd w:id="6"/>
          </w:p>
        </w:tc>
      </w:tr>
    </w:tbl>
    <w:p w14:paraId="751515C6">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6B437623">
      <w:pPr>
        <w:autoSpaceDE w:val="0"/>
        <w:autoSpaceDN w:val="0"/>
        <w:snapToGrid w:val="0"/>
        <w:spacing w:line="360" w:lineRule="auto"/>
        <w:jc w:val="center"/>
        <w:rPr>
          <w:rFonts w:ascii="宋体" w:hAnsi="宋体"/>
          <w:b/>
          <w:bCs/>
          <w:color w:val="auto"/>
          <w:sz w:val="24"/>
          <w:szCs w:val="24"/>
          <w:highlight w:val="none"/>
        </w:rPr>
      </w:pPr>
    </w:p>
    <w:p w14:paraId="6DC3763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禹州市政府采购中心</w:t>
      </w:r>
      <w:r>
        <w:rPr>
          <w:rFonts w:ascii="宋体" w:hAnsi="宋体" w:eastAsia="宋体" w:cs="宋体"/>
          <w:color w:val="auto"/>
          <w:szCs w:val="21"/>
          <w:highlight w:val="none"/>
          <w:lang w:val="zh-CN"/>
        </w:rPr>
        <w:t>：</w:t>
      </w:r>
    </w:p>
    <w:p w14:paraId="13E8A21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____年____月____日________</w:t>
      </w:r>
      <w:r>
        <w:rPr>
          <w:rFonts w:hint="eastAsia" w:cs="宋体" w:asciiTheme="minorEastAsia" w:hAnsiTheme="minorEastAsia"/>
          <w:i/>
          <w:color w:val="auto"/>
          <w:szCs w:val="21"/>
          <w:highlight w:val="none"/>
          <w:u w:val="single"/>
          <w:lang w:val="zh-CN"/>
        </w:rPr>
        <w:t>（招标编号、项目名称）</w:t>
      </w:r>
      <w:r>
        <w:rPr>
          <w:rFonts w:hint="eastAsia" w:cs="宋体" w:asciiTheme="minorEastAsia" w:hAnsiTheme="minorEastAsia"/>
          <w:color w:val="auto"/>
          <w:szCs w:val="21"/>
          <w:highlight w:val="none"/>
          <w:lang w:val="zh-CN"/>
        </w:rPr>
        <w:t>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04008B0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ECD70FF">
      <w:pPr>
        <w:rPr>
          <w:color w:val="auto"/>
          <w:sz w:val="28"/>
          <w:szCs w:val="28"/>
          <w:highlight w:val="none"/>
          <w:u w:val="single"/>
        </w:rPr>
      </w:pPr>
    </w:p>
    <w:p w14:paraId="20677208">
      <w:pPr>
        <w:rPr>
          <w:color w:val="auto"/>
          <w:sz w:val="28"/>
          <w:szCs w:val="28"/>
          <w:highlight w:val="none"/>
          <w:u w:val="single"/>
        </w:rPr>
      </w:pPr>
    </w:p>
    <w:p w14:paraId="354BCCF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投标人名称（并加盖公章）：　　　　　　　　　</w:t>
      </w:r>
    </w:p>
    <w:p w14:paraId="486D054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310B3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A05A207">
      <w:pPr>
        <w:autoSpaceDE w:val="0"/>
        <w:autoSpaceDN w:val="0"/>
        <w:adjustRightInd w:val="0"/>
        <w:spacing w:line="360" w:lineRule="auto"/>
        <w:jc w:val="center"/>
        <w:rPr>
          <w:rFonts w:ascii="宋体" w:cs="宋体"/>
          <w:color w:val="auto"/>
          <w:szCs w:val="21"/>
          <w:highlight w:val="none"/>
          <w:lang w:val="zh-CN"/>
        </w:rPr>
      </w:pPr>
    </w:p>
    <w:p w14:paraId="21684946">
      <w:pPr>
        <w:autoSpaceDE w:val="0"/>
        <w:autoSpaceDN w:val="0"/>
        <w:adjustRightInd w:val="0"/>
        <w:spacing w:line="360" w:lineRule="auto"/>
        <w:jc w:val="center"/>
        <w:rPr>
          <w:rFonts w:ascii="宋体" w:cs="宋体"/>
          <w:color w:val="auto"/>
          <w:szCs w:val="21"/>
          <w:highlight w:val="none"/>
          <w:lang w:val="zh-CN"/>
        </w:rPr>
      </w:pPr>
    </w:p>
    <w:p w14:paraId="2F179C00">
      <w:pPr>
        <w:autoSpaceDE w:val="0"/>
        <w:autoSpaceDN w:val="0"/>
        <w:adjustRightInd w:val="0"/>
        <w:spacing w:line="360" w:lineRule="auto"/>
        <w:jc w:val="center"/>
        <w:rPr>
          <w:rFonts w:ascii="宋体" w:cs="宋体"/>
          <w:color w:val="auto"/>
          <w:szCs w:val="21"/>
          <w:highlight w:val="none"/>
          <w:lang w:val="zh-CN"/>
        </w:rPr>
      </w:pPr>
    </w:p>
    <w:p w14:paraId="49C52767">
      <w:pPr>
        <w:autoSpaceDE w:val="0"/>
        <w:autoSpaceDN w:val="0"/>
        <w:adjustRightInd w:val="0"/>
        <w:spacing w:line="360" w:lineRule="auto"/>
        <w:jc w:val="center"/>
        <w:rPr>
          <w:rFonts w:ascii="宋体" w:cs="宋体"/>
          <w:color w:val="auto"/>
          <w:szCs w:val="21"/>
          <w:highlight w:val="none"/>
          <w:lang w:val="zh-CN"/>
        </w:rPr>
      </w:pPr>
    </w:p>
    <w:p w14:paraId="7A28571B">
      <w:pPr>
        <w:autoSpaceDE w:val="0"/>
        <w:autoSpaceDN w:val="0"/>
        <w:adjustRightInd w:val="0"/>
        <w:spacing w:line="360" w:lineRule="auto"/>
        <w:jc w:val="center"/>
        <w:rPr>
          <w:rFonts w:ascii="宋体" w:cs="宋体"/>
          <w:color w:val="auto"/>
          <w:szCs w:val="21"/>
          <w:highlight w:val="none"/>
          <w:lang w:val="zh-CN"/>
        </w:rPr>
      </w:pPr>
    </w:p>
    <w:p w14:paraId="18B46E27">
      <w:pPr>
        <w:autoSpaceDE w:val="0"/>
        <w:autoSpaceDN w:val="0"/>
        <w:adjustRightInd w:val="0"/>
        <w:spacing w:line="360" w:lineRule="auto"/>
        <w:ind w:right="-11"/>
        <w:rPr>
          <w:rFonts w:ascii="宋体" w:cs="宋体"/>
          <w:color w:val="auto"/>
          <w:szCs w:val="21"/>
          <w:highlight w:val="none"/>
          <w:lang w:val="zh-CN"/>
        </w:rPr>
      </w:pPr>
    </w:p>
    <w:p w14:paraId="030A164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7BBF651">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E27797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3.5禹州市政府采购供应商信用承诺函</w:t>
      </w:r>
    </w:p>
    <w:p w14:paraId="7B91DBFF">
      <w:pPr>
        <w:rPr>
          <w:rFonts w:cs="宋体" w:asciiTheme="minorEastAsia" w:hAnsiTheme="minorEastAsia"/>
          <w:color w:val="auto"/>
          <w:szCs w:val="21"/>
          <w:highlight w:val="none"/>
          <w:lang w:val="zh-CN"/>
        </w:rPr>
      </w:pPr>
    </w:p>
    <w:p w14:paraId="455E8B3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0AC1B2D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18CF4FD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BBCB35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26658CB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4FB5E6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61350BE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2D8D9F4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1330E3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1FBD4F6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111E25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16A4F83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563A86C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en-US" w:eastAsia="zh-CN"/>
        </w:rPr>
        <w:t>中华人民共和国</w:t>
      </w:r>
      <w:r>
        <w:rPr>
          <w:rFonts w:cs="宋体" w:asciiTheme="minorEastAsia" w:hAnsiTheme="minorEastAsia"/>
          <w:color w:val="auto"/>
          <w:szCs w:val="21"/>
          <w:highlight w:val="none"/>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517CB5C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3E90111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559E4BA9">
      <w:pPr>
        <w:rPr>
          <w:rFonts w:cs="宋体" w:asciiTheme="minorEastAsia" w:hAnsiTheme="minorEastAsia"/>
          <w:color w:val="auto"/>
          <w:szCs w:val="21"/>
          <w:highlight w:val="none"/>
          <w:lang w:val="zh-CN"/>
        </w:rPr>
      </w:pPr>
    </w:p>
    <w:p w14:paraId="363BC290">
      <w:pPr>
        <w:rPr>
          <w:rFonts w:ascii="仿宋" w:hAnsi="仿宋" w:eastAsia="仿宋" w:cs="华文仿宋"/>
          <w:color w:val="auto"/>
          <w:szCs w:val="21"/>
          <w:highlight w:val="none"/>
        </w:rPr>
      </w:pPr>
    </w:p>
    <w:p w14:paraId="46187B10">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72267FC0">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2BEA4DF6">
      <w:pPr>
        <w:rPr>
          <w:rFonts w:ascii="仿宋" w:hAnsi="仿宋" w:eastAsia="仿宋"/>
          <w:color w:val="auto"/>
          <w:sz w:val="32"/>
          <w:szCs w:val="32"/>
          <w:highlight w:val="none"/>
        </w:rPr>
      </w:pPr>
    </w:p>
    <w:p w14:paraId="6F56305F">
      <w:pPr>
        <w:rPr>
          <w:rFonts w:ascii="仿宋" w:hAnsi="仿宋" w:eastAsia="仿宋"/>
          <w:color w:val="auto"/>
          <w:sz w:val="32"/>
          <w:szCs w:val="32"/>
          <w:highlight w:val="none"/>
        </w:rPr>
      </w:pPr>
    </w:p>
    <w:p w14:paraId="39A414BD">
      <w:pPr>
        <w:rPr>
          <w:rFonts w:ascii="仿宋" w:hAnsi="仿宋" w:eastAsia="仿宋"/>
          <w:color w:val="auto"/>
          <w:sz w:val="32"/>
          <w:szCs w:val="32"/>
          <w:highlight w:val="none"/>
        </w:rPr>
      </w:pPr>
    </w:p>
    <w:p w14:paraId="0023A595">
      <w:pPr>
        <w:rPr>
          <w:rFonts w:ascii="仿宋" w:hAnsi="仿宋" w:eastAsia="仿宋"/>
          <w:color w:val="auto"/>
          <w:sz w:val="32"/>
          <w:szCs w:val="32"/>
          <w:highlight w:val="none"/>
        </w:rPr>
      </w:pPr>
    </w:p>
    <w:p w14:paraId="20DB1E69">
      <w:pPr>
        <w:rPr>
          <w:rFonts w:ascii="仿宋" w:hAnsi="仿宋" w:eastAsia="仿宋"/>
          <w:color w:val="auto"/>
          <w:sz w:val="32"/>
          <w:szCs w:val="32"/>
          <w:highlight w:val="none"/>
        </w:rPr>
      </w:pPr>
    </w:p>
    <w:p w14:paraId="0F228377">
      <w:pPr>
        <w:pStyle w:val="10"/>
        <w:rPr>
          <w:rFonts w:ascii="宋体" w:cs="宋体"/>
          <w:color w:val="auto"/>
          <w:sz w:val="24"/>
          <w:highlight w:val="none"/>
          <w:lang w:val="zh-CN"/>
        </w:rPr>
      </w:pPr>
    </w:p>
    <w:p w14:paraId="654C5B20">
      <w:pPr>
        <w:pStyle w:val="10"/>
        <w:rPr>
          <w:rFonts w:ascii="宋体" w:cs="宋体"/>
          <w:color w:val="auto"/>
          <w:sz w:val="24"/>
          <w:highlight w:val="none"/>
          <w:lang w:val="zh-CN"/>
        </w:rPr>
      </w:pPr>
    </w:p>
    <w:p w14:paraId="5CE32BD6">
      <w:pPr>
        <w:pStyle w:val="10"/>
        <w:rPr>
          <w:rFonts w:ascii="宋体" w:cs="宋体"/>
          <w:color w:val="auto"/>
          <w:sz w:val="24"/>
          <w:highlight w:val="none"/>
          <w:lang w:val="zh-CN"/>
        </w:rPr>
      </w:pPr>
    </w:p>
    <w:p w14:paraId="707894DC">
      <w:pPr>
        <w:spacing w:line="360" w:lineRule="auto"/>
        <w:rPr>
          <w:rFonts w:ascii="宋体" w:hAnsi="宋体"/>
          <w:b/>
          <w:bCs/>
          <w:color w:val="auto"/>
          <w:sz w:val="24"/>
          <w:szCs w:val="24"/>
          <w:highlight w:val="none"/>
        </w:rPr>
      </w:pPr>
    </w:p>
    <w:p w14:paraId="50FE0DFA">
      <w:pPr>
        <w:spacing w:line="360" w:lineRule="auto"/>
        <w:jc w:val="both"/>
        <w:rPr>
          <w:rFonts w:hint="eastAsia" w:ascii="宋体" w:hAnsi="宋体"/>
          <w:b/>
          <w:bCs/>
          <w:color w:val="auto"/>
          <w:sz w:val="24"/>
          <w:szCs w:val="24"/>
          <w:highlight w:val="none"/>
        </w:rPr>
      </w:pPr>
    </w:p>
    <w:p w14:paraId="0F62AD9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0C894DB4">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51427A3">
      <w:pPr>
        <w:autoSpaceDE w:val="0"/>
        <w:autoSpaceDN w:val="0"/>
        <w:adjustRightInd w:val="0"/>
        <w:spacing w:line="360" w:lineRule="auto"/>
        <w:jc w:val="center"/>
        <w:outlineLvl w:val="0"/>
        <w:rPr>
          <w:rFonts w:ascii="宋体" w:hAnsi="宋体"/>
          <w:b/>
          <w:bCs/>
          <w:color w:val="auto"/>
          <w:sz w:val="24"/>
          <w:szCs w:val="24"/>
          <w:highlight w:val="none"/>
        </w:rPr>
      </w:pPr>
    </w:p>
    <w:p w14:paraId="29808ACF">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4C1BB364">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投标人提供未为本项目提供整体设计、规范编制或者项目管理、监理、检测等服务承诺函</w:t>
      </w:r>
    </w:p>
    <w:p w14:paraId="14C824CE">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7BDBC7CF">
      <w:pPr>
        <w:spacing w:line="360" w:lineRule="auto"/>
        <w:jc w:val="center"/>
        <w:rPr>
          <w:rFonts w:ascii="宋体" w:hAnsi="宋体"/>
          <w:bCs/>
          <w:color w:val="auto"/>
          <w:sz w:val="24"/>
          <w:szCs w:val="24"/>
          <w:highlight w:val="none"/>
        </w:rPr>
      </w:pPr>
    </w:p>
    <w:p w14:paraId="7E7323FE">
      <w:pPr>
        <w:spacing w:line="360" w:lineRule="auto"/>
        <w:jc w:val="center"/>
        <w:rPr>
          <w:rFonts w:ascii="宋体" w:hAnsi="宋体"/>
          <w:bCs/>
          <w:color w:val="auto"/>
          <w:sz w:val="24"/>
          <w:szCs w:val="24"/>
          <w:highlight w:val="none"/>
        </w:rPr>
      </w:pPr>
    </w:p>
    <w:p w14:paraId="4F71B8A4">
      <w:pPr>
        <w:spacing w:line="360" w:lineRule="auto"/>
        <w:jc w:val="center"/>
        <w:rPr>
          <w:rFonts w:ascii="宋体" w:hAnsi="宋体"/>
          <w:bCs/>
          <w:color w:val="auto"/>
          <w:sz w:val="24"/>
          <w:szCs w:val="24"/>
          <w:highlight w:val="none"/>
        </w:rPr>
      </w:pPr>
    </w:p>
    <w:p w14:paraId="3A94B94F">
      <w:pPr>
        <w:spacing w:line="360" w:lineRule="auto"/>
        <w:jc w:val="center"/>
        <w:rPr>
          <w:rFonts w:ascii="宋体" w:hAnsi="宋体"/>
          <w:bCs/>
          <w:color w:val="auto"/>
          <w:sz w:val="24"/>
          <w:szCs w:val="24"/>
          <w:highlight w:val="none"/>
        </w:rPr>
      </w:pPr>
    </w:p>
    <w:p w14:paraId="12BB0522">
      <w:pPr>
        <w:spacing w:line="360" w:lineRule="auto"/>
        <w:jc w:val="center"/>
        <w:rPr>
          <w:rFonts w:ascii="宋体" w:hAnsi="宋体"/>
          <w:bCs/>
          <w:color w:val="auto"/>
          <w:sz w:val="24"/>
          <w:szCs w:val="24"/>
          <w:highlight w:val="none"/>
        </w:rPr>
      </w:pPr>
    </w:p>
    <w:p w14:paraId="65764FC9">
      <w:pPr>
        <w:spacing w:line="360" w:lineRule="auto"/>
        <w:jc w:val="center"/>
        <w:rPr>
          <w:rFonts w:ascii="宋体" w:hAnsi="宋体"/>
          <w:bCs/>
          <w:color w:val="auto"/>
          <w:sz w:val="24"/>
          <w:szCs w:val="24"/>
          <w:highlight w:val="none"/>
        </w:rPr>
      </w:pPr>
    </w:p>
    <w:p w14:paraId="20F18EE8">
      <w:pPr>
        <w:spacing w:line="360" w:lineRule="auto"/>
        <w:jc w:val="center"/>
        <w:rPr>
          <w:rFonts w:ascii="宋体" w:hAnsi="宋体"/>
          <w:bCs/>
          <w:color w:val="auto"/>
          <w:sz w:val="24"/>
          <w:szCs w:val="24"/>
          <w:highlight w:val="none"/>
        </w:rPr>
      </w:pPr>
    </w:p>
    <w:p w14:paraId="05B583C5">
      <w:pPr>
        <w:spacing w:line="360" w:lineRule="auto"/>
        <w:jc w:val="center"/>
        <w:rPr>
          <w:rFonts w:ascii="宋体" w:hAnsi="宋体"/>
          <w:bCs/>
          <w:color w:val="auto"/>
          <w:sz w:val="24"/>
          <w:szCs w:val="24"/>
          <w:highlight w:val="none"/>
        </w:rPr>
      </w:pPr>
    </w:p>
    <w:p w14:paraId="305E3171">
      <w:pPr>
        <w:spacing w:line="360" w:lineRule="auto"/>
        <w:jc w:val="center"/>
        <w:rPr>
          <w:rFonts w:ascii="宋体" w:hAnsi="宋体"/>
          <w:bCs/>
          <w:color w:val="auto"/>
          <w:sz w:val="24"/>
          <w:szCs w:val="24"/>
          <w:highlight w:val="none"/>
        </w:rPr>
      </w:pPr>
    </w:p>
    <w:p w14:paraId="64C2AE10">
      <w:pPr>
        <w:spacing w:line="360" w:lineRule="auto"/>
        <w:jc w:val="center"/>
        <w:rPr>
          <w:rFonts w:ascii="宋体" w:hAnsi="宋体"/>
          <w:bCs/>
          <w:color w:val="auto"/>
          <w:sz w:val="24"/>
          <w:szCs w:val="24"/>
          <w:highlight w:val="none"/>
        </w:rPr>
      </w:pPr>
    </w:p>
    <w:p w14:paraId="00F93725">
      <w:pPr>
        <w:spacing w:line="360" w:lineRule="auto"/>
        <w:jc w:val="center"/>
        <w:rPr>
          <w:rFonts w:ascii="宋体" w:hAnsi="宋体"/>
          <w:bCs/>
          <w:color w:val="auto"/>
          <w:sz w:val="24"/>
          <w:szCs w:val="24"/>
          <w:highlight w:val="none"/>
        </w:rPr>
      </w:pPr>
    </w:p>
    <w:p w14:paraId="0E56AEFF">
      <w:pPr>
        <w:spacing w:line="360" w:lineRule="auto"/>
        <w:jc w:val="center"/>
        <w:rPr>
          <w:rFonts w:ascii="宋体" w:hAnsi="宋体"/>
          <w:bCs/>
          <w:color w:val="auto"/>
          <w:sz w:val="24"/>
          <w:szCs w:val="24"/>
          <w:highlight w:val="none"/>
        </w:rPr>
      </w:pPr>
    </w:p>
    <w:p w14:paraId="5A37DC3F">
      <w:pPr>
        <w:spacing w:line="360" w:lineRule="auto"/>
        <w:jc w:val="center"/>
        <w:rPr>
          <w:rFonts w:ascii="宋体" w:hAnsi="宋体"/>
          <w:bCs/>
          <w:color w:val="auto"/>
          <w:sz w:val="24"/>
          <w:szCs w:val="24"/>
          <w:highlight w:val="none"/>
        </w:rPr>
      </w:pPr>
    </w:p>
    <w:p w14:paraId="32C92EEF">
      <w:pPr>
        <w:spacing w:line="360" w:lineRule="auto"/>
        <w:jc w:val="center"/>
        <w:rPr>
          <w:rFonts w:ascii="宋体" w:hAnsi="宋体"/>
          <w:bCs/>
          <w:color w:val="auto"/>
          <w:sz w:val="24"/>
          <w:szCs w:val="24"/>
          <w:highlight w:val="none"/>
        </w:rPr>
      </w:pPr>
    </w:p>
    <w:p w14:paraId="3526F594">
      <w:pPr>
        <w:spacing w:line="360" w:lineRule="auto"/>
        <w:jc w:val="center"/>
        <w:rPr>
          <w:rFonts w:ascii="宋体" w:hAnsi="宋体"/>
          <w:bCs/>
          <w:color w:val="auto"/>
          <w:sz w:val="24"/>
          <w:szCs w:val="24"/>
          <w:highlight w:val="none"/>
        </w:rPr>
      </w:pPr>
    </w:p>
    <w:p w14:paraId="467DC2D0">
      <w:pPr>
        <w:spacing w:line="360" w:lineRule="auto"/>
        <w:jc w:val="center"/>
        <w:rPr>
          <w:rFonts w:ascii="宋体" w:hAnsi="宋体"/>
          <w:bCs/>
          <w:color w:val="auto"/>
          <w:sz w:val="24"/>
          <w:szCs w:val="24"/>
          <w:highlight w:val="none"/>
        </w:rPr>
      </w:pPr>
    </w:p>
    <w:p w14:paraId="63B3E962">
      <w:pPr>
        <w:spacing w:line="360" w:lineRule="auto"/>
        <w:jc w:val="center"/>
        <w:rPr>
          <w:rFonts w:ascii="宋体" w:hAnsi="宋体"/>
          <w:bCs/>
          <w:color w:val="auto"/>
          <w:sz w:val="24"/>
          <w:szCs w:val="24"/>
          <w:highlight w:val="none"/>
        </w:rPr>
      </w:pPr>
    </w:p>
    <w:p w14:paraId="01B9947A">
      <w:pPr>
        <w:spacing w:line="360" w:lineRule="auto"/>
        <w:jc w:val="center"/>
        <w:rPr>
          <w:rFonts w:ascii="宋体" w:hAnsi="宋体"/>
          <w:bCs/>
          <w:color w:val="auto"/>
          <w:sz w:val="24"/>
          <w:szCs w:val="24"/>
          <w:highlight w:val="none"/>
        </w:rPr>
      </w:pPr>
    </w:p>
    <w:p w14:paraId="7040BF10">
      <w:pPr>
        <w:spacing w:line="360" w:lineRule="auto"/>
        <w:jc w:val="center"/>
        <w:rPr>
          <w:rFonts w:ascii="宋体" w:hAnsi="宋体"/>
          <w:bCs/>
          <w:color w:val="auto"/>
          <w:sz w:val="24"/>
          <w:szCs w:val="24"/>
          <w:highlight w:val="none"/>
        </w:rPr>
      </w:pPr>
    </w:p>
    <w:p w14:paraId="5CC771B0">
      <w:pPr>
        <w:spacing w:line="360" w:lineRule="auto"/>
        <w:jc w:val="center"/>
        <w:rPr>
          <w:rFonts w:ascii="宋体" w:hAnsi="宋体"/>
          <w:bCs/>
          <w:color w:val="auto"/>
          <w:sz w:val="24"/>
          <w:szCs w:val="24"/>
          <w:highlight w:val="none"/>
        </w:rPr>
      </w:pPr>
    </w:p>
    <w:p w14:paraId="1AA40B5D">
      <w:pPr>
        <w:spacing w:line="360" w:lineRule="auto"/>
        <w:jc w:val="center"/>
        <w:rPr>
          <w:rFonts w:ascii="宋体" w:hAnsi="宋体"/>
          <w:bCs/>
          <w:color w:val="auto"/>
          <w:sz w:val="24"/>
          <w:szCs w:val="24"/>
          <w:highlight w:val="none"/>
        </w:rPr>
      </w:pPr>
    </w:p>
    <w:p w14:paraId="6EA2F1D6">
      <w:pPr>
        <w:spacing w:line="360" w:lineRule="auto"/>
        <w:jc w:val="center"/>
        <w:rPr>
          <w:rFonts w:ascii="宋体" w:hAnsi="宋体"/>
          <w:bCs/>
          <w:color w:val="auto"/>
          <w:sz w:val="24"/>
          <w:szCs w:val="24"/>
          <w:highlight w:val="none"/>
        </w:rPr>
      </w:pPr>
    </w:p>
    <w:p w14:paraId="60E44549">
      <w:pPr>
        <w:spacing w:line="360" w:lineRule="auto"/>
        <w:jc w:val="center"/>
        <w:rPr>
          <w:rFonts w:ascii="宋体" w:hAnsi="宋体"/>
          <w:bCs/>
          <w:color w:val="auto"/>
          <w:sz w:val="24"/>
          <w:szCs w:val="24"/>
          <w:highlight w:val="none"/>
        </w:rPr>
      </w:pPr>
    </w:p>
    <w:p w14:paraId="6CEDBF39">
      <w:pPr>
        <w:spacing w:line="360" w:lineRule="auto"/>
        <w:jc w:val="center"/>
        <w:rPr>
          <w:rFonts w:ascii="宋体" w:hAnsi="宋体"/>
          <w:bCs/>
          <w:color w:val="auto"/>
          <w:sz w:val="24"/>
          <w:szCs w:val="24"/>
          <w:highlight w:val="none"/>
        </w:rPr>
      </w:pPr>
    </w:p>
    <w:p w14:paraId="32B8202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 xml:space="preserve">其他资格证书或材料 </w:t>
      </w:r>
    </w:p>
    <w:p w14:paraId="76ECE59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8F6EDD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AAC3EE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068BBB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84E055C">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F42E8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DE6897C">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2F3839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83E3D2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200973F">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8699F9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0B7CB6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D66DA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7B4830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04826B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AB8D10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67ACF61">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56F12A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C7A68C1">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66DED0C">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24287C8C">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0D6AE5F">
      <w:pPr>
        <w:autoSpaceDE w:val="0"/>
        <w:autoSpaceDN w:val="0"/>
        <w:adjustRightInd w:val="0"/>
        <w:spacing w:line="480" w:lineRule="auto"/>
        <w:rPr>
          <w:rFonts w:cs="宋体" w:asciiTheme="minorEastAsia" w:hAnsiTheme="minorEastAsia"/>
          <w:color w:val="auto"/>
          <w:sz w:val="24"/>
          <w:szCs w:val="24"/>
          <w:highlight w:val="none"/>
          <w:lang w:val="zh-CN"/>
        </w:rPr>
      </w:pPr>
    </w:p>
    <w:p w14:paraId="47B689BD">
      <w:pPr>
        <w:autoSpaceDE w:val="0"/>
        <w:autoSpaceDN w:val="0"/>
        <w:adjustRightInd w:val="0"/>
        <w:spacing w:line="360" w:lineRule="auto"/>
        <w:outlineLvl w:val="0"/>
        <w:rPr>
          <w:rFonts w:ascii="宋体" w:hAnsi="宋体"/>
          <w:b/>
          <w:bCs/>
          <w:color w:val="auto"/>
          <w:sz w:val="24"/>
          <w:szCs w:val="24"/>
          <w:highlight w:val="none"/>
        </w:rPr>
      </w:pPr>
    </w:p>
    <w:p w14:paraId="52317E9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4.1 技术方案（实施方案）</w:t>
      </w:r>
    </w:p>
    <w:p w14:paraId="53C771FC">
      <w:pPr>
        <w:snapToGrid w:val="0"/>
        <w:spacing w:line="360" w:lineRule="auto"/>
        <w:jc w:val="center"/>
        <w:rPr>
          <w:rFonts w:hAnsi="宋体" w:eastAsia="宋体"/>
          <w:b/>
          <w:snapToGrid w:val="0"/>
          <w:color w:val="auto"/>
          <w:kern w:val="0"/>
          <w:sz w:val="36"/>
          <w:szCs w:val="36"/>
          <w:highlight w:val="none"/>
        </w:rPr>
      </w:pPr>
    </w:p>
    <w:p w14:paraId="1F88FBB3">
      <w:pPr>
        <w:snapToGrid w:val="0"/>
        <w:spacing w:line="360" w:lineRule="auto"/>
        <w:jc w:val="center"/>
        <w:rPr>
          <w:rFonts w:hAnsi="宋体" w:eastAsia="宋体"/>
          <w:b/>
          <w:snapToGrid w:val="0"/>
          <w:color w:val="auto"/>
          <w:kern w:val="0"/>
          <w:sz w:val="36"/>
          <w:szCs w:val="36"/>
          <w:highlight w:val="none"/>
        </w:rPr>
      </w:pPr>
    </w:p>
    <w:p w14:paraId="46047FE5">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28B058DE">
      <w:pPr>
        <w:snapToGrid w:val="0"/>
        <w:spacing w:line="360" w:lineRule="auto"/>
        <w:jc w:val="center"/>
        <w:rPr>
          <w:rFonts w:hAnsi="宋体" w:eastAsia="宋体"/>
          <w:b/>
          <w:snapToGrid w:val="0"/>
          <w:color w:val="auto"/>
          <w:kern w:val="0"/>
          <w:sz w:val="36"/>
          <w:szCs w:val="36"/>
          <w:highlight w:val="none"/>
        </w:rPr>
      </w:pPr>
    </w:p>
    <w:p w14:paraId="0CC34760">
      <w:pPr>
        <w:snapToGrid w:val="0"/>
        <w:spacing w:line="360" w:lineRule="auto"/>
        <w:jc w:val="center"/>
        <w:rPr>
          <w:rFonts w:hAnsi="宋体" w:eastAsia="宋体"/>
          <w:b/>
          <w:snapToGrid w:val="0"/>
          <w:color w:val="auto"/>
          <w:kern w:val="0"/>
          <w:sz w:val="36"/>
          <w:szCs w:val="36"/>
          <w:highlight w:val="none"/>
        </w:rPr>
      </w:pPr>
    </w:p>
    <w:p w14:paraId="3635C627">
      <w:pPr>
        <w:snapToGrid w:val="0"/>
        <w:spacing w:line="360" w:lineRule="auto"/>
        <w:jc w:val="center"/>
        <w:rPr>
          <w:rFonts w:hAnsi="宋体" w:eastAsia="宋体"/>
          <w:b/>
          <w:snapToGrid w:val="0"/>
          <w:color w:val="auto"/>
          <w:kern w:val="0"/>
          <w:sz w:val="36"/>
          <w:szCs w:val="36"/>
          <w:highlight w:val="none"/>
        </w:rPr>
      </w:pPr>
    </w:p>
    <w:p w14:paraId="73695516">
      <w:pPr>
        <w:snapToGrid w:val="0"/>
        <w:spacing w:line="360" w:lineRule="auto"/>
        <w:jc w:val="center"/>
        <w:rPr>
          <w:rFonts w:hAnsi="宋体" w:eastAsia="宋体"/>
          <w:b/>
          <w:snapToGrid w:val="0"/>
          <w:color w:val="auto"/>
          <w:kern w:val="0"/>
          <w:sz w:val="36"/>
          <w:szCs w:val="36"/>
          <w:highlight w:val="none"/>
        </w:rPr>
      </w:pPr>
    </w:p>
    <w:p w14:paraId="4B1F08D4">
      <w:pPr>
        <w:snapToGrid w:val="0"/>
        <w:spacing w:line="360" w:lineRule="auto"/>
        <w:jc w:val="center"/>
        <w:rPr>
          <w:rFonts w:hAnsi="宋体" w:eastAsia="宋体"/>
          <w:b/>
          <w:snapToGrid w:val="0"/>
          <w:color w:val="auto"/>
          <w:kern w:val="0"/>
          <w:sz w:val="36"/>
          <w:szCs w:val="36"/>
          <w:highlight w:val="none"/>
        </w:rPr>
      </w:pPr>
    </w:p>
    <w:p w14:paraId="3AD3402B">
      <w:pPr>
        <w:snapToGrid w:val="0"/>
        <w:spacing w:line="360" w:lineRule="auto"/>
        <w:jc w:val="center"/>
        <w:rPr>
          <w:rFonts w:hAnsi="宋体" w:eastAsia="宋体"/>
          <w:b/>
          <w:snapToGrid w:val="0"/>
          <w:color w:val="auto"/>
          <w:kern w:val="0"/>
          <w:sz w:val="36"/>
          <w:szCs w:val="36"/>
          <w:highlight w:val="none"/>
        </w:rPr>
      </w:pPr>
    </w:p>
    <w:p w14:paraId="4824F7B1">
      <w:pPr>
        <w:snapToGrid w:val="0"/>
        <w:spacing w:line="360" w:lineRule="auto"/>
        <w:jc w:val="center"/>
        <w:rPr>
          <w:rFonts w:hAnsi="宋体" w:eastAsia="宋体"/>
          <w:b/>
          <w:snapToGrid w:val="0"/>
          <w:color w:val="auto"/>
          <w:kern w:val="0"/>
          <w:sz w:val="36"/>
          <w:szCs w:val="36"/>
          <w:highlight w:val="none"/>
        </w:rPr>
      </w:pPr>
    </w:p>
    <w:p w14:paraId="3FEEE230">
      <w:pPr>
        <w:snapToGrid w:val="0"/>
        <w:spacing w:line="360" w:lineRule="auto"/>
        <w:jc w:val="center"/>
        <w:rPr>
          <w:rFonts w:hAnsi="宋体" w:eastAsia="宋体"/>
          <w:b/>
          <w:snapToGrid w:val="0"/>
          <w:color w:val="auto"/>
          <w:kern w:val="0"/>
          <w:sz w:val="36"/>
          <w:szCs w:val="36"/>
          <w:highlight w:val="none"/>
        </w:rPr>
      </w:pPr>
    </w:p>
    <w:p w14:paraId="3A1635D1">
      <w:pPr>
        <w:snapToGrid w:val="0"/>
        <w:spacing w:line="360" w:lineRule="auto"/>
        <w:jc w:val="center"/>
        <w:rPr>
          <w:rFonts w:hAnsi="宋体" w:eastAsia="宋体"/>
          <w:b/>
          <w:snapToGrid w:val="0"/>
          <w:color w:val="auto"/>
          <w:kern w:val="0"/>
          <w:sz w:val="36"/>
          <w:szCs w:val="36"/>
          <w:highlight w:val="none"/>
        </w:rPr>
      </w:pPr>
    </w:p>
    <w:p w14:paraId="170C1D92">
      <w:pPr>
        <w:snapToGrid w:val="0"/>
        <w:spacing w:line="360" w:lineRule="auto"/>
        <w:jc w:val="center"/>
        <w:rPr>
          <w:rFonts w:hAnsi="宋体" w:eastAsia="宋体"/>
          <w:b/>
          <w:snapToGrid w:val="0"/>
          <w:color w:val="auto"/>
          <w:kern w:val="0"/>
          <w:sz w:val="36"/>
          <w:szCs w:val="36"/>
          <w:highlight w:val="none"/>
        </w:rPr>
      </w:pPr>
    </w:p>
    <w:p w14:paraId="2CB24BC8">
      <w:pPr>
        <w:snapToGrid w:val="0"/>
        <w:spacing w:line="360" w:lineRule="auto"/>
        <w:jc w:val="center"/>
        <w:rPr>
          <w:rFonts w:hAnsi="宋体" w:eastAsia="宋体"/>
          <w:b/>
          <w:snapToGrid w:val="0"/>
          <w:color w:val="auto"/>
          <w:kern w:val="0"/>
          <w:sz w:val="36"/>
          <w:szCs w:val="36"/>
          <w:highlight w:val="none"/>
        </w:rPr>
      </w:pPr>
    </w:p>
    <w:p w14:paraId="6A19F9C2">
      <w:pPr>
        <w:snapToGrid w:val="0"/>
        <w:spacing w:line="360" w:lineRule="auto"/>
        <w:jc w:val="center"/>
        <w:rPr>
          <w:rFonts w:hAnsi="宋体" w:eastAsia="宋体"/>
          <w:b/>
          <w:snapToGrid w:val="0"/>
          <w:color w:val="auto"/>
          <w:kern w:val="0"/>
          <w:sz w:val="36"/>
          <w:szCs w:val="36"/>
          <w:highlight w:val="none"/>
        </w:rPr>
      </w:pPr>
    </w:p>
    <w:p w14:paraId="5630C506">
      <w:pPr>
        <w:snapToGrid w:val="0"/>
        <w:spacing w:line="360" w:lineRule="auto"/>
        <w:rPr>
          <w:rFonts w:hAnsi="宋体" w:eastAsia="宋体"/>
          <w:b/>
          <w:snapToGrid w:val="0"/>
          <w:color w:val="auto"/>
          <w:kern w:val="0"/>
          <w:sz w:val="36"/>
          <w:szCs w:val="36"/>
          <w:highlight w:val="none"/>
        </w:rPr>
      </w:pPr>
    </w:p>
    <w:p w14:paraId="05C61D35">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业绩情况表</w:t>
      </w:r>
    </w:p>
    <w:p w14:paraId="6D6836DE">
      <w:pPr>
        <w:autoSpaceDE w:val="0"/>
        <w:autoSpaceDN w:val="0"/>
        <w:adjustRightInd w:val="0"/>
        <w:spacing w:line="360" w:lineRule="auto"/>
        <w:jc w:val="center"/>
        <w:outlineLvl w:val="0"/>
        <w:rPr>
          <w:rFonts w:ascii="宋体" w:hAnsi="宋体"/>
          <w:b/>
          <w:bCs/>
          <w:color w:val="auto"/>
          <w:sz w:val="28"/>
          <w:szCs w:val="28"/>
          <w:highlight w:val="none"/>
        </w:rPr>
      </w:pPr>
    </w:p>
    <w:p w14:paraId="62E67788">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822F089">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76B140A2">
      <w:pPr>
        <w:snapToGrid w:val="0"/>
        <w:spacing w:line="360" w:lineRule="auto"/>
        <w:rPr>
          <w:rFonts w:hAnsi="宋体" w:eastAsia="宋体"/>
          <w:b/>
          <w:snapToGrid w:val="0"/>
          <w:color w:val="auto"/>
          <w:kern w:val="0"/>
          <w:szCs w:val="21"/>
          <w:highlight w:val="none"/>
        </w:rPr>
      </w:pPr>
    </w:p>
    <w:tbl>
      <w:tblPr>
        <w:tblStyle w:val="2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4C80AE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6C4B0C7">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16515AC">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450C7789">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4A6F77EE">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701CB750">
            <w:pPr>
              <w:pStyle w:val="7"/>
              <w:spacing w:line="360" w:lineRule="auto"/>
              <w:rPr>
                <w:rFonts w:ascii="宋体" w:hAnsi="宋体" w:eastAsia="宋体" w:cs="Times New Roman"/>
                <w:color w:val="auto"/>
                <w:sz w:val="21"/>
                <w:szCs w:val="21"/>
                <w:highlight w:val="none"/>
              </w:rPr>
            </w:pPr>
          </w:p>
        </w:tc>
        <w:tc>
          <w:tcPr>
            <w:tcW w:w="3579" w:type="dxa"/>
            <w:vAlign w:val="center"/>
          </w:tcPr>
          <w:p w14:paraId="785AF27A">
            <w:pPr>
              <w:pStyle w:val="7"/>
              <w:spacing w:line="360" w:lineRule="auto"/>
              <w:rPr>
                <w:rFonts w:ascii="宋体" w:hAnsi="宋体" w:eastAsia="宋体" w:cs="Times New Roman"/>
                <w:color w:val="auto"/>
                <w:sz w:val="21"/>
                <w:szCs w:val="21"/>
                <w:highlight w:val="none"/>
              </w:rPr>
            </w:pPr>
          </w:p>
        </w:tc>
        <w:tc>
          <w:tcPr>
            <w:tcW w:w="1440" w:type="dxa"/>
            <w:vAlign w:val="center"/>
          </w:tcPr>
          <w:p w14:paraId="637CE408">
            <w:pPr>
              <w:pStyle w:val="7"/>
              <w:spacing w:line="360" w:lineRule="auto"/>
              <w:rPr>
                <w:rFonts w:ascii="宋体" w:hAnsi="宋体" w:eastAsia="宋体" w:cs="Times New Roman"/>
                <w:color w:val="auto"/>
                <w:sz w:val="21"/>
                <w:szCs w:val="21"/>
                <w:highlight w:val="none"/>
              </w:rPr>
            </w:pPr>
          </w:p>
        </w:tc>
        <w:tc>
          <w:tcPr>
            <w:tcW w:w="1706" w:type="dxa"/>
            <w:vAlign w:val="center"/>
          </w:tcPr>
          <w:p w14:paraId="02E8B34B">
            <w:pPr>
              <w:pStyle w:val="7"/>
              <w:spacing w:line="360" w:lineRule="auto"/>
              <w:rPr>
                <w:rFonts w:ascii="宋体" w:hAnsi="宋体" w:eastAsia="宋体" w:cs="Times New Roman"/>
                <w:color w:val="auto"/>
                <w:sz w:val="21"/>
                <w:szCs w:val="21"/>
                <w:highlight w:val="none"/>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3E5C8C6">
            <w:pPr>
              <w:pStyle w:val="7"/>
              <w:spacing w:line="360" w:lineRule="auto"/>
              <w:rPr>
                <w:rFonts w:ascii="宋体" w:hAnsi="宋体" w:eastAsia="宋体" w:cs="Times New Roman"/>
                <w:color w:val="auto"/>
                <w:sz w:val="21"/>
                <w:szCs w:val="21"/>
                <w:highlight w:val="none"/>
              </w:rPr>
            </w:pPr>
          </w:p>
        </w:tc>
        <w:tc>
          <w:tcPr>
            <w:tcW w:w="3579" w:type="dxa"/>
            <w:vAlign w:val="center"/>
          </w:tcPr>
          <w:p w14:paraId="5F30350F">
            <w:pPr>
              <w:pStyle w:val="7"/>
              <w:spacing w:line="360" w:lineRule="auto"/>
              <w:rPr>
                <w:rFonts w:ascii="宋体" w:hAnsi="宋体" w:eastAsia="宋体" w:cs="Times New Roman"/>
                <w:color w:val="auto"/>
                <w:sz w:val="21"/>
                <w:szCs w:val="21"/>
                <w:highlight w:val="none"/>
              </w:rPr>
            </w:pPr>
          </w:p>
        </w:tc>
        <w:tc>
          <w:tcPr>
            <w:tcW w:w="1440" w:type="dxa"/>
            <w:vAlign w:val="center"/>
          </w:tcPr>
          <w:p w14:paraId="22C4CF75">
            <w:pPr>
              <w:pStyle w:val="7"/>
              <w:spacing w:line="360" w:lineRule="auto"/>
              <w:rPr>
                <w:rFonts w:ascii="宋体" w:hAnsi="宋体" w:eastAsia="宋体" w:cs="Times New Roman"/>
                <w:color w:val="auto"/>
                <w:sz w:val="21"/>
                <w:szCs w:val="21"/>
                <w:highlight w:val="none"/>
              </w:rPr>
            </w:pPr>
          </w:p>
        </w:tc>
        <w:tc>
          <w:tcPr>
            <w:tcW w:w="1706" w:type="dxa"/>
            <w:vAlign w:val="center"/>
          </w:tcPr>
          <w:p w14:paraId="5AF37836">
            <w:pPr>
              <w:pStyle w:val="7"/>
              <w:spacing w:line="360" w:lineRule="auto"/>
              <w:rPr>
                <w:rFonts w:ascii="宋体" w:hAnsi="宋体" w:eastAsia="宋体" w:cs="Times New Roman"/>
                <w:color w:val="auto"/>
                <w:sz w:val="21"/>
                <w:szCs w:val="21"/>
                <w:highlight w:val="none"/>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66964E92">
            <w:pPr>
              <w:pStyle w:val="7"/>
              <w:spacing w:line="360" w:lineRule="auto"/>
              <w:rPr>
                <w:rFonts w:ascii="宋体" w:hAnsi="宋体" w:eastAsia="宋体" w:cs="Times New Roman"/>
                <w:color w:val="auto"/>
                <w:sz w:val="21"/>
                <w:szCs w:val="21"/>
                <w:highlight w:val="none"/>
              </w:rPr>
            </w:pPr>
          </w:p>
        </w:tc>
        <w:tc>
          <w:tcPr>
            <w:tcW w:w="3579" w:type="dxa"/>
            <w:vAlign w:val="center"/>
          </w:tcPr>
          <w:p w14:paraId="1998A04B">
            <w:pPr>
              <w:pStyle w:val="7"/>
              <w:spacing w:line="360" w:lineRule="auto"/>
              <w:rPr>
                <w:rFonts w:ascii="宋体" w:hAnsi="宋体" w:eastAsia="宋体" w:cs="Times New Roman"/>
                <w:color w:val="auto"/>
                <w:sz w:val="21"/>
                <w:szCs w:val="21"/>
                <w:highlight w:val="none"/>
              </w:rPr>
            </w:pPr>
          </w:p>
        </w:tc>
        <w:tc>
          <w:tcPr>
            <w:tcW w:w="1440" w:type="dxa"/>
            <w:vAlign w:val="center"/>
          </w:tcPr>
          <w:p w14:paraId="4F788535">
            <w:pPr>
              <w:pStyle w:val="7"/>
              <w:spacing w:line="360" w:lineRule="auto"/>
              <w:rPr>
                <w:rFonts w:ascii="宋体" w:hAnsi="宋体" w:eastAsia="宋体" w:cs="Times New Roman"/>
                <w:color w:val="auto"/>
                <w:sz w:val="21"/>
                <w:szCs w:val="21"/>
                <w:highlight w:val="none"/>
              </w:rPr>
            </w:pPr>
          </w:p>
        </w:tc>
        <w:tc>
          <w:tcPr>
            <w:tcW w:w="1706" w:type="dxa"/>
            <w:vAlign w:val="center"/>
          </w:tcPr>
          <w:p w14:paraId="64D5516D">
            <w:pPr>
              <w:pStyle w:val="7"/>
              <w:spacing w:line="360" w:lineRule="auto"/>
              <w:rPr>
                <w:rFonts w:ascii="宋体" w:hAnsi="宋体" w:eastAsia="宋体" w:cs="Times New Roman"/>
                <w:color w:val="auto"/>
                <w:sz w:val="21"/>
                <w:szCs w:val="21"/>
                <w:highlight w:val="none"/>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6B853F36">
            <w:pPr>
              <w:rPr>
                <w:rFonts w:ascii="宋体"/>
                <w:color w:val="auto"/>
                <w:szCs w:val="21"/>
                <w:highlight w:val="none"/>
              </w:rPr>
            </w:pPr>
          </w:p>
        </w:tc>
        <w:tc>
          <w:tcPr>
            <w:tcW w:w="3579" w:type="dxa"/>
            <w:vAlign w:val="center"/>
          </w:tcPr>
          <w:p w14:paraId="029D9CB0">
            <w:pPr>
              <w:rPr>
                <w:rFonts w:ascii="宋体"/>
                <w:color w:val="auto"/>
                <w:szCs w:val="21"/>
                <w:highlight w:val="none"/>
              </w:rPr>
            </w:pPr>
          </w:p>
        </w:tc>
        <w:tc>
          <w:tcPr>
            <w:tcW w:w="1440" w:type="dxa"/>
            <w:vAlign w:val="center"/>
          </w:tcPr>
          <w:p w14:paraId="6BBDE911">
            <w:pPr>
              <w:rPr>
                <w:rFonts w:ascii="宋体"/>
                <w:color w:val="auto"/>
                <w:szCs w:val="21"/>
                <w:highlight w:val="none"/>
              </w:rPr>
            </w:pPr>
          </w:p>
        </w:tc>
        <w:tc>
          <w:tcPr>
            <w:tcW w:w="1706" w:type="dxa"/>
            <w:vAlign w:val="center"/>
          </w:tcPr>
          <w:p w14:paraId="68BF071C">
            <w:pPr>
              <w:rPr>
                <w:rFonts w:ascii="宋体"/>
                <w:color w:val="auto"/>
                <w:szCs w:val="21"/>
                <w:highlight w:val="none"/>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587082B">
            <w:pPr>
              <w:rPr>
                <w:rFonts w:ascii="宋体"/>
                <w:color w:val="auto"/>
                <w:szCs w:val="21"/>
                <w:highlight w:val="none"/>
              </w:rPr>
            </w:pPr>
          </w:p>
        </w:tc>
        <w:tc>
          <w:tcPr>
            <w:tcW w:w="3579" w:type="dxa"/>
            <w:vAlign w:val="center"/>
          </w:tcPr>
          <w:p w14:paraId="40D908AA">
            <w:pPr>
              <w:rPr>
                <w:rFonts w:ascii="宋体"/>
                <w:color w:val="auto"/>
                <w:szCs w:val="21"/>
                <w:highlight w:val="none"/>
              </w:rPr>
            </w:pPr>
          </w:p>
        </w:tc>
        <w:tc>
          <w:tcPr>
            <w:tcW w:w="1440" w:type="dxa"/>
            <w:vAlign w:val="center"/>
          </w:tcPr>
          <w:p w14:paraId="72C6F3EA">
            <w:pPr>
              <w:rPr>
                <w:rFonts w:ascii="宋体"/>
                <w:color w:val="auto"/>
                <w:szCs w:val="21"/>
                <w:highlight w:val="none"/>
              </w:rPr>
            </w:pPr>
          </w:p>
        </w:tc>
        <w:tc>
          <w:tcPr>
            <w:tcW w:w="1706" w:type="dxa"/>
            <w:vAlign w:val="center"/>
          </w:tcPr>
          <w:p w14:paraId="26955CB4">
            <w:pPr>
              <w:rPr>
                <w:rFonts w:ascii="宋体"/>
                <w:color w:val="auto"/>
                <w:szCs w:val="21"/>
                <w:highlight w:val="none"/>
              </w:rPr>
            </w:pPr>
          </w:p>
        </w:tc>
      </w:tr>
    </w:tbl>
    <w:p w14:paraId="22440262">
      <w:pPr>
        <w:autoSpaceDE w:val="0"/>
        <w:autoSpaceDN w:val="0"/>
        <w:adjustRightInd w:val="0"/>
        <w:spacing w:line="480" w:lineRule="auto"/>
        <w:rPr>
          <w:rFonts w:cs="宋体" w:asciiTheme="minorEastAsia" w:hAnsiTheme="minorEastAsia"/>
          <w:color w:val="auto"/>
          <w:szCs w:val="21"/>
          <w:highlight w:val="none"/>
          <w:lang w:val="zh-CN"/>
        </w:rPr>
      </w:pPr>
    </w:p>
    <w:p w14:paraId="46A9DBBF">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74311FE0">
      <w:pPr>
        <w:autoSpaceDE w:val="0"/>
        <w:autoSpaceDN w:val="0"/>
        <w:adjustRightInd w:val="0"/>
        <w:spacing w:line="480" w:lineRule="auto"/>
        <w:rPr>
          <w:rFonts w:cs="宋体" w:asciiTheme="minorEastAsia" w:hAnsiTheme="minorEastAsia"/>
          <w:color w:val="auto"/>
          <w:szCs w:val="21"/>
          <w:highlight w:val="none"/>
          <w:lang w:val="zh-CN"/>
        </w:rPr>
      </w:pPr>
    </w:p>
    <w:p w14:paraId="131F02F5">
      <w:pPr>
        <w:autoSpaceDE w:val="0"/>
        <w:autoSpaceDN w:val="0"/>
        <w:adjustRightInd w:val="0"/>
        <w:spacing w:line="480" w:lineRule="auto"/>
        <w:rPr>
          <w:rFonts w:cs="宋体" w:asciiTheme="minorEastAsia" w:hAnsiTheme="minorEastAsia"/>
          <w:color w:val="auto"/>
          <w:sz w:val="24"/>
          <w:szCs w:val="24"/>
          <w:highlight w:val="none"/>
          <w:lang w:val="zh-CN"/>
        </w:rPr>
      </w:pPr>
    </w:p>
    <w:p w14:paraId="2FDD0847">
      <w:pPr>
        <w:autoSpaceDE w:val="0"/>
        <w:autoSpaceDN w:val="0"/>
        <w:adjustRightInd w:val="0"/>
        <w:spacing w:line="360" w:lineRule="auto"/>
        <w:jc w:val="center"/>
        <w:outlineLvl w:val="0"/>
        <w:rPr>
          <w:rFonts w:ascii="宋体" w:hAnsi="宋体"/>
          <w:b/>
          <w:bCs/>
          <w:color w:val="auto"/>
          <w:sz w:val="24"/>
          <w:szCs w:val="24"/>
          <w:highlight w:val="none"/>
        </w:rPr>
      </w:pPr>
    </w:p>
    <w:p w14:paraId="6B947E18">
      <w:pPr>
        <w:autoSpaceDE w:val="0"/>
        <w:autoSpaceDN w:val="0"/>
        <w:adjustRightInd w:val="0"/>
        <w:spacing w:line="360" w:lineRule="auto"/>
        <w:jc w:val="center"/>
        <w:outlineLvl w:val="0"/>
        <w:rPr>
          <w:rFonts w:ascii="宋体" w:hAnsi="宋体"/>
          <w:b/>
          <w:bCs/>
          <w:color w:val="auto"/>
          <w:sz w:val="24"/>
          <w:szCs w:val="24"/>
          <w:highlight w:val="none"/>
        </w:rPr>
      </w:pPr>
    </w:p>
    <w:p w14:paraId="6B66E89D">
      <w:pPr>
        <w:autoSpaceDE w:val="0"/>
        <w:autoSpaceDN w:val="0"/>
        <w:adjustRightInd w:val="0"/>
        <w:spacing w:line="360" w:lineRule="auto"/>
        <w:jc w:val="center"/>
        <w:outlineLvl w:val="0"/>
        <w:rPr>
          <w:rFonts w:ascii="宋体" w:hAnsi="宋体"/>
          <w:b/>
          <w:bCs/>
          <w:color w:val="auto"/>
          <w:sz w:val="24"/>
          <w:szCs w:val="24"/>
          <w:highlight w:val="none"/>
        </w:rPr>
      </w:pPr>
    </w:p>
    <w:p w14:paraId="40019C0C">
      <w:pPr>
        <w:autoSpaceDE w:val="0"/>
        <w:autoSpaceDN w:val="0"/>
        <w:adjustRightInd w:val="0"/>
        <w:spacing w:line="360" w:lineRule="auto"/>
        <w:jc w:val="center"/>
        <w:outlineLvl w:val="0"/>
        <w:rPr>
          <w:rFonts w:ascii="宋体" w:hAnsi="宋体"/>
          <w:b/>
          <w:bCs/>
          <w:color w:val="auto"/>
          <w:sz w:val="24"/>
          <w:szCs w:val="24"/>
          <w:highlight w:val="none"/>
        </w:rPr>
      </w:pPr>
    </w:p>
    <w:p w14:paraId="326D2978">
      <w:pPr>
        <w:autoSpaceDE w:val="0"/>
        <w:autoSpaceDN w:val="0"/>
        <w:adjustRightInd w:val="0"/>
        <w:spacing w:line="360" w:lineRule="auto"/>
        <w:jc w:val="center"/>
        <w:outlineLvl w:val="0"/>
        <w:rPr>
          <w:rFonts w:ascii="宋体" w:hAnsi="宋体"/>
          <w:b/>
          <w:bCs/>
          <w:color w:val="auto"/>
          <w:sz w:val="24"/>
          <w:szCs w:val="24"/>
          <w:highlight w:val="none"/>
        </w:rPr>
      </w:pPr>
    </w:p>
    <w:p w14:paraId="3FCD3C5D">
      <w:pPr>
        <w:autoSpaceDE w:val="0"/>
        <w:autoSpaceDN w:val="0"/>
        <w:adjustRightInd w:val="0"/>
        <w:spacing w:line="360" w:lineRule="auto"/>
        <w:jc w:val="center"/>
        <w:outlineLvl w:val="0"/>
        <w:rPr>
          <w:rFonts w:ascii="宋体" w:hAnsi="宋体"/>
          <w:b/>
          <w:bCs/>
          <w:color w:val="auto"/>
          <w:sz w:val="24"/>
          <w:szCs w:val="24"/>
          <w:highlight w:val="none"/>
        </w:rPr>
      </w:pPr>
    </w:p>
    <w:p w14:paraId="093E1260">
      <w:pPr>
        <w:autoSpaceDE w:val="0"/>
        <w:autoSpaceDN w:val="0"/>
        <w:adjustRightInd w:val="0"/>
        <w:spacing w:line="360" w:lineRule="auto"/>
        <w:jc w:val="both"/>
        <w:outlineLvl w:val="0"/>
        <w:rPr>
          <w:rFonts w:ascii="宋体" w:hAnsi="宋体"/>
          <w:b/>
          <w:bCs/>
          <w:color w:val="auto"/>
          <w:sz w:val="24"/>
          <w:szCs w:val="24"/>
          <w:highlight w:val="none"/>
        </w:rPr>
      </w:pPr>
    </w:p>
    <w:p w14:paraId="69B7B4F3">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售后服务方案</w:t>
      </w:r>
    </w:p>
    <w:p w14:paraId="4817437F">
      <w:pPr>
        <w:autoSpaceDE w:val="0"/>
        <w:autoSpaceDN w:val="0"/>
        <w:adjustRightInd w:val="0"/>
        <w:spacing w:line="360" w:lineRule="auto"/>
        <w:jc w:val="center"/>
        <w:outlineLvl w:val="0"/>
        <w:rPr>
          <w:rFonts w:ascii="宋体" w:hAnsi="宋体"/>
          <w:b/>
          <w:bCs/>
          <w:color w:val="auto"/>
          <w:sz w:val="36"/>
          <w:szCs w:val="36"/>
          <w:highlight w:val="none"/>
        </w:rPr>
      </w:pPr>
    </w:p>
    <w:p w14:paraId="62D614A5">
      <w:pPr>
        <w:autoSpaceDE w:val="0"/>
        <w:autoSpaceDN w:val="0"/>
        <w:adjustRightInd w:val="0"/>
        <w:spacing w:line="360" w:lineRule="auto"/>
        <w:jc w:val="center"/>
        <w:outlineLvl w:val="0"/>
        <w:rPr>
          <w:rFonts w:ascii="宋体" w:hAnsi="宋体"/>
          <w:b/>
          <w:bCs/>
          <w:color w:val="auto"/>
          <w:sz w:val="36"/>
          <w:szCs w:val="36"/>
          <w:highlight w:val="none"/>
        </w:rPr>
      </w:pPr>
    </w:p>
    <w:p w14:paraId="0FDA95EE">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4E3B4CE">
      <w:pPr>
        <w:autoSpaceDE w:val="0"/>
        <w:autoSpaceDN w:val="0"/>
        <w:adjustRightInd w:val="0"/>
        <w:spacing w:line="360" w:lineRule="auto"/>
        <w:jc w:val="center"/>
        <w:outlineLvl w:val="0"/>
        <w:rPr>
          <w:rFonts w:ascii="宋体" w:hAnsi="宋体"/>
          <w:b/>
          <w:bCs/>
          <w:color w:val="auto"/>
          <w:sz w:val="36"/>
          <w:szCs w:val="36"/>
          <w:highlight w:val="none"/>
        </w:rPr>
      </w:pPr>
    </w:p>
    <w:p w14:paraId="43F779DA">
      <w:pPr>
        <w:autoSpaceDE w:val="0"/>
        <w:autoSpaceDN w:val="0"/>
        <w:adjustRightInd w:val="0"/>
        <w:spacing w:line="360" w:lineRule="auto"/>
        <w:jc w:val="center"/>
        <w:outlineLvl w:val="0"/>
        <w:rPr>
          <w:rFonts w:ascii="宋体" w:hAnsi="宋体"/>
          <w:b/>
          <w:bCs/>
          <w:color w:val="auto"/>
          <w:sz w:val="36"/>
          <w:szCs w:val="36"/>
          <w:highlight w:val="none"/>
        </w:rPr>
      </w:pPr>
    </w:p>
    <w:p w14:paraId="4B3A29BA">
      <w:pPr>
        <w:autoSpaceDE w:val="0"/>
        <w:autoSpaceDN w:val="0"/>
        <w:adjustRightInd w:val="0"/>
        <w:spacing w:line="360" w:lineRule="auto"/>
        <w:jc w:val="center"/>
        <w:outlineLvl w:val="0"/>
        <w:rPr>
          <w:rFonts w:ascii="宋体" w:hAnsi="宋体"/>
          <w:b/>
          <w:bCs/>
          <w:color w:val="auto"/>
          <w:sz w:val="36"/>
          <w:szCs w:val="36"/>
          <w:highlight w:val="none"/>
        </w:rPr>
      </w:pPr>
    </w:p>
    <w:p w14:paraId="77B8B11F">
      <w:pPr>
        <w:autoSpaceDE w:val="0"/>
        <w:autoSpaceDN w:val="0"/>
        <w:adjustRightInd w:val="0"/>
        <w:spacing w:line="360" w:lineRule="auto"/>
        <w:jc w:val="center"/>
        <w:outlineLvl w:val="0"/>
        <w:rPr>
          <w:rFonts w:ascii="宋体" w:hAnsi="宋体"/>
          <w:b/>
          <w:bCs/>
          <w:color w:val="auto"/>
          <w:sz w:val="36"/>
          <w:szCs w:val="36"/>
          <w:highlight w:val="none"/>
        </w:rPr>
      </w:pPr>
    </w:p>
    <w:p w14:paraId="79F34921">
      <w:pPr>
        <w:autoSpaceDE w:val="0"/>
        <w:autoSpaceDN w:val="0"/>
        <w:adjustRightInd w:val="0"/>
        <w:spacing w:line="360" w:lineRule="auto"/>
        <w:jc w:val="center"/>
        <w:outlineLvl w:val="0"/>
        <w:rPr>
          <w:rFonts w:ascii="宋体" w:hAnsi="宋体"/>
          <w:b/>
          <w:bCs/>
          <w:color w:val="auto"/>
          <w:sz w:val="36"/>
          <w:szCs w:val="36"/>
          <w:highlight w:val="none"/>
        </w:rPr>
      </w:pPr>
    </w:p>
    <w:p w14:paraId="41432761">
      <w:pPr>
        <w:autoSpaceDE w:val="0"/>
        <w:autoSpaceDN w:val="0"/>
        <w:adjustRightInd w:val="0"/>
        <w:spacing w:line="360" w:lineRule="auto"/>
        <w:jc w:val="center"/>
        <w:outlineLvl w:val="0"/>
        <w:rPr>
          <w:rFonts w:ascii="宋体" w:hAnsi="宋体"/>
          <w:b/>
          <w:bCs/>
          <w:color w:val="auto"/>
          <w:sz w:val="36"/>
          <w:szCs w:val="36"/>
          <w:highlight w:val="none"/>
        </w:rPr>
      </w:pPr>
    </w:p>
    <w:p w14:paraId="4A5FBA8A">
      <w:pPr>
        <w:autoSpaceDE w:val="0"/>
        <w:autoSpaceDN w:val="0"/>
        <w:adjustRightInd w:val="0"/>
        <w:spacing w:line="360" w:lineRule="auto"/>
        <w:jc w:val="center"/>
        <w:outlineLvl w:val="0"/>
        <w:rPr>
          <w:rFonts w:ascii="宋体" w:hAnsi="宋体"/>
          <w:b/>
          <w:bCs/>
          <w:color w:val="auto"/>
          <w:sz w:val="36"/>
          <w:szCs w:val="36"/>
          <w:highlight w:val="none"/>
        </w:rPr>
      </w:pPr>
    </w:p>
    <w:p w14:paraId="38BB0EAA">
      <w:pPr>
        <w:autoSpaceDE w:val="0"/>
        <w:autoSpaceDN w:val="0"/>
        <w:adjustRightInd w:val="0"/>
        <w:spacing w:line="360" w:lineRule="auto"/>
        <w:jc w:val="center"/>
        <w:outlineLvl w:val="0"/>
        <w:rPr>
          <w:rFonts w:ascii="宋体" w:hAnsi="宋体"/>
          <w:b/>
          <w:bCs/>
          <w:color w:val="auto"/>
          <w:sz w:val="36"/>
          <w:szCs w:val="36"/>
          <w:highlight w:val="none"/>
        </w:rPr>
      </w:pPr>
    </w:p>
    <w:p w14:paraId="37234E90">
      <w:pPr>
        <w:autoSpaceDE w:val="0"/>
        <w:autoSpaceDN w:val="0"/>
        <w:adjustRightInd w:val="0"/>
        <w:spacing w:line="360" w:lineRule="auto"/>
        <w:jc w:val="center"/>
        <w:outlineLvl w:val="0"/>
        <w:rPr>
          <w:rFonts w:ascii="宋体" w:hAnsi="宋体"/>
          <w:b/>
          <w:bCs/>
          <w:color w:val="auto"/>
          <w:sz w:val="36"/>
          <w:szCs w:val="36"/>
          <w:highlight w:val="none"/>
        </w:rPr>
      </w:pPr>
    </w:p>
    <w:p w14:paraId="2CAE8D75">
      <w:pPr>
        <w:autoSpaceDE w:val="0"/>
        <w:autoSpaceDN w:val="0"/>
        <w:adjustRightInd w:val="0"/>
        <w:spacing w:line="360" w:lineRule="auto"/>
        <w:jc w:val="center"/>
        <w:outlineLvl w:val="0"/>
        <w:rPr>
          <w:rFonts w:ascii="宋体" w:hAnsi="宋体"/>
          <w:b/>
          <w:bCs/>
          <w:color w:val="auto"/>
          <w:sz w:val="36"/>
          <w:szCs w:val="36"/>
          <w:highlight w:val="none"/>
        </w:rPr>
      </w:pPr>
    </w:p>
    <w:p w14:paraId="3B424A36">
      <w:pPr>
        <w:autoSpaceDE w:val="0"/>
        <w:autoSpaceDN w:val="0"/>
        <w:adjustRightInd w:val="0"/>
        <w:spacing w:line="360" w:lineRule="auto"/>
        <w:jc w:val="center"/>
        <w:outlineLvl w:val="0"/>
        <w:rPr>
          <w:rFonts w:ascii="宋体" w:hAnsi="宋体"/>
          <w:b/>
          <w:bCs/>
          <w:color w:val="auto"/>
          <w:sz w:val="36"/>
          <w:szCs w:val="36"/>
          <w:highlight w:val="none"/>
        </w:rPr>
      </w:pPr>
    </w:p>
    <w:p w14:paraId="0EF65800">
      <w:pPr>
        <w:autoSpaceDE w:val="0"/>
        <w:autoSpaceDN w:val="0"/>
        <w:adjustRightInd w:val="0"/>
        <w:spacing w:line="360" w:lineRule="auto"/>
        <w:jc w:val="center"/>
        <w:outlineLvl w:val="0"/>
        <w:rPr>
          <w:rFonts w:ascii="宋体" w:hAnsi="宋体"/>
          <w:b/>
          <w:bCs/>
          <w:color w:val="auto"/>
          <w:sz w:val="36"/>
          <w:szCs w:val="36"/>
          <w:highlight w:val="none"/>
        </w:rPr>
      </w:pPr>
    </w:p>
    <w:p w14:paraId="05BE7972">
      <w:pPr>
        <w:autoSpaceDE w:val="0"/>
        <w:autoSpaceDN w:val="0"/>
        <w:adjustRightInd w:val="0"/>
        <w:spacing w:line="360" w:lineRule="auto"/>
        <w:jc w:val="center"/>
        <w:outlineLvl w:val="0"/>
        <w:rPr>
          <w:rFonts w:ascii="宋体" w:hAnsi="宋体"/>
          <w:b/>
          <w:bCs/>
          <w:color w:val="auto"/>
          <w:sz w:val="36"/>
          <w:szCs w:val="36"/>
          <w:highlight w:val="none"/>
        </w:rPr>
      </w:pPr>
    </w:p>
    <w:p w14:paraId="17AD249C">
      <w:pPr>
        <w:autoSpaceDE w:val="0"/>
        <w:autoSpaceDN w:val="0"/>
        <w:adjustRightInd w:val="0"/>
        <w:spacing w:line="360" w:lineRule="auto"/>
        <w:jc w:val="center"/>
        <w:outlineLvl w:val="0"/>
        <w:rPr>
          <w:rFonts w:ascii="宋体" w:hAnsi="宋体"/>
          <w:b/>
          <w:bCs/>
          <w:color w:val="auto"/>
          <w:sz w:val="36"/>
          <w:szCs w:val="36"/>
          <w:highlight w:val="none"/>
        </w:rPr>
      </w:pPr>
    </w:p>
    <w:p w14:paraId="510759F5">
      <w:pPr>
        <w:autoSpaceDE w:val="0"/>
        <w:autoSpaceDN w:val="0"/>
        <w:adjustRightInd w:val="0"/>
        <w:spacing w:line="360" w:lineRule="auto"/>
        <w:jc w:val="center"/>
        <w:outlineLvl w:val="0"/>
        <w:rPr>
          <w:rFonts w:ascii="宋体" w:hAnsi="宋体"/>
          <w:b/>
          <w:bCs/>
          <w:color w:val="auto"/>
          <w:sz w:val="36"/>
          <w:szCs w:val="36"/>
          <w:highlight w:val="none"/>
        </w:rPr>
      </w:pPr>
    </w:p>
    <w:p w14:paraId="7E96BD5B">
      <w:pPr>
        <w:autoSpaceDE w:val="0"/>
        <w:autoSpaceDN w:val="0"/>
        <w:adjustRightInd w:val="0"/>
        <w:spacing w:line="360" w:lineRule="auto"/>
        <w:jc w:val="both"/>
        <w:outlineLvl w:val="0"/>
        <w:rPr>
          <w:rFonts w:ascii="宋体" w:hAnsi="宋体"/>
          <w:b/>
          <w:bCs/>
          <w:color w:val="auto"/>
          <w:sz w:val="36"/>
          <w:szCs w:val="36"/>
          <w:highlight w:val="none"/>
        </w:rPr>
      </w:pPr>
    </w:p>
    <w:p w14:paraId="5959D4A0">
      <w:pPr>
        <w:autoSpaceDE w:val="0"/>
        <w:autoSpaceDN w:val="0"/>
        <w:adjustRightInd w:val="0"/>
        <w:spacing w:line="360" w:lineRule="auto"/>
        <w:jc w:val="center"/>
        <w:outlineLvl w:val="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4.4中小企业声明函（服务）</w:t>
      </w:r>
    </w:p>
    <w:p w14:paraId="0F3608F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9D5EB6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15F2F23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3736DC4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080ED1D9">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2460697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1F2BF3A7">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3BF9659B">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6EB3762">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7A795FFA">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40EECA8F">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72903FA2">
      <w:pPr>
        <w:shd w:val="clear" w:color="auto" w:fill="FFFFFF"/>
        <w:spacing w:before="100" w:beforeAutospacing="1" w:after="100" w:afterAutospacing="1" w:line="435" w:lineRule="atLeast"/>
        <w:rPr>
          <w:rFonts w:ascii="Arial" w:hAnsi="Arial" w:eastAsia="宋体" w:cs="Arial"/>
          <w:color w:val="auto"/>
          <w:kern w:val="0"/>
          <w:szCs w:val="21"/>
          <w:highlight w:val="none"/>
        </w:rPr>
      </w:pPr>
    </w:p>
    <w:p w14:paraId="09373964">
      <w:pPr>
        <w:autoSpaceDE w:val="0"/>
        <w:autoSpaceDN w:val="0"/>
        <w:adjustRightInd w:val="0"/>
        <w:spacing w:line="360" w:lineRule="auto"/>
        <w:jc w:val="center"/>
        <w:outlineLvl w:val="0"/>
        <w:rPr>
          <w:rFonts w:ascii="宋体" w:hAnsi="宋体"/>
          <w:b/>
          <w:bCs/>
          <w:color w:val="auto"/>
          <w:sz w:val="24"/>
          <w:szCs w:val="24"/>
          <w:highlight w:val="none"/>
        </w:rPr>
      </w:pPr>
      <w:bookmarkStart w:id="7" w:name="OLE_LINK13"/>
      <w:bookmarkStart w:id="8" w:name="OLE_LINK14"/>
      <w:r>
        <w:rPr>
          <w:rFonts w:hint="eastAsia" w:ascii="宋体" w:hAnsi="宋体"/>
          <w:b/>
          <w:bCs/>
          <w:color w:val="auto"/>
          <w:sz w:val="24"/>
          <w:szCs w:val="24"/>
          <w:highlight w:val="none"/>
          <w:lang w:val="en-US" w:eastAsia="zh-CN"/>
        </w:rPr>
        <w:t>4.5</w:t>
      </w:r>
      <w:r>
        <w:rPr>
          <w:rFonts w:hint="eastAsia" w:ascii="宋体" w:hAnsi="宋体"/>
          <w:b/>
          <w:bCs/>
          <w:color w:val="auto"/>
          <w:sz w:val="24"/>
          <w:szCs w:val="24"/>
          <w:highlight w:val="none"/>
        </w:rPr>
        <w:t xml:space="preserve"> 残疾人福利性单位声明函</w:t>
      </w:r>
    </w:p>
    <w:bookmarkEnd w:id="7"/>
    <w:bookmarkEnd w:id="8"/>
    <w:p w14:paraId="266807D6">
      <w:pPr>
        <w:spacing w:line="360" w:lineRule="auto"/>
        <w:rPr>
          <w:rFonts w:ascii="宋体" w:hAnsi="宋体"/>
          <w:color w:val="auto"/>
          <w:szCs w:val="21"/>
          <w:highlight w:val="none"/>
        </w:rPr>
      </w:pPr>
    </w:p>
    <w:p w14:paraId="7D34CE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BDBB4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9367181">
      <w:pPr>
        <w:spacing w:line="360" w:lineRule="auto"/>
        <w:rPr>
          <w:rFonts w:ascii="宋体" w:hAnsi="宋体"/>
          <w:color w:val="auto"/>
          <w:szCs w:val="21"/>
          <w:highlight w:val="none"/>
        </w:rPr>
      </w:pPr>
    </w:p>
    <w:p w14:paraId="07368922">
      <w:pPr>
        <w:spacing w:line="360" w:lineRule="auto"/>
        <w:rPr>
          <w:rFonts w:ascii="宋体" w:hAnsi="宋体"/>
          <w:color w:val="auto"/>
          <w:szCs w:val="21"/>
          <w:highlight w:val="none"/>
        </w:rPr>
      </w:pPr>
    </w:p>
    <w:p w14:paraId="3B5BE55C">
      <w:pPr>
        <w:spacing w:line="360" w:lineRule="auto"/>
        <w:rPr>
          <w:rFonts w:ascii="宋体" w:hAnsi="宋体"/>
          <w:color w:val="auto"/>
          <w:szCs w:val="21"/>
          <w:highlight w:val="none"/>
        </w:rPr>
      </w:pPr>
    </w:p>
    <w:p w14:paraId="048F06EB">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17413441">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231A8772">
      <w:pPr>
        <w:spacing w:line="480" w:lineRule="auto"/>
        <w:ind w:left="4358" w:leftChars="2075"/>
        <w:rPr>
          <w:rFonts w:cs="Arial" w:asciiTheme="minorEastAsia" w:hAnsiTheme="minorEastAsia"/>
          <w:color w:val="auto"/>
          <w:szCs w:val="21"/>
          <w:highlight w:val="none"/>
        </w:rPr>
      </w:pPr>
    </w:p>
    <w:p w14:paraId="748CBD0F">
      <w:pPr>
        <w:rPr>
          <w:color w:val="auto"/>
          <w:highlight w:val="none"/>
        </w:rPr>
      </w:pPr>
    </w:p>
    <w:p w14:paraId="3D245ADB">
      <w:pPr>
        <w:rPr>
          <w:color w:val="auto"/>
          <w:highlight w:val="none"/>
        </w:rPr>
      </w:pPr>
    </w:p>
    <w:p w14:paraId="2F5293B4">
      <w:pPr>
        <w:autoSpaceDE w:val="0"/>
        <w:autoSpaceDN w:val="0"/>
        <w:adjustRightInd w:val="0"/>
        <w:spacing w:line="360" w:lineRule="auto"/>
        <w:jc w:val="center"/>
        <w:outlineLvl w:val="0"/>
        <w:rPr>
          <w:rFonts w:ascii="宋体" w:hAnsi="宋体"/>
          <w:b/>
          <w:bCs/>
          <w:color w:val="auto"/>
          <w:sz w:val="36"/>
          <w:szCs w:val="36"/>
          <w:highlight w:val="none"/>
        </w:rPr>
      </w:pPr>
    </w:p>
    <w:p w14:paraId="5FFC7587">
      <w:pPr>
        <w:autoSpaceDE w:val="0"/>
        <w:autoSpaceDN w:val="0"/>
        <w:adjustRightInd w:val="0"/>
        <w:spacing w:line="360" w:lineRule="auto"/>
        <w:jc w:val="center"/>
        <w:outlineLvl w:val="0"/>
        <w:rPr>
          <w:rFonts w:ascii="宋体" w:hAnsi="宋体"/>
          <w:b/>
          <w:bCs/>
          <w:color w:val="auto"/>
          <w:sz w:val="36"/>
          <w:szCs w:val="36"/>
          <w:highlight w:val="none"/>
        </w:rPr>
      </w:pPr>
    </w:p>
    <w:p w14:paraId="32F417BB">
      <w:pPr>
        <w:autoSpaceDE w:val="0"/>
        <w:autoSpaceDN w:val="0"/>
        <w:adjustRightInd w:val="0"/>
        <w:spacing w:line="360" w:lineRule="auto"/>
        <w:jc w:val="center"/>
        <w:outlineLvl w:val="0"/>
        <w:rPr>
          <w:rFonts w:ascii="宋体" w:hAnsi="宋体"/>
          <w:b/>
          <w:bCs/>
          <w:color w:val="auto"/>
          <w:sz w:val="36"/>
          <w:szCs w:val="36"/>
          <w:highlight w:val="none"/>
        </w:rPr>
      </w:pPr>
    </w:p>
    <w:p w14:paraId="478003E8">
      <w:pPr>
        <w:autoSpaceDE w:val="0"/>
        <w:autoSpaceDN w:val="0"/>
        <w:adjustRightInd w:val="0"/>
        <w:spacing w:line="360" w:lineRule="auto"/>
        <w:jc w:val="center"/>
        <w:outlineLvl w:val="0"/>
        <w:rPr>
          <w:rFonts w:ascii="宋体" w:hAnsi="宋体"/>
          <w:b/>
          <w:bCs/>
          <w:color w:val="auto"/>
          <w:sz w:val="36"/>
          <w:szCs w:val="36"/>
          <w:highlight w:val="none"/>
        </w:rPr>
      </w:pPr>
    </w:p>
    <w:p w14:paraId="5116EAC6">
      <w:pPr>
        <w:autoSpaceDE w:val="0"/>
        <w:autoSpaceDN w:val="0"/>
        <w:adjustRightInd w:val="0"/>
        <w:spacing w:line="360" w:lineRule="auto"/>
        <w:jc w:val="center"/>
        <w:outlineLvl w:val="0"/>
        <w:rPr>
          <w:rFonts w:ascii="宋体" w:hAnsi="宋体"/>
          <w:b/>
          <w:bCs/>
          <w:color w:val="auto"/>
          <w:sz w:val="36"/>
          <w:szCs w:val="36"/>
          <w:highlight w:val="none"/>
        </w:rPr>
      </w:pPr>
    </w:p>
    <w:p w14:paraId="501A7626">
      <w:pPr>
        <w:autoSpaceDE w:val="0"/>
        <w:autoSpaceDN w:val="0"/>
        <w:adjustRightInd w:val="0"/>
        <w:spacing w:line="360" w:lineRule="auto"/>
        <w:jc w:val="center"/>
        <w:outlineLvl w:val="0"/>
        <w:rPr>
          <w:rFonts w:ascii="宋体" w:hAnsi="宋体"/>
          <w:b/>
          <w:bCs/>
          <w:color w:val="auto"/>
          <w:sz w:val="36"/>
          <w:szCs w:val="36"/>
          <w:highlight w:val="none"/>
        </w:rPr>
      </w:pPr>
    </w:p>
    <w:p w14:paraId="6473583F">
      <w:pPr>
        <w:autoSpaceDE w:val="0"/>
        <w:autoSpaceDN w:val="0"/>
        <w:adjustRightInd w:val="0"/>
        <w:spacing w:line="360" w:lineRule="auto"/>
        <w:jc w:val="center"/>
        <w:outlineLvl w:val="0"/>
        <w:rPr>
          <w:rFonts w:ascii="宋体" w:hAnsi="宋体"/>
          <w:b/>
          <w:bCs/>
          <w:color w:val="auto"/>
          <w:sz w:val="36"/>
          <w:szCs w:val="36"/>
          <w:highlight w:val="none"/>
        </w:rPr>
      </w:pPr>
    </w:p>
    <w:p w14:paraId="4BB3C1A5">
      <w:pPr>
        <w:autoSpaceDE w:val="0"/>
        <w:autoSpaceDN w:val="0"/>
        <w:adjustRightInd w:val="0"/>
        <w:spacing w:line="360" w:lineRule="auto"/>
        <w:jc w:val="center"/>
        <w:outlineLvl w:val="0"/>
        <w:rPr>
          <w:rFonts w:ascii="宋体" w:hAnsi="宋体"/>
          <w:b/>
          <w:bCs/>
          <w:color w:val="auto"/>
          <w:sz w:val="36"/>
          <w:szCs w:val="36"/>
          <w:highlight w:val="none"/>
        </w:rPr>
      </w:pPr>
    </w:p>
    <w:p w14:paraId="75446118">
      <w:pPr>
        <w:spacing w:line="360" w:lineRule="auto"/>
        <w:rPr>
          <w:rFonts w:cs="宋体" w:asciiTheme="minorEastAsia" w:hAnsiTheme="minorEastAsia"/>
          <w:color w:val="auto"/>
          <w:szCs w:val="21"/>
          <w:highlight w:val="none"/>
          <w:lang w:val="zh-CN"/>
        </w:rPr>
      </w:pPr>
    </w:p>
    <w:p w14:paraId="398E3BDE">
      <w:pPr>
        <w:rPr>
          <w:color w:val="auto"/>
          <w:highlight w:val="none"/>
        </w:rPr>
      </w:pPr>
    </w:p>
    <w:p w14:paraId="6675AEEC">
      <w:pPr>
        <w:rPr>
          <w:color w:val="auto"/>
          <w:highlight w:val="none"/>
        </w:rPr>
      </w:pPr>
    </w:p>
    <w:p w14:paraId="4D6EB53D">
      <w:pPr>
        <w:rPr>
          <w:color w:val="auto"/>
          <w:highlight w:val="none"/>
        </w:rPr>
      </w:pPr>
    </w:p>
    <w:p w14:paraId="5B77C9F6">
      <w:pPr>
        <w:rPr>
          <w:color w:val="auto"/>
          <w:highlight w:val="none"/>
        </w:rPr>
      </w:pPr>
    </w:p>
    <w:p w14:paraId="259FDB8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AEFDB0F">
      <w:pPr>
        <w:rPr>
          <w:color w:val="auto"/>
          <w:highlight w:val="none"/>
        </w:rPr>
      </w:pPr>
    </w:p>
    <w:p w14:paraId="17484519">
      <w:pPr>
        <w:rPr>
          <w:color w:val="auto"/>
          <w:highlight w:val="none"/>
        </w:rPr>
      </w:pPr>
    </w:p>
    <w:p w14:paraId="3152E598">
      <w:pPr>
        <w:rPr>
          <w:color w:val="auto"/>
          <w:highlight w:val="none"/>
        </w:rPr>
      </w:pPr>
    </w:p>
    <w:p w14:paraId="56176A6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337015F6">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514C"/>
    <w:multiLevelType w:val="singleLevel"/>
    <w:tmpl w:val="EFBE514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3509A4A"/>
    <w:multiLevelType w:val="singleLevel"/>
    <w:tmpl w:val="53509A4A"/>
    <w:lvl w:ilvl="0" w:tentative="0">
      <w:start w:val="1"/>
      <w:numFmt w:val="chineseCounting"/>
      <w:suff w:val="nothing"/>
      <w:lvlText w:val="%1、"/>
      <w:lvlJc w:val="left"/>
      <w:rPr>
        <w:rFonts w:hint="eastAsia"/>
      </w:rPr>
    </w:lvl>
  </w:abstractNum>
  <w:abstractNum w:abstractNumId="4">
    <w:nsid w:val="59F817C2"/>
    <w:multiLevelType w:val="singleLevel"/>
    <w:tmpl w:val="59F817C2"/>
    <w:lvl w:ilvl="0" w:tentative="0">
      <w:start w:val="2"/>
      <w:numFmt w:val="chineseCounting"/>
      <w:suff w:val="space"/>
      <w:lvlText w:val="第%1章"/>
      <w:lvlJc w:val="left"/>
    </w:lvl>
  </w:abstractNum>
  <w:abstractNum w:abstractNumId="5">
    <w:nsid w:val="59F817E8"/>
    <w:multiLevelType w:val="singleLevel"/>
    <w:tmpl w:val="59F817E8"/>
    <w:lvl w:ilvl="0" w:tentative="0">
      <w:start w:val="1"/>
      <w:numFmt w:val="chineseCounting"/>
      <w:pStyle w:val="53"/>
      <w:suff w:val="nothing"/>
      <w:lvlText w:val="%1、"/>
      <w:lvlJc w:val="left"/>
    </w:lvl>
  </w:abstractNum>
  <w:abstractNum w:abstractNumId="6">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2A9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87F74"/>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50333F"/>
    <w:rsid w:val="01C25065"/>
    <w:rsid w:val="01F42D45"/>
    <w:rsid w:val="02A12ECC"/>
    <w:rsid w:val="03A964DC"/>
    <w:rsid w:val="03DF6A02"/>
    <w:rsid w:val="03E300E1"/>
    <w:rsid w:val="0410030A"/>
    <w:rsid w:val="04270E0A"/>
    <w:rsid w:val="044C5A83"/>
    <w:rsid w:val="046705E4"/>
    <w:rsid w:val="046C750A"/>
    <w:rsid w:val="04722AE6"/>
    <w:rsid w:val="05025C1D"/>
    <w:rsid w:val="05355B4E"/>
    <w:rsid w:val="05AE20E3"/>
    <w:rsid w:val="060519C4"/>
    <w:rsid w:val="06467BF3"/>
    <w:rsid w:val="06CA569A"/>
    <w:rsid w:val="077C5CB6"/>
    <w:rsid w:val="07972AF0"/>
    <w:rsid w:val="084E7361"/>
    <w:rsid w:val="08B35707"/>
    <w:rsid w:val="08FC7598"/>
    <w:rsid w:val="090C72B6"/>
    <w:rsid w:val="0ACA0AE6"/>
    <w:rsid w:val="0BBF2615"/>
    <w:rsid w:val="0C430B50"/>
    <w:rsid w:val="0CB75678"/>
    <w:rsid w:val="0D553231"/>
    <w:rsid w:val="0D9755F8"/>
    <w:rsid w:val="0D9832DA"/>
    <w:rsid w:val="0DB32A09"/>
    <w:rsid w:val="0DBC68F4"/>
    <w:rsid w:val="0DDC6402"/>
    <w:rsid w:val="0DEE2993"/>
    <w:rsid w:val="0E041048"/>
    <w:rsid w:val="0E986DE4"/>
    <w:rsid w:val="0E9F3F9C"/>
    <w:rsid w:val="0ECF491D"/>
    <w:rsid w:val="0F84395A"/>
    <w:rsid w:val="0FCC70AF"/>
    <w:rsid w:val="10CD7582"/>
    <w:rsid w:val="11595365"/>
    <w:rsid w:val="11D007C9"/>
    <w:rsid w:val="11F1104F"/>
    <w:rsid w:val="12681311"/>
    <w:rsid w:val="14D42C83"/>
    <w:rsid w:val="15264327"/>
    <w:rsid w:val="15455322"/>
    <w:rsid w:val="157E5495"/>
    <w:rsid w:val="15F5735F"/>
    <w:rsid w:val="160B047E"/>
    <w:rsid w:val="1661013C"/>
    <w:rsid w:val="16691AFB"/>
    <w:rsid w:val="169A7F07"/>
    <w:rsid w:val="16D25811"/>
    <w:rsid w:val="18514F7F"/>
    <w:rsid w:val="1867397D"/>
    <w:rsid w:val="189F3F32"/>
    <w:rsid w:val="18C33D65"/>
    <w:rsid w:val="19280238"/>
    <w:rsid w:val="194128BC"/>
    <w:rsid w:val="19A90B8D"/>
    <w:rsid w:val="19AA220F"/>
    <w:rsid w:val="1A5F124B"/>
    <w:rsid w:val="1A75180F"/>
    <w:rsid w:val="1AB25D6E"/>
    <w:rsid w:val="1AC13CB4"/>
    <w:rsid w:val="1C10420C"/>
    <w:rsid w:val="1C6074FD"/>
    <w:rsid w:val="1CC2188C"/>
    <w:rsid w:val="1D1F774C"/>
    <w:rsid w:val="1DAF2867"/>
    <w:rsid w:val="1DDE2DCF"/>
    <w:rsid w:val="1E2F362A"/>
    <w:rsid w:val="1E957931"/>
    <w:rsid w:val="1F0625DD"/>
    <w:rsid w:val="20887022"/>
    <w:rsid w:val="20DA5ACF"/>
    <w:rsid w:val="20FA6DB6"/>
    <w:rsid w:val="21FC7CC7"/>
    <w:rsid w:val="220646A2"/>
    <w:rsid w:val="228A7081"/>
    <w:rsid w:val="23151041"/>
    <w:rsid w:val="23301862"/>
    <w:rsid w:val="23337719"/>
    <w:rsid w:val="23A125C7"/>
    <w:rsid w:val="23B138FF"/>
    <w:rsid w:val="23EA751D"/>
    <w:rsid w:val="24484CE8"/>
    <w:rsid w:val="248C335D"/>
    <w:rsid w:val="24A00092"/>
    <w:rsid w:val="24B446CF"/>
    <w:rsid w:val="2571700B"/>
    <w:rsid w:val="257F4191"/>
    <w:rsid w:val="258A17FF"/>
    <w:rsid w:val="266009FB"/>
    <w:rsid w:val="27980351"/>
    <w:rsid w:val="27B83638"/>
    <w:rsid w:val="280A391D"/>
    <w:rsid w:val="28A41BFF"/>
    <w:rsid w:val="290E7484"/>
    <w:rsid w:val="29F3375E"/>
    <w:rsid w:val="2A385615"/>
    <w:rsid w:val="2A6C413F"/>
    <w:rsid w:val="2AE17A5A"/>
    <w:rsid w:val="2B8955A0"/>
    <w:rsid w:val="2BDA2E28"/>
    <w:rsid w:val="2C4031E8"/>
    <w:rsid w:val="2C504E98"/>
    <w:rsid w:val="2C932FD6"/>
    <w:rsid w:val="2C9C00DD"/>
    <w:rsid w:val="2D0A51B9"/>
    <w:rsid w:val="2D6F75A0"/>
    <w:rsid w:val="2D8429F8"/>
    <w:rsid w:val="2E051CB2"/>
    <w:rsid w:val="2E1A39AF"/>
    <w:rsid w:val="2E267B1B"/>
    <w:rsid w:val="2ECA620A"/>
    <w:rsid w:val="2EFF3F5C"/>
    <w:rsid w:val="2F210D6D"/>
    <w:rsid w:val="2F7C41F6"/>
    <w:rsid w:val="30E43EF4"/>
    <w:rsid w:val="315B0955"/>
    <w:rsid w:val="3172765E"/>
    <w:rsid w:val="31BE28A4"/>
    <w:rsid w:val="31E85B72"/>
    <w:rsid w:val="32546D64"/>
    <w:rsid w:val="3260395B"/>
    <w:rsid w:val="327B2269"/>
    <w:rsid w:val="33990DB0"/>
    <w:rsid w:val="33B64AAA"/>
    <w:rsid w:val="34525525"/>
    <w:rsid w:val="34773C21"/>
    <w:rsid w:val="347A51A8"/>
    <w:rsid w:val="34C06933"/>
    <w:rsid w:val="34C1590F"/>
    <w:rsid w:val="34C359EA"/>
    <w:rsid w:val="34D65F64"/>
    <w:rsid w:val="34E00D83"/>
    <w:rsid w:val="356279A7"/>
    <w:rsid w:val="359A5E8A"/>
    <w:rsid w:val="3699568D"/>
    <w:rsid w:val="369E361B"/>
    <w:rsid w:val="370A55C3"/>
    <w:rsid w:val="37371251"/>
    <w:rsid w:val="38261B78"/>
    <w:rsid w:val="386121DB"/>
    <w:rsid w:val="39094D4C"/>
    <w:rsid w:val="397D1296"/>
    <w:rsid w:val="39C24EFB"/>
    <w:rsid w:val="39C26CA9"/>
    <w:rsid w:val="39C6161B"/>
    <w:rsid w:val="3A2D6018"/>
    <w:rsid w:val="3AB94550"/>
    <w:rsid w:val="3ACC4283"/>
    <w:rsid w:val="3AD3303E"/>
    <w:rsid w:val="3CDD2778"/>
    <w:rsid w:val="3D3879AE"/>
    <w:rsid w:val="3DA05553"/>
    <w:rsid w:val="3DD62A08"/>
    <w:rsid w:val="3DFC4E7F"/>
    <w:rsid w:val="3E2B6D80"/>
    <w:rsid w:val="3EB56DDC"/>
    <w:rsid w:val="3EDE27D7"/>
    <w:rsid w:val="3EE6343A"/>
    <w:rsid w:val="3F3423F7"/>
    <w:rsid w:val="3F7647BE"/>
    <w:rsid w:val="3FDD3AA0"/>
    <w:rsid w:val="41B83C22"/>
    <w:rsid w:val="41E2613A"/>
    <w:rsid w:val="43394480"/>
    <w:rsid w:val="4368266F"/>
    <w:rsid w:val="437D25BE"/>
    <w:rsid w:val="43A55671"/>
    <w:rsid w:val="44E87F0C"/>
    <w:rsid w:val="44F248E6"/>
    <w:rsid w:val="45264EFE"/>
    <w:rsid w:val="452D1DC2"/>
    <w:rsid w:val="45443B2D"/>
    <w:rsid w:val="45B10E25"/>
    <w:rsid w:val="45BB732B"/>
    <w:rsid w:val="45EA6EE0"/>
    <w:rsid w:val="46157AF3"/>
    <w:rsid w:val="4698770F"/>
    <w:rsid w:val="46B1257F"/>
    <w:rsid w:val="46FD1932"/>
    <w:rsid w:val="4731435F"/>
    <w:rsid w:val="4776609A"/>
    <w:rsid w:val="487F2935"/>
    <w:rsid w:val="48BF5CAC"/>
    <w:rsid w:val="49865F45"/>
    <w:rsid w:val="4996545E"/>
    <w:rsid w:val="4A020870"/>
    <w:rsid w:val="4A5E47CC"/>
    <w:rsid w:val="4AA173B4"/>
    <w:rsid w:val="4AD807FC"/>
    <w:rsid w:val="4B074E64"/>
    <w:rsid w:val="4B7B3F78"/>
    <w:rsid w:val="4C9C7C83"/>
    <w:rsid w:val="4E1E2CE2"/>
    <w:rsid w:val="4E320449"/>
    <w:rsid w:val="4EA8070C"/>
    <w:rsid w:val="4F222556"/>
    <w:rsid w:val="4F52414B"/>
    <w:rsid w:val="4F6208BA"/>
    <w:rsid w:val="4F8B7E11"/>
    <w:rsid w:val="4FAD5FDA"/>
    <w:rsid w:val="4FB05ACA"/>
    <w:rsid w:val="4FC21359"/>
    <w:rsid w:val="50597F0F"/>
    <w:rsid w:val="50970A38"/>
    <w:rsid w:val="50B653EC"/>
    <w:rsid w:val="51453FF0"/>
    <w:rsid w:val="51622DF4"/>
    <w:rsid w:val="525E14D1"/>
    <w:rsid w:val="52B96820"/>
    <w:rsid w:val="52F67C97"/>
    <w:rsid w:val="53BF452D"/>
    <w:rsid w:val="53C27064"/>
    <w:rsid w:val="53FC56C2"/>
    <w:rsid w:val="5407551C"/>
    <w:rsid w:val="547E6784"/>
    <w:rsid w:val="54A51975"/>
    <w:rsid w:val="54DD089B"/>
    <w:rsid w:val="54DF16B0"/>
    <w:rsid w:val="55067F3A"/>
    <w:rsid w:val="555D6947"/>
    <w:rsid w:val="557B0928"/>
    <w:rsid w:val="55FB55C5"/>
    <w:rsid w:val="568E6532"/>
    <w:rsid w:val="56EA7B13"/>
    <w:rsid w:val="57482A8C"/>
    <w:rsid w:val="576D42A0"/>
    <w:rsid w:val="57DB745C"/>
    <w:rsid w:val="57F64296"/>
    <w:rsid w:val="585C6856"/>
    <w:rsid w:val="58A91308"/>
    <w:rsid w:val="58E30CBE"/>
    <w:rsid w:val="58F711C9"/>
    <w:rsid w:val="59E52814"/>
    <w:rsid w:val="5A6E2809"/>
    <w:rsid w:val="5A771EC1"/>
    <w:rsid w:val="5A904EAA"/>
    <w:rsid w:val="5BA069F2"/>
    <w:rsid w:val="5C234CA4"/>
    <w:rsid w:val="5C70278E"/>
    <w:rsid w:val="5CBD097B"/>
    <w:rsid w:val="5D13037F"/>
    <w:rsid w:val="5D216923"/>
    <w:rsid w:val="5D393D3D"/>
    <w:rsid w:val="5D5E6B65"/>
    <w:rsid w:val="5E062304"/>
    <w:rsid w:val="5E065D78"/>
    <w:rsid w:val="5E921830"/>
    <w:rsid w:val="5EE36EBB"/>
    <w:rsid w:val="5FDE5D3B"/>
    <w:rsid w:val="60335C18"/>
    <w:rsid w:val="60B3541A"/>
    <w:rsid w:val="60D2408B"/>
    <w:rsid w:val="61297E25"/>
    <w:rsid w:val="613F41E1"/>
    <w:rsid w:val="614B3147"/>
    <w:rsid w:val="61504A17"/>
    <w:rsid w:val="615941F6"/>
    <w:rsid w:val="61BB7373"/>
    <w:rsid w:val="622F00B1"/>
    <w:rsid w:val="62456545"/>
    <w:rsid w:val="62DD052C"/>
    <w:rsid w:val="636E5628"/>
    <w:rsid w:val="63780255"/>
    <w:rsid w:val="63B75221"/>
    <w:rsid w:val="64B715AC"/>
    <w:rsid w:val="65331F2B"/>
    <w:rsid w:val="6566316F"/>
    <w:rsid w:val="65711400"/>
    <w:rsid w:val="657A6961"/>
    <w:rsid w:val="66D41C46"/>
    <w:rsid w:val="67281E0C"/>
    <w:rsid w:val="674C3ED2"/>
    <w:rsid w:val="675B4115"/>
    <w:rsid w:val="677376B1"/>
    <w:rsid w:val="67A15FA8"/>
    <w:rsid w:val="67E81E4D"/>
    <w:rsid w:val="69317154"/>
    <w:rsid w:val="696574CD"/>
    <w:rsid w:val="6A486BD3"/>
    <w:rsid w:val="6AC344AB"/>
    <w:rsid w:val="6BE26B06"/>
    <w:rsid w:val="6C33740F"/>
    <w:rsid w:val="6C88312E"/>
    <w:rsid w:val="6CD01102"/>
    <w:rsid w:val="6CF272CA"/>
    <w:rsid w:val="6CF3690B"/>
    <w:rsid w:val="6D6261FE"/>
    <w:rsid w:val="6E1416F9"/>
    <w:rsid w:val="6E645FA5"/>
    <w:rsid w:val="6EAC65A4"/>
    <w:rsid w:val="6F0F625F"/>
    <w:rsid w:val="6F8A027E"/>
    <w:rsid w:val="6FBB235F"/>
    <w:rsid w:val="6FBC1868"/>
    <w:rsid w:val="703F2826"/>
    <w:rsid w:val="708B5A6B"/>
    <w:rsid w:val="711B38F2"/>
    <w:rsid w:val="713A5FB0"/>
    <w:rsid w:val="715A71EC"/>
    <w:rsid w:val="719941B8"/>
    <w:rsid w:val="72822E9E"/>
    <w:rsid w:val="72C60B2E"/>
    <w:rsid w:val="72F86CBC"/>
    <w:rsid w:val="730E4B34"/>
    <w:rsid w:val="73C96FD0"/>
    <w:rsid w:val="73D96AEE"/>
    <w:rsid w:val="73E838BF"/>
    <w:rsid w:val="74350E97"/>
    <w:rsid w:val="746E553D"/>
    <w:rsid w:val="75151DA7"/>
    <w:rsid w:val="75616D9B"/>
    <w:rsid w:val="76442519"/>
    <w:rsid w:val="76B92C06"/>
    <w:rsid w:val="77077643"/>
    <w:rsid w:val="771D13E7"/>
    <w:rsid w:val="775070C7"/>
    <w:rsid w:val="77811976"/>
    <w:rsid w:val="78433288"/>
    <w:rsid w:val="785504B4"/>
    <w:rsid w:val="786D5FFA"/>
    <w:rsid w:val="78B17060"/>
    <w:rsid w:val="79187CFE"/>
    <w:rsid w:val="7936053E"/>
    <w:rsid w:val="7A277702"/>
    <w:rsid w:val="7A28432B"/>
    <w:rsid w:val="7A6C06BC"/>
    <w:rsid w:val="7ACB4CB6"/>
    <w:rsid w:val="7B22521E"/>
    <w:rsid w:val="7B334D35"/>
    <w:rsid w:val="7CB61980"/>
    <w:rsid w:val="7CDD38EE"/>
    <w:rsid w:val="7D2C5C84"/>
    <w:rsid w:val="7D3E74C4"/>
    <w:rsid w:val="7DAC7021"/>
    <w:rsid w:val="7DE51DFF"/>
    <w:rsid w:val="7E002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rPr>
      <w:rFonts w:cs="Times New Roman"/>
    </w:rPr>
  </w:style>
  <w:style w:type="paragraph" w:styleId="9">
    <w:name w:val="Body Text 3"/>
    <w:basedOn w:val="1"/>
    <w:link w:val="50"/>
    <w:qFormat/>
    <w:uiPriority w:val="0"/>
    <w:rPr>
      <w:rFonts w:ascii="Times New Roman" w:hAnsi="Times New Roman" w:eastAsia="宋体" w:cs="Times New Roman"/>
      <w:color w:val="FF0000"/>
      <w:sz w:val="24"/>
      <w:szCs w:val="24"/>
    </w:rPr>
  </w:style>
  <w:style w:type="paragraph" w:styleId="10">
    <w:name w:val="Body Text"/>
    <w:basedOn w:val="1"/>
    <w:next w:val="11"/>
    <w:link w:val="54"/>
    <w:unhideWhenUsed/>
    <w:qFormat/>
    <w:uiPriority w:val="99"/>
    <w:pPr>
      <w:spacing w:after="120"/>
    </w:pPr>
  </w:style>
  <w:style w:type="paragraph" w:styleId="11">
    <w:name w:val="Body Text 2"/>
    <w:basedOn w:val="1"/>
    <w:qFormat/>
    <w:uiPriority w:val="0"/>
    <w:pPr>
      <w:spacing w:line="480" w:lineRule="auto"/>
      <w:ind w:right="357"/>
    </w:pPr>
    <w:rPr>
      <w:szCs w:val="20"/>
    </w:rPr>
  </w:style>
  <w:style w:type="paragraph" w:styleId="12">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35"/>
    <w:qFormat/>
    <w:uiPriority w:val="0"/>
    <w:rPr>
      <w:rFonts w:eastAsia="宋体"/>
      <w:sz w:val="24"/>
    </w:rPr>
  </w:style>
  <w:style w:type="paragraph" w:styleId="16">
    <w:name w:val="Date"/>
    <w:basedOn w:val="1"/>
    <w:next w:val="1"/>
    <w:link w:val="36"/>
    <w:unhideWhenUsed/>
    <w:qFormat/>
    <w:uiPriority w:val="99"/>
    <w:pPr>
      <w:ind w:left="100" w:leftChars="2500"/>
    </w:pPr>
  </w:style>
  <w:style w:type="paragraph" w:styleId="17">
    <w:name w:val="Balloon Text"/>
    <w:basedOn w:val="1"/>
    <w:link w:val="61"/>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link w:val="55"/>
    <w:qFormat/>
    <w:uiPriority w:val="0"/>
    <w:pPr>
      <w:ind w:firstLine="420" w:firstLineChars="100"/>
    </w:pPr>
    <w:rPr>
      <w:rFonts w:ascii="宋体" w:hAnsi="Times New Roman" w:eastAsia="宋体" w:cs="Times New Roman"/>
      <w:kern w:val="0"/>
      <w:sz w:val="34"/>
      <w:szCs w:val="20"/>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6"/>
    <w:unhideWhenUsed/>
    <w:qFormat/>
    <w:uiPriority w:val="0"/>
    <w:rPr>
      <w:color w:val="0000FF"/>
      <w:u w:val="single"/>
    </w:rPr>
  </w:style>
  <w:style w:type="paragraph" w:customStyle="1" w:styleId="30">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qFormat/>
    <w:uiPriority w:val="0"/>
    <w:rPr>
      <w:rFonts w:ascii="Arial" w:hAnsi="Arial" w:eastAsia="黑体" w:cs="Times New Roman"/>
      <w:b/>
      <w:bCs/>
      <w:sz w:val="28"/>
      <w:szCs w:val="28"/>
    </w:rPr>
  </w:style>
  <w:style w:type="character" w:customStyle="1" w:styleId="35">
    <w:name w:val="纯文本 Char"/>
    <w:basedOn w:val="26"/>
    <w:link w:val="15"/>
    <w:qFormat/>
    <w:uiPriority w:val="0"/>
    <w:rPr>
      <w:rFonts w:eastAsia="宋体"/>
      <w:sz w:val="24"/>
    </w:rPr>
  </w:style>
  <w:style w:type="character" w:customStyle="1" w:styleId="36">
    <w:name w:val="日期 Char"/>
    <w:basedOn w:val="26"/>
    <w:link w:val="16"/>
    <w:qFormat/>
    <w:uiPriority w:val="99"/>
  </w:style>
  <w:style w:type="character" w:customStyle="1" w:styleId="37">
    <w:name w:val="页脚 Char"/>
    <w:basedOn w:val="26"/>
    <w:link w:val="18"/>
    <w:qFormat/>
    <w:uiPriority w:val="99"/>
    <w:rPr>
      <w:sz w:val="18"/>
      <w:szCs w:val="18"/>
    </w:rPr>
  </w:style>
  <w:style w:type="character" w:customStyle="1" w:styleId="38">
    <w:name w:val="页眉 Char"/>
    <w:basedOn w:val="26"/>
    <w:link w:val="19"/>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8"/>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6"/>
    <w:link w:val="9"/>
    <w:qFormat/>
    <w:uiPriority w:val="0"/>
    <w:rPr>
      <w:rFonts w:ascii="Times New Roman" w:hAnsi="Times New Roman" w:eastAsia="宋体" w:cs="Times New Roman"/>
      <w:color w:val="FF0000"/>
      <w:sz w:val="24"/>
      <w:szCs w:val="24"/>
    </w:rPr>
  </w:style>
  <w:style w:type="character" w:customStyle="1" w:styleId="51">
    <w:name w:val="edittexttarea"/>
    <w:basedOn w:val="26"/>
    <w:qFormat/>
    <w:uiPriority w:val="0"/>
  </w:style>
  <w:style w:type="paragraph" w:customStyle="1" w:styleId="52">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6"/>
    <w:link w:val="10"/>
    <w:qFormat/>
    <w:uiPriority w:val="99"/>
  </w:style>
  <w:style w:type="character" w:customStyle="1" w:styleId="55">
    <w:name w:val="正文首行缩进 Char"/>
    <w:basedOn w:val="54"/>
    <w:link w:val="23"/>
    <w:qFormat/>
    <w:uiPriority w:val="0"/>
    <w:rPr>
      <w:rFonts w:ascii="宋体" w:hAnsi="Times New Roman" w:eastAsia="宋体" w:cs="Times New Roman"/>
      <w:kern w:val="0"/>
      <w:sz w:val="34"/>
      <w:szCs w:val="20"/>
    </w:rPr>
  </w:style>
  <w:style w:type="character" w:customStyle="1" w:styleId="56">
    <w:name w:val="HTML 预设格式 Char"/>
    <w:basedOn w:val="26"/>
    <w:semiHidden/>
    <w:qFormat/>
    <w:uiPriority w:val="99"/>
    <w:rPr>
      <w:rFonts w:ascii="宋体" w:hAnsi="宋体" w:eastAsia="宋体" w:cs="宋体"/>
      <w:kern w:val="0"/>
      <w:sz w:val="24"/>
      <w:szCs w:val="24"/>
    </w:rPr>
  </w:style>
  <w:style w:type="character" w:customStyle="1" w:styleId="57">
    <w:name w:val="HTML 预设格式 Char1"/>
    <w:basedOn w:val="26"/>
    <w:link w:val="21"/>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6"/>
    <w:link w:val="12"/>
    <w:semiHidden/>
    <w:qFormat/>
    <w:uiPriority w:val="99"/>
  </w:style>
  <w:style w:type="character" w:customStyle="1" w:styleId="60">
    <w:name w:val="批注框文本 Char"/>
    <w:basedOn w:val="26"/>
    <w:semiHidden/>
    <w:qFormat/>
    <w:uiPriority w:val="99"/>
    <w:rPr>
      <w:sz w:val="18"/>
      <w:szCs w:val="18"/>
    </w:rPr>
  </w:style>
  <w:style w:type="character" w:customStyle="1" w:styleId="61">
    <w:name w:val="批注框文本 Char1"/>
    <w:basedOn w:val="26"/>
    <w:link w:val="17"/>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972e3e68-6c4b-4417-bd1d-c32ebb622ad5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421DB3E0</paraID>
      <start>0</start>
      <end>2</end>
      <status>modified</status>
      <modifiedWord>1.</modifiedWord>
      <trackRevisions>false</trackRevisions>
    </reviewItem>
    <reviewItem>
      <errorID>424a13ab-5802-41c7-9d72-11da6ed63b26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6C86F7D1</paraID>
      <start>0</start>
      <end>2</end>
      <status>modified</status>
      <modifiedWord>2.</modifiedWord>
      <trackRevisions>false</trackRevisions>
    </reviewItem>
    <reviewItem>
      <errorID>7bc55444-ac44-42f9-89f7-ff3f9a4e73c6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5731FF84</paraID>
      <start>0</start>
      <end>2</end>
      <status>modified</status>
      <modifiedWord>3.</modifiedWord>
      <trackRevisions>false</trackRevisions>
    </reviewItem>
    <reviewItem>
      <errorID>eab40825-ecfa-4c77-90ca-8e15966e7212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45B17B3</paraID>
      <start>0</start>
      <end>2</end>
      <status>modified</status>
      <modifiedWord>4.</modifiedWord>
      <trackRevisions>false</trackRevisions>
    </reviewItem>
    <reviewItem>
      <errorID>cd7fe020-0f8a-473f-86cc-6bd282aaaea5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7403435D</paraID>
      <start>0</start>
      <end>2</end>
      <status>modified</status>
      <modifiedWord>5.</modifiedWord>
      <trackRevisions>false</trackRevisions>
    </reviewItem>
    <reviewItem>
      <errorID>ec45bbe4-076a-4599-98f9-9abfbbd28a09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734A39D3</paraID>
      <start>0</start>
      <end>2</end>
      <status>modified</status>
      <modifiedWord>6.</modifiedWord>
      <trackRevisions>false</trackRevisions>
    </reviewItem>
    <reviewItem>
      <errorID>9a26db00-235d-4082-997a-8b173c90abee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51CFBA36</paraID>
      <start>0</start>
      <end>2</end>
      <status>modified</status>
      <modifiedWord>7.</modifiedWord>
      <trackRevisions>false</trackRevisions>
    </reviewItem>
    <reviewItem>
      <errorID>52bc8f0f-d8c4-4b01-8bcd-c41b0618cc97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7BB5E51D</paraID>
      <start>0</start>
      <end>2</end>
      <status>modified</status>
      <modifiedWord>8.</modifiedWord>
      <trackRevisions>false</trackRevisions>
    </reviewItem>
    <reviewItem>
      <errorID>765cef19-4b17-4ce7-a2f5-14b052d5c0a4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5E7C640F</paraID>
      <start>0</start>
      <end>2</end>
      <status>modified</status>
      <modifiedWord>9.</modifiedWord>
      <trackRevisions>false</trackRevisions>
    </reviewItem>
    <reviewItem>
      <errorID>bca22e9d-31ce-4129-a53b-08cbb82e01f9</errorID>
      <errorWord>：</errorWord>
      <group>L1_Punc</group>
      <groupName>标点问题</groupName>
      <ability>L2_Punc</ability>
      <abilityName>标点符号检查</abilityName>
      <candidateList>
        <item/>
      </candidateList>
      <explain>标题文本后不使用标点符号。</explain>
      <paraID> B3FBC4A</paraID>
      <start>10</start>
      <end>11</end>
      <status>ignored</status>
      <modifiedWord/>
      <trackRevisions>false</trackRevisions>
    </reviewItem>
    <reviewItem>
      <errorID>60bd7916-f962-449b-aff3-b0e157bee717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57602B3B</paraID>
      <start>0</start>
      <end>2</end>
      <status>modified</status>
      <modifiedWord>1.</modifiedWord>
      <trackRevisions>false</trackRevisions>
    </reviewItem>
    <reviewItem>
      <errorID>ac8b60d8-b6dd-406a-b4bd-fd34ca5183bb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3EE4C9DF</paraID>
      <start>0</start>
      <end>2</end>
      <status>modified</status>
      <modifiedWord>2.</modifiedWord>
      <trackRevisions>false</trackRevisions>
    </reviewItem>
    <reviewItem>
      <errorID>e7028ef8-4d2f-4490-a825-72676a3dd6e8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75871E57</paraID>
      <start>0</start>
      <end>2</end>
      <status>modified</status>
      <modifiedWord>3.</modifiedWord>
      <trackRevisions>false</trackRevisions>
    </reviewItem>
    <reviewItem>
      <errorID>72adbfe6-71a7-40e7-80c7-e8b89a196450</errorID>
      <errorWord>（</errorWord>
      <group>L1_Punc</group>
      <groupName>标点问题</groupName>
      <ability>L2_Punc</ability>
      <abilityName>标点符号检查</abilityName>
      <candidateList/>
      <explain>同一形式括号套用。</explain>
      <paraID>2621FDEE</paraID>
      <start>70</start>
      <end>71</end>
      <status>ignored</status>
      <modifiedWord/>
      <trackRevisions>false</trackRevisions>
    </reviewItem>
    <reviewItem>
      <errorID>a8a7a1ae-eb0d-49f9-a3d0-88519995aa07</errorID>
      <errorWord>）</errorWord>
      <group>L1_Punc</group>
      <groupName>标点问题</groupName>
      <ability>L2_Punc</ability>
      <abilityName>标点符号检查</abilityName>
      <candidateList/>
      <explain>同一形式括号套用。</explain>
      <paraID>2621FDEE</paraID>
      <start>78</start>
      <end>79</end>
      <status>ignored</status>
      <modifiedWord/>
      <trackRevisions>false</trackRevisions>
    </reviewItem>
    <reviewItem>
      <errorID>6e2d0f90-9491-4752-a3f5-be7e520d462f</errorID>
      <errorWord>/）</errorWord>
      <group>L1_Punc</group>
      <groupName>标点问题</groupName>
      <ability>L2_Punc</ability>
      <abilityName>标点符号检查</abilityName>
      <candidateList>
        <item>）</item>
      </candidateList>
      <explain/>
      <paraID>2621FDEE</paraID>
      <start>112</start>
      <end>114</end>
      <status>ignored</status>
      <modifiedWord/>
      <trackRevisions>false</trackRevisions>
    </reviewItem>
    <reviewItem>
      <errorID>c5704701-5985-4b6f-9cf1-5cdb0935a646</errorID>
      <errorWord>：</errorWord>
      <group>L1_Punc</group>
      <groupName>标点问题</groupName>
      <ability>L2_Punc</ability>
      <abilityName>标点符号检查</abilityName>
      <candidateList>
        <item/>
      </candidateList>
      <explain>标题文本后不使用标点符号。</explain>
      <paraID> 529D230</paraID>
      <start>16</start>
      <end>17</end>
      <status>ignored</status>
      <modifiedWord/>
      <trackRevisions>false</trackRevisions>
    </reviewItem>
    <reviewItem>
      <errorID>01817fb0-b984-467c-936d-0203bd684ceb</errorID>
      <errorWord>.</errorWord>
      <group>L1_Format</group>
      <groupName>格式问题</groupName>
      <ability>L2_HalfPunc</ability>
      <abilityName>全半角检查</abilityName>
      <candidateList>
        <item>。</item>
      </candidateList>
      <explain>文本全半角错误。</explain>
      <paraID>6F4E829C</paraID>
      <start>76</start>
      <end>77</end>
      <status>ignored</status>
      <modifiedWord/>
      <trackRevisions>false</trackRevisions>
    </reviewItem>
    <reviewItem>
      <errorID>1c0dbf8b-f37e-4535-beec-3f35bb8b9cce</errorID>
      <errorWord>：</errorWord>
      <group>L1_Punc</group>
      <groupName>标点问题</groupName>
      <ability>L2_Punc</ability>
      <abilityName>标点符号检查</abilityName>
      <candidateList>
        <item/>
      </candidateList>
      <explain>标题文本后不使用标点符号。</explain>
      <paraID>232B4E63</paraID>
      <start>20</start>
      <end>21</end>
      <status>ignored</status>
      <modifiedWord/>
      <trackRevisions>false</trackRevisions>
    </reviewItem>
    <reviewItem>
      <errorID>6d5a6c9a-b1a3-43da-9dd4-757e3b15a63f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DC909F2</paraID>
      <start>0</start>
      <end>2</end>
      <status>modified</status>
      <modifiedWord>1.</modifiedWord>
      <trackRevisions>false</trackRevisions>
    </reviewItem>
    <reviewItem>
      <errorID>08bdd52b-c54a-4e32-a5f9-38d2212d2701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14E45977</paraID>
      <start>0</start>
      <end>2</end>
      <status>modified</status>
      <modifiedWord>2.</modifiedWord>
      <trackRevisions>false</trackRevisions>
    </reviewItem>
    <reviewItem>
      <errorID>487b4b15-ba7f-4d78-b3fe-5eb2313ecf9e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4F021CC8</paraID>
      <start>0</start>
      <end>2</end>
      <status>modified</status>
      <modifiedWord>3.</modifiedWord>
      <trackRevisions>false</trackRevisions>
    </reviewItem>
    <reviewItem>
      <errorID>572f3750-9000-47f0-a8be-5f670e4500a6</errorID>
      <errorWord>：</errorWord>
      <group>L1_Punc</group>
      <groupName>标点问题</groupName>
      <ability>L2_Punc</ability>
      <abilityName>标点符号检查</abilityName>
      <candidateList>
        <item/>
      </candidateList>
      <explain>标题文本后不使用标点符号。</explain>
      <paraID>2E06C295</paraID>
      <start>8</start>
      <end>9</end>
      <status>ignored</status>
      <modifiedWord/>
      <trackRevisions>false</trackRevisions>
    </reviewItem>
    <reviewItem>
      <errorID>4c2b8478-588c-469d-afa8-e2acc14eb157</errorID>
      <errorWord>。</errorWord>
      <group>L1_Punc</group>
      <groupName>标点问题</groupName>
      <ability>L2_Punc</ability>
      <abilityName>标点符号检查</abilityName>
      <candidateList>
        <item/>
      </candidateList>
      <explain>标题文本后不使用标点符号。</explain>
      <paraID>490D1CCD</paraID>
      <start>41</start>
      <end>42</end>
      <status>ignored</status>
      <modifiedWord/>
      <trackRevisions>false</trackRevisions>
    </reviewItem>
    <reviewItem>
      <errorID>f5606947-15e7-406c-b5b9-71a18fbb6817</errorID>
      <errorWord>.</errorWord>
      <group>L1_Format</group>
      <groupName>格式问题</groupName>
      <ability>L2_HalfPunc</ability>
      <abilityName>全半角检查</abilityName>
      <candidateList>
        <item>。</item>
      </candidateList>
      <explain>文本全半角错误。</explain>
      <paraID>17A95A70</paraID>
      <start>68</start>
      <end>69</end>
      <status>ignored</status>
      <modifiedWord/>
      <trackRevisions>false</trackRevisions>
    </reviewItem>
    <reviewItem>
      <errorID>1c805261-94d5-4c13-9f66-46d4bda022eb</errorID>
      <errorWord>.</errorWord>
      <group>L1_Format</group>
      <groupName>格式问题</groupName>
      <ability>L2_HalfPunc</ability>
      <abilityName>全半角检查</abilityName>
      <candidateList>
        <item>。</item>
      </candidateList>
      <explain>文本全半角错误。</explain>
      <paraID>17A95A70</paraID>
      <start>75</start>
      <end>76</end>
      <status>ignored</status>
      <modifiedWord/>
      <trackRevisions>false</trackRevisions>
    </reviewItem>
    <reviewItem>
      <errorID>dd2c8992-1226-456a-91fd-8b5430da221b</errorID>
      <errorWord>,</errorWord>
      <group>L1_Format</group>
      <groupName>格式问题</groupName>
      <ability>L2_HalfPunc</ability>
      <abilityName>全半角检查</abilityName>
      <candidateList>
        <item>，</item>
      </candidateList>
      <explain>文本全半角错误。</explain>
      <paraID>17A95A70</paraID>
      <start>83</start>
      <end>84</end>
      <status>modified</status>
      <modifiedWord>，</modifiedWord>
      <trackRevisions>false</trackRevisions>
    </reviewItem>
    <reviewItem>
      <errorID>acf00493-4e9d-44df-abb6-95396bbb425d</errorID>
      <errorWord>“.</errorWord>
      <group>L1_Punc</group>
      <groupName>标点问题</groupName>
      <ability>L2_Punc</ability>
      <abilityName>标点符号检查</abilityName>
      <candidateList>
        <item>“</item>
      </candidateList>
      <explain/>
      <paraID>17A95A70</paraID>
      <start>91</start>
      <end>93</end>
      <status>ignored</status>
      <modifiedWord/>
      <trackRevisions>false</trackRevisions>
    </reviewItem>
    <reviewItem>
      <errorID>42531355-b059-43ce-92c6-d5e2103f2888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13032656</paraID>
      <start>0</start>
      <end>2</end>
      <status>modified</status>
      <modifiedWord>1.</modifiedWord>
      <trackRevisions>false</trackRevisions>
    </reviewItem>
    <reviewItem>
      <errorID>8378288d-e7fe-4503-ab63-76715357a2c5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1682923F</paraID>
      <start>0</start>
      <end>2</end>
      <status>modified</status>
      <modifiedWord>2.</modifiedWord>
      <trackRevisions>false</trackRevisions>
    </reviewItem>
    <reviewItem>
      <errorID>51f108a8-2892-41fb-beb0-315c7e699702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6657E66B</paraID>
      <start>0</start>
      <end>2</end>
      <status>modified</status>
      <modifiedWord>3.</modifiedWord>
      <trackRevisions>false</trackRevisions>
    </reviewItem>
    <reviewItem>
      <errorID>57a49095-46b7-4d87-8aa8-9107a0792773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5C3C24A2</paraID>
      <start>0</start>
      <end>2</end>
      <status>modified</status>
      <modifiedWord>4.</modifiedWord>
      <trackRevisions>false</trackRevisions>
    </reviewItem>
    <reviewItem>
      <errorID>270014c6-cf0a-40cd-8d57-cc3ec3e3612e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C58E298</paraID>
      <start>0</start>
      <end>2</end>
      <status>modified</status>
      <modifiedWord>5.</modifiedWord>
      <trackRevisions>false</trackRevisions>
    </reviewItem>
    <reviewItem>
      <errorID>13322a25-f0fa-4c91-b897-5909188a9022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35336810</paraID>
      <start>0</start>
      <end>2</end>
      <status>modified</status>
      <modifiedWord>6.</modifiedWord>
      <trackRevisions>false</trackRevisions>
    </reviewItem>
    <reviewItem>
      <errorID>32fd8bfb-1d00-4fa3-bf76-5caccd27e7d3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E5E29B6</paraID>
      <start>16</start>
      <end>17</end>
      <status>modified</status>
      <modifiedWord>—</modifiedWord>
      <trackRevisions>false</trackRevisions>
    </reviewItem>
    <reviewItem>
      <errorID>9ea8eba2-c4b3-4145-9bb8-d7851e4e44db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2C9C2036</paraID>
      <start>0</start>
      <end>2</end>
      <status>modified</status>
      <modifiedWord>1.</modifiedWord>
      <trackRevisions>false</trackRevisions>
    </reviewItem>
    <reviewItem>
      <errorID>99778ead-8379-41b5-b2f3-ec557686bdac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2BAACFDE</paraID>
      <start>0</start>
      <end>2</end>
      <status>modified</status>
      <modifiedWord>2.</modifiedWord>
      <trackRevisions>false</trackRevisions>
    </reviewItem>
    <reviewItem>
      <errorID>255f47bd-a40e-4bc7-80a9-f5edaeb5d376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26A87C2E</paraID>
      <start>0</start>
      <end>2</end>
      <status>modified</status>
      <modifiedWord>3.</modifiedWord>
      <trackRevisions>false</trackRevisions>
    </reviewItem>
    <reviewItem>
      <errorID>17ea7422-bf5a-42f7-8324-09070ff94a5b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1C4D6541</paraID>
      <start>0</start>
      <end>2</end>
      <status>modified</status>
      <modifiedWord>4.</modifiedWord>
      <trackRevisions>false</trackRevisions>
    </reviewItem>
    <reviewItem>
      <errorID>5752d18f-2c92-4ff1-a712-b62bb9b9465b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100FC3CC</paraID>
      <start>0</start>
      <end>2</end>
      <status>modified</status>
      <modifiedWord>5.</modifiedWord>
      <trackRevisions>false</trackRevisions>
    </reviewItem>
    <reviewItem>
      <errorID>e8f56c8c-0d23-4786-b6fb-c1284a46c56b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1411E6DB</paraID>
      <start>0</start>
      <end>2</end>
      <status>modified</status>
      <modifiedWord>6.</modifiedWord>
      <trackRevisions>false</trackRevisions>
    </reviewItem>
    <reviewItem>
      <errorID>79e07f72-3608-40ae-bfba-e453ce15f099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2CCE3FCE</paraID>
      <start>0</start>
      <end>2</end>
      <status>modified</status>
      <modifiedWord>1.</modifiedWord>
      <trackRevisions>false</trackRevisions>
    </reviewItem>
    <reviewItem>
      <errorID>cba17d35-6762-47b4-834e-77d9d881c94d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50A71000</paraID>
      <start>0</start>
      <end>2</end>
      <status>modified</status>
      <modifiedWord>2.</modifiedWord>
      <trackRevisions>false</trackRevisions>
    </reviewItem>
    <reviewItem>
      <errorID>dae94593-edc5-4591-9121-c66cbaff00fb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2BE293DB</paraID>
      <start>0</start>
      <end>2</end>
      <status>modified</status>
      <modifiedWord>3.</modifiedWord>
      <trackRevisions>false</trackRevisions>
    </reviewItem>
    <reviewItem>
      <errorID>f0c06cc6-adff-425b-b0f4-5ea2ecfd0970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5BF5569D</paraID>
      <start>0</start>
      <end>2</end>
      <status>modified</status>
      <modifiedWord>1.</modifiedWord>
      <trackRevisions>false</trackRevisions>
    </reviewItem>
    <reviewItem>
      <errorID>e8a2a894-9d81-4206-9fb2-b14463aa5558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2F708096</paraID>
      <start>0</start>
      <end>2</end>
      <status>modified</status>
      <modifiedWord>2.</modifiedWord>
      <trackRevisions>false</trackRevisions>
    </reviewItem>
    <reviewItem>
      <errorID>814ac893-b0f1-48d5-9d0f-c1a8ec68890a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2FCF00ED</paraID>
      <start>0</start>
      <end>2</end>
      <status>modified</status>
      <modifiedWord>3.</modifiedWord>
      <trackRevisions>false</trackRevisions>
    </reviewItem>
    <reviewItem>
      <errorID>138963f3-693e-418e-9846-3338bc5bd55b</errorID>
      <errorWord>：</errorWord>
      <group>L1_Punc</group>
      <groupName>标点问题</groupName>
      <ability>L2_Punc</ability>
      <abilityName>标点符号检查</abilityName>
      <candidateList>
        <item/>
      </candidateList>
      <explain>标题文本后不使用标点符号。</explain>
      <paraID>4C5D5266</paraID>
      <start>11</start>
      <end>12</end>
      <status>ignored</status>
      <modifiedWord/>
      <trackRevisions>false</trackRevisions>
    </reviewItem>
    <reviewItem>
      <errorID>6b8126e5-95de-4ef0-80d1-c3c3411b0b44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2C6E7194</paraID>
      <start>0</start>
      <end>3</end>
      <status>modified</status>
      <modifiedWord>（1）</modifiedWord>
      <trackRevisions>false</trackRevisions>
    </reviewItem>
    <reviewItem>
      <errorID>f2f8fab1-4ea0-41c6-946f-4cb2b21475d5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34B50D0B</paraID>
      <start>0</start>
      <end>3</end>
      <status>modified</status>
      <modifiedWord>（2）</modifiedWord>
      <trackRevisions>false</trackRevisions>
    </reviewItem>
    <reviewItem>
      <errorID>dea17af2-be62-48d0-90dd-35a841026ad8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AF5B6D0</paraID>
      <start>0</start>
      <end>3</end>
      <status>modified</status>
      <modifiedWord>（3）</modifiedWord>
      <trackRevisions>false</trackRevisions>
    </reviewItem>
    <reviewItem>
      <errorID>f45a769a-5774-4748-af5c-5f0b9c24fbea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6A775D4C</paraID>
      <start>0</start>
      <end>3</end>
      <status>modified</status>
      <modifiedWord>（4）</modifiedWord>
      <trackRevisions>false</trackRevisions>
    </reviewItem>
    <reviewItem>
      <errorID>c0b8ef2d-0c2e-4fe8-a11c-d5c3dc5677e5</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6A775D4C</paraID>
      <start>3</start>
      <end>17</end>
      <status>modified</status>
      <modifiedWord>中共中央办公厅、国务院办公厅</modifiedWord>
      <trackRevisions>false</trackRevisions>
    </reviewItem>
    <reviewItem>
      <errorID>e2fcf302-b7a9-4d1a-ad59-6c765d90c6ec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50F98023</paraID>
      <start>0</start>
      <end>3</end>
      <status>modified</status>
      <modifiedWord>（5）</modifiedWord>
      <trackRevisions>false</trackRevisions>
    </reviewItem>
    <reviewItem>
      <errorID>ad7071ac-fb0a-46e8-ab30-b6721dedf012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33DAD085</paraID>
      <start>0</start>
      <end>3</end>
      <status>modified</status>
      <modifiedWord>（6）</modifiedWord>
      <trackRevisions>false</trackRevisions>
    </reviewItem>
    <reviewItem>
      <errorID>3171c092-1ce7-4c43-b45e-ebdd809e738e</errorID>
      <errorWord>住房城乡建设部</errorWord>
      <group>L1_Word</group>
      <groupName>字词问题</groupName>
      <ability>L2_Typo</ability>
      <abilityName>字词错误</abilityName>
      <candidateList>
        <item>住房和城乡建设部</item>
      </candidateList>
      <explain/>
      <paraID>33DAD085</paraID>
      <start>10</start>
      <end>18</end>
      <status>modified</status>
      <modifiedWord>住房和城乡建设部</modifiedWord>
      <trackRevisions>false</trackRevisions>
    </reviewItem>
    <reviewItem>
      <errorID>dd5373dd-7582-4ed6-901c-9c1b100595f7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667AB0D</paraID>
      <start>0</start>
      <end>3</end>
      <status>modified</status>
      <modifiedWord>（7）</modifiedWord>
      <trackRevisions>false</trackRevisions>
    </reviewItem>
    <reviewItem>
      <errorID>aa51d46e-7312-4243-b9b2-2b3a3f9b7fb8</errorID>
      <errorWord>：</errorWord>
      <group>L1_Punc</group>
      <groupName>标点问题</groupName>
      <ability>L2_Punc</ability>
      <abilityName>标点符号检查</abilityName>
      <candidateList>
        <item/>
      </candidateList>
      <explain>标题文本后不使用标点符号。</explain>
      <paraID>1AE46D9A</paraID>
      <start>16</start>
      <end>17</end>
      <status>ignored</status>
      <modifiedWord/>
      <trackRevisions>false</trackRevisions>
    </reviewItem>
    <reviewItem>
      <errorID>fec6dfa2-0254-42af-b5bb-132e60f97502</errorID>
      <errorWord>,</errorWord>
      <group>L1_Format</group>
      <groupName>格式问题</groupName>
      <ability>L2_HalfPunc</ability>
      <abilityName>全半角检查</abilityName>
      <candidateList>
        <item>，</item>
      </candidateList>
      <explain>文本全半角错误。</explain>
      <paraID>46457F3E</paraID>
      <start>111</start>
      <end>112</end>
      <status>modified</status>
      <modifiedWord>，</modifiedWord>
      <trackRevisions>false</trackRevisions>
    </reviewItem>
    <reviewItem>
      <errorID>1857cd9c-3ad2-43c5-928a-c1b427c6e30c</errorID>
      <errorWord>：</errorWord>
      <group>L1_Punc</group>
      <groupName>标点问题</groupName>
      <ability>L2_Punc</ability>
      <abilityName>标点符号检查</abilityName>
      <candidateList>
        <item/>
      </candidateList>
      <explain>标题文本后不使用标点符号。</explain>
      <paraID>16921CD5</paraID>
      <start>17</start>
      <end>18</end>
      <status>ignored</status>
      <modifiedWord/>
      <trackRevisions>false</trackRevisions>
    </reviewItem>
    <reviewItem>
      <errorID>f3ea697a-24dc-4ebc-8302-a1690aee4dca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6F9F425E</paraID>
      <start>0</start>
      <end>2</end>
      <status>modified</status>
      <modifiedWord>1.</modifiedWord>
      <trackRevisions>false</trackRevisions>
    </reviewItem>
    <reviewItem>
      <errorID>6b1e22ee-ad23-4e0a-bb8f-9602f3ced6d8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7CA1BE5A</paraID>
      <start>0</start>
      <end>2</end>
      <status>modified</status>
      <modifiedWord>2.</modifiedWord>
      <trackRevisions>false</trackRevisions>
    </reviewItem>
    <reviewItem>
      <errorID>8dab4bcb-3709-4772-b906-f1bec35a2596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43DDBEEF</paraID>
      <start>0</start>
      <end>2</end>
      <status>modified</status>
      <modifiedWord>3.</modifiedWord>
      <trackRevisions>false</trackRevisions>
    </reviewItem>
    <reviewItem>
      <errorID>4957eca9-cce1-4315-9f62-128481da6c9d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19414EB6</paraID>
      <start>0</start>
      <end>2</end>
      <status>modified</status>
      <modifiedWord>4.</modifiedWord>
      <trackRevisions>false</trackRevisions>
    </reviewItem>
    <reviewItem>
      <errorID>708c8a2b-478f-4634-94bb-92e31d6a124e</errorID>
      <errorWord>,</errorWord>
      <group>L1_Format</group>
      <groupName>格式问题</groupName>
      <ability>L2_HalfPunc</ability>
      <abilityName>全半角检查</abilityName>
      <candidateList>
        <item>，</item>
      </candidateList>
      <explain>文本全半角错误。</explain>
      <paraID>294B27EF</paraID>
      <start>10</start>
      <end>11</end>
      <status>modified</status>
      <modifiedWord>，</modifiedWord>
      <trackRevisions>false</trackRevisions>
    </reviewItem>
    <reviewItem>
      <errorID>890ff126-8d3b-45fa-9bf9-ede26b539c05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4D5184C4</paraID>
      <start>0</start>
      <end>2</end>
      <status>modified</status>
      <modifiedWord>1.</modifiedWord>
      <trackRevisions>false</trackRevisions>
    </reviewItem>
    <reviewItem>
      <errorID>fc90fe67-f1af-442b-ae6d-9454a9fbb9af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10119FBD</paraID>
      <start>0</start>
      <end>2</end>
      <status>modified</status>
      <modifiedWord>2.</modifiedWord>
      <trackRevisions>false</trackRevisions>
    </reviewItem>
    <reviewItem>
      <errorID>bcf565fb-53f4-4d3c-9dc4-d9fa7bf9d8c4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444DA3D1</paraID>
      <start>0</start>
      <end>2</end>
      <status>modified</status>
      <modifiedWord>3.</modifiedWord>
      <trackRevisions>false</trackRevisions>
    </reviewItem>
    <reviewItem>
      <errorID>b4d5a15f-9762-4b85-aa72-a47c9d29df31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6D99E830</paraID>
      <start>0</start>
      <end>2</end>
      <status>modified</status>
      <modifiedWord>4.</modifiedWord>
      <trackRevisions>false</trackRevisions>
    </reviewItem>
    <reviewItem>
      <errorID>65ad0558-77fe-4ff3-877e-2167ac793347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1D66485</paraID>
      <start>0</start>
      <end>2</end>
      <status>modified</status>
      <modifiedWord>5.</modifiedWord>
      <trackRevisions>false</trackRevisions>
    </reviewItem>
    <reviewItem>
      <errorID>c15d291c-615b-418c-828a-1f0100345178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474D1023</paraID>
      <start>0</start>
      <end>2</end>
      <status>modified</status>
      <modifiedWord>1.</modifiedWord>
      <trackRevisions>false</trackRevisions>
    </reviewItem>
    <reviewItem>
      <errorID>3307cf8a-4495-45b9-8bf9-5b92ea80bfc7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9BD57A0</paraID>
      <start>0</start>
      <end>2</end>
      <status>modified</status>
      <modifiedWord>2.</modifiedWord>
      <trackRevisions>false</trackRevisions>
    </reviewItem>
    <reviewItem>
      <errorID>35b5302e-fdef-4a89-a959-ddd06d436b16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2C3981FB</paraID>
      <start>0</start>
      <end>2</end>
      <status>modified</status>
      <modifiedWord>3.</modifiedWord>
      <trackRevisions>false</trackRevisions>
    </reviewItem>
    <reviewItem>
      <errorID>10c1f2a7-3b29-4921-99c3-f240f386551f</errorID>
      <errorWord>：</errorWord>
      <group>L1_Format</group>
      <groupName>格式问题</groupName>
      <ability>L2_HalfPunc</ability>
      <abilityName>全半角检查</abilityName>
      <candidateList>
        <item>:</item>
      </candidateList>
      <explain>文本全半角错误。</explain>
      <paraID>3D12C764</paraID>
      <start>11</start>
      <end>12</end>
      <status>modified</status>
      <modifiedWord>:</modifiedWord>
      <trackRevisions>false</trackRevisions>
    </reviewItem>
    <reviewItem>
      <errorID>af1cd4bb-7ec5-4446-bc47-8e0f626bf958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48</start>
      <end>50</end>
      <status>modified</status>
      <modifiedWord>》《</modifiedWord>
      <trackRevisions>false</trackRevisions>
    </reviewItem>
    <reviewItem>
      <errorID>c4769855-ed1a-43a1-8f96-f9d85f2055a7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58</start>
      <end>60</end>
      <status>modified</status>
      <modifiedWord>》《</modifiedWord>
      <trackRevisions>false</trackRevisions>
    </reviewItem>
    <reviewItem>
      <errorID>66200950-1b73-4d1c-8431-eaee7e3ec476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4487B6F1</paraID>
      <start>68</start>
      <end>70</end>
      <status>modified</status>
      <modifiedWord>》《</modifiedWord>
      <trackRevisions>false</trackRevisions>
    </reviewItem>
    <reviewItem>
      <errorID>3f62ea47-a937-4705-9405-2a7a9dba2bd1</errorID>
      <errorWord>.</errorWord>
      <group>L1_Format</group>
      <groupName>格式问题</groupName>
      <ability>L2_HalfPunc</ability>
      <abilityName>全半角检查</abilityName>
      <candidateList>
        <item>。</item>
      </candidateList>
      <explain>文本全半角错误。</explain>
      <paraID> 61769B4</paraID>
      <start>86</start>
      <end>87</end>
      <status>ignored</status>
      <modifiedWord/>
      <trackRevisions>false</trackRevisions>
    </reviewItem>
    <reviewItem>
      <errorID>02186154-2955-4e69-ab90-c69bebafb411</errorID>
      <errorWord>.</errorWord>
      <group>L1_Format</group>
      <groupName>格式问题</groupName>
      <ability>L2_HalfPunc</ability>
      <abilityName>全半角检查</abilityName>
      <candidateList>
        <item>。</item>
      </candidateList>
      <explain>文本全半角错误。</explain>
      <paraID>3E1D2864</paraID>
      <start>35</start>
      <end>36</end>
      <status>ignored</status>
      <modifiedWord/>
      <trackRevisions>false</trackRevisions>
    </reviewItem>
    <reviewItem>
      <errorID>a3c44d0a-563a-4dc0-b10a-2f282c434f03</errorID>
      <errorWord>“.</errorWord>
      <group>L1_Punc</group>
      <groupName>标点问题</groupName>
      <ability>L2_Punc</ability>
      <abilityName>标点符号检查</abilityName>
      <candidateList>
        <item>“</item>
      </candidateList>
      <explain/>
      <paraID>2C117AD5</paraID>
      <start>49</start>
      <end>51</end>
      <status>ignored</status>
      <modifiedWord/>
      <trackRevisions>false</trackRevisions>
    </reviewItem>
    <reviewItem>
      <errorID>5e0432f1-d0a6-41c2-96cd-896706eb5367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5B6E8440</paraID>
      <start>0</start>
      <end>2</end>
      <status>modified</status>
      <modifiedWord>2.</modifiedWord>
      <trackRevisions>false</trackRevisions>
    </reviewItem>
    <reviewItem>
      <errorID>268aa966-50a8-48aa-ace3-5792df088eed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4123F56F</paraID>
      <start>0</start>
      <end>2</end>
      <status>modified</status>
      <modifiedWord>3.</modifiedWord>
      <trackRevisions>false</trackRevisions>
    </reviewItem>
    <reviewItem>
      <errorID>5e68a05c-bd22-442b-9684-8e889e83dd8e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59FAF504</paraID>
      <start>0</start>
      <end>2</end>
      <status>modified</status>
      <modifiedWord>4.</modifiedWord>
      <trackRevisions>false</trackRevisions>
    </reviewItem>
    <reviewItem>
      <errorID>40c79522-5201-4e60-8ce3-a5297f46cf31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161C210A</paraID>
      <start>0</start>
      <end>2</end>
      <status>modified</status>
      <modifiedWord>5.</modifiedWord>
      <trackRevisions>false</trackRevisions>
    </reviewItem>
    <reviewItem>
      <errorID>fcd1e3b7-cd01-4aa5-ba70-6f22e64d21be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1D58B7D</paraID>
      <start>0</start>
      <end>2</end>
      <status>modified</status>
      <modifiedWord>6.</modifiedWord>
      <trackRevisions>false</trackRevisions>
    </reviewItem>
    <reviewItem>
      <errorID>582800e2-7093-40f9-9e38-431816bbd7a9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76B5F410</paraID>
      <start>0</start>
      <end>2</end>
      <status>modified</status>
      <modifiedWord>7.</modifiedWord>
      <trackRevisions>false</trackRevisions>
    </reviewItem>
    <reviewItem>
      <errorID>62282d75-7ea1-4bd7-ac24-2655e23bfb4f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30A0C32B</paraID>
      <start>0</start>
      <end>2</end>
      <status>modified</status>
      <modifiedWord>1.</modifiedWord>
      <trackRevisions>false</trackRevisions>
    </reviewItem>
    <reviewItem>
      <errorID>aa16746e-017e-4ba4-b240-5bb605405277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1A03CE64</paraID>
      <start>0</start>
      <end>2</end>
      <status>modified</status>
      <modifiedWord>2.</modifiedWord>
      <trackRevisions>false</trackRevisions>
    </reviewItem>
    <reviewItem>
      <errorID>925ee193-b9c5-4857-9cf8-c61bc0df608c</errorID>
      <errorWord>&lt;</errorWord>
      <group>L1_Format</group>
      <groupName>格式问题</groupName>
      <ability>L2_HalfPunc</ability>
      <abilityName>全半角检查</abilityName>
      <candidateList>
        <item>〈</item>
      </candidateList>
      <explain>文本全半角错误。</explain>
      <paraID>1A03CE64</paraID>
      <start>80</start>
      <end>81</end>
      <status>modified</status>
      <modifiedWord>〈</modifiedWord>
      <trackRevisions>false</trackRevisions>
    </reviewItem>
    <reviewItem>
      <errorID>66b92c30-aeea-425f-b422-a62eb66200a3</errorID>
      <errorWord>&gt;</errorWord>
      <group>L1_Format</group>
      <groupName>格式问题</groupName>
      <ability>L2_HalfPunc</ability>
      <abilityName>全半角检查</abilityName>
      <candidateList>
        <item>〉</item>
      </candidateList>
      <explain>文本全半角错误。</explain>
      <paraID>1A03CE64</paraID>
      <start>98</start>
      <end>99</end>
      <status>modified</status>
      <modifiedWord>〉</modifiedWord>
      <trackRevisions>false</trackRevisions>
    </reviewItem>
    <reviewItem>
      <errorID>b1b04c88-ba42-4461-ab37-6a5985467bd7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439FBDA0</paraID>
      <start>0</start>
      <end>2</end>
      <status>modified</status>
      <modifiedWord>3.</modifiedWord>
      <trackRevisions>false</trackRevisions>
    </reviewItem>
    <reviewItem>
      <errorID>fb513bd7-eccf-41b9-adfb-f96777c51057</errorID>
      <errorWord>[2019]3号</errorWord>
      <group>L1_Knowledge</group>
      <groupName>知识性问题</groupName>
      <ability>L2_Knowledge</ability>
      <abilityName>其他知识</abilityName>
      <candidateList>
        <item>〔2019〕3号</item>
      </candidateList>
      <explain>发文字号格式错误。</explain>
      <paraID>477055BB</paraID>
      <start>35</start>
      <end>43</end>
      <status>modified</status>
      <modifiedWord>〔2019〕3号</modifiedWord>
      <trackRevisions>false</trackRevisions>
    </reviewItem>
    <reviewItem>
      <errorID>198d9bab-dfe4-4fc1-bf1b-b2e981cd98e2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19F3AFB</paraID>
      <start>0</start>
      <end>2</end>
      <status>modified</status>
      <modifiedWord>1.</modifiedWord>
      <trackRevisions>false</trackRevisions>
    </reviewItem>
    <reviewItem>
      <errorID>2118d16b-d4e1-41db-b548-5b766ef3389c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31A524CC</paraID>
      <start>0</start>
      <end>2</end>
      <status>modified</status>
      <modifiedWord>2.</modifiedWord>
      <trackRevisions>false</trackRevisions>
    </reviewItem>
    <reviewItem>
      <errorID>a66f0b72-7b27-4704-904f-be70e342f44f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68509F4D</paraID>
      <start>0</start>
      <end>2</end>
      <status>modified</status>
      <modifiedWord>3.</modifiedWord>
      <trackRevisions>false</trackRevisions>
    </reviewItem>
    <reviewItem>
      <errorID>51cae396-c0bc-44b2-9960-299553ff2b18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957214D</paraID>
      <start>0</start>
      <end>2</end>
      <status>modified</status>
      <modifiedWord>4.</modifiedWord>
      <trackRevisions>false</trackRevisions>
    </reviewItem>
    <reviewItem>
      <errorID>67403a28-c8c3-4ff6-93f9-1b042eb35abf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6AE8437F</paraID>
      <start>0</start>
      <end>2</end>
      <status>modified</status>
      <modifiedWord>5.</modifiedWord>
      <trackRevisions>false</trackRevisions>
    </reviewItem>
    <reviewItem>
      <errorID>e9b1d2e8-039b-4749-a46e-2092a8ade31d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48B8D276</paraID>
      <start>0</start>
      <end>2</end>
      <status>modified</status>
      <modifiedWord>6.</modifiedWord>
      <trackRevisions>false</trackRevisions>
    </reviewItem>
    <reviewItem>
      <errorID>ad133fc2-aa80-4031-9817-0847cc41d841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3E1BAB79</paraID>
      <start>0</start>
      <end>2</end>
      <status>modified</status>
      <modifiedWord>1.</modifiedWord>
      <trackRevisions>false</trackRevisions>
    </reviewItem>
    <reviewItem>
      <errorID>d078fda5-d7c6-4854-a385-09d86506d94b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1B3EB113</paraID>
      <start>0</start>
      <end>2</end>
      <status>modified</status>
      <modifiedWord>2.</modifiedWord>
      <trackRevisions>false</trackRevisions>
    </reviewItem>
    <reviewItem>
      <errorID>6a4712ec-f43f-4018-b2ff-7c8e4727c258</errorID>
      <errorWord>所必须的</errorWord>
      <group>L1_Word</group>
      <groupName>字词问题</groupName>
      <ability>L2_Typo</ability>
      <abilityName>字词错误</abilityName>
      <candidateList>
        <item>所必需的</item>
      </candidateList>
      <explain/>
      <paraID>15060FB8</paraID>
      <start>6</start>
      <end>10</end>
      <status>modified</status>
      <modifiedWord>所必需的</modifiedWord>
      <trackRevisions>false</trackRevisions>
    </reviewItem>
    <reviewItem>
      <errorID>06d70000-01d3-4991-b470-129567688d28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768D4841</paraID>
      <start>0</start>
      <end>2</end>
      <status>modified</status>
      <modifiedWord>1.</modifiedWord>
      <trackRevisions>false</trackRevisions>
    </reviewItem>
    <reviewItem>
      <errorID>aae7e48d-351f-4dd5-bf23-d7d95bba3bd9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44D06AEA</paraID>
      <start>0</start>
      <end>2</end>
      <status>modified</status>
      <modifiedWord>2.</modifiedWord>
      <trackRevisions>false</trackRevisions>
    </reviewItem>
    <reviewItem>
      <errorID>1d613d94-6b46-4421-a9da-6c44cc24dd24</errorID>
      <errorWord>所必须的</errorWord>
      <group>L1_Word</group>
      <groupName>字词问题</groupName>
      <ability>L2_Typo</ability>
      <abilityName>字词错误</abilityName>
      <candidateList>
        <item>所必需的</item>
      </candidateList>
      <explain/>
      <paraID>44D06AEA</paraID>
      <start>11</start>
      <end>15</end>
      <status>modified</status>
      <modifiedWord>所必需的</modifiedWord>
      <trackRevisions>false</trackRevisions>
    </reviewItem>
    <reviewItem>
      <errorID>1adbd593-22e6-4149-a312-0adfa95c4ebf</errorID>
      <errorWord>(</errorWord>
      <group>L1_Format</group>
      <groupName>格式问题</groupName>
      <ability>L2_HalfPunc</ability>
      <abilityName>全半角检查</abilityName>
      <candidateList>
        <item>（</item>
      </candidateList>
      <explain>文本全半角错误。</explain>
      <paraID>62CD5F9D</paraID>
      <start>14</start>
      <end>15</end>
      <status>modified</status>
      <modifiedWord>（</modifiedWord>
      <trackRevisions>false</trackRevisions>
    </reviewItem>
    <reviewItem>
      <errorID>4a742ece-ae3e-4e86-8794-b036c4499a06</errorID>
      <errorWord>)</errorWord>
      <group>L1_Format</group>
      <groupName>格式问题</groupName>
      <ability>L2_HalfPunc</ability>
      <abilityName>全半角检查</abilityName>
      <candidateList>
        <item>）</item>
      </candidateList>
      <explain>文本全半角错误。</explain>
      <paraID>62CD5F9D</paraID>
      <start>37</start>
      <end>38</end>
      <status>modified</status>
      <modifiedWord>）</modifiedWord>
      <trackRevisions>false</trackRevisions>
    </reviewItem>
    <reviewItem>
      <errorID>5d285c14-9a95-4313-a8c3-787edf3bb4f0</errorID>
      <errorWord>)</errorWord>
      <group>L1_Format</group>
      <groupName>格式问题</groupName>
      <ability>L2_HalfPunc</ability>
      <abilityName>全半角检查</abilityName>
      <candidateList>
        <item>）</item>
      </candidateList>
      <explain>文本全半角错误。</explain>
      <paraID>62CD5F9D</paraID>
      <start>86</start>
      <end>87</end>
      <status>modified</status>
      <modifiedWord>）</modifiedWord>
      <trackRevisions>false</trackRevisions>
    </reviewItem>
    <reviewItem>
      <errorID>72ee6bc3-a3e0-4399-9c14-15631475146a</errorID>
      <errorWord>（</errorWord>
      <group>L1_Word</group>
      <groupName>字词问题</groupName>
      <ability>L2_Typo</ability>
      <abilityName>字词错误</abilityName>
      <candidateList>
        <item>（以</item>
      </candidateList>
      <explain/>
      <paraID>62CD5F9D</paraID>
      <start>164</start>
      <end>166</end>
      <status>modified</status>
      <modifiedWord>（以</modifiedWord>
      <trackRevisions>false</trackRevisions>
    </reviewItem>
    <reviewItem>
      <errorID>a4742466-aeea-4ba2-b85e-5835f13025d0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56AFA1C6</paraID>
      <start>0</start>
      <end>2</end>
      <status>modified</status>
      <modifiedWord>1.</modifiedWord>
      <trackRevisions>false</trackRevisions>
    </reviewItem>
    <reviewItem>
      <errorID>5110ce8f-d60c-4130-b1d3-1af187c692ba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462D7BA6</paraID>
      <start>0</start>
      <end>2</end>
      <status>modified</status>
      <modifiedWord>2.</modifiedWord>
      <trackRevisions>false</trackRevisions>
    </reviewItem>
    <reviewItem>
      <errorID>1732d477-b9e0-4a26-83b6-648d0ee40b3f</errorID>
      <errorWord>(</errorWord>
      <group>L1_Format</group>
      <groupName>格式问题</groupName>
      <ability>L2_HalfPunc</ability>
      <abilityName>全半角检查</abilityName>
      <candidateList>
        <item>（</item>
      </candidateList>
      <explain>文本全半角错误。</explain>
      <paraID>5A0358D8</paraID>
      <start>67</start>
      <end>68</end>
      <status>modified</status>
      <modifiedWord>（</modifiedWord>
      <trackRevisions>false</trackRevisions>
    </reviewItem>
    <reviewItem>
      <errorID>d9f43d73-95fa-4d61-b600-66e5085249e3</errorID>
      <errorWord>[2007]119号</errorWord>
      <group>L1_Knowledge</group>
      <groupName>知识性问题</groupName>
      <ability>L2_Knowledge</ability>
      <abilityName>其他知识</abilityName>
      <candidateList>
        <item>〔2007〕119号</item>
      </candidateList>
      <explain>发文字号格式错误。</explain>
      <paraID>5A0358D8</paraID>
      <start>70</start>
      <end>80</end>
      <status>modified</status>
      <modifiedWord>〔2007〕119号</modifiedWord>
      <trackRevisions>false</trackRevisions>
    </reviewItem>
    <reviewItem>
      <errorID>619c1d04-62cc-46f6-8372-e272a79ec77c</errorID>
      <errorWord>)</errorWord>
      <group>L1_Format</group>
      <groupName>格式问题</groupName>
      <ability>L2_HalfPunc</ability>
      <abilityName>全半角检查</abilityName>
      <candidateList>
        <item>）</item>
      </candidateList>
      <explain>文本全半角错误。</explain>
      <paraID>5A0358D8</paraID>
      <start>80</start>
      <end>81</end>
      <status>modified</status>
      <modifiedWord>）</modifiedWord>
      <trackRevisions>false</trackRevisions>
    </reviewItem>
    <reviewItem>
      <errorID>7770345c-4eaa-497d-83c9-857a83eee409</errorID>
      <errorWord>［2008］</errorWord>
      <group>L1_Punc</group>
      <groupName>标点问题</groupName>
      <ability>L2_Punc</ability>
      <abilityName>标点符号检查</abilityName>
      <candidateList>
        <item>〔2008〕</item>
      </candidateList>
      <explain/>
      <paraID>5A0358D8</paraID>
      <start>107</start>
      <end>113</end>
      <status>modified</status>
      <modifiedWord>〔2008〕</modifiedWord>
      <trackRevisions>false</trackRevisions>
    </reviewItem>
    <reviewItem>
      <errorID>29fe8193-33d2-481c-b899-75e9e54e9d15</errorID>
      <errorWord>（</errorWord>
      <group>L1_Word</group>
      <groupName>字词问题</groupName>
      <ability>L2_Typo</ability>
      <abilityName>字词错误</abilityName>
      <candidateList>
        <item>（以</item>
      </candidateList>
      <explain/>
      <paraID> 3E37D46</paraID>
      <start>130</start>
      <end>132</end>
      <status>modified</status>
      <modifiedWord>（以</modifiedWord>
      <trackRevisions>false</trackRevisions>
    </reviewItem>
    <reviewItem>
      <errorID>1125ce81-9306-4c1a-8f75-1464fabe01b5</errorID>
      <errorWord>均有</errorWord>
      <group>L1_Word</group>
      <groupName>字词问题</groupName>
      <ability>L2_Typo</ability>
      <abilityName>字词错误</abilityName>
      <candidateList>
        <item>具有</item>
      </candidateList>
      <explain>〈动〉有（多用于抽象事物）：～信心｜～伟大的意义。</explain>
      <paraID>7B7D4CF1</paraID>
      <start>44</start>
      <end>46</end>
      <status>modified</status>
      <modifiedWord>具有</modifiedWord>
      <trackRevisions>false</trackRevisions>
    </reviewItem>
    <reviewItem>
      <errorID>51823369-b8f7-4652-bde4-54f727806be0</errorID>
      <errorWord>&lt;</errorWord>
      <group>L1_Format</group>
      <groupName>格式问题</groupName>
      <ability>L2_HalfPunc</ability>
      <abilityName>全半角检查</abilityName>
      <candidateList>
        <item>〈</item>
      </candidateList>
      <explain>文本全半角错误。</explain>
      <paraID> E075A71</paraID>
      <start>55</start>
      <end>56</end>
      <status>modified</status>
      <modifiedWord>〈</modifiedWord>
      <trackRevisions>false</trackRevisions>
    </reviewItem>
    <reviewItem>
      <errorID>739b8520-4009-45fe-bca6-e177010da16d</errorID>
      <errorWord>&gt;</errorWord>
      <group>L1_Format</group>
      <groupName>格式问题</groupName>
      <ability>L2_HalfPunc</ability>
      <abilityName>全半角检查</abilityName>
      <candidateList>
        <item>〉</item>
      </candidateList>
      <explain>文本全半角错误。</explain>
      <paraID> E075A71</paraID>
      <start>73</start>
      <end>74</end>
      <status>modified</status>
      <modifiedWord>〉</modifiedWord>
      <trackRevisions>false</trackRevisions>
    </reviewItem>
    <reviewItem>
      <errorID>95527ed2-6d49-4e1b-8268-637fa408b88b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49778EEC</paraID>
      <start>76</start>
      <end>78</end>
      <status>modified</status>
      <modifiedWord>》《</modifiedWord>
      <trackRevisions>false</trackRevisions>
    </reviewItem>
    <reviewItem>
      <errorID>0ed503ad-dbe0-4e46-bda7-de6bb510a966</errorID>
      <errorWord>，</errorWord>
      <group>L1_Word</group>
      <groupName>字词问题</groupName>
      <ability>L2_Typo</ability>
      <abilityName>字词错误</abilityName>
      <candidateList>
        <item>，以</item>
      </candidateList>
      <explain/>
      <paraID>49778EEC</paraID>
      <start>180</start>
      <end>182</end>
      <status>modified</status>
      <modifiedWord>，以</modifiedWord>
      <trackRevisions>false</trackRevisions>
    </reviewItem>
    <reviewItem>
      <errorID>05b749ad-7f09-4bdc-8d00-9e94fd2769f9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18</start>
      <end>20</end>
      <status>modified</status>
      <modifiedWord>”“</modifiedWord>
      <trackRevisions>false</trackRevisions>
    </reviewItem>
    <reviewItem>
      <errorID>d434f199-db1f-46ef-99e7-d853e9bf6358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24</start>
      <end>26</end>
      <status>modified</status>
      <modifiedWord>”“</modifiedWord>
      <trackRevisions>false</trackRevisions>
    </reviewItem>
    <reviewItem>
      <errorID>728e9144-2932-43d9-b538-648150d23976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9499729</paraID>
      <start>64</start>
      <end>66</end>
      <status>modified</status>
      <modifiedWord>”“</modifiedWord>
      <trackRevisions>false</trackRevisions>
    </reviewItem>
    <reviewItem>
      <errorID>3968a4ed-87b0-4233-ba42-b640f8db443f</errorID>
      <errorWord>,</errorWord>
      <group>L1_Format</group>
      <groupName>格式问题</groupName>
      <ability>L2_HalfPunc</ability>
      <abilityName>全半角检查</abilityName>
      <candidateList>
        <item>，</item>
      </candidateList>
      <explain>文本全半角错误。</explain>
      <paraID>10FFBA45</paraID>
      <start>44</start>
      <end>45</end>
      <status>modified</status>
      <modifiedWord>，</modifiedWord>
      <trackRevisions>false</trackRevisions>
    </reviewItem>
    <reviewItem>
      <errorID>74864efd-a382-49bf-a47c-f335b8030caf</errorID>
      <errorWord>延长了</errorWord>
      <group>L1_Word</group>
      <groupName>字词问题</groupName>
      <ability>L2_Typo</ability>
      <abilityName>字词错误</abilityName>
      <candidateList>
        <item>延长</item>
      </candidateList>
      <explain/>
      <paraID>1B83BBFF</paraID>
      <start>164</start>
      <end>167</end>
      <status>ignored</status>
      <modifiedWord/>
      <trackRevisions>false</trackRevisions>
    </reviewItem>
    <reviewItem>
      <errorID>4d7db409-2cfb-4ba4-b10a-b666195769ae</errorID>
      <errorWord>其它</errorWord>
      <group>L1_Word</group>
      <groupName>字词问题</groupName>
      <ability>L2_Alias</ability>
      <abilityName>也作/曾用词</abilityName>
      <candidateList>
        <item>其他</item>
      </candidateList>
      <explain>词汇[其它]为不规范表述或旧称，其规范书面表述为[其他]。</explain>
      <paraID>1C738AEB</paraID>
      <start>20</start>
      <end>22</end>
      <status>modified</status>
      <modifiedWord>其他</modifiedWord>
      <trackRevisions>false</trackRevisions>
    </reviewItem>
    <reviewItem>
      <errorID>9de210ff-a52a-43f5-829f-82251bed68a1</errorID>
      <errorWord>.</errorWord>
      <group>L1_Format</group>
      <groupName>格式问题</groupName>
      <ability>L2_HalfPunc</ability>
      <abilityName>全半角检查</abilityName>
      <candidateList>
        <item>。</item>
      </candidateList>
      <explain>文本全半角错误。</explain>
      <paraID> B6EF80B</paraID>
      <start>104</start>
      <end>105</end>
      <status>ignored</status>
      <modifiedWord/>
      <trackRevisions>false</trackRevisions>
    </reviewItem>
    <reviewItem>
      <errorID>01b4ed81-bc33-43f7-bdb7-0937af3a6461</errorID>
      <errorWord>.</errorWord>
      <group>L1_Format</group>
      <groupName>格式问题</groupName>
      <ability>L2_HalfPunc</ability>
      <abilityName>全半角检查</abilityName>
      <candidateList>
        <item>。</item>
      </candidateList>
      <explain>文本全半角错误。</explain>
      <paraID> B6EF80B</paraID>
      <start>111</start>
      <end>112</end>
      <status>ignored</status>
      <modifiedWord/>
      <trackRevisions>false</trackRevisions>
    </reviewItem>
    <reviewItem>
      <errorID>bd1b56af-c323-4bf1-87c7-a5a5809c61bf</errorID>
      <errorWord>,</errorWord>
      <group>L1_Format</group>
      <groupName>格式问题</groupName>
      <ability>L2_HalfPunc</ability>
      <abilityName>全半角检查</abilityName>
      <candidateList>
        <item>，</item>
      </candidateList>
      <explain>文本全半角错误。</explain>
      <paraID> B6EF80B</paraID>
      <start>119</start>
      <end>120</end>
      <status>ignored</status>
      <modifiedWord/>
      <trackRevisions>false</trackRevisions>
    </reviewItem>
    <reviewItem>
      <errorID>cc3fefa7-9ae2-40ea-9c12-c336cf1b7e5e</errorID>
      <errorWord>“.</errorWord>
      <group>L1_Punc</group>
      <groupName>标点问题</groupName>
      <ability>L2_Punc</ability>
      <abilityName>标点符号检查</abilityName>
      <candidateList>
        <item>“</item>
      </candidateList>
      <explain/>
      <paraID> B6EF80B</paraID>
      <start>127</start>
      <end>129</end>
      <status>ignored</status>
      <modifiedWord/>
      <trackRevisions>false</trackRevisions>
    </reviewItem>
    <reviewItem>
      <errorID>7d8d045b-1ff1-4633-b235-90a2cd7181ea</errorID>
      <errorWord>。</errorWord>
      <group>L1_Punc</group>
      <groupName>标点问题</groupName>
      <ability>L2_Punc</ability>
      <abilityName>标点符号检查</abilityName>
      <candidateList>
        <item/>
      </candidateList>
      <explain>标题文本后不使用标点符号。</explain>
      <paraID>6442801B</paraID>
      <start>34</start>
      <end>35</end>
      <status>ignored</status>
      <modifiedWord/>
      <trackRevisions>false</trackRevisions>
    </reviewItem>
    <reviewItem>
      <errorID>366a0b43-11e2-41a5-bd7c-dae3bf09895d</errorID>
      <errorWord>.</errorWord>
      <group>L1_Format</group>
      <groupName>格式问题</groupName>
      <ability>L2_HalfPunc</ability>
      <abilityName>全半角检查</abilityName>
      <candidateList>
        <item>。</item>
      </candidateList>
      <explain>文本全半角错误。</explain>
      <paraID>43E534AB</paraID>
      <start>50</start>
      <end>51</end>
      <status>ignored</status>
      <modifiedWord/>
      <trackRevisions>false</trackRevisions>
    </reviewItem>
    <reviewItem>
      <errorID>088c8478-8d70-40a4-a996-2d3e27daa6ce</errorID>
      <errorWord>(</errorWord>
      <group>L1_Format</group>
      <groupName>格式问题</groupName>
      <ability>L2_HalfPunc</ability>
      <abilityName>全半角检查</abilityName>
      <candidateList>
        <item>（</item>
      </candidateList>
      <explain>文本全半角错误。</explain>
      <paraID>43E534AB</paraID>
      <start>70</start>
      <end>71</end>
      <status>modified</status>
      <modifiedWord>（</modifiedWord>
      <trackRevisions>false</trackRevisions>
    </reviewItem>
    <reviewItem>
      <errorID>dcc173a7-5390-40d8-981f-576c2d87ec77</errorID>
      <errorWord>)</errorWord>
      <group>L1_Format</group>
      <groupName>格式问题</groupName>
      <ability>L2_HalfPunc</ability>
      <abilityName>全半角检查</abilityName>
      <candidateList>
        <item>）</item>
      </candidateList>
      <explain>文本全半角错误。</explain>
      <paraID>43E534AB</paraID>
      <start>78</start>
      <end>79</end>
      <status>modified</status>
      <modifiedWord>）</modifiedWord>
      <trackRevisions>false</trackRevisions>
    </reviewItem>
    <reviewItem>
      <errorID>55d19ce6-5aa2-4675-b487-6fdb1637e8e7</errorID>
      <errorWord>,</errorWord>
      <group>L1_Format</group>
      <groupName>格式问题</groupName>
      <ability>L2_HalfPunc</ability>
      <abilityName>全半角检查</abilityName>
      <candidateList>
        <item>，</item>
      </candidateList>
      <explain>文本全半角错误。</explain>
      <paraID>6C788E35</paraID>
      <start>19</start>
      <end>20</end>
      <status>modified</status>
      <modifiedWord>，</modifiedWord>
      <trackRevisions>false</trackRevisions>
    </reviewItem>
    <reviewItem>
      <errorID>32ea23d5-a78b-43f0-99fa-faa2bc8ee791</errorID>
      <errorWord>:</errorWord>
      <group>L1_Format</group>
      <groupName>格式问题</groupName>
      <ability>L2_HalfPunc</ability>
      <abilityName>全半角检查</abilityName>
      <candidateList>
        <item>：</item>
      </candidateList>
      <explain>文本全半角错误。</explain>
      <paraID>6C788E35</paraID>
      <start>24</start>
      <end>25</end>
      <status>modified</status>
      <modifiedWord>：</modifiedWord>
      <trackRevisions>false</trackRevisions>
    </reviewItem>
    <reviewItem>
      <errorID>2f166ced-5b8c-4542-b6c1-c501d23610f5</errorID>
      <errorWord>,</errorWord>
      <group>L1_Format</group>
      <groupName>格式问题</groupName>
      <ability>L2_HalfPunc</ability>
      <abilityName>全半角检查</abilityName>
      <candidateList>
        <item>，</item>
      </candidateList>
      <explain>文本全半角错误。</explain>
      <paraID>6EAAD867</paraID>
      <start>10</start>
      <end>11</end>
      <status>modified</status>
      <modifiedWord>，</modifiedWord>
      <trackRevisions>false</trackRevisions>
    </reviewItem>
    <reviewItem>
      <errorID>95fde4bf-6530-443c-9e12-4299e6c1e56a</errorID>
      <errorWord>,</errorWord>
      <group>L1_Format</group>
      <groupName>格式问题</groupName>
      <ability>L2_HalfPunc</ability>
      <abilityName>全半角检查</abilityName>
      <candidateList>
        <item>，</item>
      </candidateList>
      <explain>文本全半角错误。</explain>
      <paraID>6EAAD867</paraID>
      <start>21</start>
      <end>22</end>
      <status>modified</status>
      <modifiedWord>，</modifiedWord>
      <trackRevisions>false</trackRevisions>
    </reviewItem>
    <reviewItem>
      <errorID>2a43d1b5-385e-4f05-919f-95734825ac93</errorID>
      <errorWord>,</errorWord>
      <group>L1_Format</group>
      <groupName>格式问题</groupName>
      <ability>L2_HalfPunc</ability>
      <abilityName>全半角检查</abilityName>
      <candidateList>
        <item>，</item>
      </candidateList>
      <explain>文本全半角错误。</explain>
      <paraID>6EAAD867</paraID>
      <start>36</start>
      <end>37</end>
      <status>modified</status>
      <modifiedWord>，</modifiedWord>
      <trackRevisions>false</trackRevisions>
    </reviewItem>
    <reviewItem>
      <errorID>9f31c5fd-432b-44f0-8cd7-d586965e9a35</errorID>
      <errorWord>,</errorWord>
      <group>L1_Format</group>
      <groupName>格式问题</groupName>
      <ability>L2_HalfPunc</ability>
      <abilityName>全半角检查</abilityName>
      <candidateList>
        <item>，</item>
      </candidateList>
      <explain>文本全半角错误。</explain>
      <paraID>5963A8A4</paraID>
      <start>25</start>
      <end>26</end>
      <status>modified</status>
      <modifiedWord>，</modifiedWord>
      <trackRevisions>false</trackRevisions>
    </reviewItem>
    <reviewItem>
      <errorID>1c4d26ae-fb57-47d5-bead-7c248d44bbe3</errorID>
      <errorWord>,</errorWord>
      <group>L1_Format</group>
      <groupName>格式问题</groupName>
      <ability>L2_HalfPunc</ability>
      <abilityName>全半角检查</abilityName>
      <candidateList>
        <item>，</item>
      </candidateList>
      <explain>文本全半角错误。</explain>
      <paraID>5963A8A4</paraID>
      <start>67</start>
      <end>68</end>
      <status>modified</status>
      <modifiedWord>，</modifiedWord>
      <trackRevisions>false</trackRevisions>
    </reviewItem>
    <reviewItem>
      <errorID>f3b7b80c-93d4-4a11-95d9-b1c6d0428eda</errorID>
      <errorWord>。</errorWord>
      <group>L1_Punc</group>
      <groupName>标点问题</groupName>
      <ability>L2_Punc</ability>
      <abilityName>标点符号检查</abilityName>
      <candidateList>
        <item/>
      </candidateList>
      <explain>标题文本后不使用标点符号。</explain>
      <paraID>633654CB</paraID>
      <start>38</start>
      <end>39</end>
      <status>ignored</status>
      <modifiedWord/>
      <trackRevisions>false</trackRevisions>
    </reviewItem>
    <reviewItem>
      <errorID>126e602e-b847-402c-ba17-aed2a5d02211</errorID>
      <errorWord>(</errorWord>
      <group>L1_Format</group>
      <groupName>格式问题</groupName>
      <ability>L2_HalfPunc</ability>
      <abilityName>全半角检查</abilityName>
      <candidateList>
        <item>（</item>
      </candidateList>
      <explain>文本全半角错误。</explain>
      <paraID>4805CD5D</paraID>
      <start>10</start>
      <end>11</end>
      <status>modified</status>
      <modifiedWord>（</modifiedWord>
      <trackRevisions>false</trackRevisions>
    </reviewItem>
    <reviewItem>
      <errorID>7a97d216-2116-4fc6-bb9a-6384f020e6a0</errorID>
      <errorWord>)</errorWord>
      <group>L1_Format</group>
      <groupName>格式问题</groupName>
      <ability>L2_HalfPunc</ability>
      <abilityName>全半角检查</abilityName>
      <candidateList>
        <item>）</item>
      </candidateList>
      <explain>文本全半角错误。</explain>
      <paraID>4805CD5D</paraID>
      <start>14</start>
      <end>15</end>
      <status>modified</status>
      <modifiedWord>）</modifiedWord>
      <trackRevisions>false</trackRevisions>
    </reviewItem>
    <reviewItem>
      <errorID>6c8b2603-25bf-4dfa-b48e-3d827861003e</errorID>
      <errorWord>(</errorWord>
      <group>L1_Format</group>
      <groupName>格式问题</groupName>
      <ability>L2_HalfPunc</ability>
      <abilityName>全半角检查</abilityName>
      <candidateList>
        <item>（</item>
      </candidateList>
      <explain>文本全半角错误。</explain>
      <paraID>4805CD5D</paraID>
      <start>38</start>
      <end>39</end>
      <status>modified</status>
      <modifiedWord>（</modifiedWord>
      <trackRevisions>false</trackRevisions>
    </reviewItem>
    <reviewItem>
      <errorID>8f38de28-0e7f-4069-9873-9abe880deaa6</errorID>
      <errorWord>)</errorWord>
      <group>L1_Format</group>
      <groupName>格式问题</groupName>
      <ability>L2_HalfPunc</ability>
      <abilityName>全半角检查</abilityName>
      <candidateList>
        <item>）</item>
      </candidateList>
      <explain>文本全半角错误。</explain>
      <paraID>4805CD5D</paraID>
      <start>42</start>
      <end>43</end>
      <status>modified</status>
      <modifiedWord>）</modifiedWord>
      <trackRevisions>false</trackRevisions>
    </reviewItem>
    <reviewItem>
      <errorID>56a5970c-0080-49be-96d6-0bac7b55ff7c</errorID>
      <errorWord>其它</errorWord>
      <group>L1_Word</group>
      <groupName>字词问题</groupName>
      <ability>L2_Alias</ability>
      <abilityName>也作/曾用词</abilityName>
      <candidateList>
        <item>其他</item>
      </candidateList>
      <explain>词汇[其它]为不规范表述或旧称，其规范书面表述为[其他]。</explain>
      <paraID>3AC7894F</paraID>
      <start>0</start>
      <end>2</end>
      <status>modified</status>
      <modifiedWord>其他</modifiedWord>
      <trackRevisions>false</trackRevisions>
    </reviewItem>
    <reviewItem>
      <errorID>040f5818-4ff2-4d02-984c-ff31af9450ce</errorID>
      <errorWord>[2019]3号</errorWord>
      <group>L1_Knowledge</group>
      <groupName>知识性问题</groupName>
      <ability>L2_Knowledge</ability>
      <abilityName>其他知识</abilityName>
      <candidateList>
        <item>〔2019〕3号</item>
      </candidateList>
      <explain>发文字号格式错误。</explain>
      <paraID>5D8293F7</paraID>
      <start>35</start>
      <end>43</end>
      <status>modified</status>
      <modifiedWord>〔2019〕3号</modifiedWord>
      <trackRevisions>false</trackRevisions>
    </reviewItem>
    <reviewItem>
      <errorID>19d45a34-ba2b-4fb2-9943-6bea09bc6e96</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5D8293F7</paraID>
      <start>135</start>
      <end>137</end>
      <status>ignored</status>
      <modifiedWord/>
      <trackRevisions>false</trackRevisions>
    </reviewItem>
    <reviewItem>
      <errorID>804f66c4-d650-451b-b07c-47831e0397fc</errorID>
      <errorWord>法律、法规</errorWord>
      <group>L1_Word</group>
      <groupName>字词问题</groupName>
      <ability>L2_Typo</ability>
      <abilityName>字词错误</abilityName>
      <candidateList>
        <item>法律法规</item>
      </candidateList>
      <explain/>
      <paraID>5763B782</paraID>
      <start>0</start>
      <end>4</end>
      <status>modified</status>
      <modifiedWord>法律法规</modifiedWord>
      <trackRevisions>false</trackRevisions>
    </reviewItem>
    <reviewItem>
      <errorID>da386040-6b24-440a-9a24-62a824eae17c</errorID>
      <errorWord>;</errorWord>
      <group>L1_Format</group>
      <groupName>格式问题</groupName>
      <ability>L2_HalfPunc</ability>
      <abilityName>全半角检查</abilityName>
      <candidateList>
        <item>；</item>
      </candidateList>
      <explain>文本全半角错误。</explain>
      <paraID>19CA3F1E</paraID>
      <start>84</start>
      <end>85</end>
      <status>modified</status>
      <modifiedWord>；</modifiedWord>
      <trackRevisions>false</trackRevisions>
    </reviewItem>
    <reviewItem>
      <errorID>a5015b50-c48d-4e70-b8e5-e95ab02aad65</errorID>
      <errorWord>(</errorWord>
      <group>L1_Format</group>
      <groupName>格式问题</groupName>
      <ability>L2_HalfPunc</ability>
      <abilityName>全半角检查</abilityName>
      <candidateList>
        <item>（</item>
      </candidateList>
      <explain>文本全半角错误。</explain>
      <paraID>1901D5C2</paraID>
      <start>7</start>
      <end>8</end>
      <status>modified</status>
      <modifiedWord>（</modifiedWord>
      <trackRevisions>false</trackRevisions>
    </reviewItem>
    <reviewItem>
      <errorID>7fe2c559-c2a4-4b99-8e8c-fd4bdee04ae9</errorID>
      <errorWord>)</errorWord>
      <group>L1_Format</group>
      <groupName>格式问题</groupName>
      <ability>L2_HalfPunc</ability>
      <abilityName>全半角检查</abilityName>
      <candidateList>
        <item>）</item>
      </candidateList>
      <explain>文本全半角错误。</explain>
      <paraID>1901D5C2</paraID>
      <start>18</start>
      <end>19</end>
      <status>modified</status>
      <modifiedWord>）</modifiedWord>
      <trackRevisions>false</trackRevisions>
    </reviewItem>
    <reviewItem>
      <errorID>32c68967-6aa9-4202-9baa-e227d5385278</errorID>
      <errorWord>;</errorWord>
      <group>L1_Format</group>
      <groupName>格式问题</groupName>
      <ability>L2_HalfPunc</ability>
      <abilityName>全半角检查</abilityName>
      <candidateList>
        <item>；</item>
      </candidateList>
      <explain>文本全半角错误。</explain>
      <paraID>1C8751E6</paraID>
      <start>21</start>
      <end>22</end>
      <status>modified</status>
      <modifiedWord>；</modifiedWord>
      <trackRevisions>false</trackRevisions>
    </reviewItem>
    <reviewItem>
      <errorID>336aeec0-faae-47af-a7d1-bac57593ff45</errorID>
      <errorWord>(</errorWord>
      <group>L1_Format</group>
      <groupName>格式问题</groupName>
      <ability>L2_HalfPunc</ability>
      <abilityName>全半角检查</abilityName>
      <candidateList>
        <item>（</item>
      </candidateList>
      <explain>文本全半角错误。</explain>
      <paraID>4448FFEC</paraID>
      <start>25</start>
      <end>26</end>
      <status>modified</status>
      <modifiedWord>（</modifiedWord>
      <trackRevisions>false</trackRevisions>
    </reviewItem>
    <reviewItem>
      <errorID>084c17ff-a11b-4300-a7ef-65b344fadee0</errorID>
      <errorWord>)</errorWord>
      <group>L1_Format</group>
      <groupName>格式问题</groupName>
      <ability>L2_HalfPunc</ability>
      <abilityName>全半角检查</abilityName>
      <candidateList>
        <item>）</item>
      </candidateList>
      <explain>文本全半角错误。</explain>
      <paraID>4448FFEC</paraID>
      <start>39</start>
      <end>40</end>
      <status>modified</status>
      <modifiedWord>）</modifiedWord>
      <trackRevisions>false</trackRevisions>
    </reviewItem>
    <reviewItem>
      <errorID>42789edf-3c7f-4985-bd0e-4e618755c318</errorID>
      <errorWord>》</errorWord>
      <group>L1_Word</group>
      <groupName>字词问题</groupName>
      <ability>L2_Typo</ability>
      <abilityName>字词错误</abilityName>
      <candidateList>
        <item>》第</item>
      </candidateList>
      <explain/>
      <paraID>6151AA7E</paraID>
      <start>30</start>
      <end>32</end>
      <status>modified</status>
      <modifiedWord>》第</modifiedWord>
      <trackRevisions>false</trackRevisions>
    </reviewItem>
    <reviewItem>
      <errorID>71fe5ada-8685-4401-a148-baffb9114c08</errorID>
      <errorWord>。</errorWord>
      <group>L1_Punc</group>
      <groupName>标点问题</groupName>
      <ability>L2_Punc</ability>
      <abilityName>标点符号检查</abilityName>
      <candidateList>
        <item/>
      </candidateList>
      <explain>标题文本后不使用标点符号。</explain>
      <paraID>7BBCFC27</paraID>
      <start>42</start>
      <end>43</end>
      <status>ignored</status>
      <modifiedWord/>
      <trackRevisions>false</trackRevisions>
    </reviewItem>
    <reviewItem>
      <errorID>75e2807b-cd92-4ea7-9e9f-df8f4281e8f4</errorID>
      <errorWord>提出质疑</errorWord>
      <group>L1_Grammar</group>
      <groupName>语法问题</groupName>
      <ability>L2_Grammar</ability>
      <abilityName>语法错误</abilityName>
      <candidateList>
        <item>质疑</item>
      </candidateList>
      <explain>〈动〉提出疑问：～问难。</explain>
      <paraID> BDDF6AF</paraID>
      <start>62</start>
      <end>64</end>
      <status>modified</status>
      <modifiedWord>质疑</modifiedWord>
      <trackRevisions>false</trackRevisions>
    </reviewItem>
    <reviewItem>
      <errorID>3329a568-2c69-4594-ba32-8e3777f38a01</errorID>
      <errorWord>,</errorWord>
      <group>L1_Format</group>
      <groupName>格式问题</groupName>
      <ability>L2_HalfPunc</ability>
      <abilityName>全半角检查</abilityName>
      <candidateList>
        <item>，</item>
      </candidateList>
      <explain>文本全半角错误。</explain>
      <paraID>1B4E8D0A</paraID>
      <start>15</start>
      <end>16</end>
      <status>modified</status>
      <modifiedWord>，</modifiedWord>
      <trackRevisions>false</trackRevisions>
    </reviewItem>
    <reviewItem>
      <errorID>ab09a73b-a2fa-4360-8e16-2f830d6ca5a5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22</start>
      <end>24</end>
      <status>modified</status>
      <modifiedWord>》《</modifiedWord>
      <trackRevisions>false</trackRevisions>
    </reviewItem>
    <reviewItem>
      <errorID>ce419c54-da89-4c19-bfd9-de73a82da842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976A6B9</paraID>
      <start>47</start>
      <end>49</end>
      <status>modified</status>
      <modifiedWord>》《</modifiedWord>
      <trackRevisions>false</trackRevisions>
    </reviewItem>
    <reviewItem>
      <errorID>6a998e4f-e142-4575-9d1e-a8ba318b9ede</errorID>
      <errorWord>[2019]18号</errorWord>
      <group>L1_Knowledge</group>
      <groupName>知识性问题</groupName>
      <ability>L2_Knowledge</ability>
      <abilityName>其他知识</abilityName>
      <candidateList>
        <item>〔2019〕18号</item>
      </candidateList>
      <explain>发文字号格式错误。</explain>
      <paraID>1B5E47A1</paraID>
      <start>102</start>
      <end>111</end>
      <status>modified</status>
      <modifiedWord>〔2019〕18号</modifiedWord>
      <trackRevisions>false</trackRevisions>
    </reviewItem>
    <reviewItem>
      <errorID>469ee94a-0b36-49d4-8bad-d5d0485c3984</errorID>
      <errorWord>[2019]19号</errorWord>
      <group>L1_Knowledge</group>
      <groupName>知识性问题</groupName>
      <ability>L2_Knowledge</ability>
      <abilityName>其他知识</abilityName>
      <candidateList>
        <item>〔2019〕19号</item>
      </candidateList>
      <explain>发文字号格式错误。</explain>
      <paraID>1B5E47A1</paraID>
      <start>147</start>
      <end>156</end>
      <status>modified</status>
      <modifiedWord>〔2019〕19号</modifiedWord>
      <trackRevisions>false</trackRevisions>
    </reviewItem>
    <reviewItem>
      <errorID>7611cd52-afdc-4ae8-8edd-50254664280c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335C306B</paraID>
      <start>0</start>
      <end>2</end>
      <status>modified</status>
      <modifiedWord>1.</modifiedWord>
      <trackRevisions>false</trackRevisions>
    </reviewItem>
    <reviewItem>
      <errorID>1f2b75c7-fccd-4b45-aec9-b28fea429908</errorID>
      <errorWord>[2020]46号</errorWord>
      <group>L1_Knowledge</group>
      <groupName>知识性问题</groupName>
      <ability>L2_Knowledge</ability>
      <abilityName>其他知识</abilityName>
      <candidateList>
        <item>〔2020〕46号</item>
      </candidateList>
      <explain>发文字号格式错误。</explain>
      <paraID>335C306B</paraID>
      <start>36</start>
      <end>45</end>
      <status>ignored</status>
      <modifiedWord/>
      <trackRevisions>false</trackRevisions>
    </reviewItem>
    <reviewItem>
      <errorID>06e40758-6932-4cd2-9cfd-3553f525219d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40AF556B</paraID>
      <start>0</start>
      <end>2</end>
      <status>modified</status>
      <modifiedWord>2.</modifiedWord>
      <trackRevisions>false</trackRevisions>
    </reviewItem>
    <reviewItem>
      <errorID>cf283a6a-bc2c-4fd1-b624-82a16e335372</errorID>
      <errorWord>[2020]46号</errorWord>
      <group>L1_Knowledge</group>
      <groupName>知识性问题</groupName>
      <ability>L2_Knowledge</ability>
      <abilityName>其他知识</abilityName>
      <candidateList>
        <item>〔2020〕46号</item>
      </candidateList>
      <explain>发文字号格式错误。</explain>
      <paraID>40AF556B</paraID>
      <start>66</start>
      <end>75</end>
      <status>modified</status>
      <modifiedWord>〔2020〕46号</modifiedWord>
      <trackRevisions>false</trackRevisions>
    </reviewItem>
    <reviewItem>
      <errorID>2646aabd-c143-445b-ae04-4f2d886d3568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19872129</paraID>
      <start>0</start>
      <end>2</end>
      <status>modified</status>
      <modifiedWord>3.</modifiedWord>
      <trackRevisions>false</trackRevisions>
    </reviewItem>
    <reviewItem>
      <errorID>e9824c7c-390b-4f7d-b13b-9c7df927116d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1A76F617</paraID>
      <start>0</start>
      <end>2</end>
      <status>modified</status>
      <modifiedWord>4.</modifiedWord>
      <trackRevisions>false</trackRevisions>
    </reviewItem>
    <reviewItem>
      <errorID>3cf7f0b0-e3c5-4409-8fc4-c38b3d3dd798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62E95F12</paraID>
      <start>0</start>
      <end>2</end>
      <status>modified</status>
      <modifiedWord>5.</modifiedWord>
      <trackRevisions>false</trackRevisions>
    </reviewItem>
    <reviewItem>
      <errorID>167d48c4-cccc-4e1b-ba1f-51a7c4c2532b</errorID>
      <errorWord>[2014]68号</errorWord>
      <group>L1_Knowledge</group>
      <groupName>知识性问题</groupName>
      <ability>L2_Knowledge</ability>
      <abilityName>其他知识</abilityName>
      <candidateList>
        <item>〔2014〕68号</item>
      </candidateList>
      <explain>发文字号格式错误。</explain>
      <paraID>6E048D77</paraID>
      <start>38</start>
      <end>47</end>
      <status>modified</status>
      <modifiedWord>〔2014〕68号</modifiedWord>
      <trackRevisions>false</trackRevisions>
    </reviewItem>
    <reviewItem>
      <errorID>2c61fe92-0d93-4dd6-9084-2751ac473b64</errorID>
      <errorWord>(</errorWord>
      <group>L1_Format</group>
      <groupName>格式问题</groupName>
      <ability>L2_HalfPunc</ability>
      <abilityName>全半角检查</abilityName>
      <candidateList>
        <item>（</item>
      </candidateList>
      <explain>文本全半角错误。</explain>
      <paraID>6E048D77</paraID>
      <start>127</start>
      <end>128</end>
      <status>modified</status>
      <modifiedWord>（</modifiedWord>
      <trackRevisions>false</trackRevisions>
    </reviewItem>
    <reviewItem>
      <errorID>0a5a354b-0a84-4e20-9109-34e096a0f6c8</errorID>
      <errorWord>)</errorWord>
      <group>L1_Format</group>
      <groupName>格式问题</groupName>
      <ability>L2_HalfPunc</ability>
      <abilityName>全半角检查</abilityName>
      <candidateList>
        <item>）</item>
      </candidateList>
      <explain>文本全半角错误。</explain>
      <paraID>6E048D77</paraID>
      <start>137</start>
      <end>138</end>
      <status>modified</status>
      <modifiedWord>）</modifiedWord>
      <trackRevisions>false</trackRevisions>
    </reviewItem>
    <reviewItem>
      <errorID>2026448f-111b-4826-a548-50c71e7f68b8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4BD9A349</paraID>
      <start>0</start>
      <end>2</end>
      <status>modified</status>
      <modifiedWord>1.</modifiedWord>
      <trackRevisions>false</trackRevisions>
    </reviewItem>
    <reviewItem>
      <errorID>fbd6e561-ccb1-461a-8333-f01f7b84884b</errorID>
      <errorWord>[2017]141号</errorWord>
      <group>L1_Knowledge</group>
      <groupName>知识性问题</groupName>
      <ability>L2_Knowledge</ability>
      <abilityName>其他知识</abilityName>
      <candidateList>
        <item>〔2017〕141号</item>
      </candidateList>
      <explain>发文字号格式错误。</explain>
      <paraID>4BD9A349</paraID>
      <start>57</start>
      <end>67</end>
      <status>modified</status>
      <modifiedWord>〔2017〕141号</modifiedWord>
      <trackRevisions>false</trackRevisions>
    </reviewItem>
    <reviewItem>
      <errorID>e39179be-4dc4-45a2-afbc-d6ab2c7334c6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2C7B5CE1</paraID>
      <start>0</start>
      <end>2</end>
      <status>modified</status>
      <modifiedWord>2.</modifiedWord>
      <trackRevisions>false</trackRevisions>
    </reviewItem>
    <reviewItem>
      <errorID>8ab1f413-6b9b-4943-9dd3-a75bf64d61af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6308C923</paraID>
      <start>0</start>
      <end>2</end>
      <status>modified</status>
      <modifiedWord>3.</modifiedWord>
      <trackRevisions>false</trackRevisions>
    </reviewItem>
    <reviewItem>
      <errorID>14709a81-078e-4be3-b67f-845374f25a4c</errorID>
      <errorWord>。</errorWord>
      <group>L1_Punc</group>
      <groupName>标点问题</groupName>
      <ability>L2_Punc</ability>
      <abilityName>标点符号检查</abilityName>
      <candidateList>
        <item/>
      </candidateList>
      <explain>标题文本后不使用标点符号。</explain>
      <paraID>62F19CEC</paraID>
      <start>32</start>
      <end>33</end>
      <status>ignored</status>
      <modifiedWord/>
      <trackRevisions>false</trackRevisions>
    </reviewItem>
    <reviewItem>
      <errorID>4c73035f-687e-45cb-b7ae-8232f83b99a5</errorID>
      <errorWord>涉及到</errorWord>
      <group>L1_Grammar</group>
      <groupName>语法问题</groupName>
      <ability>L2_Grammar</ability>
      <abilityName>语法错误</abilityName>
      <candidateList>
        <item>涉及</item>
      </candidateList>
      <explain>〈动〉牵涉到；关联到：案子～好几个人｜这个问题～面很广。</explain>
      <paraID>4CFD3FB0</paraID>
      <start>9</start>
      <end>12</end>
      <status>ignored</status>
      <modifiedWord/>
      <trackRevisions>false</trackRevisions>
    </reviewItem>
    <reviewItem>
      <errorID>d65c7f96-34fe-412d-a05d-eb375a55cfb1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2D4A6909</paraID>
      <start>0</start>
      <end>2</end>
      <status>modified</status>
      <modifiedWord>1.</modifiedWord>
      <trackRevisions>false</trackRevisions>
    </reviewItem>
    <reviewItem>
      <errorID>fb5f5a6f-3d63-45e2-baa7-986235dfb00e</errorID>
      <errorWord>涉及到</errorWord>
      <group>L1_Grammar</group>
      <groupName>语法问题</groupName>
      <ability>L2_Grammar</ability>
      <abilityName>语法错误</abilityName>
      <candidateList>
        <item>涉及</item>
      </candidateList>
      <explain>〈动〉牵涉到；关联到：案子～好几个人｜这个问题～面很广。</explain>
      <paraID>456C019B</paraID>
      <start>9</start>
      <end>12</end>
      <status>ignored</status>
      <modifiedWord/>
      <trackRevisions>false</trackRevisions>
    </reviewItem>
    <reviewItem>
      <errorID>8eb6c612-54a2-42b8-b949-c6e87dbea4ad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7C2F5EB3</paraID>
      <start>0</start>
      <end>2</end>
      <status>modified</status>
      <modifiedWord>2.</modifiedWord>
      <trackRevisions>false</trackRevisions>
    </reviewItem>
    <reviewItem>
      <errorID>790c906d-fc6a-4f55-bf50-0e0f1f6e2c64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6B9078BE</paraID>
      <start>0</start>
      <end>2</end>
      <status>modified</status>
      <modifiedWord>3.</modifiedWord>
      <trackRevisions>false</trackRevisions>
    </reviewItem>
    <reviewItem>
      <errorID>f4bf707a-4750-40f0-b07f-3390397a9188</errorID>
      <errorWord>涉及到</errorWord>
      <group>L1_Grammar</group>
      <groupName>语法问题</groupName>
      <ability>L2_Grammar</ability>
      <abilityName>语法错误</abilityName>
      <candidateList>
        <item>涉及</item>
      </candidateList>
      <explain>〈动〉牵涉到；关联到：案子～好几个人｜这个问题～面很广。</explain>
      <paraID>1F463E6A</paraID>
      <start>8</start>
      <end>11</end>
      <status>ignored</status>
      <modifiedWord/>
      <trackRevisions>false</trackRevisions>
    </reviewItem>
    <reviewItem>
      <errorID>378fc183-f207-4f9c-bdce-31dca2073e6d</errorID>
      <errorWord>同</errorWord>
      <group>L1_Word</group>
      <groupName>字词问题</groupName>
      <ability>L2_Typo</ability>
      <abilityName>字词错误</abilityName>
      <candidateList>
        <item>同一</item>
      </candidateList>
      <explain/>
      <paraID>38B4E811</paraID>
      <start>93</start>
      <end>95</end>
      <status>modified</status>
      <modifiedWord>同一</modifiedWord>
      <trackRevisions>false</trackRevisions>
    </reviewItem>
    <reviewItem>
      <errorID>d42d661f-6ef0-4431-b8a5-76401cf07d02</errorID>
      <errorWord>法律、法规</errorWord>
      <group>L1_Word</group>
      <groupName>字词问题</groupName>
      <ability>L2_Typo</ability>
      <abilityName>字词错误</abilityName>
      <candidateList>
        <item>法律法规</item>
      </candidateList>
      <explain/>
      <paraID>35FE7C72</paraID>
      <start>2</start>
      <end>6</end>
      <status>modified</status>
      <modifiedWord>法律法规</modifiedWord>
      <trackRevisions>false</trackRevisions>
    </reviewItem>
    <reviewItem>
      <errorID>e5ed2fc3-a766-4503-9df2-86185c11036b</errorID>
      <errorWord>(</errorWord>
      <group>L1_Format</group>
      <groupName>格式问题</groupName>
      <ability>L2_HalfPunc</ability>
      <abilityName>全半角检查</abilityName>
      <candidateList>
        <item>（</item>
      </candidateList>
      <explain>文本全半角错误。</explain>
      <paraID>377852C5</paraID>
      <start>5</start>
      <end>6</end>
      <status>modified</status>
      <modifiedWord>（</modifiedWord>
      <trackRevisions>false</trackRevisions>
    </reviewItem>
    <reviewItem>
      <errorID>7f340874-d59c-44a5-9991-cadc07169a5c</errorID>
      <errorWord>)</errorWord>
      <group>L1_Format</group>
      <groupName>格式问题</groupName>
      <ability>L2_HalfPunc</ability>
      <abilityName>全半角检查</abilityName>
      <candidateList>
        <item>）</item>
      </candidateList>
      <explain>文本全半角错误。</explain>
      <paraID>377852C5</paraID>
      <start>12</start>
      <end>13</end>
      <status>modified</status>
      <modifiedWord>）</modifiedWord>
      <trackRevisions>false</trackRevisions>
    </reviewItem>
    <reviewItem>
      <errorID>d931d59c-bee9-4e7f-8439-3a76d48cfc0b</errorID>
      <errorWord>。</errorWord>
      <group>L1_Punc</group>
      <groupName>标点问题</groupName>
      <ability>L2_Punc</ability>
      <abilityName>标点符号检查</abilityName>
      <candidateList>
        <item/>
      </candidateList>
      <explain>标题文本后不使用标点符号。</explain>
      <paraID>75413E81</paraID>
      <start>29</start>
      <end>30</end>
      <status>ignored</status>
      <modifiedWord/>
      <trackRevisions>false</trackRevisions>
    </reviewItem>
    <reviewItem>
      <errorID>61ca36d5-0f01-44bf-99b1-e63337e4bad3</errorID>
      <errorWord>。</errorWord>
      <group>L1_Punc</group>
      <groupName>标点问题</groupName>
      <ability>L2_Punc</ability>
      <abilityName>标点符号检查</abilityName>
      <candidateList>
        <item/>
      </candidateList>
      <explain>标题文本后不使用标点符号。</explain>
      <paraID>3E130B43</paraID>
      <start>18</start>
      <end>19</end>
      <status>ignored</status>
      <modifiedWord/>
      <trackRevisions>false</trackRevisions>
    </reviewItem>
    <reviewItem>
      <errorID>4f5df7b6-1294-4a5c-8393-9093e343a412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2C437745</paraID>
      <start>0</start>
      <end>2</end>
      <status>modified</status>
      <modifiedWord>4.</modifiedWord>
      <trackRevisions>false</trackRevisions>
    </reviewItem>
    <reviewItem>
      <errorID>0cf85123-1b58-4971-86d6-28d431a9a2c6</errorID>
      <errorWord>[2019]3号</errorWord>
      <group>L1_Knowledge</group>
      <groupName>知识性问题</groupName>
      <ability>L2_Knowledge</ability>
      <abilityName>其他知识</abilityName>
      <candidateList>
        <item>〔2019〕3号</item>
      </candidateList>
      <explain>发文字号格式错误。</explain>
      <paraID>7B676B87</paraID>
      <start>38</start>
      <end>46</end>
      <status>modified</status>
      <modifiedWord>〔2019〕3号</modifiedWord>
      <trackRevisions>false</trackRevisions>
    </reviewItem>
    <reviewItem>
      <errorID>bb7d481f-58b4-4cf0-98ba-9e211ed808e1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1ACF6469</paraID>
      <start>0</start>
      <end>2</end>
      <status>modified</status>
      <modifiedWord>4.</modifiedWord>
      <trackRevisions>false</trackRevisions>
    </reviewItem>
    <reviewItem>
      <errorID>3a050cad-0ebe-4cfa-9428-248611a430cf</errorID>
      <errorWord>签定合同</errorWord>
      <group>L1_Word</group>
      <groupName>字词问题</groupName>
      <ability>L2_Typo</ability>
      <abilityName>字词错误</abilityName>
      <candidateList>
        <item>签订合同</item>
      </candidateList>
      <explain/>
      <paraID>7A206FA5</paraID>
      <start>2</start>
      <end>6</end>
      <status>modified</status>
      <modifiedWord>签订合同</modifiedWord>
      <trackRevisions>false</trackRevisions>
    </reviewItem>
    <reviewItem>
      <errorID>ec5d30b4-0458-4ec6-bdb5-d99a03ca9cfd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61F8B4B6</paraID>
      <start>0</start>
      <end>2</end>
      <status>modified</status>
      <modifiedWord>1.</modifiedWord>
      <trackRevisions>false</trackRevisions>
    </reviewItem>
    <reviewItem>
      <errorID>d2bfa5c0-4d0d-4740-850f-9e8b44adde1a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4D922249</paraID>
      <start>0</start>
      <end>2</end>
      <status>modified</status>
      <modifiedWord>2.</modifiedWord>
      <trackRevisions>false</trackRevisions>
    </reviewItem>
    <reviewItem>
      <errorID>0cebd7a3-fe45-43d2-a27a-2b7abad38e8b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7E562DA</paraID>
      <start>0</start>
      <end>2</end>
      <status>modified</status>
      <modifiedWord>3.</modifiedWord>
      <trackRevisions>false</trackRevisions>
    </reviewItem>
    <reviewItem>
      <errorID>2669bd22-0581-439b-ae0d-effe9cbb8ba7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71790E56</paraID>
      <start>0</start>
      <end>2</end>
      <status>modified</status>
      <modifiedWord>4.</modifiedWord>
      <trackRevisions>false</trackRevisions>
    </reviewItem>
    <reviewItem>
      <errorID>2d50b688-dc5a-4dec-9f10-8eee9025a223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2A4A277</paraID>
      <start>0</start>
      <end>2</end>
      <status>modified</status>
      <modifiedWord>5.</modifiedWord>
      <trackRevisions>false</trackRevisions>
    </reviewItem>
    <reviewItem>
      <errorID>8e264e6a-9b5d-445f-96e8-026aa2a06423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20FC44B3</paraID>
      <start>0</start>
      <end>2</end>
      <status>modified</status>
      <modifiedWord>6.</modifiedWord>
      <trackRevisions>false</trackRevisions>
    </reviewItem>
    <reviewItem>
      <errorID>a7cffc88-ca08-4b6b-8062-98cfe7197d3c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76542797</paraID>
      <start>0</start>
      <end>2</end>
      <status>modified</status>
      <modifiedWord>7.</modifiedWord>
      <trackRevisions>false</trackRevisions>
    </reviewItem>
    <reviewItem>
      <errorID>b4302598-5e85-40ad-ad50-c014dce5bb08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41BFE7AE</paraID>
      <start>0</start>
      <end>2</end>
      <status>modified</status>
      <modifiedWord>8.</modifiedWord>
      <trackRevisions>false</trackRevisions>
    </reviewItem>
    <reviewItem>
      <errorID>2e62de09-af26-4d81-9def-12ac2d763329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6721C9D7</paraID>
      <start>0</start>
      <end>2</end>
      <status>modified</status>
      <modifiedWord>9.</modifiedWord>
      <trackRevisions>false</trackRevisions>
    </reviewItem>
    <reviewItem>
      <errorID>eaf99911-2c4e-4b94-ab0a-eb818fbe432e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3C754F5E</paraID>
      <start>0</start>
      <end>3</end>
      <status>modified</status>
      <modifiedWord>10.</modifiedWord>
      <trackRevisions>false</trackRevisions>
    </reviewItem>
    <reviewItem>
      <errorID>f3f5e198-9ca7-4ec0-9ba0-2d873b0e8676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70BE85F9</paraID>
      <start>0</start>
      <end>3</end>
      <status>modified</status>
      <modifiedWord>11.</modifiedWord>
      <trackRevisions>false</trackRevisions>
    </reviewItem>
    <reviewItem>
      <errorID>e27b0b75-b533-4f38-b755-1df64b4bbf7b</errorID>
      <errorWord>法律、法规</errorWord>
      <group>L1_Word</group>
      <groupName>字词问题</groupName>
      <ability>L2_Typo</ability>
      <abilityName>字词错误</abilityName>
      <candidateList>
        <item>法律法规</item>
      </candidateList>
      <explain/>
      <paraID>21537113</paraID>
      <start>22</start>
      <end>26</end>
      <status>modified</status>
      <modifiedWord>法律法规</modifiedWord>
      <trackRevisions>false</trackRevisions>
    </reviewItem>
    <reviewItem>
      <errorID>3ae5395c-b9bb-4997-864b-0354c82f8151</errorID>
      <errorWord>法律、法规</errorWord>
      <group>L1_Word</group>
      <groupName>字词问题</groupName>
      <ability>L2_Typo</ability>
      <abilityName>字词错误</abilityName>
      <candidateList>
        <item>法律法规</item>
      </candidateList>
      <explain/>
      <paraID>292B572B</paraID>
      <start>23</start>
      <end>27</end>
      <status>modified</status>
      <modifiedWord>法律法规</modifiedWord>
      <trackRevisions>false</trackRevisions>
    </reviewItem>
    <reviewItem>
      <errorID>5eef1ac5-1fce-476c-afc5-b56fc4e61726</errorID>
      <errorWord>法律、法规</errorWord>
      <group>L1_Word</group>
      <groupName>字词问题</groupName>
      <ability>L2_Typo</ability>
      <abilityName>字词错误</abilityName>
      <candidateList>
        <item>法律法规</item>
      </candidateList>
      <explain/>
      <paraID>292B572B</paraID>
      <start>67</start>
      <end>71</end>
      <status>modified</status>
      <modifiedWord>法律法规</modifiedWord>
      <trackRevisions>false</trackRevisions>
    </reviewItem>
    <reviewItem>
      <errorID>1a440054-af28-496d-855d-af64c7dc7cb2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5D10508A</paraID>
      <start>0</start>
      <end>3</end>
      <status>modified</status>
      <modifiedWord>12.</modifiedWord>
      <trackRevisions>false</trackRevisions>
    </reviewItem>
    <reviewItem>
      <errorID>2fa245ac-cb9a-4fb4-af75-b5ff48749387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1BE140E8</paraID>
      <start>0</start>
      <end>3</end>
      <status>modified</status>
      <modifiedWord>13.</modifiedWord>
      <trackRevisions>false</trackRevisions>
    </reviewItem>
    <reviewItem>
      <errorID>1400691e-bde0-496a-9788-461a6d83ca22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7C4AE804</paraID>
      <start>0</start>
      <end>3</end>
      <status>modified</status>
      <modifiedWord>14.</modifiedWord>
      <trackRevisions>false</trackRevisions>
    </reviewItem>
    <reviewItem>
      <errorID>4d08e3f1-82de-4ad4-ad70-e3368938be7b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9A796A5</paraID>
      <start>0</start>
      <end>3</end>
      <status>modified</status>
      <modifiedWord>15.</modifiedWord>
      <trackRevisions>false</trackRevisions>
    </reviewItem>
    <reviewItem>
      <errorID>d7302a82-ae7b-421a-bcf3-e00c2fc00cc0</errorID>
      <errorWord>其它</errorWord>
      <group>L1_Word</group>
      <groupName>字词问题</groupName>
      <ability>L2_Alias</ability>
      <abilityName>也作/曾用词</abilityName>
      <candidateList>
        <item>其他</item>
      </candidateList>
      <explain>词汇[其它]为不规范表述或旧称，其规范书面表述为[其他]。</explain>
      <paraID>6C0A1F8F</paraID>
      <start>0</start>
      <end>2</end>
      <status>modified</status>
      <modifiedWord>其他</modifiedWord>
      <trackRevisions>false</trackRevisions>
    </reviewItem>
    <reviewItem>
      <errorID>4c1ef5d3-800b-4a86-952f-50629caf888d</errorID>
      <errorWord>申明</errorWord>
      <group>L1_Word</group>
      <groupName>字词问题</groupName>
      <ability>L2_Typo</ability>
      <abilityName>字词错误</abilityName>
      <candidateList>
        <item>声明</item>
      </candidateList>
      <explain>存在发音相近字词的误用。</explain>
      <paraID>443F36B4</paraID>
      <start>20</start>
      <end>22</end>
      <status>modified</status>
      <modifiedWord>声明</modifiedWord>
      <trackRevisions>false</trackRevisions>
    </reviewItem>
    <reviewItem>
      <errorID>8bdfcbd0-fe9d-4681-a01b-1c3d656bb1e1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C924D85</paraID>
      <start>28</start>
      <end>32</end>
      <status>modified</status>
      <modifiedWord>其他数据</modifiedWord>
      <trackRevisions>false</trackRevisions>
    </reviewItem>
    <reviewItem>
      <errorID>7156a1e7-c98a-42cc-a7c1-5a502b041825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30AD819F</paraID>
      <start>25</start>
      <end>26</end>
      <status>modified</status>
      <modifiedWord>作</modifiedWord>
      <trackRevisions>false</trackRevisions>
    </reviewItem>
    <reviewItem>
      <errorID>31d77ca7-1ab8-44e6-8534-c04966bb8783</errorID>
      <errorWord>须</errorWord>
      <group>L1_Word</group>
      <groupName>字词问题</groupName>
      <ability>L2_Typo</ability>
      <abilityName>字词错误</abilityName>
      <candidateList>
        <item>需</item>
      </candidateList>
      <explain>存在发音相同字词的误用。</explain>
      <paraID>69779A2A</paraID>
      <start>27</start>
      <end>28</end>
      <status>modified</status>
      <modifiedWord>需</modifiedWord>
      <trackRevisions>false</trackRevisions>
    </reviewItem>
    <reviewItem>
      <errorID>f4e5d2dd-3234-4138-9360-9215b11f6680</errorID>
      <errorWord>:</errorWord>
      <group>L1_Format</group>
      <groupName>格式问题</groupName>
      <ability>L2_HalfPunc</ability>
      <abilityName>全半角检查</abilityName>
      <candidateList>
        <item>：</item>
      </candidateList>
      <explain>文本全半角错误。</explain>
      <paraID> AC1B2DF</paraID>
      <start>11</start>
      <end>12</end>
      <status>modified</status>
      <modifiedWord>：</modifiedWord>
      <trackRevisions>false</trackRevisions>
    </reviewItem>
    <reviewItem>
      <errorID>4fad7cdf-ef7a-4dc9-a18b-149c8ad10a2e</errorID>
      <errorWord>:</errorWord>
      <group>L1_Format</group>
      <groupName>格式问题</groupName>
      <ability>L2_HalfPunc</ability>
      <abilityName>全半角检查</abilityName>
      <candidateList>
        <item>：</item>
      </candidateList>
      <explain>文本全半角错误。</explain>
      <paraID>18CF4FD9</paraID>
      <start>15</start>
      <end>16</end>
      <status>modified</status>
      <modifiedWord>：</modifiedWord>
      <trackRevisions>false</trackRevisions>
    </reviewItem>
    <reviewItem>
      <errorID>5ae012b5-1208-475b-bfcf-10c1904279b0</errorID>
      <errorWord>:</errorWord>
      <group>L1_Format</group>
      <groupName>格式问题</groupName>
      <ability>L2_HalfPunc</ability>
      <abilityName>全半角检查</abilityName>
      <candidateList>
        <item>：</item>
      </candidateList>
      <explain>文本全半角错误。</explain>
      <paraID>1BBCB350</paraID>
      <start>10</start>
      <end>11</end>
      <status>modified</status>
      <modifiedWord>：</modifiedWord>
      <trackRevisions>false</trackRevisions>
    </reviewItem>
    <reviewItem>
      <errorID>3455058d-79b9-418d-bd42-8a693b269f02</errorID>
      <errorWord>:</errorWord>
      <group>L1_Format</group>
      <groupName>格式问题</groupName>
      <ability>L2_HalfPunc</ability>
      <abilityName>全半角检查</abilityName>
      <candidateList>
        <item>：</item>
      </candidateList>
      <explain>文本全半角错误。</explain>
      <paraID>151B8A5E</paraID>
      <start>8</start>
      <end>9</end>
      <status>modified</status>
      <modifiedWord>：</modifiedWord>
      <trackRevisions>false</trackRevisions>
    </reviewItem>
    <reviewItem>
      <errorID>3f670589-0006-4bf9-8a7d-61266cbb35a9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517CB5C8</paraID>
      <start>12</start>
      <end>13</end>
      <status>modified</status>
      <modifiedWord>或</modifiedWord>
      <trackRevisions>false</trackRevisions>
    </reviewItem>
    <reviewItem>
      <errorID>30a21c43-dea0-44df-b9fc-5612e0a59a2b</errorID>
      <errorWord>:</errorWord>
      <group>L1_Format</group>
      <groupName>格式问题</groupName>
      <ability>L2_HalfPunc</ability>
      <abilityName>全半角检查</abilityName>
      <candidateList>
        <item>：</item>
      </candidateList>
      <explain>文本全半角错误。</explain>
      <paraID>517CB5C8</paraID>
      <start>26</start>
      <end>27</end>
      <status>modified</status>
      <modifiedWord>：</modifiedWord>
      <trackRevisions>false</trackRevisions>
    </reviewItem>
    <reviewItem>
      <errorID>348b8109-b936-45e8-8588-a683afd0faff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7A795FFA</paraID>
      <start>0</start>
      <end>2</end>
      <status>modified</status>
      <modifiedWord>1.</modifiedWord>
      <trackRevisions>false</trackRevisions>
    </reviewItem>
    <reviewItem>
      <errorID>5877b0c8-a50d-4c57-ba52-f865003c6423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40EECA8F</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210c2-85ef-4654-9779-04dbb36c50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8976</Words>
  <Characters>9520</Characters>
  <Lines>301</Lines>
  <Paragraphs>84</Paragraphs>
  <TotalTime>87</TotalTime>
  <ScaleCrop>false</ScaleCrop>
  <LinksUpToDate>false</LinksUpToDate>
  <CharactersWithSpaces>9628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2026-01-19T03:19:00Z</cp:lastPrinted>
  <dcterms:modified xsi:type="dcterms:W3CDTF">2026-04-29T03:13:05Z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3F43DCBDCEBB4952B3C26BEFEBF90653_13</vt:lpwstr>
  </property>
  <property fmtid="{D5CDD505-2E9C-101B-9397-08002B2CF9AE}" pid="4" name="KSOTemplateDocerSaveRecord">
    <vt:lpwstr>eyJoZGlkIjoiMDhkODY3N2EzODAyZWJiZjgzMjVjMGIyMjY2YTY3OTYiLCJ1c2VySWQiOiI0MDk3MDc1NzQifQ==</vt:lpwstr>
  </property>
</Properties>
</file>