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spacing w:after="156"/>
        <w:rPr>
          <w:rFonts w:hint="default" w:eastAsia="宋体" w:cs="宋体"/>
          <w:b/>
          <w:bCs/>
          <w:sz w:val="30"/>
          <w:lang w:val="en-US" w:eastAsia="zh-CN"/>
        </w:rPr>
      </w:pPr>
      <w:bookmarkStart w:id="0" w:name="_GoBack"/>
      <w:r>
        <w:rPr>
          <w:rFonts w:hint="eastAsia" w:cs="宋体"/>
          <w:b/>
          <w:bCs/>
          <w:sz w:val="30"/>
          <w:lang w:val="en-US" w:eastAsia="zh-CN"/>
        </w:rPr>
        <w:t>附件1：自行监测因子和频次</w:t>
      </w:r>
    </w:p>
    <w:bookmarkEnd w:id="0"/>
    <w:p>
      <w:pPr>
        <w:pStyle w:val="4"/>
        <w:numPr>
          <w:ilvl w:val="0"/>
          <w:numId w:val="1"/>
        </w:numPr>
        <w:spacing w:after="156"/>
        <w:rPr>
          <w:rFonts w:hint="eastAsia" w:cs="宋体"/>
          <w:sz w:val="30"/>
          <w:lang w:val="en-US"/>
        </w:rPr>
      </w:pPr>
      <w:r>
        <w:rPr>
          <w:rFonts w:cs="宋体"/>
          <w:sz w:val="30"/>
        </w:rPr>
        <w:t>自行监测</w:t>
      </w:r>
      <w:r>
        <w:rPr>
          <w:rFonts w:hint="eastAsia" w:cs="宋体"/>
          <w:sz w:val="30"/>
          <w:lang w:val="en-US"/>
        </w:rPr>
        <w:t>-鹿鸣湖院区</w:t>
      </w:r>
    </w:p>
    <w:tbl>
      <w:tblPr>
        <w:tblStyle w:val="14"/>
        <w:tblW w:w="143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850"/>
        <w:gridCol w:w="693"/>
        <w:gridCol w:w="694"/>
        <w:gridCol w:w="694"/>
        <w:gridCol w:w="1276"/>
        <w:gridCol w:w="850"/>
        <w:gridCol w:w="598"/>
        <w:gridCol w:w="1134"/>
        <w:gridCol w:w="992"/>
        <w:gridCol w:w="850"/>
        <w:gridCol w:w="1276"/>
        <w:gridCol w:w="1038"/>
        <w:gridCol w:w="1842"/>
        <w:gridCol w:w="9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tblHeader/>
          <w:jc w:val="center"/>
        </w:trPr>
        <w:tc>
          <w:tcPr>
            <w:tcW w:w="568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ascii="黑体" w:hAnsi="黑体" w:eastAsia="黑体" w:cs="Times New Roman"/>
              </w:rPr>
              <w:t>序号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ascii="黑体" w:hAnsi="黑体" w:eastAsia="黑体" w:cs="Times New Roman"/>
              </w:rPr>
              <w:t>污染源</w:t>
            </w:r>
          </w:p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hint="eastAsia" w:ascii="黑体" w:hAnsi="黑体" w:eastAsia="黑体" w:cs="Times New Roman"/>
              </w:rPr>
            </w:pPr>
            <w:r>
              <w:rPr>
                <w:rStyle w:val="16"/>
                <w:rFonts w:ascii="黑体" w:hAnsi="黑体" w:eastAsia="黑体" w:cs="Times New Roman"/>
              </w:rPr>
              <w:t>类别</w:t>
            </w:r>
            <w:r>
              <w:rPr>
                <w:rStyle w:val="16"/>
                <w:rFonts w:hint="eastAsia" w:ascii="黑体" w:hAnsi="黑体" w:eastAsia="黑体" w:cs="Times New Roman"/>
              </w:rPr>
              <w:t>/监测类别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ascii="黑体" w:hAnsi="黑体" w:eastAsia="黑体" w:cs="Times New Roman"/>
              </w:rPr>
              <w:t>排放口</w:t>
            </w:r>
            <w:r>
              <w:rPr>
                <w:rStyle w:val="16"/>
                <w:rFonts w:hint="eastAsia" w:ascii="黑体" w:hAnsi="黑体" w:eastAsia="黑体" w:cs="Times New Roman"/>
              </w:rPr>
              <w:t>编号/监测点位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hint="eastAsia" w:ascii="黑体" w:hAnsi="黑体" w:eastAsia="黑体" w:cs="Times New Roman"/>
              </w:rPr>
              <w:t>排放口名称/监测点位名称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hint="eastAsia" w:ascii="黑体" w:hAnsi="黑体" w:eastAsia="黑体" w:cs="Times New Roman"/>
              </w:rPr>
              <w:t>监测内容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ascii="黑体" w:hAnsi="黑体" w:eastAsia="黑体" w:cs="Times New Roman"/>
              </w:rPr>
              <w:t>污染物名称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ascii="黑体" w:hAnsi="黑体" w:eastAsia="黑体" w:cs="Times New Roman"/>
              </w:rPr>
              <w:t>监测设施</w:t>
            </w:r>
          </w:p>
        </w:tc>
        <w:tc>
          <w:tcPr>
            <w:tcW w:w="598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ascii="黑体" w:hAnsi="黑体" w:eastAsia="黑体" w:cs="Times New Roman"/>
              </w:rPr>
              <w:t>自动监测是否联网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hint="eastAsia" w:ascii="黑体" w:hAnsi="黑体" w:eastAsia="黑体" w:cs="Times New Roman"/>
              </w:rPr>
            </w:pPr>
            <w:r>
              <w:rPr>
                <w:rStyle w:val="16"/>
                <w:rFonts w:hint="eastAsia" w:ascii="黑体" w:hAnsi="黑体" w:eastAsia="黑体" w:cs="Times New Roman"/>
              </w:rPr>
              <w:t>自动监测仪器名称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hint="eastAsia" w:ascii="黑体" w:hAnsi="黑体" w:eastAsia="黑体" w:cs="Times New Roman"/>
              </w:rPr>
              <w:t>自动监测设施安装位置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hint="eastAsia" w:ascii="黑体" w:hAnsi="黑体" w:eastAsia="黑体" w:cs="Times New Roman"/>
              </w:rPr>
              <w:t>自动监测设施是否符合安装、运行、维护等管理要求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  <w:highlight w:val="yellow"/>
              </w:rPr>
            </w:pPr>
            <w:r>
              <w:rPr>
                <w:rStyle w:val="16"/>
                <w:rFonts w:hint="eastAsia" w:ascii="黑体" w:hAnsi="黑体" w:eastAsia="黑体" w:cs="Times New Roman"/>
              </w:rPr>
              <w:t>手工</w:t>
            </w:r>
            <w:r>
              <w:rPr>
                <w:rStyle w:val="16"/>
                <w:rFonts w:ascii="黑体" w:hAnsi="黑体" w:eastAsia="黑体" w:cs="Times New Roman"/>
              </w:rPr>
              <w:t>监测采样方法及个数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ascii="黑体" w:hAnsi="黑体" w:eastAsia="黑体" w:cs="Times New Roman"/>
              </w:rPr>
              <w:t>手工监测</w:t>
            </w:r>
          </w:p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ascii="黑体" w:hAnsi="黑体" w:eastAsia="黑体" w:cs="Times New Roman"/>
              </w:rPr>
              <w:t>频次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hint="eastAsia" w:ascii="黑体" w:hAnsi="黑体" w:eastAsia="黑体" w:cs="Times New Roman"/>
              </w:rPr>
              <w:t>手工</w:t>
            </w:r>
            <w:r>
              <w:rPr>
                <w:rStyle w:val="16"/>
                <w:rFonts w:ascii="黑体" w:hAnsi="黑体" w:eastAsia="黑体" w:cs="Times New Roman"/>
              </w:rPr>
              <w:t>测定方法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29"/>
              <w:adjustRightInd w:val="0"/>
              <w:snapToGrid w:val="0"/>
              <w:jc w:val="center"/>
              <w:rPr>
                <w:rStyle w:val="16"/>
                <w:rFonts w:ascii="黑体" w:hAnsi="黑体" w:eastAsia="黑体" w:cs="Times New Roman"/>
              </w:rPr>
            </w:pPr>
            <w:r>
              <w:rPr>
                <w:rStyle w:val="16"/>
                <w:rFonts w:ascii="黑体" w:hAnsi="黑体" w:eastAsia="黑体" w:cs="Times New Roman"/>
              </w:rPr>
              <w:t>其他信息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348" w:type="dxa"/>
            <w:gridSpan w:val="15"/>
            <w:noWrap w:val="0"/>
            <w:vAlign w:val="center"/>
          </w:tcPr>
          <w:tbl>
            <w:tblPr>
              <w:tblStyle w:val="14"/>
              <w:tblW w:w="5000" w:type="pct"/>
              <w:tblInd w:w="0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0"/>
              <w:gridCol w:w="849"/>
              <w:gridCol w:w="691"/>
              <w:gridCol w:w="691"/>
              <w:gridCol w:w="691"/>
              <w:gridCol w:w="1274"/>
              <w:gridCol w:w="849"/>
              <w:gridCol w:w="606"/>
              <w:gridCol w:w="1121"/>
              <w:gridCol w:w="1001"/>
              <w:gridCol w:w="849"/>
              <w:gridCol w:w="1268"/>
              <w:gridCol w:w="1052"/>
              <w:gridCol w:w="1828"/>
              <w:gridCol w:w="990"/>
            </w:tblGrid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污水处理站废气排放口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温度,湿度,气压,空气流速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臭气浓度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空气质量 恶臭的测定 三点比较式臭袋法 GB T 14675-1993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污水处理站废气排放口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温度,湿度,气压,空气流速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氨（氨气）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空气和废气 氨的测定 纳氏试剂分光光度法 HJ 533-2009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污水处理站废气排放口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温度,湿度,气压,空气流速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硫化氢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空气质量 硫化氢 甲硫醇 甲硫醚 二甲二硫的测定气相色谱法 GB/T14678-1993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4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DA002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蒸汽锅炉排放口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烟气黑度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固定污染源排放烟气黑度的测定 林格曼烟气黑度图法HJ/T 398-2007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5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DA002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蒸汽锅炉排放口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氮氧化物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1次/月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固定污染源废气 氮氧化物的测定 定电位电解法HJ 693-2014,固定污染源废气 氮氧化物的测定 非分散红外吸收法HJ 692-2014,固定污染源排气 氮氧化物的测定 酸碱滴定法HJ 675-2013代替GB/T 13906-1992,固定污染源排气中氮氧化物的测定 盐酸萘乙二胺分光光度法 HJ/T 43-1999,固定污染源排气中氮氧化物的测定 紫外分光光度法 HJ/T 42-1999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6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DA002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蒸汽锅炉排放口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二氧化硫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固定污染源排气中二氧化硫的测定 碘量法 HJ/T 56-2000,固定污染源废气 二氧化硫的测定 非分散红外吸收法HJ 629-2011,固定污染源排气中二氧化硫的测定 定电位电解法 HJ/T 57-2000,固定污染源排气中二氧化硫的测定 定电位电解法HJ 57-2017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DA002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蒸汽锅炉排放口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锅炉烟尘测试方法  GB5468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8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氧含量,烟气流速,烟气温度,烟气压力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烟气黑度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固定污染源排放烟气黑度的测定 林格曼烟气黑度图法HJ/T 398-2007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氧含量,烟气流速,烟气温度,烟气压力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氮氧化物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1次/月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固定污染源废气 氮氧化物的测定 定电位电解法HJ 693-2014,固定污染源废气 氮氧化物的测定 非分散红外吸收法HJ 692-2014,固定污染源排气 氮氧化物的测定 酸碱滴定法HJ 675-2013代替GB/T 13906-1992,固定污染源排气中氮氧化物的测定 盐酸萘乙二胺分光光度法 HJ/T 43-1999,固定污染源排气中氮氧化物的测定 紫外分光光度法 HJ/T 42-1999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10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氧含量,烟气流速,烟气温度,烟气压力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二氧化硫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固定污染源排气中二氧化硫的测定 碘量法 HJ/T 56-2000,固定污染源废气 二氧化硫的测定 非分散红外吸收法HJ 629-2011,固定污染源排气中二氧化硫的测定 定电位电解法 HJ/T 57-2000,固定污染源排气中二氧化硫的测定 定电位电解法HJ 57-2017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氧含量,烟气流速,烟气温度,烟气压力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锅炉烟尘测试方法  GB5468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12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DA004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烟气黑度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固定污染源排放烟气黑度的测定 林格曼烟气黑度图法HJ/T 398-2007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DA004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氮氧化物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1次/月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固定污染源废气 氮氧化物的测定 定电位电解法HJ 693-2014,固定污染源废气 氮氧化物的测定 非分散红外吸收法HJ 692-2014,固定污染源排气 氮氧化物的测定 酸碱滴定法HJ 675-2013代替GB/T 13906-1992,固定污染源排气中氮氧化物的测定 盐酸萘乙二胺分光光度法 HJ/T 43-1999,固定污染源排气中氮氧化物的测定 紫外分光光度法 HJ/T 42-1999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14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DA004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二氧化硫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固定污染源排气中二氧化硫的测定 碘量法 HJ/T 56-2000,固定污染源废气 二氧化硫的测定 非分散红外吸收法HJ 629-2011,固定污染源排气中二氧化硫的测定 定电位电解法 HJ/T 57-2000,固定污染源排气中二氧化硫的测定 定电位电解法HJ 57-2017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15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DA004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锅炉烟尘测试方法  GB5468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16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DA005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烟气黑度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固定污染源排放烟气黑度的测定 林格曼烟气黑度图法HJ/T 398-2007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DA005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氮氧化物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1次/月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固定污染源废气 氮氧化物的测定 定电位电解法HJ 693-2014,固定污染源废气 氮氧化物的测定 非分散红外吸收法HJ 692-2014,固定污染源排气 氮氧化物的测定 酸碱滴定法HJ 675-2013代替GB/T 13906-1992,固定污染源排气中氮氧化物的测定 盐酸萘乙二胺分光光度法 HJ/T 43-1999,固定污染源排气中氮氧化物的测定 紫外分光光度法 HJ/T 42-1999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18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DA005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二氧化硫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固定污染源排气中二氧化硫的测定 碘量法 HJ/T 56-2000,固定污染源废气 二氧化硫的测定 非分散红外吸收法HJ 629-2011,固定污染源排气中二氧化硫的测定 定电位电解法 HJ/T 57-2000,固定污染源排气中二氧化硫的测定 定电位电解法HJ 57-2017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DA005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1#热水锅炉排放口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烟气流速,烟气温度,烟气压力,氧含量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颗粒物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锅炉烟尘测试方法  GB5468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20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污水处理站周界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温度,气压,风速,风向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甲烷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环境空气 总烃、甲烷和非甲烷总烃的测定 直接进样-气相色谱法（HJ 604-2017）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污水处理站周界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温度,气压,风速,风向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臭气浓度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空气质量 恶臭的测定 三点比较式臭袋法 GB T 14675-1993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22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污水处理站周界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温度,气压,风速,风向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氨（氨气）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空气质量 氨的测定 离子选择电极法 GB/T 14669-1993,环境空气 氨的测定 次氯酸钠-水杨酸分光光度法 HJ 534-2009,空气和废气 氨的测定 纳氏试剂分光光度法 HJ 533-2009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废气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污水处理站周界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温度,气压,风速,风向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硫化氢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非连续采样 至少3个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空气质量 硫化氢 甲硫醇 甲硫醚 二甲二硫的测定气相色谱法 GB/T14678-1993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24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pH值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1次/12小时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pH值的测定 玻璃电极法 GB 6920-1986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25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色度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色度的测定GB 11903-89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间接排放，不需要监测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26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悬浮物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1次/周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悬浮物的测定 重量法 GB 11901-1989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五日生化需氧量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五日生化需氧量（BOD5）的测定 稀释与接种法 HJ505-2009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28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化学需氧量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1次/周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化学需氧量的测定 重铬酸盐法 HJ 828-2017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29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阴离子表面活性剂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阴离子表面活性剂的测定 流动注射-亚甲基蓝分光光度法(HJ 826-2017)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30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氨氮（NH3-N）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间接排放，不需要监测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石油类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石油类和动植物油类的测定 红外分光光度法（HJ637-2018）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32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动植物油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石油类和动植物油类的测定 红外分光光度法（HJ637-2018）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33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挥发酚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挥发酚的测定 溴化容量法 HJ 502-2009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34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总氰化物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氰化物的测定 容量法和分光光度法（HJ 484—2009 ）,水质 氰化物的测定 流动注射-分光光度法(HJ823-2017)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35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粪大肠菌群数/（MPN/L）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1次/月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总大肠菌群、粪大肠菌群和大肠埃希氏菌的测定 酶底物法（HJ 1001-2018）,水质 粪大肠菌群的测定 滤膜法（HJ/T347.1-2018）,医疗机构水污染物排放标准（GB 18466-2005）,水质 粪大肠菌群的测定 多管发酵法（HJ/T347.2-2018）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36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肠道致病菌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间接排放，不需监测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37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DW001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废水总排口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流量,水温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肠道病毒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/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间接排放，不需监测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38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DW002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预处理排放口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水温,水流流速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总α放射性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总α放射性的测定 厚源法（HJ898-2017）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39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废水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DW002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预处理排放口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水温,水流流速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总β放射性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手工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混合采样 至少3个混合样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1次/季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pStyle w:val="29"/>
                    <w:widowControl w:val="0"/>
                    <w:adjustRightInd w:val="0"/>
                    <w:snapToGrid w:val="0"/>
                    <w:jc w:val="center"/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</w:pPr>
                  <w:r>
                    <w:rPr>
                      <w:rStyle w:val="16"/>
                      <w:rFonts w:ascii="宋体" w:hAnsi="宋体" w:eastAsia="宋体" w:cs="Times New Roman"/>
                      <w:kern w:val="2"/>
                      <w:sz w:val="21"/>
                      <w:lang w:val="en-US" w:eastAsia="zh-CN" w:bidi="ar-SA"/>
                    </w:rPr>
                    <w:t>水质 总β放射性的测定 厚源法 （HJ899-2017）</w:t>
                  </w:r>
                </w:p>
              </w:tc>
              <w:tc>
                <w:tcPr>
                  <w:tcW w:w="0" w:type="auto"/>
                  <w:noWrap w:val="0"/>
                  <w:vAlign w:val="center"/>
                </w:tcPr>
                <w:p>
                  <w:pPr>
                    <w:widowControl w:val="0"/>
                    <w:jc w:val="both"/>
                    <w:rPr>
                      <w:rFonts w:ascii="Calibri" w:hAnsi="Calibri"/>
                      <w:kern w:val="2"/>
                      <w:sz w:val="21"/>
                      <w:lang w:val="en-US" w:eastAsia="zh-CN" w:bidi="ar-SA"/>
                    </w:rPr>
                  </w:pPr>
                </w:p>
              </w:tc>
            </w:tr>
          </w:tbl>
          <w:p/>
        </w:tc>
      </w:tr>
    </w:tbl>
    <w:p>
      <w:pPr>
        <w:pStyle w:val="30"/>
        <w:adjustRightInd w:val="0"/>
        <w:snapToGrid w:val="0"/>
        <w:spacing w:line="288" w:lineRule="auto"/>
        <w:ind w:firstLine="361" w:firstLineChars="15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监测质量保证与质量控制要求:</w:t>
      </w:r>
    </w:p>
    <w:p>
      <w:pPr>
        <w:pStyle w:val="30"/>
        <w:adjustRightInd w:val="0"/>
        <w:snapToGrid w:val="0"/>
        <w:spacing w:line="288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按照《自行监测技术指南 总则》的要求，委托其它有资质的检（监）测机构代其开展自行监测的，排污单位不用建立监测质量体系，但应对检（监）测机构的资质进行确认。我单位自行监测委托第三方检测单位开展，不需建立监测质量保证与质量控制体系，委托监测前将对监测机构的资质进行确认。</w:t>
      </w:r>
    </w:p>
    <w:p>
      <w:pPr>
        <w:pStyle w:val="30"/>
        <w:adjustRightInd w:val="0"/>
        <w:snapToGrid w:val="0"/>
        <w:spacing w:line="288" w:lineRule="auto"/>
        <w:ind w:firstLine="361" w:firstLineChars="15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监测数据记录、整理、存档要求:</w:t>
      </w:r>
    </w:p>
    <w:p>
      <w:pPr>
        <w:pStyle w:val="30"/>
        <w:adjustRightInd w:val="0"/>
        <w:snapToGrid w:val="0"/>
        <w:spacing w:line="288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1、监测数据记录：手工监测的记录按照《排污单位自行监测技术指南 总则》执行，应当定期记录开展手工监测的日期、时间、污染物排放口和监测点位、监测方法、监测频次、监测仪器及型号、采样方法、监测结果等，并建立台账报表。 2、监测数据整理及存档要求：监测数据整理与存档设计记录表格，对监测过程的关键信息予以记录、整理并存档，记录形式为电子版或纸质版，保存时间不少于三年。</w:t>
      </w:r>
    </w:p>
    <w:p>
      <w:pPr>
        <w:pStyle w:val="7"/>
        <w:ind w:left="0"/>
        <w:contextualSpacing/>
        <w:rPr>
          <w:rFonts w:ascii="宋体" w:hAnsi="宋体" w:eastAsia="宋体" w:cs="仿宋_GB2312"/>
          <w:b/>
          <w:szCs w:val="24"/>
          <w:lang w:val="zh-CN"/>
        </w:rPr>
      </w:pPr>
    </w:p>
    <w:p>
      <w:pPr>
        <w:pStyle w:val="7"/>
        <w:ind w:left="0"/>
        <w:contextualSpacing/>
        <w:rPr>
          <w:rFonts w:ascii="宋体" w:hAnsi="宋体" w:eastAsia="宋体" w:cs="仿宋_GB2312"/>
          <w:b/>
          <w:szCs w:val="24"/>
          <w:lang w:val="zh-CN"/>
        </w:rPr>
      </w:pPr>
    </w:p>
    <w:p>
      <w:pPr>
        <w:pStyle w:val="7"/>
        <w:ind w:left="0"/>
        <w:contextualSpacing/>
        <w:rPr>
          <w:rFonts w:ascii="宋体" w:hAnsi="宋体" w:eastAsia="宋体" w:cs="仿宋_GB2312"/>
          <w:b/>
          <w:szCs w:val="24"/>
          <w:lang w:val="zh-CN"/>
        </w:rPr>
      </w:pPr>
    </w:p>
    <w:p>
      <w:pPr>
        <w:pStyle w:val="7"/>
        <w:ind w:left="0"/>
        <w:contextualSpacing/>
        <w:rPr>
          <w:rFonts w:ascii="宋体" w:hAnsi="宋体" w:eastAsia="宋体" w:cs="仿宋_GB2312"/>
          <w:b/>
          <w:szCs w:val="24"/>
          <w:lang w:val="zh-CN"/>
        </w:rPr>
      </w:pPr>
    </w:p>
    <w:p>
      <w:pPr>
        <w:pStyle w:val="7"/>
        <w:ind w:left="0"/>
        <w:contextualSpacing/>
        <w:rPr>
          <w:rFonts w:ascii="宋体" w:hAnsi="宋体" w:eastAsia="宋体" w:cs="仿宋_GB2312"/>
          <w:b/>
          <w:szCs w:val="24"/>
          <w:lang w:val="zh-CN"/>
        </w:rPr>
      </w:pPr>
    </w:p>
    <w:p>
      <w:pPr>
        <w:numPr>
          <w:ilvl w:val="0"/>
          <w:numId w:val="1"/>
        </w:numPr>
        <w:ind w:left="-4" w:leftChars="0" w:firstLine="0" w:firstLineChars="0"/>
        <w:rPr>
          <w:rFonts w:hint="eastAsia"/>
          <w:sz w:val="30"/>
        </w:rPr>
      </w:pPr>
      <w:r>
        <w:rPr>
          <w:sz w:val="30"/>
        </w:rPr>
        <w:t>自行监测</w:t>
      </w:r>
      <w:r>
        <w:rPr>
          <w:rFonts w:hint="eastAsia"/>
          <w:sz w:val="30"/>
        </w:rPr>
        <w:t>-华佗路院区</w:t>
      </w:r>
      <w:r>
        <w:rPr>
          <w:rFonts w:hint="eastAsia"/>
          <w:sz w:val="30"/>
          <w:lang w:val="en-US" w:eastAsia="zh-CN"/>
        </w:rPr>
        <w:t xml:space="preserve">  </w:t>
      </w:r>
    </w:p>
    <w:p>
      <w:pPr>
        <w:pStyle w:val="31"/>
        <w:spacing w:beforeLines="5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表11 自行监测及记录表</w:t>
      </w:r>
    </w:p>
    <w:tbl>
      <w:tblPr>
        <w:tblStyle w:val="14"/>
        <w:tblpPr w:leftFromText="180" w:rightFromText="180" w:vertAnchor="text" w:horzAnchor="page" w:tblpX="1188" w:tblpY="380"/>
        <w:tblOverlap w:val="never"/>
        <w:tblW w:w="1434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850"/>
        <w:gridCol w:w="693"/>
        <w:gridCol w:w="694"/>
        <w:gridCol w:w="1062"/>
        <w:gridCol w:w="908"/>
        <w:gridCol w:w="850"/>
        <w:gridCol w:w="598"/>
        <w:gridCol w:w="1134"/>
        <w:gridCol w:w="992"/>
        <w:gridCol w:w="850"/>
        <w:gridCol w:w="1276"/>
        <w:gridCol w:w="1038"/>
        <w:gridCol w:w="1842"/>
        <w:gridCol w:w="9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8" w:hRule="atLeast"/>
          <w:tblHeader/>
        </w:trPr>
        <w:tc>
          <w:tcPr>
            <w:tcW w:w="568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序号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污染源</w:t>
            </w:r>
          </w:p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类别</w:t>
            </w:r>
            <w:r>
              <w:rPr>
                <w:rFonts w:hint="eastAsia" w:ascii="黑体" w:hAnsi="黑体" w:eastAsia="黑体"/>
              </w:rPr>
              <w:t>/监测类别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排放口</w:t>
            </w:r>
            <w:r>
              <w:rPr>
                <w:rFonts w:hint="eastAsia" w:ascii="黑体" w:hAnsi="黑体" w:eastAsia="黑体"/>
              </w:rPr>
              <w:t>编号/监测点位</w:t>
            </w:r>
          </w:p>
        </w:tc>
        <w:tc>
          <w:tcPr>
            <w:tcW w:w="694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排放口名称/监测点位名称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监测内容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污染物名称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监测设施</w:t>
            </w:r>
          </w:p>
        </w:tc>
        <w:tc>
          <w:tcPr>
            <w:tcW w:w="598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自动监测是否联网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自动监测仪器名称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自动监测设施安装位置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自动监测设施是否符合安装、运行、维护等管理要求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  <w:highlight w:val="yellow"/>
              </w:rPr>
            </w:pPr>
            <w:r>
              <w:rPr>
                <w:rFonts w:hint="eastAsia" w:ascii="黑体" w:hAnsi="黑体" w:eastAsia="黑体"/>
              </w:rPr>
              <w:t>手工</w:t>
            </w:r>
            <w:r>
              <w:rPr>
                <w:rFonts w:ascii="黑体" w:hAnsi="黑体" w:eastAsia="黑体"/>
              </w:rPr>
              <w:t>监测采样方法及个数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手工监测</w:t>
            </w:r>
          </w:p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频次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手工</w:t>
            </w:r>
            <w:r>
              <w:rPr>
                <w:rFonts w:ascii="黑体" w:hAnsi="黑体" w:eastAsia="黑体"/>
              </w:rPr>
              <w:t>测定方法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pStyle w:val="32"/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其他信息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14348" w:type="dxa"/>
            <w:gridSpan w:val="15"/>
            <w:noWrap w:val="0"/>
            <w:vAlign w:val="center"/>
          </w:tcPr>
          <w:tbl>
            <w:tblPr>
              <w:tblStyle w:val="14"/>
              <w:tblW w:w="14318" w:type="dxa"/>
              <w:tblInd w:w="0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1"/>
              <w:gridCol w:w="849"/>
              <w:gridCol w:w="691"/>
              <w:gridCol w:w="691"/>
              <w:gridCol w:w="1060"/>
              <w:gridCol w:w="902"/>
              <w:gridCol w:w="849"/>
              <w:gridCol w:w="606"/>
              <w:gridCol w:w="1121"/>
              <w:gridCol w:w="1001"/>
              <w:gridCol w:w="849"/>
              <w:gridCol w:w="1268"/>
              <w:gridCol w:w="1052"/>
              <w:gridCol w:w="1828"/>
              <w:gridCol w:w="990"/>
            </w:tblGrid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废气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污水处理站周界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温度,气压,风速,风向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甲烷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非连续采样 至少3个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环境空气 总烃、甲烷和非甲烷总烃的测定 直接进样-气相色谱法（HJ 604-2017）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2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废气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污水处理站周界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温度,气压,风速,风向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臭气浓度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非连续采样 至少3个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空气质量 恶臭的测定 三点比较式臭袋法 GB T 14675-1993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3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废气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污水处理站周界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温度,气压,风速,风向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氨（氨气）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非连续采样 至少3个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空气和废气 氨的测定 纳氏试剂分光光度法 HJ 533-2009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4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废气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污水处理站周界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温度,气压,风速,风向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氯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非连续采样 至少3个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固定污染源废气 氯气的测定 碘量法（HJ 547-2017）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5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废气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污水处理站周界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温度,气压,风速,风向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硫化氢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非连续采样 至少3个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空气质量 硫化氢 甲硫醇 甲硫醚 二甲二硫的测定气相色谱法 GB/T14678-1993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6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pH值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1次/12小时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pH值的测定 玻璃电极法 GB 6920-1986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已安装流量计，开展流量自动监测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7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色度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间接排放，不需监测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8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悬浮物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1次/周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悬浮物的测定 重量法 GB 11901-1989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9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五日生化需氧量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五日生化需氧量（BOD5）的测定 稀释与接种法 HJ505-2009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10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化学需氧量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1次/周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化学需氧量的测定 快速消解分光光度法 HJ/T 399-2007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11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阴离子表面活性剂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阴离子表面活性剂的测定 流动注射-亚甲基蓝分光光度法(HJ 826-2017)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12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氨氮（NH3-N）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间接排放，不需监测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13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石油类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石油类和动植物油的测定 红外光度法 GB/T 16488-1996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14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动植物油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石油类和动植物油类的测定 红外分光光度法HJ 637-2012代替GB/T 16488-1996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15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挥发酚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挥发酚的测定 溴化容量法 HJ 502-2009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16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总氰化物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氰化物的测定 容量法和分光光度法（HJ 484—2009 ）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17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粪大肠菌群数/（MPN/L）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1次/月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多管发酵法（GB 5750-85）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18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肠道致病菌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间接排放，不需监测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19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DW001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废水总排口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水温,流量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肠道病毒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/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间接排放，不需监测</w:t>
                  </w: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20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DW002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预处理排放口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流量,水温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总α放射性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总α放射性的测定 厚源法（HJ898-2017）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  <w:tr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6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21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废水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DW002</w:t>
                  </w:r>
                </w:p>
              </w:tc>
              <w:tc>
                <w:tcPr>
                  <w:tcW w:w="691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预处理排放口</w:t>
                  </w:r>
                </w:p>
              </w:tc>
              <w:tc>
                <w:tcPr>
                  <w:tcW w:w="1060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流量,水温</w:t>
                  </w:r>
                </w:p>
              </w:tc>
              <w:tc>
                <w:tcPr>
                  <w:tcW w:w="90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总β放射性</w:t>
                  </w: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手工</w:t>
                  </w:r>
                </w:p>
              </w:tc>
              <w:tc>
                <w:tcPr>
                  <w:tcW w:w="606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001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849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26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混合采样 至少3个混合样</w:t>
                  </w:r>
                </w:p>
              </w:tc>
              <w:tc>
                <w:tcPr>
                  <w:tcW w:w="1052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1次/季</w:t>
                  </w:r>
                </w:p>
              </w:tc>
              <w:tc>
                <w:tcPr>
                  <w:tcW w:w="1828" w:type="dxa"/>
                  <w:noWrap w:val="0"/>
                  <w:vAlign w:val="center"/>
                </w:tcPr>
                <w:p>
                  <w:pPr>
                    <w:pStyle w:val="32"/>
                    <w:adjustRightInd w:val="0"/>
                    <w:snapToGrid w:val="0"/>
                    <w:jc w:val="center"/>
                    <w:rPr>
                      <w:rFonts w:ascii="宋体" w:hAnsi="宋体"/>
                    </w:rPr>
                  </w:pPr>
                  <w:r>
                    <w:rPr>
                      <w:rFonts w:ascii="宋体" w:hAnsi="宋体"/>
                    </w:rPr>
                    <w:t>水质 总β放射性的测定 厚源法 （HJ899-2017）</w:t>
                  </w:r>
                </w:p>
              </w:tc>
              <w:tc>
                <w:tcPr>
                  <w:tcW w:w="990" w:type="dxa"/>
                  <w:noWrap w:val="0"/>
                  <w:vAlign w:val="center"/>
                </w:tcPr>
                <w:p>
                  <w:pPr>
                    <w:rPr>
                      <w:rFonts w:ascii="Calibri" w:hAnsi="Calibri"/>
                    </w:rPr>
                  </w:pPr>
                </w:p>
              </w:tc>
            </w:tr>
          </w:tbl>
          <w:p/>
        </w:tc>
      </w:tr>
    </w:tbl>
    <w:p>
      <w:pPr>
        <w:pStyle w:val="30"/>
        <w:adjustRightInd w:val="0"/>
        <w:snapToGrid w:val="0"/>
        <w:spacing w:line="288" w:lineRule="auto"/>
        <w:ind w:firstLine="361" w:firstLineChars="15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监测质量保证与质量控制要求:</w:t>
      </w:r>
    </w:p>
    <w:p>
      <w:pPr>
        <w:pStyle w:val="30"/>
        <w:adjustRightInd w:val="0"/>
        <w:snapToGrid w:val="0"/>
        <w:spacing w:line="288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按照《自行监测技术指南 总则》的要求，委托其它有资质的检（监）测机构代其开展自行监测的，排污单位不用建立监测质量体系，但应对检（监）测机构的资质进行确认。我单位自行监测委托第三方检测单位开展，不需建立监测质量保证与质量控制体系，委托监测前将对监测机构的资质进行确认。</w:t>
      </w:r>
    </w:p>
    <w:p>
      <w:pPr>
        <w:pStyle w:val="30"/>
        <w:adjustRightInd w:val="0"/>
        <w:snapToGrid w:val="0"/>
        <w:spacing w:line="288" w:lineRule="auto"/>
        <w:ind w:firstLine="361" w:firstLineChars="150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监测数据记录、整理、存档要求:</w:t>
      </w:r>
    </w:p>
    <w:p>
      <w:pPr>
        <w:pStyle w:val="30"/>
        <w:adjustRightInd w:val="0"/>
        <w:snapToGrid w:val="0"/>
        <w:spacing w:line="288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1、监测数据记录：手工监测的记录按照《排污单位自行监测技术指南 总则》执行，应当定期记录开展手工监测的日期、时间、污染物排放口和监测点位、监测方法、监测频次、监测仪器及型号、采样方法、监测结果等，并建立台账报表。 </w:t>
      </w:r>
    </w:p>
    <w:p>
      <w:pPr>
        <w:pStyle w:val="30"/>
        <w:adjustRightInd w:val="0"/>
        <w:snapToGrid w:val="0"/>
        <w:spacing w:line="288" w:lineRule="auto"/>
        <w:ind w:firstLine="360" w:firstLineChars="150"/>
        <w:rPr>
          <w:rFonts w:hint="eastAsia" w:ascii="仿宋" w:hAnsi="仿宋" w:eastAsia="仿宋" w:cs="仿宋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/>
          <w:sz w:val="24"/>
          <w:szCs w:val="24"/>
        </w:rPr>
        <w:t>2、监测数据整理及存档要求：监测数据整理与存档设计记录表格，对监测过程的关键信息予以记录、整理并存档，记录形式为电子版或纸质版，保存时间不少于三年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sectPr>
      <w:footerReference r:id="rId3" w:type="default"/>
      <w:pgSz w:w="16838" w:h="11906" w:orient="landscape"/>
      <w:pgMar w:top="1531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singleLevel"/>
    <w:tmpl w:val="0000000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ZmI2ZjkwOTBiYjZhYWYwZmQwYjY1OTFlMDc1N2EifQ=="/>
  </w:docVars>
  <w:rsids>
    <w:rsidRoot w:val="00B65E63"/>
    <w:rsid w:val="000007B6"/>
    <w:rsid w:val="00003304"/>
    <w:rsid w:val="000037E9"/>
    <w:rsid w:val="00007680"/>
    <w:rsid w:val="00014CDD"/>
    <w:rsid w:val="000207E2"/>
    <w:rsid w:val="00023416"/>
    <w:rsid w:val="00025295"/>
    <w:rsid w:val="0002681F"/>
    <w:rsid w:val="00031AAE"/>
    <w:rsid w:val="00032709"/>
    <w:rsid w:val="000429DB"/>
    <w:rsid w:val="00057EA6"/>
    <w:rsid w:val="0006644B"/>
    <w:rsid w:val="00067E54"/>
    <w:rsid w:val="00073A73"/>
    <w:rsid w:val="000808A9"/>
    <w:rsid w:val="00093E7D"/>
    <w:rsid w:val="00094B84"/>
    <w:rsid w:val="00097F34"/>
    <w:rsid w:val="000A1A79"/>
    <w:rsid w:val="000A24F4"/>
    <w:rsid w:val="000A4B26"/>
    <w:rsid w:val="000A7BE0"/>
    <w:rsid w:val="000B5272"/>
    <w:rsid w:val="000C2BCE"/>
    <w:rsid w:val="000D1DC0"/>
    <w:rsid w:val="000D4425"/>
    <w:rsid w:val="000D7A2A"/>
    <w:rsid w:val="000E388B"/>
    <w:rsid w:val="000E6A23"/>
    <w:rsid w:val="000F0EBE"/>
    <w:rsid w:val="000F4DEE"/>
    <w:rsid w:val="000F5915"/>
    <w:rsid w:val="00107613"/>
    <w:rsid w:val="0011461A"/>
    <w:rsid w:val="001173AF"/>
    <w:rsid w:val="001225D0"/>
    <w:rsid w:val="00122623"/>
    <w:rsid w:val="00122CDD"/>
    <w:rsid w:val="00127ADA"/>
    <w:rsid w:val="0013407B"/>
    <w:rsid w:val="0013479A"/>
    <w:rsid w:val="00135312"/>
    <w:rsid w:val="001355E2"/>
    <w:rsid w:val="0014106D"/>
    <w:rsid w:val="00143CF8"/>
    <w:rsid w:val="00146EE6"/>
    <w:rsid w:val="00151BB6"/>
    <w:rsid w:val="00151BCD"/>
    <w:rsid w:val="00153961"/>
    <w:rsid w:val="00161DD0"/>
    <w:rsid w:val="00164000"/>
    <w:rsid w:val="00164492"/>
    <w:rsid w:val="001709AF"/>
    <w:rsid w:val="001772F8"/>
    <w:rsid w:val="00177788"/>
    <w:rsid w:val="00183776"/>
    <w:rsid w:val="001839FC"/>
    <w:rsid w:val="00185135"/>
    <w:rsid w:val="00192762"/>
    <w:rsid w:val="0019335B"/>
    <w:rsid w:val="00193B84"/>
    <w:rsid w:val="00196705"/>
    <w:rsid w:val="00196EDD"/>
    <w:rsid w:val="001A0AE6"/>
    <w:rsid w:val="001A2D9F"/>
    <w:rsid w:val="001A3E67"/>
    <w:rsid w:val="001A5B8A"/>
    <w:rsid w:val="001A67CF"/>
    <w:rsid w:val="001B3877"/>
    <w:rsid w:val="001C0BE4"/>
    <w:rsid w:val="001C161C"/>
    <w:rsid w:val="001C1F01"/>
    <w:rsid w:val="001C23AF"/>
    <w:rsid w:val="001C2697"/>
    <w:rsid w:val="001D44BC"/>
    <w:rsid w:val="001D4C0B"/>
    <w:rsid w:val="001E0A47"/>
    <w:rsid w:val="001E1FC1"/>
    <w:rsid w:val="001E2697"/>
    <w:rsid w:val="001F06C0"/>
    <w:rsid w:val="001F0DB2"/>
    <w:rsid w:val="001F17B8"/>
    <w:rsid w:val="001F2EA4"/>
    <w:rsid w:val="001F3439"/>
    <w:rsid w:val="001F4047"/>
    <w:rsid w:val="001F47EA"/>
    <w:rsid w:val="00203EAB"/>
    <w:rsid w:val="00207204"/>
    <w:rsid w:val="0021129C"/>
    <w:rsid w:val="00211C63"/>
    <w:rsid w:val="00215A3E"/>
    <w:rsid w:val="00215E70"/>
    <w:rsid w:val="00217BC2"/>
    <w:rsid w:val="00217BC8"/>
    <w:rsid w:val="002209FD"/>
    <w:rsid w:val="0022286D"/>
    <w:rsid w:val="002305C6"/>
    <w:rsid w:val="00231489"/>
    <w:rsid w:val="0023282E"/>
    <w:rsid w:val="00234AC6"/>
    <w:rsid w:val="002350FC"/>
    <w:rsid w:val="00236469"/>
    <w:rsid w:val="00245EA2"/>
    <w:rsid w:val="00247031"/>
    <w:rsid w:val="00252238"/>
    <w:rsid w:val="002549D8"/>
    <w:rsid w:val="00255F0D"/>
    <w:rsid w:val="002605DA"/>
    <w:rsid w:val="00261647"/>
    <w:rsid w:val="0026320B"/>
    <w:rsid w:val="00265D09"/>
    <w:rsid w:val="00270975"/>
    <w:rsid w:val="00273CE4"/>
    <w:rsid w:val="0027599F"/>
    <w:rsid w:val="002765E4"/>
    <w:rsid w:val="0028358E"/>
    <w:rsid w:val="00290897"/>
    <w:rsid w:val="00293FCD"/>
    <w:rsid w:val="00294114"/>
    <w:rsid w:val="0029722E"/>
    <w:rsid w:val="002B0D0E"/>
    <w:rsid w:val="002D3C1F"/>
    <w:rsid w:val="002D7836"/>
    <w:rsid w:val="002E01D1"/>
    <w:rsid w:val="002E4269"/>
    <w:rsid w:val="002E632B"/>
    <w:rsid w:val="002F4332"/>
    <w:rsid w:val="002F6E3E"/>
    <w:rsid w:val="00310356"/>
    <w:rsid w:val="0031294E"/>
    <w:rsid w:val="0031739B"/>
    <w:rsid w:val="003277D3"/>
    <w:rsid w:val="00333562"/>
    <w:rsid w:val="003414BE"/>
    <w:rsid w:val="00344654"/>
    <w:rsid w:val="00344800"/>
    <w:rsid w:val="00347B1E"/>
    <w:rsid w:val="00350241"/>
    <w:rsid w:val="00356711"/>
    <w:rsid w:val="00357925"/>
    <w:rsid w:val="003603A3"/>
    <w:rsid w:val="00361044"/>
    <w:rsid w:val="0036285E"/>
    <w:rsid w:val="0036384C"/>
    <w:rsid w:val="00363A3C"/>
    <w:rsid w:val="003640F4"/>
    <w:rsid w:val="00364764"/>
    <w:rsid w:val="00365B8A"/>
    <w:rsid w:val="00367F21"/>
    <w:rsid w:val="00371952"/>
    <w:rsid w:val="00376206"/>
    <w:rsid w:val="00376C11"/>
    <w:rsid w:val="00380D95"/>
    <w:rsid w:val="00382923"/>
    <w:rsid w:val="00385ED0"/>
    <w:rsid w:val="00386BE3"/>
    <w:rsid w:val="00387E63"/>
    <w:rsid w:val="00390DA5"/>
    <w:rsid w:val="0039144F"/>
    <w:rsid w:val="00393363"/>
    <w:rsid w:val="00393CB2"/>
    <w:rsid w:val="00395239"/>
    <w:rsid w:val="003A0532"/>
    <w:rsid w:val="003A4162"/>
    <w:rsid w:val="003A5163"/>
    <w:rsid w:val="003B29A9"/>
    <w:rsid w:val="003B3627"/>
    <w:rsid w:val="003B6A06"/>
    <w:rsid w:val="003B70DD"/>
    <w:rsid w:val="003B7C64"/>
    <w:rsid w:val="003C5483"/>
    <w:rsid w:val="003D0946"/>
    <w:rsid w:val="003D2AD6"/>
    <w:rsid w:val="003E22ED"/>
    <w:rsid w:val="003E278E"/>
    <w:rsid w:val="003E694D"/>
    <w:rsid w:val="003F22BB"/>
    <w:rsid w:val="0040087F"/>
    <w:rsid w:val="00402922"/>
    <w:rsid w:val="00402C0E"/>
    <w:rsid w:val="00404BA8"/>
    <w:rsid w:val="00412879"/>
    <w:rsid w:val="004144AF"/>
    <w:rsid w:val="0042509C"/>
    <w:rsid w:val="00425A59"/>
    <w:rsid w:val="0043702C"/>
    <w:rsid w:val="004423EC"/>
    <w:rsid w:val="004456C9"/>
    <w:rsid w:val="00451DAB"/>
    <w:rsid w:val="00452315"/>
    <w:rsid w:val="00464094"/>
    <w:rsid w:val="00465A35"/>
    <w:rsid w:val="004676E5"/>
    <w:rsid w:val="0047188C"/>
    <w:rsid w:val="0047323C"/>
    <w:rsid w:val="00476C2D"/>
    <w:rsid w:val="00492BAA"/>
    <w:rsid w:val="00494F90"/>
    <w:rsid w:val="004976B7"/>
    <w:rsid w:val="004A242A"/>
    <w:rsid w:val="004A252F"/>
    <w:rsid w:val="004C44AD"/>
    <w:rsid w:val="004C5DBE"/>
    <w:rsid w:val="004C628A"/>
    <w:rsid w:val="004E0B00"/>
    <w:rsid w:val="004E462E"/>
    <w:rsid w:val="004E5812"/>
    <w:rsid w:val="004E6137"/>
    <w:rsid w:val="004F6AED"/>
    <w:rsid w:val="005033E2"/>
    <w:rsid w:val="005079B9"/>
    <w:rsid w:val="00514A24"/>
    <w:rsid w:val="00514C35"/>
    <w:rsid w:val="005164EC"/>
    <w:rsid w:val="00520E91"/>
    <w:rsid w:val="00537854"/>
    <w:rsid w:val="00540F8F"/>
    <w:rsid w:val="00541008"/>
    <w:rsid w:val="005503AF"/>
    <w:rsid w:val="0055651C"/>
    <w:rsid w:val="005629AF"/>
    <w:rsid w:val="0056373C"/>
    <w:rsid w:val="005669EE"/>
    <w:rsid w:val="00567C90"/>
    <w:rsid w:val="005704CF"/>
    <w:rsid w:val="00577697"/>
    <w:rsid w:val="00582022"/>
    <w:rsid w:val="0058620B"/>
    <w:rsid w:val="005949E8"/>
    <w:rsid w:val="00594E53"/>
    <w:rsid w:val="00595C6A"/>
    <w:rsid w:val="00595E0C"/>
    <w:rsid w:val="005A17A2"/>
    <w:rsid w:val="005A24A6"/>
    <w:rsid w:val="005A5CA2"/>
    <w:rsid w:val="005A6908"/>
    <w:rsid w:val="005B4E06"/>
    <w:rsid w:val="005B5AAA"/>
    <w:rsid w:val="005B6098"/>
    <w:rsid w:val="005B6A1E"/>
    <w:rsid w:val="005C2F3C"/>
    <w:rsid w:val="005D15F9"/>
    <w:rsid w:val="005D4B99"/>
    <w:rsid w:val="005E1B89"/>
    <w:rsid w:val="005E3B73"/>
    <w:rsid w:val="005E5A48"/>
    <w:rsid w:val="005E6EB6"/>
    <w:rsid w:val="005F05B2"/>
    <w:rsid w:val="005F51A1"/>
    <w:rsid w:val="00601DB2"/>
    <w:rsid w:val="006027E5"/>
    <w:rsid w:val="006030DC"/>
    <w:rsid w:val="00605B7E"/>
    <w:rsid w:val="00607B0F"/>
    <w:rsid w:val="006131B9"/>
    <w:rsid w:val="00614EBE"/>
    <w:rsid w:val="00615E18"/>
    <w:rsid w:val="006309B7"/>
    <w:rsid w:val="00643E31"/>
    <w:rsid w:val="00644A21"/>
    <w:rsid w:val="00652E15"/>
    <w:rsid w:val="0065725C"/>
    <w:rsid w:val="006572C9"/>
    <w:rsid w:val="00660CDF"/>
    <w:rsid w:val="00662341"/>
    <w:rsid w:val="0066382B"/>
    <w:rsid w:val="00666B2F"/>
    <w:rsid w:val="00672526"/>
    <w:rsid w:val="0067590F"/>
    <w:rsid w:val="006838FE"/>
    <w:rsid w:val="00692045"/>
    <w:rsid w:val="00694EC2"/>
    <w:rsid w:val="00697235"/>
    <w:rsid w:val="006A1900"/>
    <w:rsid w:val="006A4FFD"/>
    <w:rsid w:val="006A51FB"/>
    <w:rsid w:val="006B332B"/>
    <w:rsid w:val="006B5186"/>
    <w:rsid w:val="006C45E2"/>
    <w:rsid w:val="006C7320"/>
    <w:rsid w:val="006D3545"/>
    <w:rsid w:val="006F3CDF"/>
    <w:rsid w:val="006F6E18"/>
    <w:rsid w:val="007005F3"/>
    <w:rsid w:val="00700DA9"/>
    <w:rsid w:val="00704BF3"/>
    <w:rsid w:val="007071C2"/>
    <w:rsid w:val="00711D6E"/>
    <w:rsid w:val="00720FD3"/>
    <w:rsid w:val="00727E4D"/>
    <w:rsid w:val="00730FAC"/>
    <w:rsid w:val="0073463E"/>
    <w:rsid w:val="00734FEC"/>
    <w:rsid w:val="00736D53"/>
    <w:rsid w:val="00737C9C"/>
    <w:rsid w:val="00742ADF"/>
    <w:rsid w:val="00745407"/>
    <w:rsid w:val="00750ED9"/>
    <w:rsid w:val="0075338D"/>
    <w:rsid w:val="00757AEA"/>
    <w:rsid w:val="007619DB"/>
    <w:rsid w:val="00763D3B"/>
    <w:rsid w:val="00767B85"/>
    <w:rsid w:val="00770871"/>
    <w:rsid w:val="0077148A"/>
    <w:rsid w:val="00773529"/>
    <w:rsid w:val="00775F8A"/>
    <w:rsid w:val="00780EDE"/>
    <w:rsid w:val="0078481C"/>
    <w:rsid w:val="007A5284"/>
    <w:rsid w:val="007A6459"/>
    <w:rsid w:val="007A67F6"/>
    <w:rsid w:val="007B3D7E"/>
    <w:rsid w:val="007C3EA2"/>
    <w:rsid w:val="007C7130"/>
    <w:rsid w:val="007D0EC1"/>
    <w:rsid w:val="007D2CF1"/>
    <w:rsid w:val="007D3842"/>
    <w:rsid w:val="007E1080"/>
    <w:rsid w:val="007E180C"/>
    <w:rsid w:val="007E2410"/>
    <w:rsid w:val="007E3E3D"/>
    <w:rsid w:val="007E3EE0"/>
    <w:rsid w:val="007E59A0"/>
    <w:rsid w:val="007E6964"/>
    <w:rsid w:val="007F218B"/>
    <w:rsid w:val="00804034"/>
    <w:rsid w:val="00811CBE"/>
    <w:rsid w:val="008143E6"/>
    <w:rsid w:val="008148B2"/>
    <w:rsid w:val="00814A15"/>
    <w:rsid w:val="00815EDF"/>
    <w:rsid w:val="00817F85"/>
    <w:rsid w:val="008267F6"/>
    <w:rsid w:val="00831278"/>
    <w:rsid w:val="00835637"/>
    <w:rsid w:val="0083752C"/>
    <w:rsid w:val="008375DD"/>
    <w:rsid w:val="00840C99"/>
    <w:rsid w:val="0084200F"/>
    <w:rsid w:val="0084278C"/>
    <w:rsid w:val="0084456D"/>
    <w:rsid w:val="008457A9"/>
    <w:rsid w:val="00845E06"/>
    <w:rsid w:val="008518C8"/>
    <w:rsid w:val="00854AC5"/>
    <w:rsid w:val="00855FDF"/>
    <w:rsid w:val="00856DDC"/>
    <w:rsid w:val="00865796"/>
    <w:rsid w:val="008660BA"/>
    <w:rsid w:val="00872945"/>
    <w:rsid w:val="008729BA"/>
    <w:rsid w:val="0087347C"/>
    <w:rsid w:val="008737CB"/>
    <w:rsid w:val="00874809"/>
    <w:rsid w:val="00875A9F"/>
    <w:rsid w:val="008810E3"/>
    <w:rsid w:val="00883464"/>
    <w:rsid w:val="00883611"/>
    <w:rsid w:val="0088600E"/>
    <w:rsid w:val="008879E3"/>
    <w:rsid w:val="008A0E42"/>
    <w:rsid w:val="008A1415"/>
    <w:rsid w:val="008A2FAA"/>
    <w:rsid w:val="008B4097"/>
    <w:rsid w:val="008B5F4B"/>
    <w:rsid w:val="008B7E3D"/>
    <w:rsid w:val="008C0B3A"/>
    <w:rsid w:val="008C53D2"/>
    <w:rsid w:val="008C6A08"/>
    <w:rsid w:val="008D7C21"/>
    <w:rsid w:val="008E3364"/>
    <w:rsid w:val="008E7F85"/>
    <w:rsid w:val="008F30FE"/>
    <w:rsid w:val="008F6A84"/>
    <w:rsid w:val="008F7CF0"/>
    <w:rsid w:val="00906060"/>
    <w:rsid w:val="009100F5"/>
    <w:rsid w:val="0092253E"/>
    <w:rsid w:val="00922C16"/>
    <w:rsid w:val="00923D1D"/>
    <w:rsid w:val="00927C0D"/>
    <w:rsid w:val="009325CA"/>
    <w:rsid w:val="00941677"/>
    <w:rsid w:val="00944A76"/>
    <w:rsid w:val="00953AFB"/>
    <w:rsid w:val="00953DAD"/>
    <w:rsid w:val="009551B5"/>
    <w:rsid w:val="009574A3"/>
    <w:rsid w:val="00967AB9"/>
    <w:rsid w:val="00967DEB"/>
    <w:rsid w:val="00971C2D"/>
    <w:rsid w:val="00972BB0"/>
    <w:rsid w:val="00976718"/>
    <w:rsid w:val="00977275"/>
    <w:rsid w:val="00977B5C"/>
    <w:rsid w:val="00980297"/>
    <w:rsid w:val="00981D7A"/>
    <w:rsid w:val="0098699D"/>
    <w:rsid w:val="009A5FDA"/>
    <w:rsid w:val="009B0C3B"/>
    <w:rsid w:val="009B0EFE"/>
    <w:rsid w:val="009B23E2"/>
    <w:rsid w:val="009C3886"/>
    <w:rsid w:val="009D2012"/>
    <w:rsid w:val="009D2118"/>
    <w:rsid w:val="009D259E"/>
    <w:rsid w:val="009D4DB2"/>
    <w:rsid w:val="009D5913"/>
    <w:rsid w:val="009D7008"/>
    <w:rsid w:val="009E51C0"/>
    <w:rsid w:val="009E6C56"/>
    <w:rsid w:val="009E70A7"/>
    <w:rsid w:val="009F0A23"/>
    <w:rsid w:val="009F1939"/>
    <w:rsid w:val="00A00B1C"/>
    <w:rsid w:val="00A118F7"/>
    <w:rsid w:val="00A14938"/>
    <w:rsid w:val="00A2203A"/>
    <w:rsid w:val="00A226F3"/>
    <w:rsid w:val="00A263E9"/>
    <w:rsid w:val="00A303F1"/>
    <w:rsid w:val="00A30792"/>
    <w:rsid w:val="00A36E0D"/>
    <w:rsid w:val="00A4182B"/>
    <w:rsid w:val="00A50442"/>
    <w:rsid w:val="00A50789"/>
    <w:rsid w:val="00A5568E"/>
    <w:rsid w:val="00A61DCC"/>
    <w:rsid w:val="00A63BBB"/>
    <w:rsid w:val="00A64987"/>
    <w:rsid w:val="00A65B05"/>
    <w:rsid w:val="00A67CA9"/>
    <w:rsid w:val="00A7194C"/>
    <w:rsid w:val="00A7368F"/>
    <w:rsid w:val="00A808CE"/>
    <w:rsid w:val="00A81443"/>
    <w:rsid w:val="00A842D6"/>
    <w:rsid w:val="00A86F3E"/>
    <w:rsid w:val="00A94033"/>
    <w:rsid w:val="00A95171"/>
    <w:rsid w:val="00A96D15"/>
    <w:rsid w:val="00AA2385"/>
    <w:rsid w:val="00AA52D9"/>
    <w:rsid w:val="00AB3D38"/>
    <w:rsid w:val="00AB762C"/>
    <w:rsid w:val="00AB7A09"/>
    <w:rsid w:val="00AB7B84"/>
    <w:rsid w:val="00AC1001"/>
    <w:rsid w:val="00AC3192"/>
    <w:rsid w:val="00AD6DD8"/>
    <w:rsid w:val="00AD7992"/>
    <w:rsid w:val="00AE0F9F"/>
    <w:rsid w:val="00B00DC6"/>
    <w:rsid w:val="00B03816"/>
    <w:rsid w:val="00B0448C"/>
    <w:rsid w:val="00B179C7"/>
    <w:rsid w:val="00B221D1"/>
    <w:rsid w:val="00B22DAD"/>
    <w:rsid w:val="00B37F9E"/>
    <w:rsid w:val="00B40ADA"/>
    <w:rsid w:val="00B414B6"/>
    <w:rsid w:val="00B44C5B"/>
    <w:rsid w:val="00B46CF7"/>
    <w:rsid w:val="00B52A45"/>
    <w:rsid w:val="00B545F9"/>
    <w:rsid w:val="00B5660F"/>
    <w:rsid w:val="00B60D48"/>
    <w:rsid w:val="00B60E3E"/>
    <w:rsid w:val="00B61B2C"/>
    <w:rsid w:val="00B63116"/>
    <w:rsid w:val="00B65E63"/>
    <w:rsid w:val="00B732A6"/>
    <w:rsid w:val="00B755A5"/>
    <w:rsid w:val="00B75F34"/>
    <w:rsid w:val="00B80450"/>
    <w:rsid w:val="00B8061E"/>
    <w:rsid w:val="00B875E3"/>
    <w:rsid w:val="00B90D88"/>
    <w:rsid w:val="00B96065"/>
    <w:rsid w:val="00B96BB7"/>
    <w:rsid w:val="00B979F1"/>
    <w:rsid w:val="00BA1378"/>
    <w:rsid w:val="00BA5738"/>
    <w:rsid w:val="00BA7173"/>
    <w:rsid w:val="00BA7DEF"/>
    <w:rsid w:val="00BB21E8"/>
    <w:rsid w:val="00BB3557"/>
    <w:rsid w:val="00BC4CA3"/>
    <w:rsid w:val="00BC4E0D"/>
    <w:rsid w:val="00BC593E"/>
    <w:rsid w:val="00BD0A1A"/>
    <w:rsid w:val="00BD61E0"/>
    <w:rsid w:val="00BD68AC"/>
    <w:rsid w:val="00BE0656"/>
    <w:rsid w:val="00BE0B24"/>
    <w:rsid w:val="00BE2DA1"/>
    <w:rsid w:val="00BE5507"/>
    <w:rsid w:val="00BF1552"/>
    <w:rsid w:val="00BF37C2"/>
    <w:rsid w:val="00BF4EDB"/>
    <w:rsid w:val="00BF6C27"/>
    <w:rsid w:val="00C00D83"/>
    <w:rsid w:val="00C15072"/>
    <w:rsid w:val="00C16437"/>
    <w:rsid w:val="00C16FA5"/>
    <w:rsid w:val="00C248C7"/>
    <w:rsid w:val="00C26671"/>
    <w:rsid w:val="00C27953"/>
    <w:rsid w:val="00C31AEC"/>
    <w:rsid w:val="00C321A2"/>
    <w:rsid w:val="00C4197B"/>
    <w:rsid w:val="00C42942"/>
    <w:rsid w:val="00C46EEE"/>
    <w:rsid w:val="00C472C2"/>
    <w:rsid w:val="00C47AB5"/>
    <w:rsid w:val="00C570A0"/>
    <w:rsid w:val="00C627F0"/>
    <w:rsid w:val="00C65C3A"/>
    <w:rsid w:val="00C66A47"/>
    <w:rsid w:val="00C70DC7"/>
    <w:rsid w:val="00C866A1"/>
    <w:rsid w:val="00C91A39"/>
    <w:rsid w:val="00C92552"/>
    <w:rsid w:val="00C94603"/>
    <w:rsid w:val="00CA0559"/>
    <w:rsid w:val="00CB00DA"/>
    <w:rsid w:val="00CC2F29"/>
    <w:rsid w:val="00CC6FE3"/>
    <w:rsid w:val="00CD0709"/>
    <w:rsid w:val="00CD2E46"/>
    <w:rsid w:val="00CE3DEB"/>
    <w:rsid w:val="00CE530B"/>
    <w:rsid w:val="00CE67D3"/>
    <w:rsid w:val="00D00601"/>
    <w:rsid w:val="00D015B2"/>
    <w:rsid w:val="00D018D2"/>
    <w:rsid w:val="00D03FEC"/>
    <w:rsid w:val="00D05557"/>
    <w:rsid w:val="00D1098A"/>
    <w:rsid w:val="00D177E3"/>
    <w:rsid w:val="00D27100"/>
    <w:rsid w:val="00D344F1"/>
    <w:rsid w:val="00D353B7"/>
    <w:rsid w:val="00D40B6C"/>
    <w:rsid w:val="00D427C1"/>
    <w:rsid w:val="00D44FF8"/>
    <w:rsid w:val="00D527BF"/>
    <w:rsid w:val="00D53070"/>
    <w:rsid w:val="00D560DC"/>
    <w:rsid w:val="00D5614A"/>
    <w:rsid w:val="00D5663C"/>
    <w:rsid w:val="00D56EA1"/>
    <w:rsid w:val="00D57029"/>
    <w:rsid w:val="00D63A62"/>
    <w:rsid w:val="00D72D3E"/>
    <w:rsid w:val="00D73DC4"/>
    <w:rsid w:val="00D75587"/>
    <w:rsid w:val="00D80E1C"/>
    <w:rsid w:val="00D86B56"/>
    <w:rsid w:val="00D906B8"/>
    <w:rsid w:val="00D91BD6"/>
    <w:rsid w:val="00D94BBB"/>
    <w:rsid w:val="00D965FB"/>
    <w:rsid w:val="00DA7788"/>
    <w:rsid w:val="00DA7C03"/>
    <w:rsid w:val="00DB3DBA"/>
    <w:rsid w:val="00DD0D14"/>
    <w:rsid w:val="00DD23BB"/>
    <w:rsid w:val="00DD7B94"/>
    <w:rsid w:val="00DE2B7D"/>
    <w:rsid w:val="00DE48FF"/>
    <w:rsid w:val="00DE5F70"/>
    <w:rsid w:val="00DF1A4F"/>
    <w:rsid w:val="00DF2B09"/>
    <w:rsid w:val="00E0135F"/>
    <w:rsid w:val="00E01C80"/>
    <w:rsid w:val="00E15885"/>
    <w:rsid w:val="00E216A2"/>
    <w:rsid w:val="00E24DED"/>
    <w:rsid w:val="00E25492"/>
    <w:rsid w:val="00E31EFD"/>
    <w:rsid w:val="00E33C88"/>
    <w:rsid w:val="00E40D5F"/>
    <w:rsid w:val="00E534D3"/>
    <w:rsid w:val="00E54097"/>
    <w:rsid w:val="00E547E8"/>
    <w:rsid w:val="00E557E3"/>
    <w:rsid w:val="00E6050F"/>
    <w:rsid w:val="00E647F0"/>
    <w:rsid w:val="00E70798"/>
    <w:rsid w:val="00E74013"/>
    <w:rsid w:val="00E9064C"/>
    <w:rsid w:val="00E95825"/>
    <w:rsid w:val="00E972C7"/>
    <w:rsid w:val="00EA6C8C"/>
    <w:rsid w:val="00EB23C7"/>
    <w:rsid w:val="00EB5F36"/>
    <w:rsid w:val="00EC32AD"/>
    <w:rsid w:val="00EC5B36"/>
    <w:rsid w:val="00EE3FC8"/>
    <w:rsid w:val="00EE544F"/>
    <w:rsid w:val="00EE6D24"/>
    <w:rsid w:val="00EF0200"/>
    <w:rsid w:val="00EF2D03"/>
    <w:rsid w:val="00EF5372"/>
    <w:rsid w:val="00F03DFC"/>
    <w:rsid w:val="00F04175"/>
    <w:rsid w:val="00F07C74"/>
    <w:rsid w:val="00F131FD"/>
    <w:rsid w:val="00F15159"/>
    <w:rsid w:val="00F2047C"/>
    <w:rsid w:val="00F42399"/>
    <w:rsid w:val="00F454B6"/>
    <w:rsid w:val="00F5119D"/>
    <w:rsid w:val="00F54EAA"/>
    <w:rsid w:val="00F6585E"/>
    <w:rsid w:val="00F678D1"/>
    <w:rsid w:val="00F70CDF"/>
    <w:rsid w:val="00F721EA"/>
    <w:rsid w:val="00F72A33"/>
    <w:rsid w:val="00F736E7"/>
    <w:rsid w:val="00F76977"/>
    <w:rsid w:val="00F76A01"/>
    <w:rsid w:val="00F76B79"/>
    <w:rsid w:val="00F80331"/>
    <w:rsid w:val="00F838FF"/>
    <w:rsid w:val="00F90766"/>
    <w:rsid w:val="00F95221"/>
    <w:rsid w:val="00F954F2"/>
    <w:rsid w:val="00FA3D71"/>
    <w:rsid w:val="00FA446E"/>
    <w:rsid w:val="00FA72DC"/>
    <w:rsid w:val="00FB2906"/>
    <w:rsid w:val="00FB6665"/>
    <w:rsid w:val="00FC3778"/>
    <w:rsid w:val="00FD27F5"/>
    <w:rsid w:val="00FD2806"/>
    <w:rsid w:val="00FE19EB"/>
    <w:rsid w:val="00FF105C"/>
    <w:rsid w:val="0378776F"/>
    <w:rsid w:val="0A41183E"/>
    <w:rsid w:val="0ADE4FB6"/>
    <w:rsid w:val="0CA1747E"/>
    <w:rsid w:val="0DC20F51"/>
    <w:rsid w:val="11044578"/>
    <w:rsid w:val="14B915A5"/>
    <w:rsid w:val="165B75A0"/>
    <w:rsid w:val="180E71AA"/>
    <w:rsid w:val="18222990"/>
    <w:rsid w:val="1906151B"/>
    <w:rsid w:val="19D17AAC"/>
    <w:rsid w:val="19F170C9"/>
    <w:rsid w:val="1D3C50D0"/>
    <w:rsid w:val="1E330D93"/>
    <w:rsid w:val="24490574"/>
    <w:rsid w:val="24CC282D"/>
    <w:rsid w:val="2BF31327"/>
    <w:rsid w:val="2C470AB3"/>
    <w:rsid w:val="317C16C9"/>
    <w:rsid w:val="326F7409"/>
    <w:rsid w:val="412C75FC"/>
    <w:rsid w:val="44B34E70"/>
    <w:rsid w:val="48AB26AC"/>
    <w:rsid w:val="4AAE0CE4"/>
    <w:rsid w:val="4F3268D8"/>
    <w:rsid w:val="59A478F1"/>
    <w:rsid w:val="5C2F256D"/>
    <w:rsid w:val="5DCC52B7"/>
    <w:rsid w:val="5DF44202"/>
    <w:rsid w:val="626D7E98"/>
    <w:rsid w:val="698A5318"/>
    <w:rsid w:val="75E22B0B"/>
    <w:rsid w:val="7B9373C3"/>
    <w:rsid w:val="7BE7772F"/>
    <w:rsid w:val="7CC45F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qFormat/>
    <w:uiPriority w:val="9"/>
    <w:pPr>
      <w:widowControl/>
      <w:jc w:val="left"/>
      <w:outlineLvl w:val="2"/>
    </w:pPr>
    <w:rPr>
      <w:rFonts w:ascii="宋体" w:hAnsi="宋体" w:eastAsia="宋体" w:cs="宋体"/>
      <w:kern w:val="0"/>
      <w:sz w:val="27"/>
      <w:szCs w:val="27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link w:val="22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7">
    <w:name w:val="Plain Text"/>
    <w:basedOn w:val="1"/>
    <w:qFormat/>
    <w:uiPriority w:val="0"/>
    <w:pPr>
      <w:snapToGrid w:val="0"/>
      <w:spacing w:line="360" w:lineRule="auto"/>
      <w:ind w:left="560"/>
      <w:jc w:val="left"/>
    </w:pPr>
    <w:rPr>
      <w:sz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10"/>
    <w:pPr>
      <w:autoSpaceDE w:val="0"/>
      <w:autoSpaceDN w:val="0"/>
      <w:jc w:val="center"/>
      <w:outlineLvl w:val="0"/>
    </w:pPr>
    <w:rPr>
      <w:rFonts w:ascii="Cambria" w:hAnsi="Cambria" w:eastAsia="仿宋" w:cs="仿宋"/>
      <w:b/>
      <w:bCs/>
      <w:kern w:val="0"/>
      <w:sz w:val="32"/>
      <w:szCs w:val="32"/>
      <w:lang w:val="zh-CN" w:bidi="zh-CN"/>
    </w:rPr>
  </w:style>
  <w:style w:type="paragraph" w:styleId="13">
    <w:name w:val="Body Text First Indent"/>
    <w:basedOn w:val="5"/>
    <w:qFormat/>
    <w:uiPriority w:val="99"/>
    <w:pPr>
      <w:ind w:firstLine="420" w:firstLineChars="100"/>
    </w:pPr>
  </w:style>
  <w:style w:type="table" w:styleId="15">
    <w:name w:val="Table Grid"/>
    <w:basedOn w:val="14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FollowedHyperlink"/>
    <w:basedOn w:val="1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6"/>
    <w:unhideWhenUsed/>
    <w:qFormat/>
    <w:uiPriority w:val="99"/>
    <w:rPr>
      <w:color w:val="000000"/>
      <w:u w:val="none"/>
    </w:rPr>
  </w:style>
  <w:style w:type="character" w:customStyle="1" w:styleId="19">
    <w:name w:val="标题 3 Char"/>
    <w:basedOn w:val="16"/>
    <w:link w:val="4"/>
    <w:qFormat/>
    <w:uiPriority w:val="9"/>
    <w:rPr>
      <w:rFonts w:ascii="宋体" w:hAnsi="宋体" w:eastAsia="宋体" w:cs="宋体"/>
      <w:kern w:val="0"/>
      <w:sz w:val="27"/>
      <w:szCs w:val="27"/>
    </w:rPr>
  </w:style>
  <w:style w:type="character" w:customStyle="1" w:styleId="20">
    <w:name w:val="页眉 Char"/>
    <w:basedOn w:val="16"/>
    <w:link w:val="10"/>
    <w:qFormat/>
    <w:uiPriority w:val="99"/>
    <w:rPr>
      <w:sz w:val="18"/>
      <w:szCs w:val="18"/>
    </w:rPr>
  </w:style>
  <w:style w:type="character" w:customStyle="1" w:styleId="21">
    <w:name w:val="页脚 Char"/>
    <w:basedOn w:val="16"/>
    <w:link w:val="9"/>
    <w:qFormat/>
    <w:uiPriority w:val="99"/>
    <w:rPr>
      <w:sz w:val="18"/>
      <w:szCs w:val="18"/>
    </w:rPr>
  </w:style>
  <w:style w:type="character" w:customStyle="1" w:styleId="22">
    <w:name w:val="正文文本缩进 Char"/>
    <w:link w:val="6"/>
    <w:qFormat/>
    <w:uiPriority w:val="0"/>
    <w:rPr>
      <w:sz w:val="24"/>
    </w:rPr>
  </w:style>
  <w:style w:type="character" w:customStyle="1" w:styleId="23">
    <w:name w:val="正文文本缩进 Char1"/>
    <w:basedOn w:val="16"/>
    <w:semiHidden/>
    <w:qFormat/>
    <w:uiPriority w:val="99"/>
    <w:rPr>
      <w:kern w:val="2"/>
      <w:sz w:val="21"/>
      <w:szCs w:val="22"/>
    </w:rPr>
  </w:style>
  <w:style w:type="character" w:customStyle="1" w:styleId="24">
    <w:name w:val="15"/>
    <w:basedOn w:val="16"/>
    <w:qFormat/>
    <w:uiPriority w:val="0"/>
    <w:rPr>
      <w:color w:val="000000"/>
      <w:u w:val="none"/>
    </w:rPr>
  </w:style>
  <w:style w:type="character" w:customStyle="1" w:styleId="25">
    <w:name w:val="标题 1 Char"/>
    <w:basedOn w:val="16"/>
    <w:link w:val="2"/>
    <w:qFormat/>
    <w:uiPriority w:val="9"/>
    <w:rPr>
      <w:b/>
      <w:bCs/>
      <w:kern w:val="44"/>
      <w:sz w:val="44"/>
      <w:szCs w:val="44"/>
    </w:r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7">
    <w:name w:val="标题 2 Char"/>
    <w:basedOn w:val="16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8">
    <w:name w:val="批注框文本 Char"/>
    <w:basedOn w:val="16"/>
    <w:link w:val="8"/>
    <w:semiHidden/>
    <w:qFormat/>
    <w:uiPriority w:val="99"/>
    <w:rPr>
      <w:kern w:val="2"/>
      <w:sz w:val="18"/>
      <w:szCs w:val="18"/>
    </w:rPr>
  </w:style>
  <w:style w:type="paragraph" w:customStyle="1" w:styleId="29">
    <w:name w:val="正文_4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30">
    <w:name w:val="正文_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31">
    <w:name w:val="正文_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32">
    <w:name w:val="正文_3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70873-9937-4951-8032-EFD600948D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19</Pages>
  <Words>5251</Words>
  <Characters>6394</Characters>
  <Lines>37</Lines>
  <Paragraphs>10</Paragraphs>
  <TotalTime>2</TotalTime>
  <ScaleCrop>false</ScaleCrop>
  <LinksUpToDate>false</LinksUpToDate>
  <CharactersWithSpaces>6726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2022-08-19T09:13:00Z</dcterms:created>
  <dc:creator>许昌市公共资源交易中心:黄莹莹（备用）</dc:creator>
  <cp:lastModifiedBy>hws</cp:lastModifiedBy>
  <cp:lastPrinted>2026-04-09T03:11:00Z</cp:lastPrinted>
  <dcterms:modified xsi:type="dcterms:W3CDTF">2026-05-20T02:26:53Z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213B445413674EFABDCE7741588AA8C8_13</vt:lpwstr>
  </property>
  <property fmtid="{D5CDD505-2E9C-101B-9397-08002B2CF9AE}" pid="4" name="KSOTemplateDocerSaveRecord">
    <vt:lpwstr>eyJoZGlkIjoiNjg0YjMxYjcxZDM0OGEwNDg0OTliOGRiOTA2ZjhiMDciLCJ1c2VySWQiOiIxODE2MjQxMzY5In0=</vt:lpwstr>
  </property>
</Properties>
</file>