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23443">
      <w:pPr>
        <w:rPr>
          <w:rFonts w:ascii="仿宋" w:hAnsi="仿宋" w:eastAsia="仿宋"/>
        </w:rPr>
      </w:pPr>
    </w:p>
    <w:p w14:paraId="41796F0A">
      <w:pPr>
        <w:pStyle w:val="26"/>
        <w:ind w:firstLine="883"/>
        <w:rPr>
          <w:rFonts w:ascii="仿宋" w:hAnsi="仿宋" w:eastAsia="仿宋" w:cs="宋体"/>
          <w:b/>
          <w:bCs/>
          <w:color w:val="000000"/>
          <w:sz w:val="44"/>
          <w:szCs w:val="44"/>
        </w:rPr>
      </w:pPr>
    </w:p>
    <w:p w14:paraId="655F42E8">
      <w:pPr>
        <w:pStyle w:val="26"/>
        <w:rPr>
          <w:rFonts w:ascii="仿宋" w:hAnsi="仿宋" w:eastAsia="仿宋"/>
        </w:rPr>
      </w:pPr>
    </w:p>
    <w:p w14:paraId="351C65D7">
      <w:pPr>
        <w:jc w:val="center"/>
        <w:rPr>
          <w:b/>
          <w:sz w:val="44"/>
          <w:szCs w:val="44"/>
        </w:rPr>
      </w:pPr>
      <w:r>
        <w:rPr>
          <w:rFonts w:hint="eastAsia"/>
          <w:b/>
          <w:sz w:val="44"/>
          <w:szCs w:val="44"/>
          <w:lang w:eastAsia="zh-CN"/>
        </w:rPr>
        <w:t>省道</w:t>
      </w:r>
      <w:r>
        <w:rPr>
          <w:rFonts w:hint="eastAsia"/>
          <w:b/>
          <w:sz w:val="44"/>
          <w:szCs w:val="44"/>
          <w:lang w:val="en-US" w:eastAsia="zh-CN"/>
        </w:rPr>
        <w:t>324襄城县小集汝河特大桥地震安全性评价报告项目</w:t>
      </w:r>
      <w:r>
        <w:rPr>
          <w:rFonts w:hint="eastAsia"/>
          <w:b/>
          <w:sz w:val="44"/>
          <w:szCs w:val="44"/>
        </w:rPr>
        <w:t>（不见面开标）</w:t>
      </w:r>
    </w:p>
    <w:p w14:paraId="6039E46B">
      <w:pPr>
        <w:adjustRightInd w:val="0"/>
        <w:snapToGrid w:val="0"/>
        <w:spacing w:line="276" w:lineRule="auto"/>
        <w:rPr>
          <w:rFonts w:ascii="仿宋" w:hAnsi="仿宋" w:eastAsia="仿宋" w:cs="仿宋"/>
          <w:b/>
          <w:sz w:val="72"/>
          <w:szCs w:val="72"/>
        </w:rPr>
      </w:pPr>
    </w:p>
    <w:p w14:paraId="744EBB78">
      <w:pPr>
        <w:adjustRightInd w:val="0"/>
        <w:snapToGrid w:val="0"/>
        <w:spacing w:line="276" w:lineRule="auto"/>
        <w:jc w:val="center"/>
        <w:rPr>
          <w:rFonts w:ascii="仿宋" w:hAnsi="仿宋" w:eastAsia="仿宋" w:cs="仿宋"/>
          <w:b/>
          <w:sz w:val="72"/>
          <w:szCs w:val="72"/>
        </w:rPr>
      </w:pPr>
    </w:p>
    <w:p w14:paraId="0F45840D">
      <w:pPr>
        <w:adjustRightInd w:val="0"/>
        <w:snapToGrid w:val="0"/>
        <w:spacing w:line="276" w:lineRule="auto"/>
        <w:jc w:val="center"/>
        <w:rPr>
          <w:rFonts w:ascii="仿宋" w:hAnsi="仿宋" w:eastAsia="仿宋" w:cs="仿宋"/>
          <w:b/>
          <w:sz w:val="28"/>
        </w:rPr>
      </w:pPr>
      <w:r>
        <w:rPr>
          <w:rFonts w:hint="eastAsia" w:ascii="仿宋" w:hAnsi="仿宋" w:eastAsia="仿宋" w:cs="仿宋"/>
          <w:b/>
          <w:sz w:val="72"/>
          <w:szCs w:val="72"/>
        </w:rPr>
        <w:t>竞争性磋商文件</w:t>
      </w:r>
    </w:p>
    <w:p w14:paraId="2C1C3B15">
      <w:pPr>
        <w:adjustRightInd w:val="0"/>
        <w:snapToGrid w:val="0"/>
        <w:spacing w:line="276" w:lineRule="auto"/>
        <w:rPr>
          <w:rFonts w:ascii="仿宋" w:hAnsi="仿宋" w:eastAsia="仿宋" w:cs="仿宋"/>
          <w:b/>
          <w:bCs/>
          <w:sz w:val="30"/>
          <w:szCs w:val="30"/>
        </w:rPr>
      </w:pPr>
    </w:p>
    <w:p w14:paraId="4B9F80F4">
      <w:pPr>
        <w:adjustRightInd w:val="0"/>
        <w:snapToGrid w:val="0"/>
        <w:spacing w:line="276" w:lineRule="auto"/>
        <w:jc w:val="center"/>
        <w:rPr>
          <w:rFonts w:hint="default" w:ascii="仿宋" w:hAnsi="仿宋" w:eastAsia="仿宋" w:cs="宋体"/>
          <w:b/>
          <w:bCs/>
          <w:color w:val="000000" w:themeColor="text1"/>
          <w:sz w:val="30"/>
          <w:szCs w:val="30"/>
          <w:highlight w:val="yellow"/>
          <w:lang w:val="en-US" w:eastAsia="zh-CN"/>
        </w:rPr>
      </w:pPr>
      <w:r>
        <w:rPr>
          <w:rFonts w:hint="eastAsia" w:ascii="仿宋" w:hAnsi="仿宋" w:eastAsia="仿宋" w:cs="宋体"/>
          <w:b/>
          <w:bCs/>
          <w:color w:val="000000" w:themeColor="text1"/>
          <w:sz w:val="30"/>
          <w:szCs w:val="30"/>
        </w:rPr>
        <w:t>项目编号：襄财磋商采购-202</w:t>
      </w:r>
      <w:r>
        <w:rPr>
          <w:rFonts w:hint="eastAsia" w:ascii="仿宋" w:hAnsi="仿宋" w:eastAsia="仿宋" w:cs="宋体"/>
          <w:b/>
          <w:bCs/>
          <w:color w:val="000000" w:themeColor="text1"/>
          <w:sz w:val="30"/>
          <w:szCs w:val="30"/>
          <w:lang w:val="en-US" w:eastAsia="zh-CN"/>
        </w:rPr>
        <w:t>6</w:t>
      </w:r>
      <w:r>
        <w:rPr>
          <w:rFonts w:hint="eastAsia" w:ascii="仿宋" w:hAnsi="仿宋" w:eastAsia="仿宋" w:cs="宋体"/>
          <w:b/>
          <w:bCs/>
          <w:color w:val="000000" w:themeColor="text1"/>
          <w:sz w:val="30"/>
          <w:szCs w:val="30"/>
        </w:rPr>
        <w:t>-</w:t>
      </w:r>
      <w:r>
        <w:rPr>
          <w:rFonts w:hint="eastAsia" w:ascii="仿宋" w:hAnsi="仿宋" w:eastAsia="仿宋" w:cs="宋体"/>
          <w:b/>
          <w:bCs/>
          <w:color w:val="000000" w:themeColor="text1"/>
          <w:sz w:val="30"/>
          <w:szCs w:val="30"/>
          <w:lang w:val="en-US" w:eastAsia="zh-CN"/>
        </w:rPr>
        <w:t>24</w:t>
      </w:r>
    </w:p>
    <w:p w14:paraId="0D265403">
      <w:pPr>
        <w:rPr>
          <w:rFonts w:ascii="仿宋" w:hAnsi="仿宋" w:eastAsia="仿宋" w:cs="宋体"/>
        </w:rPr>
      </w:pPr>
    </w:p>
    <w:p w14:paraId="4032E85F">
      <w:pPr>
        <w:rPr>
          <w:rFonts w:ascii="仿宋" w:hAnsi="仿宋" w:eastAsia="仿宋" w:cs="宋体"/>
        </w:rPr>
      </w:pPr>
    </w:p>
    <w:p w14:paraId="2A404AF6">
      <w:pPr>
        <w:rPr>
          <w:rFonts w:ascii="仿宋" w:hAnsi="仿宋" w:eastAsia="仿宋" w:cs="宋体"/>
        </w:rPr>
      </w:pPr>
    </w:p>
    <w:p w14:paraId="2DE0CC29">
      <w:pPr>
        <w:rPr>
          <w:rFonts w:ascii="仿宋" w:hAnsi="仿宋" w:eastAsia="仿宋" w:cs="宋体"/>
        </w:rPr>
      </w:pPr>
    </w:p>
    <w:p w14:paraId="6771EFAB">
      <w:pPr>
        <w:rPr>
          <w:rFonts w:ascii="仿宋" w:hAnsi="仿宋" w:eastAsia="仿宋" w:cs="宋体"/>
        </w:rPr>
      </w:pPr>
    </w:p>
    <w:p w14:paraId="39E467E5">
      <w:pPr>
        <w:rPr>
          <w:rFonts w:ascii="仿宋" w:hAnsi="仿宋" w:eastAsia="仿宋" w:cs="宋体"/>
        </w:rPr>
      </w:pPr>
    </w:p>
    <w:p w14:paraId="33914632">
      <w:pPr>
        <w:autoSpaceDE w:val="0"/>
        <w:autoSpaceDN w:val="0"/>
        <w:adjustRightInd w:val="0"/>
        <w:spacing w:line="700" w:lineRule="exact"/>
        <w:rPr>
          <w:rFonts w:ascii="仿宋" w:hAnsi="仿宋" w:eastAsia="仿宋" w:cs="仿宋"/>
          <w:b/>
          <w:bCs/>
          <w:sz w:val="32"/>
          <w:szCs w:val="36"/>
        </w:rPr>
      </w:pPr>
    </w:p>
    <w:p w14:paraId="792D7ABB">
      <w:pPr>
        <w:autoSpaceDE w:val="0"/>
        <w:autoSpaceDN w:val="0"/>
        <w:adjustRightInd w:val="0"/>
        <w:spacing w:line="700" w:lineRule="exact"/>
        <w:rPr>
          <w:rFonts w:ascii="仿宋" w:hAnsi="仿宋" w:eastAsia="仿宋" w:cs="仿宋"/>
          <w:b/>
          <w:bCs/>
          <w:sz w:val="32"/>
          <w:szCs w:val="36"/>
        </w:rPr>
      </w:pPr>
    </w:p>
    <w:p w14:paraId="3C55208D">
      <w:pPr>
        <w:autoSpaceDE w:val="0"/>
        <w:autoSpaceDN w:val="0"/>
        <w:adjustRightInd w:val="0"/>
        <w:spacing w:line="700" w:lineRule="exact"/>
        <w:jc w:val="center"/>
        <w:rPr>
          <w:rFonts w:hint="eastAsia" w:ascii="仿宋" w:hAnsi="仿宋" w:eastAsia="仿宋" w:cs="仿宋"/>
          <w:b/>
          <w:bCs/>
          <w:sz w:val="32"/>
          <w:szCs w:val="36"/>
        </w:rPr>
      </w:pPr>
    </w:p>
    <w:p w14:paraId="1C4467D6">
      <w:pPr>
        <w:autoSpaceDE w:val="0"/>
        <w:autoSpaceDN w:val="0"/>
        <w:adjustRightInd w:val="0"/>
        <w:spacing w:line="700" w:lineRule="exact"/>
        <w:ind w:firstLine="1928" w:firstLineChars="600"/>
        <w:jc w:val="both"/>
        <w:rPr>
          <w:rFonts w:hint="default" w:ascii="仿宋" w:hAnsi="仿宋" w:eastAsia="仿宋" w:cs="仿宋"/>
          <w:b/>
          <w:bCs/>
          <w:sz w:val="32"/>
          <w:szCs w:val="36"/>
          <w:lang w:val="en-US" w:eastAsia="zh-CN"/>
        </w:rPr>
      </w:pPr>
      <w:r>
        <w:rPr>
          <w:rFonts w:hint="eastAsia" w:ascii="仿宋" w:hAnsi="仿宋" w:eastAsia="仿宋" w:cs="仿宋"/>
          <w:b/>
          <w:bCs/>
          <w:sz w:val="32"/>
          <w:szCs w:val="36"/>
        </w:rPr>
        <w:t>采购单位：</w:t>
      </w:r>
      <w:r>
        <w:rPr>
          <w:rFonts w:hint="eastAsia" w:ascii="仿宋" w:hAnsi="仿宋" w:eastAsia="仿宋" w:cs="仿宋"/>
          <w:b/>
          <w:bCs/>
          <w:sz w:val="32"/>
          <w:szCs w:val="36"/>
          <w:lang w:val="en-US" w:eastAsia="zh-CN"/>
        </w:rPr>
        <w:t>襄城县公路事业发展中心</w:t>
      </w:r>
    </w:p>
    <w:p w14:paraId="5C6A39CE">
      <w:pPr>
        <w:autoSpaceDE w:val="0"/>
        <w:autoSpaceDN w:val="0"/>
        <w:adjustRightInd w:val="0"/>
        <w:spacing w:line="700" w:lineRule="exact"/>
        <w:ind w:firstLine="1928" w:firstLineChars="600"/>
        <w:jc w:val="both"/>
        <w:rPr>
          <w:rFonts w:hint="default" w:ascii="仿宋" w:hAnsi="仿宋" w:eastAsia="仿宋" w:cs="仿宋"/>
          <w:b/>
          <w:bCs/>
          <w:sz w:val="32"/>
          <w:szCs w:val="36"/>
          <w:lang w:val="en-US" w:eastAsia="zh-CN"/>
        </w:rPr>
      </w:pPr>
      <w:r>
        <w:rPr>
          <w:rFonts w:hint="eastAsia" w:ascii="仿宋" w:hAnsi="仿宋" w:eastAsia="仿宋" w:cs="仿宋"/>
          <w:b/>
          <w:bCs/>
          <w:sz w:val="32"/>
          <w:szCs w:val="36"/>
        </w:rPr>
        <w:t>代理机构：襄城县政府采购中心</w:t>
      </w:r>
      <w:r>
        <w:rPr>
          <w:rFonts w:hint="eastAsia" w:ascii="仿宋" w:hAnsi="仿宋" w:eastAsia="仿宋" w:cs="仿宋"/>
          <w:b/>
          <w:bCs/>
          <w:sz w:val="32"/>
          <w:szCs w:val="36"/>
          <w:lang w:val="en-US" w:eastAsia="zh-CN"/>
        </w:rPr>
        <w:t xml:space="preserve">  </w:t>
      </w:r>
    </w:p>
    <w:p w14:paraId="1C9F48C5">
      <w:pPr>
        <w:autoSpaceDE w:val="0"/>
        <w:autoSpaceDN w:val="0"/>
        <w:adjustRightInd w:val="0"/>
        <w:spacing w:line="700" w:lineRule="exact"/>
        <w:ind w:firstLine="1928" w:firstLineChars="600"/>
        <w:jc w:val="both"/>
        <w:rPr>
          <w:rFonts w:hint="eastAsia" w:ascii="仿宋" w:hAnsi="仿宋" w:eastAsia="仿宋" w:cs="仿宋"/>
          <w:b/>
          <w:bCs/>
          <w:sz w:val="32"/>
          <w:szCs w:val="36"/>
          <w:lang w:val="en-US" w:eastAsia="zh-CN"/>
        </w:rPr>
      </w:pPr>
      <w:r>
        <w:rPr>
          <w:rFonts w:hint="eastAsia" w:ascii="仿宋" w:hAnsi="仿宋" w:eastAsia="仿宋" w:cs="仿宋"/>
          <w:b/>
          <w:bCs/>
          <w:sz w:val="32"/>
          <w:szCs w:val="36"/>
          <w:lang w:val="en-US" w:eastAsia="zh-CN"/>
        </w:rPr>
        <w:t>日    期：二〇二六年五月</w:t>
      </w:r>
    </w:p>
    <w:p w14:paraId="7E7D3750">
      <w:pPr>
        <w:autoSpaceDE w:val="0"/>
        <w:autoSpaceDN w:val="0"/>
        <w:adjustRightInd w:val="0"/>
        <w:spacing w:line="360" w:lineRule="auto"/>
        <w:jc w:val="center"/>
        <w:rPr>
          <w:rFonts w:ascii="仿宋" w:hAnsi="仿宋" w:eastAsia="仿宋"/>
          <w:b/>
          <w:bCs/>
          <w:sz w:val="32"/>
          <w:szCs w:val="32"/>
        </w:rPr>
      </w:pPr>
    </w:p>
    <w:p w14:paraId="16B40CE1">
      <w:pPr>
        <w:autoSpaceDE w:val="0"/>
        <w:autoSpaceDN w:val="0"/>
        <w:adjustRightInd w:val="0"/>
        <w:spacing w:line="360" w:lineRule="auto"/>
        <w:jc w:val="center"/>
        <w:rPr>
          <w:rFonts w:ascii="仿宋" w:hAnsi="仿宋" w:eastAsia="仿宋"/>
          <w:b/>
          <w:bCs/>
          <w:sz w:val="32"/>
          <w:szCs w:val="32"/>
        </w:rPr>
      </w:pPr>
    </w:p>
    <w:p w14:paraId="2DFE7485">
      <w:pPr>
        <w:pStyle w:val="2"/>
      </w:pPr>
    </w:p>
    <w:p w14:paraId="75A0512A">
      <w:pPr>
        <w:autoSpaceDE w:val="0"/>
        <w:autoSpaceDN w:val="0"/>
        <w:adjustRightInd w:val="0"/>
        <w:spacing w:line="360" w:lineRule="auto"/>
        <w:jc w:val="center"/>
        <w:rPr>
          <w:rFonts w:ascii="仿宋" w:hAnsi="仿宋" w:eastAsia="仿宋"/>
          <w:b/>
          <w:bCs/>
          <w:sz w:val="32"/>
          <w:szCs w:val="32"/>
        </w:rPr>
      </w:pPr>
      <w:r>
        <w:rPr>
          <w:rFonts w:hint="eastAsia" w:ascii="仿宋" w:hAnsi="仿宋" w:eastAsia="仿宋"/>
          <w:b/>
          <w:bCs/>
          <w:sz w:val="32"/>
          <w:szCs w:val="32"/>
        </w:rPr>
        <w:t>目    录</w:t>
      </w:r>
    </w:p>
    <w:p w14:paraId="2EEDE1CD">
      <w:pPr>
        <w:pStyle w:val="14"/>
        <w:tabs>
          <w:tab w:val="right" w:leader="dot" w:pos="8898"/>
        </w:tabs>
        <w:spacing w:line="560" w:lineRule="exact"/>
        <w:rPr>
          <w:rFonts w:ascii="仿宋" w:hAnsi="仿宋" w:eastAsia="仿宋" w:cstheme="minorBidi"/>
          <w:sz w:val="24"/>
          <w:szCs w:val="24"/>
        </w:rPr>
      </w:pPr>
      <w:r>
        <w:rPr>
          <w:rFonts w:hint="eastAsia" w:ascii="仿宋" w:hAnsi="仿宋" w:eastAsia="仿宋"/>
          <w:sz w:val="24"/>
          <w:szCs w:val="24"/>
        </w:rPr>
        <w:fldChar w:fldCharType="begin"/>
      </w:r>
      <w:r>
        <w:rPr>
          <w:rFonts w:hint="eastAsia" w:ascii="仿宋" w:hAnsi="仿宋" w:eastAsia="仿宋"/>
          <w:sz w:val="24"/>
          <w:szCs w:val="24"/>
        </w:rPr>
        <w:instrText xml:space="preserve"> TOC \o "1-2" \h \z \u </w:instrText>
      </w:r>
      <w:r>
        <w:rPr>
          <w:rFonts w:hint="eastAsia" w:ascii="仿宋" w:hAnsi="仿宋" w:eastAsia="仿宋"/>
          <w:sz w:val="24"/>
          <w:szCs w:val="24"/>
        </w:rPr>
        <w:fldChar w:fldCharType="separate"/>
      </w:r>
      <w:r>
        <w:fldChar w:fldCharType="begin"/>
      </w:r>
      <w:r>
        <w:instrText xml:space="preserve"> HYPERLINK "file:///C:\\Users\\Administrator\\Desktop\\7ea2d16dbbe347e7a9642bef572c7770.docx" \l "_Toc138068715" </w:instrText>
      </w:r>
      <w:r>
        <w:fldChar w:fldCharType="separate"/>
      </w:r>
      <w:r>
        <w:rPr>
          <w:rStyle w:val="23"/>
          <w:rFonts w:hint="eastAsia" w:ascii="仿宋" w:hAnsi="仿宋" w:eastAsia="仿宋"/>
          <w:kern w:val="0"/>
          <w:sz w:val="24"/>
          <w:szCs w:val="24"/>
        </w:rPr>
        <w:t>第一章 磋商邀请</w:t>
      </w:r>
      <w:r>
        <w:rPr>
          <w:rStyle w:val="23"/>
          <w:rFonts w:hint="eastAsia" w:ascii="仿宋" w:hAnsi="仿宋" w:eastAsia="仿宋"/>
          <w:kern w:val="0"/>
          <w:sz w:val="24"/>
          <w:szCs w:val="24"/>
        </w:rPr>
        <w:fldChar w:fldCharType="end"/>
      </w:r>
    </w:p>
    <w:p w14:paraId="79E03FB8">
      <w:pPr>
        <w:pStyle w:val="14"/>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"_Toc138068716" </w:instrText>
      </w:r>
      <w:r>
        <w:fldChar w:fldCharType="separate"/>
      </w:r>
      <w:r>
        <w:rPr>
          <w:rStyle w:val="23"/>
          <w:rFonts w:hint="eastAsia" w:ascii="仿宋" w:hAnsi="仿宋" w:eastAsia="仿宋"/>
          <w:kern w:val="0"/>
          <w:sz w:val="24"/>
          <w:szCs w:val="24"/>
        </w:rPr>
        <w:t>第二章 采购需求</w:t>
      </w:r>
      <w:r>
        <w:rPr>
          <w:rStyle w:val="23"/>
          <w:rFonts w:hint="eastAsia" w:ascii="仿宋" w:hAnsi="仿宋" w:eastAsia="仿宋"/>
          <w:kern w:val="0"/>
          <w:sz w:val="24"/>
          <w:szCs w:val="24"/>
        </w:rPr>
        <w:fldChar w:fldCharType="end"/>
      </w:r>
    </w:p>
    <w:p w14:paraId="2B01B467">
      <w:pPr>
        <w:pStyle w:val="14"/>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"_Toc138068717" </w:instrText>
      </w:r>
      <w:r>
        <w:fldChar w:fldCharType="separate"/>
      </w:r>
      <w:r>
        <w:rPr>
          <w:rStyle w:val="23"/>
          <w:rFonts w:hint="eastAsia" w:ascii="仿宋" w:hAnsi="仿宋" w:eastAsia="仿宋"/>
          <w:kern w:val="0"/>
          <w:sz w:val="24"/>
          <w:szCs w:val="24"/>
        </w:rPr>
        <w:t>第三章 供应商须知前附表</w:t>
      </w:r>
      <w:r>
        <w:rPr>
          <w:rStyle w:val="23"/>
          <w:rFonts w:hint="eastAsia" w:ascii="仿宋" w:hAnsi="仿宋" w:eastAsia="仿宋"/>
          <w:kern w:val="0"/>
          <w:sz w:val="24"/>
          <w:szCs w:val="24"/>
        </w:rPr>
        <w:fldChar w:fldCharType="end"/>
      </w:r>
    </w:p>
    <w:p w14:paraId="10CD3C3F">
      <w:pPr>
        <w:pStyle w:val="14"/>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"_Toc138068718" </w:instrText>
      </w:r>
      <w:r>
        <w:fldChar w:fldCharType="separate"/>
      </w:r>
      <w:r>
        <w:rPr>
          <w:rStyle w:val="23"/>
          <w:rFonts w:hint="eastAsia" w:ascii="仿宋" w:hAnsi="仿宋" w:eastAsia="仿宋"/>
          <w:kern w:val="0"/>
          <w:sz w:val="24"/>
          <w:szCs w:val="24"/>
        </w:rPr>
        <w:t>第四章 供应商须知</w:t>
      </w:r>
      <w:r>
        <w:rPr>
          <w:rStyle w:val="23"/>
          <w:rFonts w:hint="eastAsia" w:ascii="仿宋" w:hAnsi="仿宋" w:eastAsia="仿宋"/>
          <w:kern w:val="0"/>
          <w:sz w:val="24"/>
          <w:szCs w:val="24"/>
        </w:rPr>
        <w:fldChar w:fldCharType="end"/>
      </w:r>
    </w:p>
    <w:p w14:paraId="18E1FF0F">
      <w:pPr>
        <w:pStyle w:val="15"/>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"_Toc138068719" </w:instrText>
      </w:r>
      <w:r>
        <w:fldChar w:fldCharType="separate"/>
      </w:r>
      <w:r>
        <w:rPr>
          <w:rStyle w:val="23"/>
          <w:rFonts w:hint="eastAsia" w:ascii="仿宋" w:hAnsi="仿宋" w:eastAsia="仿宋" w:cs="宋体"/>
          <w:i w:val="0"/>
          <w:kern w:val="0"/>
          <w:sz w:val="24"/>
        </w:rPr>
        <w:t>一、概念释义</w:t>
      </w:r>
      <w:r>
        <w:rPr>
          <w:rStyle w:val="23"/>
          <w:rFonts w:hint="eastAsia" w:ascii="仿宋" w:hAnsi="仿宋" w:eastAsia="仿宋" w:cs="宋体"/>
          <w:i w:val="0"/>
          <w:kern w:val="0"/>
          <w:sz w:val="24"/>
        </w:rPr>
        <w:fldChar w:fldCharType="end"/>
      </w:r>
    </w:p>
    <w:p w14:paraId="7CFBF4FB">
      <w:pPr>
        <w:pStyle w:val="15"/>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"_Toc138068720" </w:instrText>
      </w:r>
      <w:r>
        <w:fldChar w:fldCharType="separate"/>
      </w:r>
      <w:r>
        <w:rPr>
          <w:rStyle w:val="23"/>
          <w:rFonts w:hint="eastAsia" w:ascii="仿宋" w:hAnsi="仿宋" w:eastAsia="仿宋" w:cs="宋体"/>
          <w:i w:val="0"/>
          <w:kern w:val="0"/>
          <w:sz w:val="24"/>
        </w:rPr>
        <w:t>二、磋商文件说明</w:t>
      </w:r>
      <w:r>
        <w:rPr>
          <w:rStyle w:val="23"/>
          <w:rFonts w:hint="eastAsia" w:ascii="仿宋" w:hAnsi="仿宋" w:eastAsia="仿宋" w:cs="宋体"/>
          <w:i w:val="0"/>
          <w:kern w:val="0"/>
          <w:sz w:val="24"/>
        </w:rPr>
        <w:fldChar w:fldCharType="end"/>
      </w:r>
    </w:p>
    <w:p w14:paraId="370A65E3">
      <w:pPr>
        <w:pStyle w:val="15"/>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"_Toc138068721" </w:instrText>
      </w:r>
      <w:r>
        <w:fldChar w:fldCharType="separate"/>
      </w:r>
      <w:r>
        <w:rPr>
          <w:rStyle w:val="23"/>
          <w:rFonts w:hint="eastAsia" w:ascii="仿宋" w:hAnsi="仿宋" w:eastAsia="仿宋" w:cs="宋体"/>
          <w:i w:val="0"/>
          <w:kern w:val="0"/>
          <w:sz w:val="24"/>
        </w:rPr>
        <w:t>三、响应文件的编制</w:t>
      </w:r>
      <w:r>
        <w:rPr>
          <w:rStyle w:val="23"/>
          <w:rFonts w:hint="eastAsia" w:ascii="仿宋" w:hAnsi="仿宋" w:eastAsia="仿宋" w:cs="宋体"/>
          <w:i w:val="0"/>
          <w:kern w:val="0"/>
          <w:sz w:val="24"/>
        </w:rPr>
        <w:fldChar w:fldCharType="end"/>
      </w:r>
    </w:p>
    <w:p w14:paraId="5F65EC86">
      <w:pPr>
        <w:pStyle w:val="15"/>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"_Toc138068722" </w:instrText>
      </w:r>
      <w:r>
        <w:fldChar w:fldCharType="separate"/>
      </w:r>
      <w:r>
        <w:rPr>
          <w:rStyle w:val="23"/>
          <w:rFonts w:hint="eastAsia" w:ascii="仿宋" w:hAnsi="仿宋" w:eastAsia="仿宋" w:cs="宋体"/>
          <w:i w:val="0"/>
          <w:kern w:val="0"/>
          <w:sz w:val="24"/>
        </w:rPr>
        <w:t>四、响应文件的提交</w:t>
      </w:r>
      <w:r>
        <w:rPr>
          <w:rStyle w:val="23"/>
          <w:rFonts w:hint="eastAsia" w:ascii="仿宋" w:hAnsi="仿宋" w:eastAsia="仿宋" w:cs="宋体"/>
          <w:i w:val="0"/>
          <w:kern w:val="0"/>
          <w:sz w:val="24"/>
        </w:rPr>
        <w:fldChar w:fldCharType="end"/>
      </w:r>
    </w:p>
    <w:p w14:paraId="27E0137D">
      <w:pPr>
        <w:pStyle w:val="15"/>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"_Toc138068723" </w:instrText>
      </w:r>
      <w:r>
        <w:fldChar w:fldCharType="separate"/>
      </w:r>
      <w:r>
        <w:rPr>
          <w:rStyle w:val="23"/>
          <w:rFonts w:hint="eastAsia" w:ascii="仿宋" w:hAnsi="仿宋" w:eastAsia="仿宋" w:cs="宋体"/>
          <w:i w:val="0"/>
          <w:kern w:val="0"/>
          <w:sz w:val="24"/>
        </w:rPr>
        <w:t>五、响应文件开启和磋商</w:t>
      </w:r>
      <w:r>
        <w:rPr>
          <w:rStyle w:val="23"/>
          <w:rFonts w:hint="eastAsia" w:ascii="仿宋" w:hAnsi="仿宋" w:eastAsia="仿宋" w:cs="宋体"/>
          <w:i w:val="0"/>
          <w:kern w:val="0"/>
          <w:sz w:val="24"/>
        </w:rPr>
        <w:fldChar w:fldCharType="end"/>
      </w:r>
    </w:p>
    <w:p w14:paraId="4DD9E622">
      <w:pPr>
        <w:pStyle w:val="15"/>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"_Toc138068724" </w:instrText>
      </w:r>
      <w:r>
        <w:fldChar w:fldCharType="separate"/>
      </w:r>
      <w:r>
        <w:rPr>
          <w:rStyle w:val="23"/>
          <w:rFonts w:hint="eastAsia" w:ascii="仿宋" w:hAnsi="仿宋" w:eastAsia="仿宋" w:cs="宋体"/>
          <w:i w:val="0"/>
          <w:kern w:val="0"/>
          <w:sz w:val="24"/>
        </w:rPr>
        <w:t>六、定标和授予合同</w:t>
      </w:r>
      <w:r>
        <w:rPr>
          <w:rStyle w:val="23"/>
          <w:rFonts w:hint="eastAsia" w:ascii="仿宋" w:hAnsi="仿宋" w:eastAsia="仿宋" w:cs="宋体"/>
          <w:i w:val="0"/>
          <w:kern w:val="0"/>
          <w:sz w:val="24"/>
        </w:rPr>
        <w:fldChar w:fldCharType="end"/>
      </w:r>
    </w:p>
    <w:p w14:paraId="35143DA3">
      <w:pPr>
        <w:pStyle w:val="14"/>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"_Toc138068725" </w:instrText>
      </w:r>
      <w:r>
        <w:fldChar w:fldCharType="separate"/>
      </w:r>
      <w:r>
        <w:rPr>
          <w:rStyle w:val="23"/>
          <w:rFonts w:hint="eastAsia" w:ascii="仿宋" w:hAnsi="仿宋" w:eastAsia="仿宋"/>
          <w:kern w:val="0"/>
          <w:sz w:val="24"/>
          <w:szCs w:val="24"/>
        </w:rPr>
        <w:t>第五章 政府采购政策功能</w:t>
      </w:r>
      <w:r>
        <w:rPr>
          <w:rStyle w:val="23"/>
          <w:rFonts w:hint="eastAsia" w:ascii="仿宋" w:hAnsi="仿宋" w:eastAsia="仿宋"/>
          <w:kern w:val="0"/>
          <w:sz w:val="24"/>
          <w:szCs w:val="24"/>
        </w:rPr>
        <w:fldChar w:fldCharType="end"/>
      </w:r>
    </w:p>
    <w:p w14:paraId="35681893">
      <w:pPr>
        <w:pStyle w:val="14"/>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"_Toc138068726" </w:instrText>
      </w:r>
      <w:r>
        <w:fldChar w:fldCharType="separate"/>
      </w:r>
      <w:r>
        <w:rPr>
          <w:rStyle w:val="23"/>
          <w:rFonts w:hint="eastAsia" w:ascii="仿宋" w:hAnsi="仿宋" w:eastAsia="仿宋"/>
          <w:kern w:val="0"/>
          <w:sz w:val="24"/>
          <w:szCs w:val="24"/>
        </w:rPr>
        <w:t>第六章 对响应文件审查与评审</w:t>
      </w:r>
      <w:r>
        <w:rPr>
          <w:rStyle w:val="23"/>
          <w:rFonts w:hint="eastAsia" w:ascii="仿宋" w:hAnsi="仿宋" w:eastAsia="仿宋"/>
          <w:kern w:val="0"/>
          <w:sz w:val="24"/>
          <w:szCs w:val="24"/>
        </w:rPr>
        <w:fldChar w:fldCharType="end"/>
      </w:r>
    </w:p>
    <w:p w14:paraId="7AB39438">
      <w:pPr>
        <w:pStyle w:val="14"/>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"_Toc138068727" </w:instrText>
      </w:r>
      <w:r>
        <w:fldChar w:fldCharType="separate"/>
      </w:r>
      <w:r>
        <w:rPr>
          <w:rStyle w:val="23"/>
          <w:rFonts w:hint="eastAsia" w:ascii="仿宋" w:hAnsi="仿宋" w:eastAsia="仿宋"/>
          <w:kern w:val="0"/>
          <w:sz w:val="24"/>
          <w:szCs w:val="24"/>
        </w:rPr>
        <w:t>第七章 合同条款及格式</w:t>
      </w:r>
      <w:r>
        <w:rPr>
          <w:rStyle w:val="23"/>
          <w:rFonts w:hint="eastAsia" w:ascii="仿宋" w:hAnsi="仿宋" w:eastAsia="仿宋"/>
          <w:kern w:val="0"/>
          <w:sz w:val="24"/>
          <w:szCs w:val="24"/>
        </w:rPr>
        <w:fldChar w:fldCharType="end"/>
      </w:r>
    </w:p>
    <w:p w14:paraId="680929A9">
      <w:pPr>
        <w:pStyle w:val="14"/>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"_Toc138068728" </w:instrText>
      </w:r>
      <w:r>
        <w:fldChar w:fldCharType="separate"/>
      </w:r>
      <w:r>
        <w:rPr>
          <w:rStyle w:val="23"/>
          <w:rFonts w:hint="eastAsia" w:ascii="仿宋" w:hAnsi="仿宋" w:eastAsia="仿宋"/>
          <w:kern w:val="0"/>
          <w:sz w:val="24"/>
          <w:szCs w:val="24"/>
        </w:rPr>
        <w:t>第八章 响应文件有关格式</w:t>
      </w:r>
      <w:r>
        <w:rPr>
          <w:rStyle w:val="23"/>
          <w:rFonts w:hint="eastAsia" w:ascii="仿宋" w:hAnsi="仿宋" w:eastAsia="仿宋"/>
          <w:kern w:val="0"/>
          <w:sz w:val="24"/>
          <w:szCs w:val="24"/>
        </w:rPr>
        <w:fldChar w:fldCharType="end"/>
      </w:r>
    </w:p>
    <w:p w14:paraId="23D87529">
      <w:pPr>
        <w:pStyle w:val="15"/>
        <w:tabs>
          <w:tab w:val="right" w:leader="dot" w:pos="8898"/>
        </w:tabs>
        <w:spacing w:before="48" w:line="560" w:lineRule="exact"/>
        <w:rPr>
          <w:rFonts w:ascii="仿宋" w:hAnsi="仿宋" w:eastAsia="仿宋"/>
        </w:rPr>
      </w:pPr>
      <w:r>
        <w:rPr>
          <w:rFonts w:hint="eastAsia" w:ascii="仿宋" w:hAnsi="仿宋" w:eastAsia="仿宋"/>
          <w:i w:val="0"/>
          <w:sz w:val="24"/>
        </w:rPr>
        <w:fldChar w:fldCharType="end"/>
      </w:r>
    </w:p>
    <w:p w14:paraId="0D028987">
      <w:pPr>
        <w:spacing w:line="360" w:lineRule="auto"/>
        <w:rPr>
          <w:rFonts w:ascii="仿宋" w:hAnsi="仿宋" w:eastAsia="仿宋" w:cs="宋体"/>
          <w:spacing w:val="9"/>
          <w:sz w:val="31"/>
          <w:szCs w:val="31"/>
        </w:rPr>
      </w:pPr>
      <w:r>
        <w:rPr>
          <w:rFonts w:hint="eastAsia" w:ascii="仿宋" w:hAnsi="仿宋" w:eastAsia="仿宋" w:cs="宋体"/>
          <w:spacing w:val="9"/>
          <w:sz w:val="31"/>
          <w:szCs w:val="31"/>
        </w:rPr>
        <w:br w:type="page"/>
      </w:r>
    </w:p>
    <w:p w14:paraId="023A6953">
      <w:pPr>
        <w:spacing w:line="360" w:lineRule="auto"/>
        <w:rPr>
          <w:rFonts w:ascii="仿宋" w:hAnsi="仿宋" w:eastAsia="仿宋"/>
        </w:rPr>
      </w:pPr>
    </w:p>
    <w:p w14:paraId="742084D0">
      <w:pPr>
        <w:spacing w:line="360" w:lineRule="auto"/>
        <w:jc w:val="center"/>
        <w:outlineLvl w:val="0"/>
        <w:rPr>
          <w:rFonts w:ascii="仿宋" w:hAnsi="仿宋" w:eastAsia="仿宋"/>
          <w:b/>
          <w:kern w:val="0"/>
          <w:sz w:val="32"/>
          <w:szCs w:val="32"/>
        </w:rPr>
      </w:pPr>
      <w:bookmarkStart w:id="0" w:name="_Toc138068715"/>
      <w:r>
        <w:rPr>
          <w:rFonts w:hint="eastAsia" w:ascii="仿宋" w:hAnsi="仿宋" w:eastAsia="仿宋"/>
          <w:b/>
          <w:kern w:val="0"/>
          <w:sz w:val="32"/>
          <w:szCs w:val="32"/>
        </w:rPr>
        <w:t>第一章 磋商邀请</w:t>
      </w:r>
      <w:bookmarkEnd w:id="0"/>
    </w:p>
    <w:p w14:paraId="256E76F4">
      <w:pPr>
        <w:spacing w:line="360" w:lineRule="auto"/>
        <w:jc w:val="left"/>
        <w:rPr>
          <w:rFonts w:ascii="仿宋" w:hAnsi="仿宋" w:eastAsia="仿宋"/>
          <w:b/>
          <w:kern w:val="0"/>
          <w:sz w:val="28"/>
          <w:szCs w:val="28"/>
        </w:rPr>
      </w:pPr>
      <w:bookmarkStart w:id="1" w:name="OLE_LINK19"/>
      <w:bookmarkStart w:id="2" w:name="OLE_LINK20"/>
      <w:r>
        <w:rPr>
          <w:rFonts w:hint="eastAsia" w:ascii="仿宋" w:hAnsi="仿宋" w:eastAsia="仿宋"/>
          <w:b/>
          <w:kern w:val="0"/>
          <w:sz w:val="28"/>
          <w:szCs w:val="28"/>
        </w:rPr>
        <w:t>项目概况：</w:t>
      </w:r>
    </w:p>
    <w:p w14:paraId="0CD3C97F">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w:t>
      </w:r>
      <w:r>
        <w:rPr>
          <w:rFonts w:hint="eastAsia" w:ascii="仿宋" w:hAnsi="仿宋" w:eastAsia="仿宋"/>
          <w:bCs/>
          <w:kern w:val="0"/>
          <w:sz w:val="28"/>
          <w:szCs w:val="28"/>
          <w:lang w:eastAsia="zh-CN"/>
        </w:rPr>
        <w:t>省道</w:t>
      </w:r>
      <w:r>
        <w:rPr>
          <w:rFonts w:hint="eastAsia" w:ascii="仿宋" w:hAnsi="仿宋" w:eastAsia="仿宋"/>
          <w:bCs/>
          <w:kern w:val="0"/>
          <w:sz w:val="28"/>
          <w:szCs w:val="28"/>
          <w:lang w:val="en-US" w:eastAsia="zh-CN"/>
        </w:rPr>
        <w:t>324襄城县小集汝河特大桥地震安全性评价报告项目</w:t>
      </w:r>
      <w:r>
        <w:rPr>
          <w:rFonts w:hint="eastAsia" w:ascii="仿宋" w:hAnsi="仿宋" w:eastAsia="仿宋"/>
          <w:bCs/>
          <w:kern w:val="0"/>
          <w:sz w:val="28"/>
          <w:szCs w:val="28"/>
        </w:rPr>
        <w:t>”的潜在投标人应在《全国公共资源交易平台（河南省·许昌市）》（</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w:t>
      </w:r>
      <w:r>
        <w:rPr>
          <w:rFonts w:ascii="仿宋" w:hAnsi="仿宋" w:eastAsia="仿宋"/>
          <w:bCs/>
          <w:kern w:val="0"/>
          <w:sz w:val="28"/>
          <w:szCs w:val="28"/>
        </w:rPr>
        <w:t>自行免费下载竞争性磋商文件。</w:t>
      </w:r>
      <w:r>
        <w:rPr>
          <w:rFonts w:hint="eastAsia" w:ascii="仿宋" w:hAnsi="仿宋" w:eastAsia="仿宋"/>
          <w:bCs/>
          <w:kern w:val="0"/>
          <w:sz w:val="28"/>
          <w:szCs w:val="28"/>
        </w:rPr>
        <w:t>获取招标文件，并于202</w:t>
      </w:r>
      <w:r>
        <w:rPr>
          <w:rFonts w:hint="eastAsia" w:ascii="仿宋" w:hAnsi="仿宋" w:eastAsia="仿宋"/>
          <w:bCs/>
          <w:kern w:val="0"/>
          <w:sz w:val="28"/>
          <w:szCs w:val="28"/>
          <w:lang w:val="en-US" w:eastAsia="zh-CN"/>
        </w:rPr>
        <w:t>6</w:t>
      </w:r>
      <w:r>
        <w:rPr>
          <w:rFonts w:hint="eastAsia" w:ascii="仿宋" w:hAnsi="仿宋" w:eastAsia="仿宋"/>
          <w:bCs/>
          <w:kern w:val="0"/>
          <w:sz w:val="28"/>
          <w:szCs w:val="28"/>
        </w:rPr>
        <w:t>年</w:t>
      </w:r>
      <w:r>
        <w:rPr>
          <w:rFonts w:hint="eastAsia" w:ascii="仿宋" w:hAnsi="仿宋" w:eastAsia="仿宋"/>
          <w:bCs/>
          <w:kern w:val="0"/>
          <w:sz w:val="28"/>
          <w:szCs w:val="28"/>
          <w:lang w:val="en-US" w:eastAsia="zh-CN"/>
        </w:rPr>
        <w:t>6</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3</w:t>
      </w:r>
      <w:r>
        <w:rPr>
          <w:rFonts w:hint="eastAsia"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时00分（北京时间）前递交响应文件。</w:t>
      </w:r>
    </w:p>
    <w:p w14:paraId="1D5A1D18">
      <w:pPr>
        <w:spacing w:line="360" w:lineRule="auto"/>
        <w:jc w:val="left"/>
        <w:rPr>
          <w:rFonts w:ascii="仿宋" w:hAnsi="仿宋" w:eastAsia="仿宋"/>
          <w:b/>
          <w:kern w:val="0"/>
          <w:sz w:val="28"/>
          <w:szCs w:val="28"/>
        </w:rPr>
      </w:pPr>
      <w:r>
        <w:rPr>
          <w:rFonts w:hint="eastAsia" w:ascii="仿宋" w:hAnsi="仿宋" w:eastAsia="仿宋"/>
          <w:b/>
          <w:kern w:val="0"/>
          <w:sz w:val="28"/>
          <w:szCs w:val="28"/>
        </w:rPr>
        <w:t>一、项目基本情况</w:t>
      </w:r>
    </w:p>
    <w:p w14:paraId="5CFFFEEA">
      <w:pPr>
        <w:spacing w:line="360" w:lineRule="auto"/>
        <w:ind w:firstLine="560" w:firstLineChars="200"/>
        <w:jc w:val="left"/>
        <w:rPr>
          <w:rFonts w:hint="default" w:ascii="仿宋" w:hAnsi="仿宋" w:eastAsia="仿宋"/>
          <w:bCs/>
          <w:kern w:val="0"/>
          <w:sz w:val="28"/>
          <w:szCs w:val="28"/>
          <w:lang w:val="en-US" w:eastAsia="zh-CN"/>
        </w:rPr>
      </w:pPr>
      <w:r>
        <w:rPr>
          <w:rFonts w:hint="eastAsia" w:ascii="仿宋" w:hAnsi="仿宋" w:eastAsia="仿宋"/>
          <w:bCs/>
          <w:kern w:val="0"/>
          <w:sz w:val="28"/>
          <w:szCs w:val="28"/>
        </w:rPr>
        <w:t>1、项目编号：</w:t>
      </w:r>
      <w:r>
        <w:rPr>
          <w:rFonts w:hint="eastAsia" w:ascii="仿宋" w:hAnsi="仿宋" w:eastAsia="仿宋"/>
          <w:bCs/>
          <w:kern w:val="0"/>
          <w:sz w:val="28"/>
          <w:szCs w:val="28"/>
          <w:lang w:eastAsia="zh-CN"/>
        </w:rPr>
        <w:t>襄财磋商采购-202</w:t>
      </w:r>
      <w:r>
        <w:rPr>
          <w:rFonts w:hint="eastAsia" w:ascii="仿宋" w:hAnsi="仿宋" w:eastAsia="仿宋"/>
          <w:bCs/>
          <w:kern w:val="0"/>
          <w:sz w:val="28"/>
          <w:szCs w:val="28"/>
          <w:lang w:val="en-US" w:eastAsia="zh-CN"/>
        </w:rPr>
        <w:t>6</w:t>
      </w:r>
      <w:r>
        <w:rPr>
          <w:rFonts w:hint="eastAsia" w:ascii="仿宋" w:hAnsi="仿宋" w:eastAsia="仿宋"/>
          <w:bCs/>
          <w:kern w:val="0"/>
          <w:sz w:val="28"/>
          <w:szCs w:val="28"/>
          <w:lang w:eastAsia="zh-CN"/>
        </w:rPr>
        <w:t>-</w:t>
      </w:r>
      <w:r>
        <w:rPr>
          <w:rFonts w:hint="eastAsia" w:ascii="仿宋" w:hAnsi="仿宋" w:eastAsia="仿宋"/>
          <w:bCs/>
          <w:kern w:val="0"/>
          <w:sz w:val="28"/>
          <w:szCs w:val="28"/>
          <w:lang w:val="en-US" w:eastAsia="zh-CN"/>
        </w:rPr>
        <w:t>24</w:t>
      </w:r>
    </w:p>
    <w:p w14:paraId="154496DD">
      <w:pPr>
        <w:spacing w:line="360" w:lineRule="auto"/>
        <w:ind w:firstLine="560" w:firstLineChars="20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2、项目名称：</w:t>
      </w:r>
      <w:r>
        <w:rPr>
          <w:rFonts w:hint="eastAsia" w:ascii="仿宋" w:hAnsi="仿宋" w:eastAsia="仿宋"/>
          <w:bCs/>
          <w:kern w:val="0"/>
          <w:sz w:val="28"/>
          <w:szCs w:val="28"/>
          <w:lang w:eastAsia="zh-CN"/>
        </w:rPr>
        <w:t>省道</w:t>
      </w:r>
      <w:r>
        <w:rPr>
          <w:rFonts w:hint="eastAsia" w:ascii="仿宋" w:hAnsi="仿宋" w:eastAsia="仿宋"/>
          <w:bCs/>
          <w:kern w:val="0"/>
          <w:sz w:val="28"/>
          <w:szCs w:val="28"/>
          <w:lang w:val="en-US" w:eastAsia="zh-CN"/>
        </w:rPr>
        <w:t>324襄城县小集汝河特大桥地震安全性评价报告项目</w:t>
      </w:r>
    </w:p>
    <w:p w14:paraId="438F9C65">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3、采购方式：竞争性磋商 </w:t>
      </w:r>
    </w:p>
    <w:p w14:paraId="1C8C64C9">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4、预算金额：</w:t>
      </w:r>
      <w:r>
        <w:rPr>
          <w:rFonts w:hint="eastAsia" w:ascii="仿宋" w:hAnsi="仿宋" w:eastAsia="仿宋" w:cs="仿宋"/>
          <w:color w:val="000000"/>
          <w:kern w:val="0"/>
          <w:sz w:val="32"/>
          <w:szCs w:val="32"/>
          <w:shd w:val="clear" w:color="auto" w:fill="FFFFFF"/>
          <w:lang w:val="en-US" w:eastAsia="zh-CN"/>
        </w:rPr>
        <w:t>475000.00</w:t>
      </w:r>
      <w:r>
        <w:rPr>
          <w:rFonts w:hint="eastAsia" w:ascii="仿宋" w:hAnsi="仿宋" w:eastAsia="仿宋"/>
          <w:bCs/>
          <w:kern w:val="0"/>
          <w:sz w:val="28"/>
          <w:szCs w:val="28"/>
        </w:rPr>
        <w:t>元 ；最高限价：</w:t>
      </w:r>
      <w:r>
        <w:rPr>
          <w:rFonts w:hint="eastAsia" w:ascii="仿宋" w:hAnsi="仿宋" w:eastAsia="仿宋" w:cs="仿宋"/>
          <w:color w:val="000000"/>
          <w:kern w:val="0"/>
          <w:sz w:val="32"/>
          <w:szCs w:val="32"/>
          <w:shd w:val="clear" w:color="auto" w:fill="FFFFFF"/>
          <w:lang w:val="en-US" w:eastAsia="zh-CN"/>
        </w:rPr>
        <w:t>475000.00</w:t>
      </w:r>
      <w:r>
        <w:rPr>
          <w:rFonts w:hint="eastAsia" w:ascii="仿宋" w:hAnsi="仿宋" w:eastAsia="仿宋"/>
          <w:bCs/>
          <w:kern w:val="0"/>
          <w:sz w:val="28"/>
          <w:szCs w:val="28"/>
        </w:rPr>
        <w:t xml:space="preserve">元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945"/>
        <w:gridCol w:w="1605"/>
        <w:gridCol w:w="1681"/>
        <w:gridCol w:w="1641"/>
        <w:gridCol w:w="1476"/>
      </w:tblGrid>
      <w:tr w14:paraId="46AD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858" w:type="dxa"/>
            <w:vAlign w:val="center"/>
          </w:tcPr>
          <w:p w14:paraId="04213302">
            <w:pPr>
              <w:spacing w:line="360" w:lineRule="auto"/>
              <w:ind w:firstLine="720" w:firstLineChars="300"/>
              <w:jc w:val="both"/>
              <w:rPr>
                <w:rFonts w:hint="eastAsia" w:ascii="仿宋" w:hAnsi="仿宋" w:eastAsia="仿宋"/>
                <w:bCs/>
                <w:kern w:val="0"/>
                <w:sz w:val="24"/>
                <w:szCs w:val="24"/>
              </w:rPr>
            </w:pPr>
            <w:r>
              <w:rPr>
                <w:rFonts w:hint="eastAsia" w:ascii="仿宋" w:hAnsi="仿宋" w:eastAsia="仿宋"/>
                <w:bCs/>
                <w:kern w:val="0"/>
                <w:sz w:val="24"/>
                <w:szCs w:val="24"/>
              </w:rPr>
              <w:t>包号</w:t>
            </w:r>
          </w:p>
        </w:tc>
        <w:tc>
          <w:tcPr>
            <w:tcW w:w="945" w:type="dxa"/>
            <w:vAlign w:val="center"/>
          </w:tcPr>
          <w:p w14:paraId="1185063E">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包名称</w:t>
            </w:r>
          </w:p>
        </w:tc>
        <w:tc>
          <w:tcPr>
            <w:tcW w:w="1605" w:type="dxa"/>
            <w:vAlign w:val="center"/>
          </w:tcPr>
          <w:p w14:paraId="65219ABC">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包预算（元）</w:t>
            </w:r>
          </w:p>
        </w:tc>
        <w:tc>
          <w:tcPr>
            <w:tcW w:w="1681" w:type="dxa"/>
            <w:vAlign w:val="center"/>
          </w:tcPr>
          <w:p w14:paraId="28906A72">
            <w:pPr>
              <w:spacing w:line="360" w:lineRule="auto"/>
              <w:jc w:val="both"/>
              <w:rPr>
                <w:rFonts w:hint="eastAsia" w:ascii="仿宋" w:hAnsi="仿宋" w:eastAsia="仿宋"/>
                <w:bCs/>
                <w:kern w:val="0"/>
                <w:sz w:val="28"/>
                <w:szCs w:val="28"/>
              </w:rPr>
            </w:pPr>
            <w:r>
              <w:rPr>
                <w:rFonts w:hint="eastAsia" w:ascii="仿宋" w:hAnsi="仿宋" w:eastAsia="仿宋"/>
                <w:bCs/>
                <w:kern w:val="0"/>
                <w:sz w:val="24"/>
                <w:szCs w:val="24"/>
              </w:rPr>
              <w:t>包最高价（元）</w:t>
            </w:r>
          </w:p>
        </w:tc>
        <w:tc>
          <w:tcPr>
            <w:tcW w:w="1641" w:type="dxa"/>
            <w:vAlign w:val="center"/>
          </w:tcPr>
          <w:p w14:paraId="3C504CDE">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是否专门面向中小企业</w:t>
            </w:r>
          </w:p>
        </w:tc>
        <w:tc>
          <w:tcPr>
            <w:tcW w:w="1476" w:type="dxa"/>
            <w:vAlign w:val="center"/>
          </w:tcPr>
          <w:p w14:paraId="0A0D0992">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采购预留</w:t>
            </w:r>
          </w:p>
          <w:p w14:paraId="7CA316BC">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金额（元）</w:t>
            </w:r>
          </w:p>
        </w:tc>
      </w:tr>
      <w:tr w14:paraId="6D16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58" w:type="dxa"/>
            <w:vAlign w:val="center"/>
          </w:tcPr>
          <w:p w14:paraId="7B12401B">
            <w:pPr>
              <w:spacing w:line="360" w:lineRule="auto"/>
              <w:jc w:val="center"/>
              <w:rPr>
                <w:rFonts w:hint="default" w:ascii="仿宋" w:hAnsi="仿宋" w:eastAsia="仿宋"/>
                <w:bCs/>
                <w:kern w:val="0"/>
                <w:sz w:val="24"/>
                <w:szCs w:val="24"/>
                <w:lang w:val="en-US" w:eastAsia="zh-CN"/>
              </w:rPr>
            </w:pPr>
            <w:r>
              <w:rPr>
                <w:rFonts w:hint="eastAsia" w:ascii="仿宋" w:hAnsi="仿宋" w:eastAsia="仿宋"/>
                <w:bCs/>
                <w:kern w:val="0"/>
                <w:sz w:val="24"/>
                <w:szCs w:val="24"/>
              </w:rPr>
              <w:t>襄财磋商采</w:t>
            </w:r>
            <w:r>
              <w:rPr>
                <w:rFonts w:hint="eastAsia" w:ascii="仿宋" w:hAnsi="仿宋" w:eastAsia="仿宋"/>
                <w:bCs/>
                <w:kern w:val="0"/>
                <w:sz w:val="24"/>
                <w:szCs w:val="24"/>
                <w:lang w:val="en-US" w:eastAsia="zh-CN"/>
              </w:rPr>
              <w:t>购</w:t>
            </w:r>
            <w:r>
              <w:rPr>
                <w:rFonts w:hint="eastAsia" w:ascii="仿宋" w:hAnsi="仿宋" w:eastAsia="仿宋"/>
                <w:bCs/>
                <w:kern w:val="0"/>
                <w:sz w:val="24"/>
                <w:szCs w:val="24"/>
              </w:rPr>
              <w:t>-202</w:t>
            </w:r>
            <w:r>
              <w:rPr>
                <w:rFonts w:hint="eastAsia" w:ascii="仿宋" w:hAnsi="仿宋" w:eastAsia="仿宋"/>
                <w:bCs/>
                <w:kern w:val="0"/>
                <w:sz w:val="24"/>
                <w:szCs w:val="24"/>
                <w:lang w:val="en-US" w:eastAsia="zh-CN"/>
              </w:rPr>
              <w:t>6</w:t>
            </w:r>
            <w:r>
              <w:rPr>
                <w:rFonts w:hint="eastAsia" w:ascii="仿宋" w:hAnsi="仿宋" w:eastAsia="仿宋"/>
                <w:bCs/>
                <w:kern w:val="0"/>
                <w:sz w:val="24"/>
                <w:szCs w:val="24"/>
              </w:rPr>
              <w:t>-</w:t>
            </w:r>
            <w:r>
              <w:rPr>
                <w:rFonts w:hint="eastAsia" w:ascii="仿宋" w:hAnsi="仿宋" w:eastAsia="仿宋"/>
                <w:bCs/>
                <w:kern w:val="0"/>
                <w:sz w:val="24"/>
                <w:szCs w:val="24"/>
                <w:lang w:val="en-US" w:eastAsia="zh-CN"/>
              </w:rPr>
              <w:t>24-A</w:t>
            </w:r>
          </w:p>
        </w:tc>
        <w:tc>
          <w:tcPr>
            <w:tcW w:w="945" w:type="dxa"/>
            <w:vAlign w:val="center"/>
          </w:tcPr>
          <w:p w14:paraId="7CD111FA">
            <w:pPr>
              <w:spacing w:line="360" w:lineRule="auto"/>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第一标段</w:t>
            </w:r>
          </w:p>
        </w:tc>
        <w:tc>
          <w:tcPr>
            <w:tcW w:w="1605" w:type="dxa"/>
            <w:vAlign w:val="center"/>
          </w:tcPr>
          <w:p w14:paraId="5BFD8D09">
            <w:pPr>
              <w:spacing w:line="360" w:lineRule="auto"/>
              <w:jc w:val="left"/>
              <w:rPr>
                <w:rFonts w:hint="eastAsia" w:ascii="仿宋" w:hAnsi="仿宋" w:eastAsia="仿宋"/>
                <w:bCs/>
                <w:kern w:val="0"/>
                <w:sz w:val="28"/>
                <w:szCs w:val="28"/>
              </w:rPr>
            </w:pPr>
            <w:r>
              <w:rPr>
                <w:rFonts w:hint="eastAsia" w:ascii="仿宋" w:hAnsi="仿宋" w:eastAsia="仿宋" w:cs="仿宋"/>
                <w:color w:val="000000"/>
                <w:kern w:val="0"/>
                <w:sz w:val="28"/>
                <w:szCs w:val="28"/>
                <w:shd w:val="clear" w:color="auto" w:fill="FFFFFF"/>
                <w:lang w:val="en-US" w:eastAsia="zh-CN"/>
              </w:rPr>
              <w:t>475000.00</w:t>
            </w:r>
          </w:p>
        </w:tc>
        <w:tc>
          <w:tcPr>
            <w:tcW w:w="1681" w:type="dxa"/>
            <w:vAlign w:val="center"/>
          </w:tcPr>
          <w:p w14:paraId="536B856B">
            <w:pPr>
              <w:spacing w:line="360" w:lineRule="auto"/>
              <w:jc w:val="left"/>
              <w:rPr>
                <w:rFonts w:hint="eastAsia" w:ascii="仿宋" w:hAnsi="仿宋" w:eastAsia="仿宋"/>
                <w:bCs/>
                <w:kern w:val="0"/>
                <w:sz w:val="28"/>
                <w:szCs w:val="28"/>
              </w:rPr>
            </w:pPr>
            <w:r>
              <w:rPr>
                <w:rFonts w:hint="eastAsia" w:ascii="仿宋" w:hAnsi="仿宋" w:eastAsia="仿宋" w:cs="仿宋"/>
                <w:color w:val="000000"/>
                <w:kern w:val="0"/>
                <w:sz w:val="28"/>
                <w:szCs w:val="28"/>
                <w:shd w:val="clear" w:color="auto" w:fill="FFFFFF"/>
                <w:lang w:val="en-US" w:eastAsia="zh-CN"/>
              </w:rPr>
              <w:t>475000.00</w:t>
            </w:r>
          </w:p>
        </w:tc>
        <w:tc>
          <w:tcPr>
            <w:tcW w:w="1641" w:type="dxa"/>
            <w:vAlign w:val="center"/>
          </w:tcPr>
          <w:p w14:paraId="2AD8711F">
            <w:pPr>
              <w:spacing w:line="360" w:lineRule="auto"/>
              <w:ind w:firstLine="280" w:firstLineChars="100"/>
              <w:jc w:val="left"/>
              <w:rPr>
                <w:rFonts w:hint="eastAsia" w:ascii="仿宋" w:hAnsi="仿宋" w:eastAsia="仿宋"/>
                <w:bCs/>
                <w:kern w:val="0"/>
                <w:sz w:val="28"/>
                <w:szCs w:val="28"/>
                <w:lang w:val="en-US" w:eastAsia="zh-CN"/>
              </w:rPr>
            </w:pPr>
            <w:r>
              <w:rPr>
                <w:rFonts w:hint="eastAsia" w:ascii="仿宋" w:hAnsi="仿宋" w:eastAsia="仿宋"/>
                <w:bCs/>
                <w:kern w:val="0"/>
                <w:sz w:val="28"/>
                <w:szCs w:val="28"/>
                <w:lang w:val="en-US" w:eastAsia="zh-CN"/>
              </w:rPr>
              <w:t>是</w:t>
            </w:r>
          </w:p>
        </w:tc>
        <w:tc>
          <w:tcPr>
            <w:tcW w:w="1476" w:type="dxa"/>
            <w:vAlign w:val="center"/>
          </w:tcPr>
          <w:p w14:paraId="621BB633">
            <w:pPr>
              <w:spacing w:line="360" w:lineRule="auto"/>
              <w:jc w:val="left"/>
              <w:rPr>
                <w:rFonts w:hint="eastAsia" w:ascii="仿宋" w:hAnsi="仿宋" w:eastAsia="仿宋"/>
                <w:bCs/>
                <w:kern w:val="0"/>
                <w:sz w:val="28"/>
                <w:szCs w:val="28"/>
              </w:rPr>
            </w:pPr>
            <w:r>
              <w:rPr>
                <w:rFonts w:hint="eastAsia" w:ascii="仿宋" w:hAnsi="仿宋" w:eastAsia="仿宋" w:cs="仿宋"/>
                <w:color w:val="000000"/>
                <w:kern w:val="0"/>
                <w:sz w:val="28"/>
                <w:szCs w:val="28"/>
                <w:shd w:val="clear" w:color="auto" w:fill="FFFFFF"/>
                <w:lang w:val="en-US" w:eastAsia="zh-CN"/>
              </w:rPr>
              <w:t>475000.00</w:t>
            </w:r>
          </w:p>
        </w:tc>
      </w:tr>
    </w:tbl>
    <w:p w14:paraId="49A39008">
      <w:pPr>
        <w:widowControl/>
        <w:spacing w:before="226" w:line="360" w:lineRule="auto"/>
        <w:ind w:firstLine="600"/>
        <w:jc w:val="left"/>
        <w:rPr>
          <w:rFonts w:hint="eastAsia" w:ascii="仿宋" w:hAnsi="仿宋" w:eastAsia="仿宋"/>
          <w:bCs/>
          <w:kern w:val="0"/>
          <w:sz w:val="28"/>
          <w:szCs w:val="28"/>
        </w:rPr>
      </w:pPr>
      <w:r>
        <w:rPr>
          <w:rFonts w:hint="eastAsia" w:ascii="仿宋" w:hAnsi="仿宋" w:eastAsia="仿宋"/>
          <w:bCs/>
          <w:kern w:val="0"/>
          <w:sz w:val="28"/>
          <w:szCs w:val="28"/>
        </w:rPr>
        <w:t xml:space="preserve"> 5、采购需求（包括但不限于标的的名称、数量、简要技术需求或服务要求等）：本项目采购</w:t>
      </w:r>
      <w:r>
        <w:rPr>
          <w:rFonts w:hint="eastAsia" w:ascii="仿宋" w:hAnsi="仿宋" w:eastAsia="仿宋"/>
          <w:bCs/>
          <w:kern w:val="0"/>
          <w:sz w:val="28"/>
          <w:szCs w:val="28"/>
          <w:lang w:eastAsia="zh-CN"/>
        </w:rPr>
        <w:t>省道</w:t>
      </w:r>
      <w:r>
        <w:rPr>
          <w:rFonts w:hint="eastAsia" w:ascii="仿宋" w:hAnsi="仿宋" w:eastAsia="仿宋"/>
          <w:bCs/>
          <w:kern w:val="0"/>
          <w:sz w:val="28"/>
          <w:szCs w:val="28"/>
          <w:lang w:val="en-US" w:eastAsia="zh-CN"/>
        </w:rPr>
        <w:t>324襄城县小集汝河特大桥地震安全性评价报告项目</w:t>
      </w:r>
      <w:r>
        <w:rPr>
          <w:rFonts w:hint="eastAsia" w:ascii="仿宋" w:hAnsi="仿宋" w:eastAsia="仿宋"/>
          <w:bCs/>
          <w:kern w:val="0"/>
          <w:sz w:val="28"/>
          <w:szCs w:val="28"/>
        </w:rPr>
        <w:t>（具体详见竞争性磋商文件）。</w:t>
      </w:r>
    </w:p>
    <w:p w14:paraId="73194426">
      <w:pPr>
        <w:spacing w:line="360" w:lineRule="auto"/>
        <w:ind w:firstLine="560" w:firstLineChars="200"/>
        <w:jc w:val="left"/>
        <w:rPr>
          <w:rFonts w:hint="eastAsia" w:ascii="楷体" w:hAnsi="楷体" w:eastAsia="楷体" w:cs="楷体"/>
          <w:color w:val="000000"/>
          <w:kern w:val="0"/>
          <w:sz w:val="32"/>
          <w:szCs w:val="32"/>
          <w:shd w:val="clear" w:color="auto" w:fill="FFFFFF"/>
          <w:lang w:val="en-US" w:eastAsia="zh-CN"/>
        </w:rPr>
      </w:pPr>
      <w:r>
        <w:rPr>
          <w:rFonts w:hint="eastAsia" w:ascii="仿宋" w:hAnsi="仿宋" w:eastAsia="仿宋"/>
          <w:bCs/>
          <w:kern w:val="0"/>
          <w:sz w:val="28"/>
          <w:szCs w:val="28"/>
        </w:rPr>
        <w:t>6、合同履行期限：</w:t>
      </w:r>
      <w:r>
        <w:rPr>
          <w:rFonts w:hint="eastAsia" w:ascii="仿宋" w:hAnsi="仿宋" w:eastAsia="仿宋" w:cs="仿宋"/>
          <w:color w:val="000000"/>
          <w:kern w:val="0"/>
          <w:sz w:val="32"/>
          <w:szCs w:val="32"/>
          <w:shd w:val="clear" w:color="auto" w:fill="FFFFFF"/>
          <w:lang w:val="en-US" w:eastAsia="zh-CN"/>
        </w:rPr>
        <w:t>自合同生效之日起90日历天</w:t>
      </w:r>
    </w:p>
    <w:p w14:paraId="64B0B0E8">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7、本项目是否接受联合体投标：</w:t>
      </w:r>
      <w:r>
        <w:rPr>
          <w:rFonts w:hint="eastAsia" w:ascii="仿宋" w:hAnsi="仿宋" w:eastAsia="仿宋"/>
          <w:bCs/>
          <w:kern w:val="0"/>
          <w:sz w:val="28"/>
          <w:szCs w:val="28"/>
          <w:lang w:val="en-US" w:eastAsia="zh-CN"/>
        </w:rPr>
        <w:t>否</w:t>
      </w:r>
      <w:r>
        <w:rPr>
          <w:rFonts w:hint="eastAsia" w:ascii="仿宋" w:hAnsi="仿宋" w:eastAsia="仿宋"/>
          <w:bCs/>
          <w:kern w:val="0"/>
          <w:sz w:val="28"/>
          <w:szCs w:val="28"/>
        </w:rPr>
        <w:t xml:space="preserve"> </w:t>
      </w:r>
    </w:p>
    <w:p w14:paraId="5F9CF3FA">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8、是否接受进口产品：否 </w:t>
      </w:r>
    </w:p>
    <w:p w14:paraId="313A4217">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9、是否专门面向中小企业：是</w:t>
      </w:r>
    </w:p>
    <w:p w14:paraId="2317ED22">
      <w:pPr>
        <w:spacing w:line="360" w:lineRule="auto"/>
        <w:jc w:val="left"/>
        <w:rPr>
          <w:rFonts w:ascii="仿宋" w:hAnsi="仿宋" w:eastAsia="仿宋"/>
          <w:b/>
          <w:kern w:val="0"/>
          <w:sz w:val="28"/>
          <w:szCs w:val="28"/>
        </w:rPr>
      </w:pPr>
      <w:r>
        <w:rPr>
          <w:rFonts w:hint="eastAsia" w:ascii="仿宋" w:hAnsi="仿宋" w:eastAsia="仿宋"/>
          <w:b/>
          <w:kern w:val="0"/>
          <w:sz w:val="28"/>
          <w:szCs w:val="28"/>
        </w:rPr>
        <w:t>二、申请人资格要求</w:t>
      </w:r>
    </w:p>
    <w:p w14:paraId="38DA7532">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1、满足《中华人民共和国政府采购法》第二十二条规定； </w:t>
      </w:r>
    </w:p>
    <w:p w14:paraId="25409A75">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2、落实政府采购政策满足的资格要求： </w:t>
      </w:r>
    </w:p>
    <w:p w14:paraId="21D69B1D">
      <w:pPr>
        <w:spacing w:line="360" w:lineRule="auto"/>
        <w:ind w:firstLine="1120" w:firstLineChars="400"/>
        <w:jc w:val="left"/>
        <w:rPr>
          <w:rFonts w:hint="eastAsia" w:ascii="仿宋" w:hAnsi="仿宋" w:eastAsia="仿宋"/>
          <w:bCs/>
          <w:kern w:val="0"/>
          <w:sz w:val="28"/>
          <w:szCs w:val="28"/>
        </w:rPr>
      </w:pPr>
      <w:r>
        <w:rPr>
          <w:rFonts w:hint="eastAsia" w:ascii="仿宋" w:hAnsi="仿宋" w:eastAsia="仿宋"/>
          <w:bCs/>
          <w:kern w:val="0"/>
          <w:sz w:val="28"/>
          <w:szCs w:val="28"/>
        </w:rPr>
        <w:t>本项目专门面对中小企业采购</w:t>
      </w:r>
    </w:p>
    <w:p w14:paraId="1BC8C55B">
      <w:pPr>
        <w:numPr>
          <w:ilvl w:val="0"/>
          <w:numId w:val="0"/>
        </w:numPr>
        <w:spacing w:line="360" w:lineRule="auto"/>
        <w:ind w:left="630" w:leftChars="0"/>
        <w:jc w:val="left"/>
        <w:rPr>
          <w:rFonts w:hint="default" w:eastAsia="宋体"/>
          <w:lang w:val="en-US" w:eastAsia="zh-CN"/>
        </w:rPr>
      </w:pPr>
      <w:r>
        <w:rPr>
          <w:rFonts w:hint="eastAsia" w:ascii="仿宋" w:hAnsi="仿宋" w:eastAsia="仿宋"/>
          <w:bCs/>
          <w:kern w:val="0"/>
          <w:sz w:val="28"/>
          <w:szCs w:val="28"/>
          <w:lang w:val="en-US" w:eastAsia="zh-CN"/>
        </w:rPr>
        <w:t>3、</w:t>
      </w:r>
      <w:r>
        <w:rPr>
          <w:rFonts w:hint="eastAsia" w:ascii="仿宋" w:hAnsi="仿宋" w:eastAsia="仿宋"/>
          <w:bCs/>
          <w:kern w:val="0"/>
          <w:sz w:val="28"/>
          <w:szCs w:val="28"/>
        </w:rPr>
        <w:t xml:space="preserve">本项目的特定资格要求 </w:t>
      </w:r>
    </w:p>
    <w:p w14:paraId="09105917">
      <w:pPr>
        <w:numPr>
          <w:ilvl w:val="0"/>
          <w:numId w:val="0"/>
        </w:numPr>
        <w:spacing w:line="360" w:lineRule="auto"/>
        <w:ind w:firstLine="1120" w:firstLineChars="400"/>
        <w:jc w:val="left"/>
        <w:rPr>
          <w:rFonts w:hint="default" w:ascii="仿宋" w:hAnsi="仿宋" w:eastAsia="仿宋"/>
          <w:bCs/>
          <w:kern w:val="0"/>
          <w:sz w:val="28"/>
          <w:szCs w:val="28"/>
          <w:lang w:val="en-US" w:eastAsia="zh-CN"/>
        </w:rPr>
      </w:pPr>
      <w:r>
        <w:rPr>
          <w:rFonts w:hint="eastAsia" w:ascii="仿宋" w:hAnsi="仿宋" w:eastAsia="仿宋"/>
          <w:bCs/>
          <w:kern w:val="0"/>
          <w:sz w:val="28"/>
          <w:szCs w:val="28"/>
          <w:lang w:val="en-US" w:eastAsia="zh-CN"/>
        </w:rPr>
        <w:t>拟派项目经理具有地震相关专业的高级工程师证书，提供本单位劳动合同和社保证明</w:t>
      </w:r>
    </w:p>
    <w:p w14:paraId="5B642C6B">
      <w:pPr>
        <w:numPr>
          <w:ilvl w:val="0"/>
          <w:numId w:val="1"/>
        </w:numPr>
        <w:spacing w:line="360" w:lineRule="auto"/>
        <w:jc w:val="left"/>
        <w:rPr>
          <w:rFonts w:ascii="仿宋" w:hAnsi="仿宋" w:eastAsia="仿宋"/>
          <w:b/>
          <w:kern w:val="0"/>
          <w:sz w:val="28"/>
          <w:szCs w:val="28"/>
        </w:rPr>
      </w:pPr>
      <w:r>
        <w:rPr>
          <w:rFonts w:hint="eastAsia" w:ascii="仿宋" w:hAnsi="仿宋" w:eastAsia="仿宋"/>
          <w:b/>
          <w:kern w:val="0"/>
          <w:sz w:val="28"/>
          <w:szCs w:val="28"/>
        </w:rPr>
        <w:t>磋商文件的获取</w:t>
      </w:r>
    </w:p>
    <w:p w14:paraId="03F62B19">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1.时间：202</w:t>
      </w:r>
      <w:r>
        <w:rPr>
          <w:rFonts w:hint="eastAsia" w:ascii="仿宋" w:hAnsi="仿宋" w:eastAsia="仿宋"/>
          <w:bCs/>
          <w:kern w:val="0"/>
          <w:sz w:val="28"/>
          <w:szCs w:val="28"/>
          <w:lang w:val="en-US" w:eastAsia="zh-CN"/>
        </w:rPr>
        <w:t>6</w:t>
      </w:r>
      <w:r>
        <w:rPr>
          <w:rFonts w:hint="eastAsia" w:ascii="仿宋" w:hAnsi="仿宋" w:eastAsia="仿宋"/>
          <w:bCs/>
          <w:kern w:val="0"/>
          <w:sz w:val="28"/>
          <w:szCs w:val="28"/>
        </w:rPr>
        <w:t>年</w:t>
      </w:r>
      <w:r>
        <w:rPr>
          <w:rFonts w:hint="eastAsia" w:ascii="仿宋" w:hAnsi="仿宋" w:eastAsia="仿宋"/>
          <w:bCs/>
          <w:kern w:val="0"/>
          <w:sz w:val="28"/>
          <w:szCs w:val="28"/>
          <w:lang w:val="en-US" w:eastAsia="zh-CN"/>
        </w:rPr>
        <w:t>5</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21</w:t>
      </w:r>
      <w:r>
        <w:rPr>
          <w:rFonts w:hint="eastAsia" w:ascii="仿宋" w:hAnsi="仿宋" w:eastAsia="仿宋"/>
          <w:bCs/>
          <w:kern w:val="0"/>
          <w:sz w:val="28"/>
          <w:szCs w:val="28"/>
        </w:rPr>
        <w:t>日至202</w:t>
      </w:r>
      <w:r>
        <w:rPr>
          <w:rFonts w:hint="eastAsia" w:ascii="仿宋" w:hAnsi="仿宋" w:eastAsia="仿宋"/>
          <w:bCs/>
          <w:kern w:val="0"/>
          <w:sz w:val="28"/>
          <w:szCs w:val="28"/>
          <w:lang w:val="en-US" w:eastAsia="zh-CN"/>
        </w:rPr>
        <w:t>6</w:t>
      </w:r>
      <w:r>
        <w:rPr>
          <w:rFonts w:ascii="仿宋" w:hAnsi="仿宋" w:eastAsia="仿宋"/>
          <w:bCs/>
          <w:kern w:val="0"/>
          <w:sz w:val="28"/>
          <w:szCs w:val="28"/>
        </w:rPr>
        <w:t>年</w:t>
      </w:r>
      <w:r>
        <w:rPr>
          <w:rFonts w:hint="eastAsia" w:ascii="仿宋" w:hAnsi="仿宋" w:eastAsia="仿宋"/>
          <w:bCs/>
          <w:kern w:val="0"/>
          <w:sz w:val="28"/>
          <w:szCs w:val="28"/>
          <w:lang w:val="en-US" w:eastAsia="zh-CN"/>
        </w:rPr>
        <w:t>6</w:t>
      </w:r>
      <w:r>
        <w:rPr>
          <w:rFonts w:ascii="仿宋" w:hAnsi="仿宋" w:eastAsia="仿宋"/>
          <w:bCs/>
          <w:kern w:val="0"/>
          <w:sz w:val="28"/>
          <w:szCs w:val="28"/>
        </w:rPr>
        <w:t>月</w:t>
      </w:r>
      <w:r>
        <w:rPr>
          <w:rFonts w:hint="eastAsia" w:ascii="仿宋" w:hAnsi="仿宋" w:eastAsia="仿宋"/>
          <w:bCs/>
          <w:kern w:val="0"/>
          <w:sz w:val="28"/>
          <w:szCs w:val="28"/>
          <w:lang w:val="en-US" w:eastAsia="zh-CN"/>
        </w:rPr>
        <w:t>3</w:t>
      </w:r>
      <w:r>
        <w:rPr>
          <w:rFonts w:ascii="仿宋" w:hAnsi="仿宋" w:eastAsia="仿宋"/>
          <w:bCs/>
          <w:kern w:val="0"/>
          <w:sz w:val="28"/>
          <w:szCs w:val="28"/>
        </w:rPr>
        <w:t>日</w:t>
      </w:r>
      <w:r>
        <w:rPr>
          <w:rFonts w:hint="eastAsia" w:ascii="仿宋" w:hAnsi="仿宋" w:eastAsia="仿宋"/>
          <w:bCs/>
          <w:kern w:val="0"/>
          <w:sz w:val="28"/>
          <w:szCs w:val="28"/>
        </w:rPr>
        <w:t>，每天上午00:00至11:59，下午12:00至23:59（北京时间，法定节假日除外</w:t>
      </w:r>
      <w:r>
        <w:rPr>
          <w:rFonts w:hint="eastAsia" w:ascii="仿宋" w:hAnsi="仿宋" w:eastAsia="仿宋"/>
          <w:bCs/>
          <w:kern w:val="0"/>
          <w:sz w:val="28"/>
          <w:szCs w:val="28"/>
          <w:lang w:eastAsia="zh-CN"/>
        </w:rPr>
        <w:t>）</w:t>
      </w:r>
      <w:r>
        <w:rPr>
          <w:rFonts w:hint="eastAsia" w:ascii="仿宋" w:hAnsi="仿宋" w:eastAsia="仿宋"/>
          <w:bCs/>
          <w:kern w:val="0"/>
          <w:sz w:val="28"/>
          <w:szCs w:val="28"/>
        </w:rPr>
        <w:t>。</w:t>
      </w:r>
    </w:p>
    <w:p w14:paraId="4CF15CE3">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2.地点：《全国公共资源交易平台（河南省·许昌市）》（</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 xml:space="preserve">）免费下载。  </w:t>
      </w:r>
    </w:p>
    <w:p w14:paraId="3013F551">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3.方式：线上下载 </w:t>
      </w:r>
    </w:p>
    <w:p w14:paraId="1C59C5AD">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4.售价：0元 </w:t>
      </w:r>
    </w:p>
    <w:bookmarkEnd w:id="1"/>
    <w:bookmarkEnd w:id="2"/>
    <w:p w14:paraId="46616C27">
      <w:pPr>
        <w:spacing w:line="360" w:lineRule="auto"/>
        <w:jc w:val="left"/>
        <w:rPr>
          <w:rFonts w:ascii="仿宋" w:hAnsi="仿宋" w:eastAsia="仿宋"/>
          <w:b/>
          <w:kern w:val="0"/>
          <w:sz w:val="28"/>
          <w:szCs w:val="28"/>
        </w:rPr>
      </w:pPr>
      <w:r>
        <w:rPr>
          <w:rFonts w:hint="eastAsia" w:ascii="仿宋" w:hAnsi="仿宋" w:eastAsia="仿宋"/>
          <w:b/>
          <w:kern w:val="0"/>
          <w:sz w:val="28"/>
          <w:szCs w:val="28"/>
        </w:rPr>
        <w:t>四、响应文件提交</w:t>
      </w:r>
    </w:p>
    <w:p w14:paraId="696845A7">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1.截止时间：202</w:t>
      </w:r>
      <w:r>
        <w:rPr>
          <w:rFonts w:hint="eastAsia" w:ascii="仿宋" w:hAnsi="仿宋" w:eastAsia="仿宋"/>
          <w:bCs/>
          <w:kern w:val="0"/>
          <w:sz w:val="28"/>
          <w:szCs w:val="28"/>
          <w:lang w:val="en-US" w:eastAsia="zh-CN"/>
        </w:rPr>
        <w:t>6</w:t>
      </w:r>
      <w:r>
        <w:rPr>
          <w:rFonts w:ascii="仿宋" w:hAnsi="仿宋" w:eastAsia="仿宋"/>
          <w:bCs/>
          <w:kern w:val="0"/>
          <w:sz w:val="28"/>
          <w:szCs w:val="28"/>
        </w:rPr>
        <w:t>年</w:t>
      </w:r>
      <w:r>
        <w:rPr>
          <w:rFonts w:hint="eastAsia" w:ascii="仿宋" w:hAnsi="仿宋" w:eastAsia="仿宋"/>
          <w:bCs/>
          <w:kern w:val="0"/>
          <w:sz w:val="28"/>
          <w:szCs w:val="28"/>
          <w:lang w:val="en-US" w:eastAsia="zh-CN"/>
        </w:rPr>
        <w:t>6</w:t>
      </w:r>
      <w:r>
        <w:rPr>
          <w:rFonts w:ascii="仿宋" w:hAnsi="仿宋" w:eastAsia="仿宋"/>
          <w:bCs/>
          <w:kern w:val="0"/>
          <w:sz w:val="28"/>
          <w:szCs w:val="28"/>
        </w:rPr>
        <w:t>月</w:t>
      </w:r>
      <w:r>
        <w:rPr>
          <w:rFonts w:hint="eastAsia" w:ascii="仿宋" w:hAnsi="仿宋" w:eastAsia="仿宋"/>
          <w:bCs/>
          <w:kern w:val="0"/>
          <w:sz w:val="28"/>
          <w:szCs w:val="28"/>
          <w:lang w:val="en-US" w:eastAsia="zh-CN"/>
        </w:rPr>
        <w:t>3</w:t>
      </w:r>
      <w:r>
        <w:rPr>
          <w:rFonts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 xml:space="preserve">时00分（北京时间） </w:t>
      </w:r>
    </w:p>
    <w:p w14:paraId="4392421B">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2.地点：襄城县公共资源交易中心十二楼不见面开标</w:t>
      </w:r>
      <w:r>
        <w:rPr>
          <w:rFonts w:hint="eastAsia" w:ascii="仿宋" w:hAnsi="仿宋" w:eastAsia="仿宋"/>
          <w:bCs/>
          <w:kern w:val="0"/>
          <w:sz w:val="28"/>
          <w:szCs w:val="28"/>
          <w:lang w:val="en-US" w:eastAsia="zh-CN"/>
        </w:rPr>
        <w:t>一</w:t>
      </w:r>
      <w:r>
        <w:rPr>
          <w:rFonts w:hint="eastAsia" w:ascii="仿宋" w:hAnsi="仿宋" w:eastAsia="仿宋"/>
          <w:bCs/>
          <w:kern w:val="0"/>
          <w:sz w:val="28"/>
          <w:szCs w:val="28"/>
        </w:rPr>
        <w:t>室。（本项目采用远程不见面开标方式，投标人无须到现场）</w:t>
      </w:r>
    </w:p>
    <w:p w14:paraId="6ED35AB0">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五、响应文件开启 </w:t>
      </w:r>
    </w:p>
    <w:p w14:paraId="0DC0C449">
      <w:pPr>
        <w:spacing w:line="360" w:lineRule="auto"/>
        <w:ind w:firstLine="560" w:firstLineChars="200"/>
        <w:jc w:val="left"/>
        <w:rPr>
          <w:rFonts w:ascii="仿宋" w:hAnsi="仿宋" w:eastAsia="仿宋"/>
          <w:bCs/>
          <w:kern w:val="0"/>
          <w:sz w:val="28"/>
          <w:szCs w:val="28"/>
          <w:highlight w:val="yellow"/>
        </w:rPr>
      </w:pPr>
      <w:r>
        <w:rPr>
          <w:rFonts w:hint="eastAsia" w:ascii="仿宋" w:hAnsi="仿宋" w:eastAsia="仿宋"/>
          <w:bCs/>
          <w:kern w:val="0"/>
          <w:sz w:val="28"/>
          <w:szCs w:val="28"/>
        </w:rPr>
        <w:t>1.时间：202</w:t>
      </w:r>
      <w:r>
        <w:rPr>
          <w:rFonts w:hint="eastAsia" w:ascii="仿宋" w:hAnsi="仿宋" w:eastAsia="仿宋"/>
          <w:bCs/>
          <w:kern w:val="0"/>
          <w:sz w:val="28"/>
          <w:szCs w:val="28"/>
          <w:lang w:val="en-US" w:eastAsia="zh-CN"/>
        </w:rPr>
        <w:t>6</w:t>
      </w:r>
      <w:r>
        <w:rPr>
          <w:rFonts w:ascii="仿宋" w:hAnsi="仿宋" w:eastAsia="仿宋"/>
          <w:bCs/>
          <w:kern w:val="0"/>
          <w:sz w:val="28"/>
          <w:szCs w:val="28"/>
        </w:rPr>
        <w:t>年</w:t>
      </w:r>
      <w:r>
        <w:rPr>
          <w:rFonts w:hint="eastAsia" w:ascii="仿宋" w:hAnsi="仿宋" w:eastAsia="仿宋"/>
          <w:bCs/>
          <w:kern w:val="0"/>
          <w:sz w:val="28"/>
          <w:szCs w:val="28"/>
          <w:lang w:val="en-US" w:eastAsia="zh-CN"/>
        </w:rPr>
        <w:t>6</w:t>
      </w:r>
      <w:r>
        <w:rPr>
          <w:rFonts w:ascii="仿宋" w:hAnsi="仿宋" w:eastAsia="仿宋"/>
          <w:bCs/>
          <w:kern w:val="0"/>
          <w:sz w:val="28"/>
          <w:szCs w:val="28"/>
        </w:rPr>
        <w:t>月</w:t>
      </w:r>
      <w:r>
        <w:rPr>
          <w:rFonts w:hint="eastAsia" w:ascii="仿宋" w:hAnsi="仿宋" w:eastAsia="仿宋"/>
          <w:bCs/>
          <w:kern w:val="0"/>
          <w:sz w:val="28"/>
          <w:szCs w:val="28"/>
          <w:lang w:val="en-US" w:eastAsia="zh-CN"/>
        </w:rPr>
        <w:t>3</w:t>
      </w:r>
      <w:r>
        <w:rPr>
          <w:rFonts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 xml:space="preserve">时00分（北京时间） </w:t>
      </w:r>
    </w:p>
    <w:p w14:paraId="2924E749">
      <w:pPr>
        <w:spacing w:line="360" w:lineRule="auto"/>
        <w:ind w:firstLine="560" w:firstLineChars="200"/>
        <w:jc w:val="left"/>
        <w:rPr>
          <w:rFonts w:ascii="仿宋" w:hAnsi="仿宋" w:eastAsia="仿宋"/>
          <w:b/>
          <w:kern w:val="0"/>
          <w:sz w:val="28"/>
          <w:szCs w:val="28"/>
        </w:rPr>
      </w:pPr>
      <w:r>
        <w:rPr>
          <w:rFonts w:hint="eastAsia" w:ascii="仿宋" w:hAnsi="仿宋" w:eastAsia="仿宋"/>
          <w:bCs/>
          <w:kern w:val="0"/>
          <w:sz w:val="28"/>
          <w:szCs w:val="28"/>
        </w:rPr>
        <w:t>2.地点：襄城县公共资源交易中心十二楼不见面开标</w:t>
      </w:r>
      <w:r>
        <w:rPr>
          <w:rFonts w:hint="eastAsia" w:ascii="仿宋" w:hAnsi="仿宋" w:eastAsia="仿宋"/>
          <w:bCs/>
          <w:kern w:val="0"/>
          <w:sz w:val="28"/>
          <w:szCs w:val="28"/>
          <w:lang w:val="en-US" w:eastAsia="zh-CN"/>
        </w:rPr>
        <w:t>一</w:t>
      </w:r>
      <w:r>
        <w:rPr>
          <w:rFonts w:hint="eastAsia" w:ascii="仿宋" w:hAnsi="仿宋" w:eastAsia="仿宋"/>
          <w:bCs/>
          <w:kern w:val="0"/>
          <w:sz w:val="28"/>
          <w:szCs w:val="28"/>
        </w:rPr>
        <w:t>室。（本项目采用远程不见面开标方式，投标人无须到现场）</w:t>
      </w:r>
    </w:p>
    <w:p w14:paraId="59B7AE95">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六、发布公告的媒介及招标公告期限 </w:t>
      </w:r>
    </w:p>
    <w:p w14:paraId="05139A11">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本次招标公告在《河南省政府采购网》《许昌市政府采购网》《全国公共资源交易平台（河南省·许昌市）》上发布,招标公告期限为三个工作</w:t>
      </w:r>
    </w:p>
    <w:p w14:paraId="2C9AB47F">
      <w:pPr>
        <w:spacing w:line="360" w:lineRule="auto"/>
        <w:ind w:firstLine="560" w:firstLineChars="200"/>
        <w:jc w:val="left"/>
        <w:rPr>
          <w:rFonts w:hint="eastAsia" w:ascii="仿宋" w:hAnsi="仿宋" w:eastAsia="仿宋"/>
          <w:bCs/>
          <w:kern w:val="0"/>
          <w:sz w:val="28"/>
          <w:szCs w:val="28"/>
        </w:rPr>
      </w:pPr>
    </w:p>
    <w:p w14:paraId="2308BE21">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日 。  </w:t>
      </w:r>
    </w:p>
    <w:p w14:paraId="47F3549A">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七、其他补充事宜 </w:t>
      </w:r>
    </w:p>
    <w:p w14:paraId="5F0CDDAA">
      <w:pPr>
        <w:pStyle w:val="17"/>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1、本项目为全流程电子化交易项目，投标人须提交电子投标文件。</w:t>
      </w:r>
    </w:p>
    <w:p w14:paraId="5EF6A0B7">
      <w:pPr>
        <w:pStyle w:val="17"/>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（1）加密电子投标文件（后缀格式为.XCSTF）须在投标截止时间（开标时间）前通过《全国公共资源交易平台（河南省·许昌市）》公共资源交易系统成功上传。</w:t>
      </w:r>
    </w:p>
    <w:p w14:paraId="16E9F877">
      <w:pPr>
        <w:pStyle w:val="17"/>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（2）开标时间前，投标人使用CA数字证书或移动数字证书登录 《全国公共资源交易平台（河南省·许昌市）》进入公共资源交易系统（</w:t>
      </w:r>
      <w:r>
        <w:rPr>
          <w:rFonts w:hint="eastAsia" w:ascii="仿宋" w:hAnsi="仿宋" w:eastAsia="仿宋" w:cs="Calibri"/>
          <w:bCs/>
          <w:sz w:val="28"/>
          <w:szCs w:val="28"/>
          <w:lang w:eastAsia="zh-CN"/>
        </w:rPr>
        <w:t>https://ggzy.xuchang.gov.cn</w:t>
      </w:r>
      <w:r>
        <w:rPr>
          <w:rFonts w:hint="eastAsia" w:ascii="仿宋" w:hAnsi="仿宋" w:eastAsia="仿宋" w:cs="Calibri"/>
          <w:bCs/>
          <w:sz w:val="28"/>
          <w:szCs w:val="28"/>
        </w:rPr>
        <w:t>）按照开标时间准时参加线上开标，进行远程解密、在线询问等。</w:t>
      </w:r>
    </w:p>
    <w:p w14:paraId="1BA86637">
      <w:pPr>
        <w:pStyle w:val="17"/>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2、本项目采用电子系统进行招投标，请在投标前详细阅读《全国公共资源交易平台（河南省·许昌市）》首页“服务指南”栏目的《必看！新交易平台使用手册》及其附件。</w:t>
      </w:r>
    </w:p>
    <w:p w14:paraId="2B4DC3B1">
      <w:pPr>
        <w:pStyle w:val="17"/>
        <w:spacing w:before="48" w:beforeAutospacing="0" w:after="0" w:afterAutospacing="0" w:line="360" w:lineRule="auto"/>
        <w:ind w:firstLine="480"/>
        <w:jc w:val="both"/>
        <w:rPr>
          <w:rFonts w:hint="eastAsia" w:ascii="仿宋" w:hAnsi="仿宋" w:eastAsia="仿宋" w:cs="Calibri"/>
          <w:bCs/>
          <w:sz w:val="28"/>
          <w:szCs w:val="28"/>
        </w:rPr>
      </w:pPr>
      <w:r>
        <w:rPr>
          <w:rFonts w:hint="eastAsia" w:ascii="仿宋" w:hAnsi="仿宋" w:eastAsia="仿宋" w:cs="Calibri"/>
          <w:bCs/>
          <w:sz w:val="28"/>
          <w:szCs w:val="28"/>
        </w:rPr>
        <w:t>3、投标投标人在电子系统使用过程中遇到涉及系统使用的问题，可致电0374-2961598进行咨询。</w:t>
      </w:r>
    </w:p>
    <w:p w14:paraId="4A8F6B87">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八、凡对本次招标提出询问，请按照以下方式联系 </w:t>
      </w:r>
    </w:p>
    <w:p w14:paraId="3671E155">
      <w:pPr>
        <w:spacing w:line="360" w:lineRule="auto"/>
        <w:ind w:firstLine="560" w:firstLineChars="20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1.采购人：</w:t>
      </w:r>
      <w:r>
        <w:rPr>
          <w:rFonts w:hint="eastAsia" w:ascii="仿宋" w:hAnsi="仿宋" w:eastAsia="仿宋"/>
          <w:bCs/>
          <w:kern w:val="0"/>
          <w:sz w:val="28"/>
          <w:szCs w:val="28"/>
          <w:lang w:val="en-US" w:eastAsia="zh-CN"/>
        </w:rPr>
        <w:t>襄城县公路事业发展中心</w:t>
      </w:r>
    </w:p>
    <w:p w14:paraId="0DBE3651">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地 址：襄城县</w:t>
      </w:r>
    </w:p>
    <w:p w14:paraId="5CE8D661">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联系人：</w:t>
      </w:r>
      <w:r>
        <w:rPr>
          <w:rFonts w:hint="eastAsia" w:ascii="仿宋" w:hAnsi="仿宋" w:eastAsia="仿宋"/>
          <w:bCs/>
          <w:kern w:val="0"/>
          <w:sz w:val="28"/>
          <w:szCs w:val="28"/>
          <w:lang w:val="en-US" w:eastAsia="zh-CN"/>
        </w:rPr>
        <w:t>谷亚楠</w:t>
      </w:r>
      <w:r>
        <w:rPr>
          <w:rFonts w:hint="eastAsia" w:ascii="仿宋" w:hAnsi="仿宋" w:eastAsia="仿宋"/>
          <w:bCs/>
          <w:kern w:val="0"/>
          <w:sz w:val="28"/>
          <w:szCs w:val="28"/>
        </w:rPr>
        <w:t xml:space="preserve">  </w:t>
      </w:r>
    </w:p>
    <w:p w14:paraId="07C7FC19">
      <w:pPr>
        <w:tabs>
          <w:tab w:val="left" w:pos="312"/>
        </w:tabs>
        <w:spacing w:line="360" w:lineRule="auto"/>
        <w:ind w:left="56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电  话：</w:t>
      </w:r>
      <w:r>
        <w:rPr>
          <w:rFonts w:hint="eastAsia" w:ascii="仿宋" w:hAnsi="仿宋" w:eastAsia="仿宋"/>
          <w:bCs/>
          <w:kern w:val="0"/>
          <w:sz w:val="28"/>
          <w:szCs w:val="28"/>
          <w:lang w:val="en-US" w:eastAsia="zh-CN"/>
        </w:rPr>
        <w:t>18839969311</w:t>
      </w:r>
    </w:p>
    <w:p w14:paraId="29FA1D16">
      <w:pPr>
        <w:tabs>
          <w:tab w:val="left" w:pos="312"/>
        </w:tabs>
        <w:spacing w:line="360" w:lineRule="auto"/>
        <w:ind w:left="560"/>
        <w:jc w:val="left"/>
        <w:rPr>
          <w:rFonts w:ascii="仿宋" w:hAnsi="仿宋" w:eastAsia="仿宋"/>
          <w:bCs/>
          <w:kern w:val="0"/>
          <w:sz w:val="28"/>
          <w:szCs w:val="28"/>
        </w:rPr>
      </w:pPr>
      <w:r>
        <w:rPr>
          <w:rFonts w:hint="eastAsia" w:ascii="仿宋" w:hAnsi="仿宋" w:eastAsia="仿宋"/>
          <w:bCs/>
          <w:kern w:val="0"/>
          <w:sz w:val="28"/>
          <w:szCs w:val="28"/>
        </w:rPr>
        <w:t>2.采购代理机构：</w:t>
      </w:r>
    </w:p>
    <w:p w14:paraId="011472C2">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名    称：襄城县政府采购中心</w:t>
      </w:r>
    </w:p>
    <w:p w14:paraId="769FE429">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地    址：八七路襄城县现代服务业大厦12楼1204室</w:t>
      </w:r>
    </w:p>
    <w:p w14:paraId="3DFB9A8B">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联 系 人: 襄城县政府采购中心</w:t>
      </w:r>
    </w:p>
    <w:p w14:paraId="18DE52A5">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联系方式：0374-3998026</w:t>
      </w:r>
    </w:p>
    <w:p w14:paraId="240044EF">
      <w:pPr>
        <w:tabs>
          <w:tab w:val="left" w:pos="312"/>
        </w:tabs>
        <w:spacing w:line="360" w:lineRule="auto"/>
        <w:ind w:left="560"/>
        <w:jc w:val="left"/>
        <w:rPr>
          <w:rFonts w:ascii="仿宋" w:hAnsi="仿宋" w:eastAsia="仿宋"/>
          <w:bCs/>
          <w:kern w:val="0"/>
          <w:sz w:val="28"/>
          <w:szCs w:val="28"/>
        </w:rPr>
      </w:pPr>
      <w:r>
        <w:rPr>
          <w:rFonts w:hint="eastAsia" w:ascii="仿宋" w:hAnsi="仿宋" w:eastAsia="仿宋"/>
          <w:bCs/>
          <w:kern w:val="0"/>
          <w:sz w:val="28"/>
          <w:szCs w:val="28"/>
        </w:rPr>
        <w:t>3.项目联系人: 襄城县政府采购中心</w:t>
      </w:r>
    </w:p>
    <w:p w14:paraId="0F289B8C">
      <w:pPr>
        <w:spacing w:line="360" w:lineRule="auto"/>
        <w:ind w:firstLine="560" w:firstLineChars="200"/>
        <w:jc w:val="left"/>
        <w:rPr>
          <w:rFonts w:ascii="仿宋" w:hAnsi="仿宋" w:eastAsia="仿宋"/>
          <w:b/>
          <w:bCs/>
          <w:kern w:val="0"/>
          <w:sz w:val="28"/>
          <w:szCs w:val="28"/>
        </w:rPr>
      </w:pPr>
      <w:r>
        <w:rPr>
          <w:rFonts w:hint="eastAsia" w:ascii="仿宋" w:hAnsi="仿宋" w:eastAsia="仿宋"/>
          <w:bCs/>
          <w:kern w:val="0"/>
          <w:sz w:val="28"/>
          <w:szCs w:val="28"/>
        </w:rPr>
        <w:t>联系方式：0374-3998026</w:t>
      </w:r>
    </w:p>
    <w:p w14:paraId="6402AF36">
      <w:pPr>
        <w:spacing w:line="360" w:lineRule="auto"/>
        <w:ind w:firstLine="562" w:firstLineChars="200"/>
        <w:jc w:val="left"/>
        <w:rPr>
          <w:rFonts w:ascii="仿宋" w:hAnsi="仿宋" w:eastAsia="仿宋"/>
          <w:b/>
          <w:bCs/>
          <w:kern w:val="0"/>
          <w:sz w:val="28"/>
          <w:szCs w:val="28"/>
        </w:rPr>
      </w:pPr>
    </w:p>
    <w:p w14:paraId="46235812">
      <w:pPr>
        <w:widowControl/>
        <w:shd w:val="clear" w:color="auto" w:fill="FFFFFF"/>
        <w:spacing w:line="360" w:lineRule="auto"/>
        <w:jc w:val="left"/>
        <w:rPr>
          <w:rFonts w:ascii="仿宋" w:hAnsi="仿宋" w:eastAsia="仿宋" w:cs="宋体"/>
          <w:b/>
          <w:bCs/>
          <w:color w:val="000000"/>
          <w:kern w:val="0"/>
          <w:sz w:val="24"/>
          <w:szCs w:val="24"/>
        </w:rPr>
      </w:pPr>
    </w:p>
    <w:p w14:paraId="425E9AA7">
      <w:pPr>
        <w:spacing w:line="360" w:lineRule="auto"/>
        <w:ind w:firstLine="482" w:firstLineChars="200"/>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温馨提示：</w:t>
      </w:r>
    </w:p>
    <w:p w14:paraId="7DA3B1C3">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本项目为全流程电子化交易项目，请注意以下事项。</w:t>
      </w:r>
    </w:p>
    <w:p w14:paraId="2981D9B3">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1.供应商参加本项目投标，需提前自行联系CA服务机构办理数字认证证书并进行电子签章。</w:t>
      </w:r>
    </w:p>
    <w:p w14:paraId="2244ACB1">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2.磋商文件下载、响应文件制作、提交、远程不见面开标（电子投标文件的解密）环节，供应商须使用同一个CA数字证书（证书须在有效期内并可正常使用）。</w:t>
      </w:r>
    </w:p>
    <w:p w14:paraId="39C88D8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3.电子响应文件的制作</w:t>
      </w:r>
    </w:p>
    <w:p w14:paraId="3CC954D6">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w:t>
      </w:r>
      <w:r>
        <w:rPr>
          <w:rFonts w:hint="eastAsia" w:ascii="仿宋" w:hAnsi="仿宋" w:eastAsia="仿宋" w:cs="宋体"/>
          <w:bCs/>
          <w:color w:val="000000"/>
          <w:kern w:val="0"/>
          <w:sz w:val="24"/>
          <w:szCs w:val="24"/>
          <w:lang w:val="en-US" w:eastAsia="zh-CN"/>
        </w:rPr>
        <w:t>1</w:t>
      </w:r>
      <w:r>
        <w:rPr>
          <w:rFonts w:hint="eastAsia" w:ascii="仿宋" w:hAnsi="仿宋" w:eastAsia="仿宋" w:cs="宋体"/>
          <w:bCs/>
          <w:color w:val="000000"/>
          <w:kern w:val="0"/>
          <w:sz w:val="24"/>
          <w:szCs w:val="24"/>
        </w:rPr>
        <w:t>供应商登录《全国公共资源交易平台（河南省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）下载“新点投标文件制作软件（河南省版）”（在“投标人”登录页面右下方“投标文件制作工具下载”）制作电子投标文件。</w:t>
      </w:r>
    </w:p>
    <w:p w14:paraId="64AA25A6">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4EC48BE">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4.加密电子响应文件的提交</w:t>
      </w:r>
    </w:p>
    <w:p w14:paraId="289BEF4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4.1供应商对同一项目多个标段进行响应的，加密电子响应文件应按标段分别提交。</w:t>
      </w:r>
    </w:p>
    <w:p w14:paraId="1FE31C7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4.2加密电子投标文件成功提交后，可登录《全国公共资源交易平台（河南省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）许昌市公共资源电子交易系统，在上传电子投标文件的页面进行模拟解密，以验证是否能够成功解密。</w:t>
      </w:r>
    </w:p>
    <w:p w14:paraId="06F718C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5.远程不见面开标（电子响应文件的解密）</w:t>
      </w:r>
    </w:p>
    <w:p w14:paraId="6E690C2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5.1本项目采用远程“不见面”开标方式，5.1投标前请详细阅读《全国公共资源交易平台（河南省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）“服务指南”——“办事指南”栏目下《新交易平台使用手册》中的相关内容。</w:t>
      </w:r>
    </w:p>
    <w:p w14:paraId="4876401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5.2供应商应按《新交易平台使用手册》提前设置好浏览器，并于开标时间前登录本项目网上开标大厅，按照规定的开标时间准时参加网上开标。</w:t>
      </w:r>
    </w:p>
    <w:p w14:paraId="4DE88240">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拒绝。</w:t>
      </w:r>
    </w:p>
    <w:p w14:paraId="6AE10F7D">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5.4开标活动结束时，供应商应在《开标情况记录表》上进行电子签章。供应商未签章的，视同认可开标结果。</w:t>
      </w:r>
    </w:p>
    <w:p w14:paraId="12F105CA">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5.5供应商对开标过程和开标记录如有疑义，可在本项目开标大厅界面右下方“发起异议”中在线提出异议。</w:t>
      </w:r>
    </w:p>
    <w:p w14:paraId="6089C6C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6.评标依据</w:t>
      </w:r>
    </w:p>
    <w:p w14:paraId="6BD6A88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6.1全流程电子化交易（不见面开标）项目，磋商小组以成功上传、解密的电子响应文件为依据评审。</w:t>
      </w:r>
    </w:p>
    <w:p w14:paraId="72D6709E">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6.2评审期间，供应商（参加磋商的法定代表人或其授权代表）应保持通讯手机畅通，并根据磋商小组要求在规定时间内提供：</w:t>
      </w:r>
    </w:p>
    <w:p w14:paraId="01388BE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（1）最后报价（加盖公章，或者由法定代表人或其授权的代表签字）；</w:t>
      </w:r>
    </w:p>
    <w:p w14:paraId="43BE9A20">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提交方式：供应商须使用CA数字证书登录《全国公共资源交易平台（河南省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）许昌市公共资源电子交易系统进行最后报价，最后报价应包括：①总报价②分项报价。</w:t>
      </w:r>
    </w:p>
    <w:p w14:paraId="246D2CE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注：①磋商小组要求供应商提交最后报价时，在磋商小组规定时间内，供应商应提交最后报价（包括总报价及分项报价）。最后报价是供应商响应文件的有效组成部分。</w:t>
      </w:r>
    </w:p>
    <w:p w14:paraId="1292EA98">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②磋商文件第二章“采购需求”中“采购清单”以工程量清单提供的，供应商应以工程量清单方式提交最后报价。</w:t>
      </w:r>
    </w:p>
    <w:p w14:paraId="4A313DD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③请供应商根据项目情况，可提前准备分项报价。</w:t>
      </w:r>
    </w:p>
    <w:p w14:paraId="0C133A45">
      <w:pPr>
        <w:spacing w:line="360" w:lineRule="auto"/>
        <w:ind w:firstLine="480" w:firstLineChars="200"/>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w:t>
      </w:r>
      <w:r>
        <w:rPr>
          <w:rFonts w:ascii="仿宋" w:hAnsi="仿宋" w:eastAsia="仿宋" w:cs="宋体"/>
          <w:bCs/>
          <w:color w:val="000000"/>
          <w:kern w:val="0"/>
          <w:sz w:val="24"/>
          <w:szCs w:val="24"/>
        </w:rPr>
        <w:t>2</w:t>
      </w:r>
      <w:r>
        <w:rPr>
          <w:rFonts w:hint="eastAsia" w:ascii="仿宋" w:hAnsi="仿宋" w:eastAsia="仿宋" w:cs="宋体"/>
          <w:bCs/>
          <w:color w:val="000000"/>
          <w:kern w:val="0"/>
          <w:sz w:val="24"/>
          <w:szCs w:val="24"/>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全国公共资源交易平台</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河南省</w:t>
      </w:r>
      <w:r>
        <w:rPr>
          <w:rFonts w:hint="eastAsia" w:ascii="MS Mincho" w:hAnsi="MS Mincho" w:eastAsia="MS Mincho" w:cs="MS Mincho"/>
          <w:bCs/>
          <w:color w:val="000000"/>
          <w:kern w:val="0"/>
          <w:sz w:val="24"/>
          <w:szCs w:val="24"/>
        </w:rPr>
        <w:t>▪</w:t>
      </w:r>
      <w:r>
        <w:rPr>
          <w:rFonts w:hint="eastAsia" w:ascii="仿宋" w:hAnsi="仿宋" w:eastAsia="仿宋" w:cs="宋体"/>
          <w:bCs/>
          <w:color w:val="000000"/>
          <w:kern w:val="0"/>
          <w:sz w:val="24"/>
          <w:szCs w:val="24"/>
        </w:rPr>
        <w:t>许昌市</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》——“许昌市公共资源电子交易系统”提供（操作流程详见“服务指南</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办事指南</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新交易平台使用手册</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交易乙方（投标人、供应商等）操作手册”）。</w:t>
      </w:r>
    </w:p>
    <w:p w14:paraId="6F1595E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6.3如因供应商（参加磋商的法定代表人或其授权代表）未按照本项目磋商文件第八章“响应文件有关格式”二“报价一览表”要求，在响应文件中未预留手机号码或因供应商自身原因导致磋商小组无法联系供应商参加磋商（最后报价）的，其风险由供应商自行承担，采购人与集中采购机构不承担任何责任。</w:t>
      </w:r>
    </w:p>
    <w:p w14:paraId="575C6708">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7.相关事项</w:t>
      </w:r>
    </w:p>
    <w:p w14:paraId="32F589EA">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191BD455">
      <w:pPr>
        <w:spacing w:line="360" w:lineRule="auto"/>
        <w:ind w:firstLine="480" w:firstLineChars="200"/>
        <w:rPr>
          <w:rFonts w:ascii="仿宋" w:hAnsi="仿宋" w:eastAsia="仿宋"/>
          <w:b/>
          <w:kern w:val="0"/>
          <w:sz w:val="32"/>
          <w:szCs w:val="32"/>
        </w:rPr>
      </w:pPr>
      <w:r>
        <w:rPr>
          <w:rFonts w:hint="eastAsia" w:ascii="仿宋" w:hAnsi="仿宋" w:eastAsia="仿宋" w:cs="宋体"/>
          <w:bCs/>
          <w:color w:val="000000"/>
          <w:kern w:val="0"/>
          <w:sz w:val="24"/>
          <w:szCs w:val="24"/>
        </w:rPr>
        <w:t>7.2《全国公共资源交易平台（河南省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）采购公告栏提供的招标文件仅供浏览。供应商下载招标文件应使用 CA 数字证书从《全国公共资源交易平台（河南省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）的“投标人”入口登录后获取。</w:t>
      </w:r>
      <w:r>
        <w:rPr>
          <w:rFonts w:hint="eastAsia" w:ascii="仿宋" w:hAnsi="仿宋" w:eastAsia="仿宋" w:cs="宋体"/>
          <w:bCs/>
          <w:sz w:val="24"/>
          <w:szCs w:val="24"/>
        </w:rPr>
        <w:t>备注：交易平台技术咨询电话：0374-2961598     清单技术支持：18236016896</w:t>
      </w:r>
      <w:r>
        <w:rPr>
          <w:rFonts w:hint="eastAsia" w:ascii="仿宋" w:hAnsi="仿宋" w:eastAsia="仿宋"/>
          <w:b/>
          <w:kern w:val="0"/>
          <w:sz w:val="32"/>
          <w:szCs w:val="32"/>
        </w:rPr>
        <w:br w:type="page"/>
      </w:r>
    </w:p>
    <w:p w14:paraId="26CDE5B1">
      <w:pPr>
        <w:spacing w:line="360" w:lineRule="auto"/>
        <w:jc w:val="center"/>
        <w:outlineLvl w:val="0"/>
        <w:rPr>
          <w:rFonts w:hint="eastAsia" w:ascii="仿宋" w:hAnsi="仿宋" w:eastAsia="仿宋" w:cs="仿宋"/>
          <w:b/>
          <w:kern w:val="0"/>
          <w:sz w:val="32"/>
          <w:szCs w:val="32"/>
        </w:rPr>
      </w:pPr>
      <w:bookmarkStart w:id="3" w:name="_Toc138068716"/>
      <w:r>
        <w:rPr>
          <w:rFonts w:hint="eastAsia" w:ascii="仿宋" w:hAnsi="仿宋" w:eastAsia="仿宋" w:cs="仿宋"/>
          <w:b/>
          <w:kern w:val="0"/>
          <w:sz w:val="32"/>
          <w:szCs w:val="32"/>
        </w:rPr>
        <w:t>第二章 采购需求</w:t>
      </w:r>
      <w:bookmarkEnd w:id="3"/>
    </w:p>
    <w:p w14:paraId="2C99DEA8">
      <w:pPr>
        <w:spacing w:line="360" w:lineRule="auto"/>
        <w:rPr>
          <w:rFonts w:hint="eastAsia" w:ascii="仿宋" w:hAnsi="仿宋" w:eastAsia="仿宋" w:cs="仿宋"/>
          <w:b/>
          <w:bCs/>
          <w:color w:val="000000" w:themeColor="text1"/>
          <w:spacing w:val="1"/>
          <w:position w:val="1"/>
          <w:sz w:val="24"/>
          <w:szCs w:val="24"/>
        </w:rPr>
      </w:pPr>
      <w:bookmarkStart w:id="4" w:name="_Toc95233838"/>
      <w:bookmarkStart w:id="5" w:name="_Toc138068717"/>
      <w:r>
        <w:rPr>
          <w:rFonts w:hint="eastAsia" w:ascii="仿宋" w:hAnsi="仿宋" w:eastAsia="仿宋" w:cs="仿宋"/>
          <w:b/>
          <w:bCs/>
          <w:color w:val="000000" w:themeColor="text1"/>
          <w:spacing w:val="1"/>
          <w:position w:val="1"/>
          <w:sz w:val="24"/>
          <w:szCs w:val="24"/>
        </w:rPr>
        <w:t>一、</w:t>
      </w:r>
      <w:bookmarkEnd w:id="4"/>
      <w:r>
        <w:rPr>
          <w:rFonts w:hint="eastAsia" w:ascii="仿宋" w:hAnsi="仿宋" w:eastAsia="仿宋" w:cs="仿宋"/>
          <w:b/>
          <w:bCs/>
          <w:color w:val="000000" w:themeColor="text1"/>
          <w:spacing w:val="1"/>
          <w:position w:val="1"/>
          <w:sz w:val="24"/>
          <w:szCs w:val="24"/>
        </w:rPr>
        <w:t>本项目需实现的功能或者目标</w:t>
      </w:r>
    </w:p>
    <w:p w14:paraId="087AF14C">
      <w:pPr>
        <w:widowControl/>
        <w:wordWrap/>
        <w:adjustRightInd/>
        <w:snapToGrid/>
        <w:spacing w:before="0" w:after="0" w:line="560" w:lineRule="exact"/>
        <w:ind w:left="0" w:leftChars="0" w:right="0" w:firstLine="480" w:firstLineChars="200"/>
        <w:jc w:val="both"/>
        <w:textAlignment w:val="auto"/>
        <w:outlineLvl w:val="9"/>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000000"/>
          <w:kern w:val="0"/>
          <w:sz w:val="24"/>
          <w:szCs w:val="24"/>
          <w:shd w:val="clear" w:color="auto" w:fill="FFFFFF"/>
          <w:lang w:val="en-US" w:eastAsia="zh-CN"/>
        </w:rPr>
        <w:t>省道324襄城县小集汝河特大桥地震安全性评价（简称“地震安评”）核心是按GB 17741-2025（I级）+ JTG/T 2231-01-2020，给出多概率水准地震动参数、能动断层鉴定、场地地震地质灾害、结构抗震性能评估，为抗震设计提供法定依据。90天内完成省级地震主管部门审定。</w:t>
      </w:r>
    </w:p>
    <w:p w14:paraId="39999824">
      <w:pPr>
        <w:numPr>
          <w:ilvl w:val="0"/>
          <w:numId w:val="2"/>
        </w:numPr>
        <w:spacing w:line="360" w:lineRule="auto"/>
        <w:rPr>
          <w:rFonts w:hint="eastAsia" w:ascii="仿宋" w:hAnsi="仿宋" w:eastAsia="仿宋" w:cs="仿宋"/>
        </w:rPr>
      </w:pPr>
      <w:r>
        <w:rPr>
          <w:rFonts w:hint="eastAsia" w:ascii="仿宋" w:hAnsi="仿宋" w:eastAsia="仿宋" w:cs="仿宋"/>
          <w:b/>
          <w:bCs/>
          <w:color w:val="000000" w:themeColor="text1"/>
          <w:spacing w:val="1"/>
          <w:position w:val="1"/>
          <w:sz w:val="24"/>
          <w:szCs w:val="24"/>
        </w:rPr>
        <w:t>采购需求</w:t>
      </w:r>
    </w:p>
    <w:p w14:paraId="6A216889">
      <w:pPr>
        <w:widowControl/>
        <w:wordWrap/>
        <w:adjustRightInd/>
        <w:snapToGrid/>
        <w:spacing w:before="0" w:after="0" w:line="560" w:lineRule="exact"/>
        <w:ind w:left="0" w:leftChars="0" w:right="0" w:firstLine="480" w:firstLineChars="200"/>
        <w:jc w:val="both"/>
        <w:textAlignment w:val="auto"/>
        <w:outlineLvl w:val="9"/>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本项目针对省道 324 襄城县小集汝河特大桥开展专项地震安全性评价，核心功能是查明桥址区地震地质条件、断层活动性、场地地震效应及地震地质灾害风险，科学确定大桥设计所需地震动参数与抗震设防依据，为工程抗震设计、风险防控、立项审批及全寿命安全运营提供法定技术支撑。项目目标是严格遵循国家及行业规范，精准评估场址地震危险性与场地稳定性，明确抗震设防标准与工程处置措施，确保大桥满足 “小震不坏、中震可修、大震不倒” 的抗震要求，有效防范地震灾害风险，保障桥梁结构安全、区域交通畅通及公共安全，同时满足项目审批、设计审查的法定要件，助力区域交通路网防震减灾能力提升。</w:t>
      </w:r>
    </w:p>
    <w:p w14:paraId="535D79AE">
      <w:pPr>
        <w:numPr>
          <w:ilvl w:val="0"/>
          <w:numId w:val="0"/>
        </w:numPr>
        <w:spacing w:line="360" w:lineRule="auto"/>
        <w:rPr>
          <w:rFonts w:hint="eastAsia" w:ascii="仿宋" w:hAnsi="仿宋" w:eastAsia="仿宋" w:cs="仿宋"/>
          <w:b/>
          <w:bCs/>
          <w:color w:val="000000" w:themeColor="text1"/>
          <w:spacing w:val="1"/>
          <w:position w:val="1"/>
          <w:sz w:val="24"/>
          <w:szCs w:val="24"/>
          <w:lang w:val="en-US" w:eastAsia="zh-CN"/>
        </w:rPr>
      </w:pPr>
    </w:p>
    <w:p w14:paraId="7FC4ADC6">
      <w:pPr>
        <w:spacing w:line="360" w:lineRule="auto"/>
        <w:rPr>
          <w:rFonts w:hint="eastAsia" w:ascii="仿宋" w:hAnsi="仿宋" w:eastAsia="仿宋" w:cs="仿宋"/>
          <w:b/>
          <w:color w:val="000000" w:themeColor="text1"/>
          <w:sz w:val="24"/>
          <w:szCs w:val="24"/>
        </w:rPr>
      </w:pPr>
      <w:r>
        <w:rPr>
          <w:rFonts w:hint="eastAsia" w:ascii="仿宋" w:hAnsi="仿宋" w:eastAsia="仿宋" w:cs="仿宋"/>
          <w:b/>
          <w:bCs/>
          <w:color w:val="000000" w:themeColor="text1"/>
          <w:spacing w:val="1"/>
          <w:position w:val="1"/>
          <w:sz w:val="24"/>
          <w:szCs w:val="24"/>
        </w:rPr>
        <w:t>三、采购标的执行标准、服务等要求</w:t>
      </w:r>
    </w:p>
    <w:p w14:paraId="4F64EDF4">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本项目执行现行的国家相关标准、行业标准和地方标准。</w:t>
      </w:r>
    </w:p>
    <w:p w14:paraId="6D828F4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1、供应商应就本项目（每包或者标段）完整响应，否则为无效响应。</w:t>
      </w:r>
    </w:p>
    <w:p w14:paraId="70F0927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2、在本项目实施过程中发生的一切与本项目相关的安全事故及责任均由成交供应商承担，采购人不承担任何责任及费用。</w:t>
      </w:r>
    </w:p>
    <w:p w14:paraId="2499433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3、本次招标某些技术标准与国家所要求的标准不统一或有不兼容的地方，均以国家强制性标准或最新出台的标准为准。</w:t>
      </w:r>
    </w:p>
    <w:p w14:paraId="1FCEEF73">
      <w:pPr>
        <w:widowControl/>
        <w:wordWrap/>
        <w:adjustRightInd/>
        <w:snapToGrid/>
        <w:spacing w:before="0" w:after="0" w:line="560" w:lineRule="exact"/>
        <w:ind w:left="0" w:leftChars="0" w:right="0" w:firstLine="480" w:firstLineChars="200"/>
        <w:jc w:val="both"/>
        <w:textAlignment w:val="auto"/>
        <w:outlineLvl w:val="9"/>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4、本项目严格按照国家及地方现行规范开展地震安全性评价工作，成果真实准确、内容完整、符合评审备案要求。组建固定专业团队，专人负责、全程对接，高效完成外业踏勘、报告编制、评审修改等全部工作，严格遵守约定服务期限，及时响应咨询与答疑，确保不影响项目前期工作进度。</w:t>
      </w:r>
    </w:p>
    <w:p w14:paraId="51E5BAF9">
      <w:pPr>
        <w:widowControl/>
        <w:wordWrap/>
        <w:adjustRightInd/>
        <w:snapToGrid/>
        <w:spacing w:before="0" w:after="0" w:line="560" w:lineRule="exact"/>
        <w:ind w:left="0" w:leftChars="0" w:right="0" w:firstLine="480" w:firstLineChars="200"/>
        <w:jc w:val="both"/>
        <w:textAlignment w:val="auto"/>
        <w:outlineLvl w:val="9"/>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5、严格执行公路桥梁抗震规范、河南省防震减灾相关管理规定。</w:t>
      </w:r>
    </w:p>
    <w:p w14:paraId="7637E4D9">
      <w:pPr>
        <w:spacing w:line="360" w:lineRule="auto"/>
        <w:rPr>
          <w:rFonts w:hint="eastAsia" w:ascii="仿宋" w:hAnsi="仿宋" w:eastAsia="仿宋" w:cs="仿宋"/>
          <w:b/>
          <w:bCs/>
          <w:color w:val="000000" w:themeColor="text1"/>
          <w:spacing w:val="1"/>
          <w:position w:val="1"/>
          <w:sz w:val="24"/>
          <w:szCs w:val="24"/>
        </w:rPr>
      </w:pPr>
      <w:r>
        <w:rPr>
          <w:rFonts w:hint="eastAsia" w:ascii="仿宋" w:hAnsi="仿宋" w:eastAsia="仿宋" w:cs="仿宋"/>
          <w:b/>
          <w:bCs/>
          <w:color w:val="000000" w:themeColor="text1"/>
          <w:spacing w:val="1"/>
          <w:position w:val="1"/>
          <w:sz w:val="24"/>
          <w:szCs w:val="24"/>
          <w:lang w:val="en-US" w:eastAsia="zh-CN"/>
        </w:rPr>
        <w:t>四、</w:t>
      </w:r>
      <w:r>
        <w:rPr>
          <w:rFonts w:hint="eastAsia" w:ascii="仿宋" w:hAnsi="仿宋" w:eastAsia="仿宋" w:cs="仿宋"/>
          <w:b/>
          <w:bCs/>
          <w:color w:val="000000" w:themeColor="text1"/>
          <w:spacing w:val="1"/>
          <w:position w:val="1"/>
          <w:sz w:val="24"/>
          <w:szCs w:val="24"/>
        </w:rPr>
        <w:t>验收标准</w:t>
      </w:r>
    </w:p>
    <w:p w14:paraId="5F058472">
      <w:pPr>
        <w:widowControl/>
        <w:wordWrap/>
        <w:adjustRightInd/>
        <w:snapToGrid/>
        <w:spacing w:before="0" w:after="0" w:line="560" w:lineRule="exact"/>
        <w:ind w:left="0" w:leftChars="0" w:right="0" w:firstLine="480" w:firstLineChars="200"/>
        <w:jc w:val="both"/>
        <w:textAlignment w:val="auto"/>
        <w:outlineLvl w:val="9"/>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由采购人成立验收小组,按照采购合同的约定对中标人履约情况进行验收。验收时,按照采购合同的约定对每一项技术、服务、安全标准的履约情况进行确认。确认后将地震安评报告经专家评审报送河南省地震局并获得批复。</w:t>
      </w:r>
    </w:p>
    <w:p w14:paraId="0CC28F9D">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eastAsia="zh-CN"/>
        </w:rPr>
        <w:t>（</w:t>
      </w:r>
      <w:r>
        <w:rPr>
          <w:rFonts w:hint="eastAsia" w:ascii="仿宋" w:hAnsi="仿宋" w:eastAsia="仿宋" w:cs="仿宋"/>
          <w:color w:val="000000"/>
          <w:kern w:val="0"/>
          <w:sz w:val="24"/>
          <w:szCs w:val="24"/>
          <w:shd w:val="clear" w:color="auto" w:fill="FFFFFF"/>
          <w:lang w:val="en-US" w:eastAsia="zh-CN"/>
        </w:rPr>
        <w:t>1</w:t>
      </w:r>
      <w:r>
        <w:rPr>
          <w:rFonts w:hint="eastAsia" w:ascii="仿宋" w:hAnsi="仿宋" w:eastAsia="仿宋" w:cs="仿宋"/>
          <w:color w:val="000000"/>
          <w:kern w:val="0"/>
          <w:sz w:val="24"/>
          <w:szCs w:val="24"/>
          <w:shd w:val="clear" w:color="auto" w:fill="FFFFFF"/>
          <w:lang w:eastAsia="zh-CN"/>
        </w:rPr>
        <w:t>）</w:t>
      </w:r>
      <w:r>
        <w:rPr>
          <w:rFonts w:hint="eastAsia" w:ascii="仿宋" w:hAnsi="仿宋" w:eastAsia="仿宋" w:cs="仿宋"/>
          <w:color w:val="000000"/>
          <w:kern w:val="0"/>
          <w:sz w:val="24"/>
          <w:szCs w:val="24"/>
          <w:shd w:val="clear" w:color="auto" w:fill="FFFFFF"/>
        </w:rPr>
        <w:t>按照国家相关标准、行业标准、地方标准或者其他标准、规范验收；</w:t>
      </w:r>
    </w:p>
    <w:p w14:paraId="2AD811B8">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eastAsia="zh-CN"/>
        </w:rPr>
        <w:t>（</w:t>
      </w:r>
      <w:r>
        <w:rPr>
          <w:rFonts w:hint="eastAsia" w:ascii="仿宋" w:hAnsi="仿宋" w:eastAsia="仿宋" w:cs="仿宋"/>
          <w:color w:val="000000"/>
          <w:kern w:val="0"/>
          <w:sz w:val="24"/>
          <w:szCs w:val="24"/>
          <w:shd w:val="clear" w:color="auto" w:fill="FFFFFF"/>
          <w:lang w:val="en-US" w:eastAsia="zh-CN"/>
        </w:rPr>
        <w:t>2</w:t>
      </w:r>
      <w:r>
        <w:rPr>
          <w:rFonts w:hint="eastAsia" w:ascii="仿宋" w:hAnsi="仿宋" w:eastAsia="仿宋" w:cs="仿宋"/>
          <w:color w:val="000000"/>
          <w:kern w:val="0"/>
          <w:sz w:val="24"/>
          <w:szCs w:val="24"/>
          <w:shd w:val="clear" w:color="auto" w:fill="FFFFFF"/>
          <w:lang w:eastAsia="zh-CN"/>
        </w:rPr>
        <w:t>）</w:t>
      </w:r>
      <w:r>
        <w:rPr>
          <w:rFonts w:hint="eastAsia" w:ascii="仿宋" w:hAnsi="仿宋" w:eastAsia="仿宋" w:cs="仿宋"/>
          <w:color w:val="000000"/>
          <w:kern w:val="0"/>
          <w:sz w:val="24"/>
          <w:szCs w:val="24"/>
          <w:shd w:val="clear" w:color="auto" w:fill="FFFFFF"/>
        </w:rPr>
        <w:t>按照招标文件要求、投标文件响应和承诺验收；</w:t>
      </w:r>
    </w:p>
    <w:p w14:paraId="00EB3541">
      <w:pPr>
        <w:spacing w:line="360" w:lineRule="auto"/>
        <w:rPr>
          <w:rFonts w:hint="eastAsia" w:ascii="仿宋" w:hAnsi="仿宋" w:eastAsia="仿宋" w:cs="仿宋"/>
          <w:b/>
          <w:bCs/>
          <w:color w:val="000000"/>
          <w:kern w:val="0"/>
          <w:sz w:val="28"/>
          <w:szCs w:val="28"/>
          <w:highlight w:val="none"/>
          <w:shd w:val="clear" w:color="auto" w:fill="FFFFFF"/>
          <w:lang w:val="en-US" w:eastAsia="zh-CN"/>
        </w:rPr>
      </w:pPr>
      <w:r>
        <w:rPr>
          <w:rFonts w:hint="eastAsia" w:ascii="仿宋" w:hAnsi="仿宋" w:eastAsia="仿宋" w:cs="仿宋"/>
          <w:b/>
          <w:bCs/>
          <w:color w:val="000000" w:themeColor="text1"/>
          <w:spacing w:val="1"/>
          <w:position w:val="1"/>
          <w:sz w:val="24"/>
          <w:szCs w:val="24"/>
        </w:rPr>
        <w:t>五、</w:t>
      </w:r>
      <w:r>
        <w:rPr>
          <w:rFonts w:hint="eastAsia" w:ascii="仿宋" w:hAnsi="仿宋" w:eastAsia="仿宋" w:cs="仿宋"/>
          <w:b/>
          <w:bCs/>
          <w:color w:val="000000" w:themeColor="text1"/>
          <w:spacing w:val="1"/>
          <w:position w:val="1"/>
          <w:sz w:val="24"/>
          <w:szCs w:val="24"/>
          <w:lang w:val="en-US" w:eastAsia="zh-CN"/>
        </w:rPr>
        <w:t>本项目预算金额（最高限价）招标控制价475000.00元；超出预算金额的磋商响应无效。</w:t>
      </w:r>
    </w:p>
    <w:p w14:paraId="6784C302">
      <w:pPr>
        <w:spacing w:line="360" w:lineRule="auto"/>
        <w:rPr>
          <w:rFonts w:hint="eastAsia" w:ascii="仿宋" w:hAnsi="仿宋" w:eastAsia="仿宋" w:cs="仿宋"/>
          <w:b/>
          <w:spacing w:val="10"/>
          <w:position w:val="1"/>
          <w:sz w:val="24"/>
          <w:szCs w:val="23"/>
        </w:rPr>
      </w:pPr>
      <w:r>
        <w:rPr>
          <w:rFonts w:hint="eastAsia" w:ascii="仿宋" w:hAnsi="仿宋" w:eastAsia="仿宋" w:cs="仿宋"/>
          <w:b/>
          <w:bCs/>
          <w:spacing w:val="1"/>
          <w:position w:val="1"/>
          <w:sz w:val="24"/>
          <w:szCs w:val="24"/>
          <w:lang w:val="en-US" w:eastAsia="zh-CN"/>
        </w:rPr>
        <w:t>六</w:t>
      </w:r>
      <w:r>
        <w:rPr>
          <w:rFonts w:hint="eastAsia" w:ascii="仿宋" w:hAnsi="仿宋" w:eastAsia="仿宋" w:cs="仿宋"/>
          <w:b/>
          <w:bCs/>
          <w:spacing w:val="1"/>
          <w:position w:val="1"/>
          <w:sz w:val="24"/>
          <w:szCs w:val="24"/>
        </w:rPr>
        <w:t>、</w:t>
      </w:r>
      <w:r>
        <w:rPr>
          <w:rFonts w:hint="eastAsia" w:ascii="仿宋" w:hAnsi="仿宋" w:eastAsia="仿宋" w:cs="仿宋"/>
          <w:b/>
          <w:bCs/>
          <w:color w:val="000000" w:themeColor="text1"/>
          <w:spacing w:val="1"/>
          <w:position w:val="1"/>
          <w:sz w:val="24"/>
          <w:szCs w:val="24"/>
          <w:lang w:val="en-US" w:eastAsia="zh-CN"/>
        </w:rPr>
        <w:t>采购资金支付</w:t>
      </w:r>
    </w:p>
    <w:p w14:paraId="3C963A0A">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（一）支付方式：银行转账</w:t>
      </w:r>
    </w:p>
    <w:p w14:paraId="504A849E">
      <w:pPr>
        <w:widowControl/>
        <w:wordWrap/>
        <w:adjustRightInd/>
        <w:snapToGrid/>
        <w:spacing w:before="0" w:after="0" w:line="560" w:lineRule="exact"/>
        <w:ind w:left="0" w:leftChars="0" w:right="0" w:firstLine="480" w:firstLineChars="200"/>
        <w:jc w:val="both"/>
        <w:textAlignment w:val="auto"/>
        <w:outlineLvl w:val="9"/>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（二）支付时间及条件：</w:t>
      </w:r>
      <w:r>
        <w:rPr>
          <w:rFonts w:hint="eastAsia" w:ascii="仿宋" w:hAnsi="仿宋" w:eastAsia="仿宋" w:cs="仿宋"/>
          <w:color w:val="000000"/>
          <w:kern w:val="0"/>
          <w:sz w:val="24"/>
          <w:szCs w:val="24"/>
          <w:shd w:val="clear" w:color="auto" w:fill="FFFFFF"/>
          <w:lang w:val="en-US" w:eastAsia="zh-CN"/>
        </w:rPr>
        <w:t>完成安全性评价报告经专家评审通过省级地震主管部门审定后，可向县财政申请拨付总金额80%，获得批复3个月内可向县财政申请总金额剩余20%。</w:t>
      </w:r>
    </w:p>
    <w:p w14:paraId="078C536A">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000000"/>
          <w:kern w:val="0"/>
          <w:sz w:val="24"/>
          <w:szCs w:val="24"/>
          <w:shd w:val="clear" w:color="auto" w:fill="FFFFFF"/>
        </w:rPr>
      </w:pPr>
    </w:p>
    <w:p w14:paraId="3ED5CF2E">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eastAsia="zh-CN"/>
        </w:rPr>
      </w:pPr>
    </w:p>
    <w:p w14:paraId="674608CC">
      <w:pPr>
        <w:pStyle w:val="2"/>
        <w:bidi w:val="0"/>
        <w:ind w:firstLine="1020" w:firstLineChars="300"/>
        <w:rPr>
          <w:rFonts w:hint="eastAsia" w:ascii="仿宋" w:hAnsi="仿宋" w:eastAsia="仿宋" w:cs="仿宋"/>
          <w:lang w:val="en-US" w:eastAsia="zh-CN"/>
        </w:rPr>
      </w:pPr>
    </w:p>
    <w:p w14:paraId="274CF5EA">
      <w:pPr>
        <w:spacing w:line="360" w:lineRule="auto"/>
        <w:jc w:val="both"/>
        <w:outlineLvl w:val="0"/>
        <w:rPr>
          <w:rFonts w:hint="eastAsia" w:ascii="仿宋" w:hAnsi="仿宋" w:eastAsia="仿宋"/>
          <w:b/>
          <w:kern w:val="0"/>
          <w:sz w:val="32"/>
          <w:szCs w:val="32"/>
        </w:rPr>
      </w:pPr>
    </w:p>
    <w:p w14:paraId="5A1A518B">
      <w:pPr>
        <w:spacing w:line="360" w:lineRule="auto"/>
        <w:jc w:val="both"/>
        <w:outlineLvl w:val="0"/>
        <w:rPr>
          <w:rFonts w:hint="eastAsia" w:ascii="仿宋" w:hAnsi="仿宋" w:eastAsia="仿宋"/>
          <w:b/>
          <w:kern w:val="0"/>
          <w:sz w:val="32"/>
          <w:szCs w:val="32"/>
        </w:rPr>
      </w:pPr>
    </w:p>
    <w:p w14:paraId="6D1CA755">
      <w:pPr>
        <w:pStyle w:val="2"/>
        <w:rPr>
          <w:rFonts w:hint="eastAsia" w:ascii="仿宋" w:hAnsi="仿宋" w:eastAsia="仿宋"/>
          <w:b/>
          <w:kern w:val="0"/>
          <w:sz w:val="32"/>
          <w:szCs w:val="32"/>
        </w:rPr>
      </w:pPr>
    </w:p>
    <w:p w14:paraId="52BE1167">
      <w:pPr>
        <w:rPr>
          <w:rFonts w:hint="eastAsia" w:ascii="仿宋" w:hAnsi="仿宋" w:eastAsia="仿宋"/>
          <w:b/>
          <w:kern w:val="0"/>
          <w:sz w:val="32"/>
          <w:szCs w:val="32"/>
        </w:rPr>
      </w:pPr>
    </w:p>
    <w:p w14:paraId="48DF5850">
      <w:pPr>
        <w:pStyle w:val="2"/>
        <w:rPr>
          <w:rFonts w:hint="eastAsia"/>
        </w:rPr>
      </w:pPr>
    </w:p>
    <w:p w14:paraId="1F099EAE">
      <w:pPr>
        <w:rPr>
          <w:rFonts w:hint="eastAsia"/>
        </w:rPr>
      </w:pPr>
    </w:p>
    <w:p w14:paraId="5DAB702E">
      <w:pPr>
        <w:spacing w:line="360" w:lineRule="auto"/>
        <w:jc w:val="center"/>
        <w:outlineLvl w:val="0"/>
        <w:rPr>
          <w:rFonts w:hint="eastAsia" w:ascii="仿宋" w:hAnsi="仿宋" w:eastAsia="仿宋"/>
          <w:b/>
          <w:kern w:val="0"/>
          <w:sz w:val="32"/>
          <w:szCs w:val="32"/>
        </w:rPr>
      </w:pPr>
    </w:p>
    <w:p w14:paraId="43BD7F69">
      <w:pPr>
        <w:spacing w:line="360" w:lineRule="auto"/>
        <w:jc w:val="center"/>
        <w:outlineLvl w:val="0"/>
        <w:rPr>
          <w:rFonts w:ascii="仿宋" w:hAnsi="仿宋" w:eastAsia="仿宋"/>
          <w:b/>
          <w:kern w:val="0"/>
          <w:sz w:val="32"/>
          <w:szCs w:val="32"/>
        </w:rPr>
      </w:pPr>
      <w:r>
        <w:rPr>
          <w:rFonts w:hint="eastAsia" w:ascii="仿宋" w:hAnsi="仿宋" w:eastAsia="仿宋"/>
          <w:b/>
          <w:kern w:val="0"/>
          <w:sz w:val="32"/>
          <w:szCs w:val="32"/>
        </w:rPr>
        <w:t>第三章 供应商须知前附表</w:t>
      </w:r>
      <w:bookmarkEnd w:id="5"/>
    </w:p>
    <w:p w14:paraId="7CE0F063">
      <w:pPr>
        <w:widowControl/>
        <w:spacing w:line="360" w:lineRule="auto"/>
        <w:rPr>
          <w:rFonts w:ascii="仿宋" w:hAnsi="仿宋" w:eastAsia="仿宋"/>
          <w:b/>
          <w:kern w:val="0"/>
          <w:sz w:val="24"/>
          <w:szCs w:val="24"/>
        </w:rPr>
      </w:pPr>
      <w:r>
        <w:rPr>
          <w:rFonts w:hint="eastAsia" w:ascii="仿宋" w:hAnsi="仿宋" w:eastAsia="仿宋"/>
          <w:b/>
          <w:sz w:val="24"/>
          <w:szCs w:val="24"/>
        </w:rPr>
        <w:t>磋商文件</w:t>
      </w:r>
      <w:r>
        <w:rPr>
          <w:rFonts w:hint="eastAsia" w:ascii="仿宋" w:hAnsi="仿宋" w:eastAsia="仿宋" w:cs="微软雅黑"/>
          <w:b/>
          <w:sz w:val="24"/>
          <w:szCs w:val="24"/>
        </w:rPr>
        <w:t>中凡标有★条款均为实质性要求条款，响应文件须完全响应，未实质响应的，按照无效响应处理。</w:t>
      </w:r>
    </w:p>
    <w:tbl>
      <w:tblPr>
        <w:tblStyle w:val="19"/>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5"/>
        <w:gridCol w:w="7244"/>
      </w:tblGrid>
      <w:tr w14:paraId="1620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40C61CD">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序号</w:t>
            </w:r>
          </w:p>
        </w:tc>
        <w:tc>
          <w:tcPr>
            <w:tcW w:w="1685" w:type="dxa"/>
            <w:tcBorders>
              <w:top w:val="single" w:color="auto" w:sz="4" w:space="0"/>
              <w:left w:val="nil"/>
              <w:bottom w:val="single" w:color="auto" w:sz="4" w:space="0"/>
              <w:right w:val="single" w:color="auto" w:sz="4" w:space="0"/>
            </w:tcBorders>
            <w:vAlign w:val="center"/>
          </w:tcPr>
          <w:p w14:paraId="7E36E980">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条款名称</w:t>
            </w:r>
          </w:p>
        </w:tc>
        <w:tc>
          <w:tcPr>
            <w:tcW w:w="7244" w:type="dxa"/>
            <w:tcBorders>
              <w:top w:val="single" w:color="auto" w:sz="4" w:space="0"/>
              <w:left w:val="nil"/>
              <w:bottom w:val="single" w:color="auto" w:sz="4" w:space="0"/>
              <w:right w:val="single" w:color="auto" w:sz="4" w:space="0"/>
            </w:tcBorders>
            <w:vAlign w:val="center"/>
          </w:tcPr>
          <w:p w14:paraId="3609CF4F">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说明和要求</w:t>
            </w:r>
          </w:p>
        </w:tc>
      </w:tr>
      <w:tr w14:paraId="2019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4A8850D">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w:t>
            </w:r>
          </w:p>
        </w:tc>
        <w:tc>
          <w:tcPr>
            <w:tcW w:w="1685" w:type="dxa"/>
            <w:tcBorders>
              <w:top w:val="single" w:color="auto" w:sz="4" w:space="0"/>
              <w:left w:val="nil"/>
              <w:bottom w:val="single" w:color="auto" w:sz="4" w:space="0"/>
              <w:right w:val="single" w:color="auto" w:sz="4" w:space="0"/>
            </w:tcBorders>
            <w:vAlign w:val="center"/>
          </w:tcPr>
          <w:p w14:paraId="749054BF">
            <w:pPr>
              <w:adjustRightInd w:val="0"/>
              <w:snapToGrid w:val="0"/>
              <w:spacing w:line="360" w:lineRule="auto"/>
              <w:jc w:val="center"/>
              <w:rPr>
                <w:rFonts w:ascii="仿宋" w:hAnsi="仿宋" w:eastAsia="仿宋" w:cs="宋体"/>
                <w:bCs/>
                <w:color w:val="auto"/>
                <w:sz w:val="24"/>
                <w:szCs w:val="24"/>
              </w:rPr>
            </w:pPr>
            <w:r>
              <w:rPr>
                <w:rFonts w:hint="eastAsia" w:ascii="仿宋" w:hAnsi="仿宋" w:eastAsia="仿宋" w:cs="宋体"/>
                <w:color w:val="auto"/>
                <w:sz w:val="24"/>
                <w:szCs w:val="24"/>
              </w:rPr>
              <w:t>采购项目</w:t>
            </w:r>
          </w:p>
        </w:tc>
        <w:tc>
          <w:tcPr>
            <w:tcW w:w="7244" w:type="dxa"/>
            <w:tcBorders>
              <w:top w:val="single" w:color="auto" w:sz="4" w:space="0"/>
              <w:left w:val="nil"/>
              <w:bottom w:val="single" w:color="auto" w:sz="4" w:space="0"/>
              <w:right w:val="single" w:color="auto" w:sz="4" w:space="0"/>
            </w:tcBorders>
            <w:vAlign w:val="center"/>
          </w:tcPr>
          <w:p w14:paraId="1577999A">
            <w:pPr>
              <w:spacing w:line="360" w:lineRule="auto"/>
              <w:rPr>
                <w:rFonts w:hint="default" w:ascii="仿宋" w:hAnsi="仿宋" w:eastAsia="仿宋" w:cs="宋体"/>
                <w:color w:val="auto"/>
                <w:sz w:val="24"/>
                <w:szCs w:val="24"/>
                <w:lang w:val="en-US"/>
              </w:rPr>
            </w:pPr>
            <w:r>
              <w:rPr>
                <w:rFonts w:hint="eastAsia" w:ascii="仿宋" w:hAnsi="仿宋" w:eastAsia="仿宋" w:cs="宋体"/>
                <w:color w:val="auto"/>
                <w:sz w:val="24"/>
                <w:szCs w:val="24"/>
              </w:rPr>
              <w:t>项目名称：</w:t>
            </w:r>
            <w:r>
              <w:rPr>
                <w:rFonts w:hint="eastAsia" w:ascii="仿宋" w:hAnsi="仿宋" w:eastAsia="仿宋" w:cs="宋体"/>
                <w:color w:val="auto"/>
                <w:sz w:val="24"/>
                <w:szCs w:val="24"/>
                <w:lang w:eastAsia="zh-CN"/>
              </w:rPr>
              <w:t>省道</w:t>
            </w:r>
            <w:r>
              <w:rPr>
                <w:rFonts w:hint="eastAsia" w:ascii="仿宋" w:hAnsi="仿宋" w:eastAsia="仿宋" w:cs="宋体"/>
                <w:color w:val="auto"/>
                <w:sz w:val="24"/>
                <w:szCs w:val="24"/>
                <w:lang w:val="en-US" w:eastAsia="zh-CN"/>
              </w:rPr>
              <w:t>324襄城县小集汝河特大桥地震安全性评价报告项目</w:t>
            </w:r>
          </w:p>
          <w:p w14:paraId="426BCF3F">
            <w:pPr>
              <w:spacing w:line="360" w:lineRule="auto"/>
              <w:rPr>
                <w:rFonts w:hint="default" w:ascii="仿宋" w:hAnsi="仿宋" w:eastAsia="仿宋" w:cs="宋体"/>
                <w:color w:val="auto"/>
                <w:sz w:val="24"/>
                <w:szCs w:val="24"/>
                <w:lang w:val="en-US" w:eastAsia="zh-CN"/>
              </w:rPr>
            </w:pPr>
            <w:r>
              <w:rPr>
                <w:rFonts w:hint="eastAsia" w:ascii="仿宋" w:hAnsi="仿宋" w:eastAsia="仿宋" w:cs="宋体"/>
                <w:color w:val="auto"/>
                <w:sz w:val="24"/>
                <w:szCs w:val="24"/>
              </w:rPr>
              <w:t>项目编号：</w:t>
            </w:r>
            <w:r>
              <w:rPr>
                <w:rFonts w:hint="eastAsia" w:ascii="仿宋" w:hAnsi="仿宋" w:eastAsia="仿宋" w:cs="宋体"/>
                <w:color w:val="auto"/>
                <w:sz w:val="24"/>
                <w:szCs w:val="24"/>
                <w:lang w:eastAsia="zh-CN"/>
              </w:rPr>
              <w:t>襄财磋商采购-202</w:t>
            </w:r>
            <w:r>
              <w:rPr>
                <w:rFonts w:hint="eastAsia" w:ascii="仿宋" w:hAnsi="仿宋" w:eastAsia="仿宋" w:cs="宋体"/>
                <w:color w:val="auto"/>
                <w:sz w:val="24"/>
                <w:szCs w:val="24"/>
                <w:lang w:val="en-US" w:eastAsia="zh-CN"/>
              </w:rPr>
              <w:t>6</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lang w:val="en-US" w:eastAsia="zh-CN"/>
              </w:rPr>
              <w:t>24</w:t>
            </w:r>
          </w:p>
        </w:tc>
      </w:tr>
      <w:tr w14:paraId="3CFA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874346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w:t>
            </w:r>
          </w:p>
        </w:tc>
        <w:tc>
          <w:tcPr>
            <w:tcW w:w="1685" w:type="dxa"/>
            <w:tcBorders>
              <w:top w:val="single" w:color="auto" w:sz="4" w:space="0"/>
              <w:left w:val="nil"/>
              <w:bottom w:val="single" w:color="auto" w:sz="4" w:space="0"/>
              <w:right w:val="single" w:color="auto" w:sz="4" w:space="0"/>
            </w:tcBorders>
            <w:vAlign w:val="center"/>
          </w:tcPr>
          <w:p w14:paraId="7A012663">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采购人</w:t>
            </w:r>
          </w:p>
        </w:tc>
        <w:tc>
          <w:tcPr>
            <w:tcW w:w="7244" w:type="dxa"/>
            <w:tcBorders>
              <w:top w:val="single" w:color="auto" w:sz="4" w:space="0"/>
              <w:left w:val="nil"/>
              <w:bottom w:val="single" w:color="auto" w:sz="4" w:space="0"/>
              <w:right w:val="single" w:color="auto" w:sz="4" w:space="0"/>
            </w:tcBorders>
            <w:vAlign w:val="center"/>
          </w:tcPr>
          <w:p w14:paraId="46007138">
            <w:pPr>
              <w:spacing w:line="360" w:lineRule="auto"/>
              <w:rPr>
                <w:rFonts w:hint="eastAsia" w:ascii="仿宋" w:hAnsi="仿宋" w:eastAsia="仿宋" w:cs="宋体"/>
                <w:color w:val="auto"/>
                <w:sz w:val="24"/>
                <w:szCs w:val="24"/>
                <w:lang w:val="en-US" w:eastAsia="zh-CN"/>
              </w:rPr>
            </w:pPr>
            <w:r>
              <w:rPr>
                <w:rFonts w:hint="eastAsia" w:ascii="仿宋" w:hAnsi="仿宋" w:eastAsia="仿宋" w:cs="宋体"/>
                <w:color w:val="auto"/>
                <w:kern w:val="0"/>
                <w:sz w:val="24"/>
                <w:szCs w:val="24"/>
              </w:rPr>
              <w:t>采购人：</w:t>
            </w:r>
            <w:r>
              <w:rPr>
                <w:rFonts w:hint="eastAsia" w:ascii="仿宋" w:hAnsi="仿宋" w:eastAsia="仿宋" w:cs="宋体"/>
                <w:color w:val="auto"/>
                <w:sz w:val="24"/>
                <w:szCs w:val="24"/>
              </w:rPr>
              <w:t>襄城县</w:t>
            </w:r>
            <w:r>
              <w:rPr>
                <w:rFonts w:hint="eastAsia" w:ascii="仿宋" w:hAnsi="仿宋" w:eastAsia="仿宋" w:cs="宋体"/>
                <w:color w:val="auto"/>
                <w:sz w:val="24"/>
                <w:szCs w:val="24"/>
                <w:lang w:val="en-US" w:eastAsia="zh-CN"/>
              </w:rPr>
              <w:t>公路事业发展中心</w:t>
            </w:r>
          </w:p>
          <w:p w14:paraId="22E60A3C">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地</w:t>
            </w:r>
            <w:r>
              <w:rPr>
                <w:rFonts w:hint="eastAsia" w:ascii="宋体" w:hAnsi="宋体" w:eastAsia="仿宋" w:cs="宋体"/>
                <w:color w:val="auto"/>
                <w:kern w:val="0"/>
                <w:sz w:val="24"/>
                <w:szCs w:val="24"/>
              </w:rPr>
              <w:t> </w:t>
            </w:r>
            <w:r>
              <w:rPr>
                <w:rFonts w:hint="eastAsia" w:ascii="仿宋" w:hAnsi="仿宋" w:eastAsia="仿宋" w:cs="宋体"/>
                <w:color w:val="auto"/>
                <w:kern w:val="0"/>
                <w:sz w:val="24"/>
                <w:szCs w:val="24"/>
              </w:rPr>
              <w:t>址：襄城县</w:t>
            </w:r>
          </w:p>
          <w:p w14:paraId="12EF3786">
            <w:pPr>
              <w:spacing w:line="360" w:lineRule="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联系人：</w:t>
            </w:r>
            <w:r>
              <w:rPr>
                <w:rFonts w:hint="eastAsia" w:ascii="仿宋" w:hAnsi="仿宋" w:eastAsia="仿宋" w:cs="宋体"/>
                <w:color w:val="auto"/>
                <w:kern w:val="0"/>
                <w:sz w:val="24"/>
                <w:szCs w:val="24"/>
                <w:lang w:val="en-US" w:eastAsia="zh-CN"/>
              </w:rPr>
              <w:t>谷亚楠</w:t>
            </w:r>
          </w:p>
          <w:p w14:paraId="250D7313">
            <w:pPr>
              <w:spacing w:line="360" w:lineRule="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电  话：</w:t>
            </w:r>
            <w:r>
              <w:rPr>
                <w:rFonts w:hint="eastAsia" w:ascii="仿宋" w:hAnsi="仿宋" w:eastAsia="仿宋" w:cs="宋体"/>
                <w:color w:val="auto"/>
                <w:kern w:val="0"/>
                <w:sz w:val="24"/>
                <w:szCs w:val="24"/>
                <w:lang w:val="en-US" w:eastAsia="zh-CN"/>
              </w:rPr>
              <w:t>18839969311</w:t>
            </w:r>
          </w:p>
        </w:tc>
      </w:tr>
      <w:tr w14:paraId="552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C646FE">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w:t>
            </w:r>
          </w:p>
        </w:tc>
        <w:tc>
          <w:tcPr>
            <w:tcW w:w="1685" w:type="dxa"/>
            <w:tcBorders>
              <w:top w:val="single" w:color="auto" w:sz="4" w:space="0"/>
              <w:left w:val="nil"/>
              <w:bottom w:val="single" w:color="auto" w:sz="4" w:space="0"/>
              <w:right w:val="single" w:color="auto" w:sz="4" w:space="0"/>
            </w:tcBorders>
            <w:vAlign w:val="center"/>
          </w:tcPr>
          <w:p w14:paraId="3B79A27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代理机构</w:t>
            </w:r>
          </w:p>
        </w:tc>
        <w:tc>
          <w:tcPr>
            <w:tcW w:w="7244" w:type="dxa"/>
            <w:tcBorders>
              <w:top w:val="single" w:color="auto" w:sz="4" w:space="0"/>
              <w:left w:val="nil"/>
              <w:bottom w:val="single" w:color="auto" w:sz="4" w:space="0"/>
              <w:right w:val="single" w:color="auto" w:sz="4" w:space="0"/>
            </w:tcBorders>
            <w:vAlign w:val="center"/>
          </w:tcPr>
          <w:p w14:paraId="130659E3">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采购代理机构：襄城县政府采购中心</w:t>
            </w:r>
          </w:p>
          <w:p w14:paraId="404B5CD7">
            <w:pPr>
              <w:spacing w:line="360" w:lineRule="auto"/>
              <w:jc w:val="left"/>
              <w:rPr>
                <w:rFonts w:ascii="仿宋" w:hAnsi="仿宋" w:eastAsia="仿宋"/>
                <w:bCs/>
                <w:kern w:val="0"/>
                <w:sz w:val="28"/>
                <w:szCs w:val="28"/>
              </w:rPr>
            </w:pPr>
            <w:r>
              <w:rPr>
                <w:rFonts w:hint="eastAsia" w:ascii="仿宋" w:hAnsi="仿宋" w:eastAsia="仿宋" w:cs="宋体"/>
                <w:bCs/>
                <w:color w:val="auto"/>
                <w:sz w:val="24"/>
                <w:szCs w:val="24"/>
              </w:rPr>
              <w:t>地  址：八七路襄城县现代服务业大厦12楼1204室</w:t>
            </w:r>
          </w:p>
          <w:p w14:paraId="464D6BFC">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联 系 人: 襄城县政府采购中心</w:t>
            </w:r>
          </w:p>
          <w:p w14:paraId="12EF551E">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联系方式：0374-3998026</w:t>
            </w:r>
          </w:p>
        </w:tc>
      </w:tr>
      <w:tr w14:paraId="7E93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1A3D9D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4</w:t>
            </w:r>
          </w:p>
        </w:tc>
        <w:tc>
          <w:tcPr>
            <w:tcW w:w="1685" w:type="dxa"/>
            <w:tcBorders>
              <w:top w:val="single" w:color="auto" w:sz="4" w:space="0"/>
              <w:left w:val="nil"/>
              <w:bottom w:val="single" w:color="auto" w:sz="4" w:space="0"/>
              <w:right w:val="single" w:color="auto" w:sz="4" w:space="0"/>
            </w:tcBorders>
            <w:vAlign w:val="center"/>
          </w:tcPr>
          <w:p w14:paraId="33A2594A">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b/>
                <w:sz w:val="24"/>
                <w:szCs w:val="24"/>
              </w:rPr>
              <w:t>★</w:t>
            </w:r>
            <w:r>
              <w:rPr>
                <w:rFonts w:hint="eastAsia" w:ascii="仿宋" w:hAnsi="仿宋" w:eastAsia="仿宋" w:cs="宋体"/>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14:paraId="31D461D3">
            <w:pPr>
              <w:numPr>
                <w:ilvl w:val="0"/>
                <w:numId w:val="3"/>
              </w:numPr>
              <w:autoSpaceDE w:val="0"/>
              <w:autoSpaceDN w:val="0"/>
              <w:spacing w:line="360" w:lineRule="auto"/>
              <w:contextualSpacing/>
              <w:rPr>
                <w:rFonts w:ascii="仿宋" w:hAnsi="仿宋" w:eastAsia="仿宋" w:cs="宋体"/>
                <w:b/>
                <w:bCs/>
                <w:kern w:val="0"/>
                <w:sz w:val="24"/>
                <w:szCs w:val="24"/>
              </w:rPr>
            </w:pPr>
            <w:r>
              <w:rPr>
                <w:rFonts w:hint="eastAsia" w:ascii="仿宋" w:hAnsi="仿宋" w:eastAsia="仿宋" w:cs="宋体"/>
                <w:b/>
                <w:bCs/>
                <w:kern w:val="0"/>
                <w:sz w:val="24"/>
                <w:szCs w:val="24"/>
              </w:rPr>
              <w:t xml:space="preserve">中小企业或者残疾人福利性单位声明函 </w:t>
            </w:r>
          </w:p>
          <w:p w14:paraId="2A300296">
            <w:pPr>
              <w:numPr>
                <w:ilvl w:val="0"/>
                <w:numId w:val="4"/>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 xml:space="preserve">中、小、微型企业出具《中小企业声明函》 </w:t>
            </w:r>
          </w:p>
          <w:p w14:paraId="07735591">
            <w:pPr>
              <w:numPr>
                <w:ilvl w:val="0"/>
                <w:numId w:val="4"/>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 xml:space="preserve">残疾人福利性单位出具《残疾人福利企业声明函》 </w:t>
            </w:r>
          </w:p>
          <w:p w14:paraId="5288A8E3">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3、监狱企业提供由省级以上监狱管理局、戒毒管理局(含新疆生产建设兵团)出具的属于监狱企业的证明文件。</w:t>
            </w:r>
          </w:p>
          <w:p w14:paraId="5AF05CBA">
            <w:pPr>
              <w:numPr>
                <w:ilvl w:val="0"/>
                <w:numId w:val="3"/>
              </w:numPr>
              <w:autoSpaceDE w:val="0"/>
              <w:autoSpaceDN w:val="0"/>
              <w:spacing w:line="360" w:lineRule="auto"/>
              <w:contextualSpacing/>
              <w:rPr>
                <w:rFonts w:ascii="仿宋" w:hAnsi="仿宋" w:eastAsia="仿宋" w:cs="宋体"/>
                <w:b/>
                <w:bCs/>
                <w:kern w:val="0"/>
                <w:sz w:val="24"/>
                <w:szCs w:val="24"/>
              </w:rPr>
            </w:pPr>
            <w:r>
              <w:rPr>
                <w:rFonts w:hint="eastAsia" w:ascii="仿宋" w:hAnsi="仿宋" w:eastAsia="仿宋" w:cs="宋体"/>
                <w:b/>
                <w:bCs/>
                <w:kern w:val="0"/>
                <w:sz w:val="24"/>
                <w:szCs w:val="24"/>
              </w:rPr>
              <w:t>符合《政府采购法》第二十二条规定</w:t>
            </w:r>
          </w:p>
          <w:p w14:paraId="2090DA9F">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p w14:paraId="38E62D37">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2．具有良好的商业信誉和健全的财务会计制度；</w:t>
            </w:r>
          </w:p>
          <w:p w14:paraId="26417EFB">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3．具有履行合同所必需的设备和专业技术能力；</w:t>
            </w:r>
          </w:p>
          <w:p w14:paraId="59210DAC">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4．具有依法缴纳税收和社会保障资金的良好记录；</w:t>
            </w:r>
          </w:p>
          <w:p w14:paraId="2F8D295E">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5．参加政府采购活动前三年内，在经营活动中没有重大违法记录；</w:t>
            </w:r>
          </w:p>
        </w:tc>
      </w:tr>
      <w:tr w14:paraId="67D0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5540232">
            <w:pPr>
              <w:autoSpaceDE w:val="0"/>
              <w:autoSpaceDN w:val="0"/>
              <w:adjustRightInd w:val="0"/>
              <w:snapToGrid w:val="0"/>
              <w:spacing w:line="360" w:lineRule="auto"/>
              <w:jc w:val="center"/>
              <w:rPr>
                <w:rFonts w:ascii="仿宋" w:hAnsi="仿宋" w:eastAsia="仿宋" w:cs="宋体"/>
                <w:sz w:val="24"/>
                <w:szCs w:val="24"/>
              </w:rPr>
            </w:pPr>
          </w:p>
        </w:tc>
        <w:tc>
          <w:tcPr>
            <w:tcW w:w="1685" w:type="dxa"/>
            <w:tcBorders>
              <w:top w:val="single" w:color="auto" w:sz="4" w:space="0"/>
              <w:left w:val="nil"/>
              <w:bottom w:val="single" w:color="auto" w:sz="4" w:space="0"/>
              <w:right w:val="single" w:color="auto" w:sz="4" w:space="0"/>
            </w:tcBorders>
            <w:vAlign w:val="center"/>
          </w:tcPr>
          <w:p w14:paraId="07958CF6">
            <w:pPr>
              <w:autoSpaceDE w:val="0"/>
              <w:autoSpaceDN w:val="0"/>
              <w:adjustRightInd w:val="0"/>
              <w:spacing w:line="360" w:lineRule="auto"/>
              <w:jc w:val="center"/>
              <w:rPr>
                <w:rFonts w:ascii="仿宋" w:hAnsi="仿宋" w:eastAsia="仿宋" w:cs="宋体"/>
                <w:b/>
                <w:sz w:val="24"/>
                <w:szCs w:val="24"/>
              </w:rPr>
            </w:pPr>
          </w:p>
        </w:tc>
        <w:tc>
          <w:tcPr>
            <w:tcW w:w="7244" w:type="dxa"/>
            <w:tcBorders>
              <w:top w:val="single" w:color="auto" w:sz="4" w:space="0"/>
              <w:left w:val="nil"/>
              <w:bottom w:val="single" w:color="auto" w:sz="4" w:space="0"/>
              <w:right w:val="single" w:color="auto" w:sz="4" w:space="0"/>
            </w:tcBorders>
            <w:vAlign w:val="center"/>
          </w:tcPr>
          <w:p w14:paraId="5F957589">
            <w:pPr>
              <w:autoSpaceDE w:val="0"/>
              <w:autoSpaceDN w:val="0"/>
              <w:spacing w:line="360" w:lineRule="auto"/>
              <w:contextualSpacing/>
              <w:rPr>
                <w:rFonts w:ascii="仿宋" w:hAnsi="仿宋" w:eastAsia="仿宋" w:cs="宋体"/>
                <w:b/>
                <w:kern w:val="0"/>
                <w:sz w:val="24"/>
                <w:szCs w:val="24"/>
              </w:rPr>
            </w:pPr>
            <w:r>
              <w:rPr>
                <w:rFonts w:hint="eastAsia" w:ascii="仿宋" w:hAnsi="仿宋" w:eastAsia="仿宋" w:cs="宋体"/>
                <w:b/>
                <w:kern w:val="0"/>
                <w:sz w:val="24"/>
                <w:szCs w:val="24"/>
              </w:rPr>
              <w:t>注：</w:t>
            </w:r>
          </w:p>
          <w:p w14:paraId="7A4EACB0">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1、供应商在投标时，提供《襄城县政府采购供应商信用承诺函》（详见招标文件第八章3.5格式），无需再提交上述证明材料。</w:t>
            </w:r>
          </w:p>
          <w:p w14:paraId="2089FAEC">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2、采购人有权在签订合同前要求中标供应商提供相关证明材料以核实中标供应商承诺事项的真实性。</w:t>
            </w:r>
          </w:p>
          <w:p w14:paraId="4854E2F4">
            <w:pPr>
              <w:autoSpaceDE w:val="0"/>
              <w:autoSpaceDN w:val="0"/>
              <w:spacing w:line="360" w:lineRule="auto"/>
              <w:contextualSpacing/>
              <w:rPr>
                <w:rFonts w:ascii="仿宋" w:hAnsi="仿宋" w:eastAsia="仿宋" w:cs="宋体"/>
                <w:sz w:val="24"/>
                <w:szCs w:val="24"/>
              </w:rPr>
            </w:pPr>
            <w:r>
              <w:rPr>
                <w:rFonts w:hint="eastAsia" w:ascii="仿宋" w:hAnsi="仿宋" w:eastAsia="仿宋" w:cs="宋体"/>
                <w:kern w:val="0"/>
                <w:sz w:val="24"/>
                <w:szCs w:val="24"/>
              </w:rPr>
              <w:t>3、供应商对信用承诺内容的真实性、合法性、有效性负责。如作出虚假信用承诺，视同为“提供虚假材料谋取中标”的违法行为。</w:t>
            </w:r>
          </w:p>
        </w:tc>
      </w:tr>
      <w:tr w14:paraId="0FAB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D8AFBAA">
            <w:pPr>
              <w:autoSpaceDE w:val="0"/>
              <w:autoSpaceDN w:val="0"/>
              <w:adjustRightInd w:val="0"/>
              <w:snapToGrid w:val="0"/>
              <w:spacing w:line="360" w:lineRule="auto"/>
              <w:jc w:val="center"/>
              <w:rPr>
                <w:rFonts w:ascii="仿宋" w:hAnsi="仿宋" w:eastAsia="仿宋" w:cs="宋体"/>
                <w:sz w:val="24"/>
                <w:szCs w:val="24"/>
              </w:rPr>
            </w:pPr>
          </w:p>
        </w:tc>
        <w:tc>
          <w:tcPr>
            <w:tcW w:w="1685" w:type="dxa"/>
            <w:tcBorders>
              <w:top w:val="single" w:color="auto" w:sz="4" w:space="0"/>
              <w:left w:val="nil"/>
              <w:bottom w:val="single" w:color="auto" w:sz="4" w:space="0"/>
              <w:right w:val="single" w:color="auto" w:sz="4" w:space="0"/>
            </w:tcBorders>
            <w:vAlign w:val="center"/>
          </w:tcPr>
          <w:p w14:paraId="65AEC185">
            <w:pPr>
              <w:autoSpaceDE w:val="0"/>
              <w:autoSpaceDN w:val="0"/>
              <w:adjustRightInd w:val="0"/>
              <w:spacing w:line="360" w:lineRule="auto"/>
              <w:jc w:val="center"/>
              <w:rPr>
                <w:rFonts w:ascii="仿宋" w:hAnsi="仿宋" w:eastAsia="仿宋" w:cs="宋体"/>
                <w:b/>
                <w:sz w:val="24"/>
                <w:szCs w:val="24"/>
              </w:rPr>
            </w:pPr>
          </w:p>
        </w:tc>
        <w:tc>
          <w:tcPr>
            <w:tcW w:w="7244" w:type="dxa"/>
            <w:tcBorders>
              <w:top w:val="single" w:color="auto" w:sz="4" w:space="0"/>
              <w:left w:val="nil"/>
              <w:bottom w:val="single" w:color="auto" w:sz="4" w:space="0"/>
              <w:right w:val="single" w:color="auto" w:sz="4" w:space="0"/>
            </w:tcBorders>
            <w:vAlign w:val="center"/>
          </w:tcPr>
          <w:p w14:paraId="1951017E">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b/>
                <w:bCs/>
                <w:kern w:val="0"/>
                <w:sz w:val="24"/>
                <w:szCs w:val="24"/>
              </w:rPr>
              <w:t>本项目的特定资格要求：</w:t>
            </w:r>
            <w:r>
              <w:rPr>
                <w:rFonts w:hint="eastAsia" w:ascii="仿宋" w:hAnsi="仿宋" w:eastAsia="仿宋" w:cs="宋体"/>
                <w:kern w:val="0"/>
                <w:sz w:val="24"/>
                <w:szCs w:val="24"/>
              </w:rPr>
              <w:t>（详见第六章 资格审查与评标）。</w:t>
            </w:r>
          </w:p>
          <w:p w14:paraId="4401DA40">
            <w:pPr>
              <w:autoSpaceDE w:val="0"/>
              <w:autoSpaceDN w:val="0"/>
              <w:spacing w:line="360" w:lineRule="auto"/>
              <w:contextualSpacing/>
              <w:rPr>
                <w:rFonts w:ascii="仿宋" w:hAnsi="仿宋" w:eastAsia="仿宋" w:cs="宋体"/>
                <w:sz w:val="24"/>
                <w:szCs w:val="24"/>
              </w:rPr>
            </w:pPr>
            <w:r>
              <w:rPr>
                <w:rFonts w:hint="eastAsia" w:ascii="仿宋" w:hAnsi="仿宋" w:eastAsia="仿宋" w:cs="宋体"/>
                <w:kern w:val="0"/>
                <w:sz w:val="24"/>
                <w:szCs w:val="24"/>
              </w:rPr>
              <w:t>注：需提供以上证件原件扫描件（或彩色图片）</w:t>
            </w:r>
          </w:p>
        </w:tc>
      </w:tr>
      <w:tr w14:paraId="6D2F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C0DCBF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5</w:t>
            </w:r>
          </w:p>
        </w:tc>
        <w:tc>
          <w:tcPr>
            <w:tcW w:w="1685" w:type="dxa"/>
            <w:tcBorders>
              <w:top w:val="single" w:color="auto" w:sz="4" w:space="0"/>
              <w:left w:val="nil"/>
              <w:bottom w:val="single" w:color="auto" w:sz="4" w:space="0"/>
              <w:right w:val="single" w:color="auto" w:sz="4" w:space="0"/>
            </w:tcBorders>
            <w:vAlign w:val="center"/>
          </w:tcPr>
          <w:p w14:paraId="290C48AD">
            <w:pPr>
              <w:autoSpaceDE w:val="0"/>
              <w:autoSpaceDN w:val="0"/>
              <w:adjustRightInd w:val="0"/>
              <w:spacing w:line="360" w:lineRule="auto"/>
              <w:jc w:val="center"/>
              <w:rPr>
                <w:rFonts w:ascii="仿宋" w:hAnsi="仿宋" w:eastAsia="仿宋" w:cs="宋体"/>
                <w:bCs/>
                <w:sz w:val="24"/>
                <w:szCs w:val="24"/>
              </w:rPr>
            </w:pPr>
            <w:r>
              <w:rPr>
                <w:rFonts w:hint="eastAsia" w:ascii="仿宋" w:hAnsi="仿宋" w:eastAsia="仿宋" w:cs="宋体"/>
                <w:b/>
                <w:sz w:val="24"/>
                <w:szCs w:val="24"/>
              </w:rPr>
              <w:t>★</w:t>
            </w:r>
            <w:r>
              <w:rPr>
                <w:rFonts w:hint="eastAsia" w:ascii="仿宋" w:hAnsi="仿宋" w:eastAsia="仿宋" w:cs="宋体"/>
                <w:bCs/>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14:paraId="33FF47B3">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kern w:val="0"/>
                <w:sz w:val="24"/>
                <w:szCs w:val="24"/>
              </w:rPr>
              <w:t xml:space="preserve">本项目 </w:t>
            </w:r>
            <w:r>
              <w:rPr>
                <w:rFonts w:hint="eastAsia" w:ascii="仿宋" w:hAnsi="仿宋" w:eastAsia="仿宋" w:cs="宋体"/>
                <w:sz w:val="24"/>
                <w:szCs w:val="24"/>
              </w:rPr>
              <w:t xml:space="preserve">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position w:val="-4"/>
                <w:sz w:val="36"/>
                <w:szCs w:val="24"/>
                <w:lang w:eastAsia="zh-CN"/>
              </w:rPr>
              <w:instrText xml:space="preserve">,</w:instrText>
            </w:r>
            <w:r>
              <w:rPr>
                <w:rFonts w:hint="eastAsia" w:ascii="仿宋" w:hAnsi="仿宋" w:eastAsia="仿宋" w:cs="宋体"/>
                <w:b/>
                <w:position w:val="0"/>
                <w:sz w:val="25"/>
                <w:szCs w:val="24"/>
                <w:lang w:eastAsia="zh-CN"/>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kern w:val="0"/>
                <w:sz w:val="24"/>
                <w:szCs w:val="24"/>
              </w:rPr>
              <w:t xml:space="preserve">不接受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bCs/>
                <w:sz w:val="24"/>
                <w:szCs w:val="24"/>
              </w:rPr>
              <w:t>接受</w:t>
            </w:r>
            <w:r>
              <w:rPr>
                <w:rFonts w:hint="eastAsia" w:ascii="仿宋" w:hAnsi="仿宋" w:eastAsia="仿宋" w:cs="宋体"/>
                <w:kern w:val="0"/>
                <w:sz w:val="24"/>
                <w:szCs w:val="24"/>
              </w:rPr>
              <w:t>联合体投标</w:t>
            </w:r>
          </w:p>
        </w:tc>
      </w:tr>
      <w:tr w14:paraId="10CB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7CDE0C">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6</w:t>
            </w:r>
          </w:p>
        </w:tc>
        <w:tc>
          <w:tcPr>
            <w:tcW w:w="1685" w:type="dxa"/>
            <w:tcBorders>
              <w:top w:val="single" w:color="auto" w:sz="4" w:space="0"/>
              <w:left w:val="nil"/>
              <w:bottom w:val="single" w:color="auto" w:sz="4" w:space="0"/>
              <w:right w:val="single" w:color="auto" w:sz="4" w:space="0"/>
            </w:tcBorders>
            <w:vAlign w:val="center"/>
          </w:tcPr>
          <w:p w14:paraId="12686891">
            <w:pPr>
              <w:autoSpaceDE w:val="0"/>
              <w:autoSpaceDN w:val="0"/>
              <w:adjustRightInd w:val="0"/>
              <w:spacing w:line="360" w:lineRule="auto"/>
              <w:jc w:val="center"/>
              <w:rPr>
                <w:rFonts w:ascii="仿宋" w:hAnsi="仿宋" w:eastAsia="仿宋" w:cs="宋体"/>
                <w:bCs/>
                <w:color w:val="auto"/>
                <w:sz w:val="24"/>
                <w:szCs w:val="24"/>
              </w:rPr>
            </w:pPr>
            <w:r>
              <w:rPr>
                <w:rFonts w:hint="eastAsia" w:ascii="仿宋" w:hAnsi="仿宋" w:eastAsia="仿宋" w:cs="宋体"/>
                <w:b/>
                <w:color w:val="auto"/>
                <w:sz w:val="24"/>
                <w:szCs w:val="24"/>
              </w:rPr>
              <w:t>★</w:t>
            </w:r>
            <w:r>
              <w:rPr>
                <w:rFonts w:hint="eastAsia" w:ascii="仿宋" w:hAnsi="仿宋" w:eastAsia="仿宋" w:cs="宋体"/>
                <w:bCs/>
                <w:color w:val="auto"/>
                <w:sz w:val="24"/>
                <w:szCs w:val="24"/>
              </w:rPr>
              <w:t>最高限价</w:t>
            </w:r>
          </w:p>
        </w:tc>
        <w:tc>
          <w:tcPr>
            <w:tcW w:w="7244" w:type="dxa"/>
            <w:tcBorders>
              <w:top w:val="single" w:color="auto" w:sz="4" w:space="0"/>
              <w:left w:val="nil"/>
              <w:bottom w:val="single" w:color="auto" w:sz="4" w:space="0"/>
              <w:right w:val="single" w:color="auto" w:sz="4" w:space="0"/>
            </w:tcBorders>
            <w:vAlign w:val="center"/>
          </w:tcPr>
          <w:p w14:paraId="06811187">
            <w:pPr>
              <w:autoSpaceDE w:val="0"/>
              <w:autoSpaceDN w:val="0"/>
              <w:spacing w:beforeLines="20" w:line="360" w:lineRule="auto"/>
              <w:rPr>
                <w:rFonts w:ascii="仿宋" w:hAnsi="仿宋" w:eastAsia="仿宋" w:cs="宋体"/>
                <w:b/>
                <w:bCs/>
                <w:color w:val="auto"/>
              </w:rPr>
            </w:pPr>
            <w:r>
              <w:rPr>
                <w:rFonts w:hint="eastAsia" w:ascii="宋体" w:hAnsi="宋体" w:eastAsia="宋体" w:cs="宋体"/>
                <w:b/>
                <w:bCs/>
                <w:color w:val="000000" w:themeColor="text1"/>
                <w:spacing w:val="1"/>
                <w:position w:val="1"/>
                <w:sz w:val="24"/>
                <w:szCs w:val="24"/>
                <w:lang w:val="en-US" w:eastAsia="zh-CN"/>
              </w:rPr>
              <w:t>475000.00</w:t>
            </w:r>
            <w:r>
              <w:rPr>
                <w:rFonts w:hint="eastAsia" w:ascii="仿宋" w:hAnsi="仿宋" w:eastAsia="仿宋" w:cs="宋体"/>
                <w:b/>
                <w:bCs/>
                <w:color w:val="auto"/>
                <w:kern w:val="0"/>
                <w:sz w:val="24"/>
                <w:szCs w:val="24"/>
              </w:rPr>
              <w:t>元。超出预算金额（最高限价）的响应无效。</w:t>
            </w:r>
          </w:p>
        </w:tc>
      </w:tr>
      <w:tr w14:paraId="2AC8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84805E5">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7</w:t>
            </w:r>
          </w:p>
        </w:tc>
        <w:tc>
          <w:tcPr>
            <w:tcW w:w="1685" w:type="dxa"/>
            <w:tcBorders>
              <w:top w:val="single" w:color="auto" w:sz="4" w:space="0"/>
              <w:left w:val="nil"/>
              <w:bottom w:val="single" w:color="auto" w:sz="4" w:space="0"/>
              <w:right w:val="single" w:color="auto" w:sz="4" w:space="0"/>
            </w:tcBorders>
            <w:vAlign w:val="center"/>
          </w:tcPr>
          <w:p w14:paraId="3022B0C0">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现场考察</w:t>
            </w:r>
          </w:p>
        </w:tc>
        <w:tc>
          <w:tcPr>
            <w:tcW w:w="7244" w:type="dxa"/>
            <w:tcBorders>
              <w:top w:val="single" w:color="auto" w:sz="4" w:space="0"/>
              <w:left w:val="nil"/>
              <w:bottom w:val="single" w:color="auto" w:sz="4" w:space="0"/>
              <w:right w:val="single" w:color="auto" w:sz="4" w:space="0"/>
            </w:tcBorders>
            <w:vAlign w:val="center"/>
          </w:tcPr>
          <w:p w14:paraId="2012B324">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不组织</w:t>
            </w:r>
          </w:p>
        </w:tc>
      </w:tr>
      <w:tr w14:paraId="444F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0DABC3">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8</w:t>
            </w:r>
          </w:p>
        </w:tc>
        <w:tc>
          <w:tcPr>
            <w:tcW w:w="1685" w:type="dxa"/>
            <w:tcBorders>
              <w:top w:val="single" w:color="auto" w:sz="4" w:space="0"/>
              <w:left w:val="nil"/>
              <w:bottom w:val="single" w:color="auto" w:sz="4" w:space="0"/>
              <w:right w:val="single" w:color="auto" w:sz="4" w:space="0"/>
            </w:tcBorders>
            <w:vAlign w:val="center"/>
          </w:tcPr>
          <w:p w14:paraId="39EC55B6">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14:paraId="06E8397E">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不召开</w:t>
            </w:r>
          </w:p>
        </w:tc>
      </w:tr>
      <w:tr w14:paraId="5A5D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993E718">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9</w:t>
            </w:r>
          </w:p>
        </w:tc>
        <w:tc>
          <w:tcPr>
            <w:tcW w:w="1685" w:type="dxa"/>
            <w:tcBorders>
              <w:top w:val="single" w:color="auto" w:sz="4" w:space="0"/>
              <w:left w:val="nil"/>
              <w:bottom w:val="single" w:color="auto" w:sz="4" w:space="0"/>
              <w:right w:val="single" w:color="auto" w:sz="4" w:space="0"/>
            </w:tcBorders>
            <w:vAlign w:val="center"/>
          </w:tcPr>
          <w:p w14:paraId="4E0DB3A2">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14:paraId="003F8AAB">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 xml:space="preserve">不允许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允许</w:t>
            </w:r>
          </w:p>
        </w:tc>
      </w:tr>
      <w:tr w14:paraId="7E13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101445">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10</w:t>
            </w:r>
          </w:p>
        </w:tc>
        <w:tc>
          <w:tcPr>
            <w:tcW w:w="1685" w:type="dxa"/>
            <w:tcBorders>
              <w:top w:val="single" w:color="auto" w:sz="4" w:space="0"/>
              <w:left w:val="nil"/>
              <w:bottom w:val="single" w:color="auto" w:sz="4" w:space="0"/>
              <w:right w:val="single" w:color="auto" w:sz="4" w:space="0"/>
            </w:tcBorders>
            <w:vAlign w:val="center"/>
          </w:tcPr>
          <w:p w14:paraId="302F4FE1">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b/>
                <w:sz w:val="24"/>
                <w:szCs w:val="24"/>
              </w:rPr>
              <w:t>★</w:t>
            </w:r>
            <w:r>
              <w:rPr>
                <w:rFonts w:hint="eastAsia" w:ascii="仿宋" w:hAnsi="仿宋" w:eastAsia="仿宋" w:cs="宋体"/>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14:paraId="4C2A3FE5">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sz w:val="24"/>
                <w:szCs w:val="24"/>
              </w:rPr>
              <w:t>60天（自提交响应文件的截止之日起算）</w:t>
            </w:r>
          </w:p>
          <w:p w14:paraId="1F2D2FF1">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sz w:val="24"/>
                <w:szCs w:val="24"/>
              </w:rPr>
              <w:t>成交供应商有效期延至合同验收之日，成交供应商全部合同义务履行完毕为止。</w:t>
            </w:r>
          </w:p>
        </w:tc>
      </w:tr>
      <w:tr w14:paraId="4EFD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ED7B3A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11</w:t>
            </w:r>
          </w:p>
        </w:tc>
        <w:tc>
          <w:tcPr>
            <w:tcW w:w="1685" w:type="dxa"/>
            <w:tcBorders>
              <w:top w:val="single" w:color="auto" w:sz="4" w:space="0"/>
              <w:left w:val="nil"/>
              <w:bottom w:val="single" w:color="auto" w:sz="4" w:space="0"/>
              <w:right w:val="single" w:color="auto" w:sz="4" w:space="0"/>
            </w:tcBorders>
            <w:vAlign w:val="center"/>
          </w:tcPr>
          <w:p w14:paraId="6C80DE89">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Cs/>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14:paraId="6077A1B2">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 xml:space="preserve">不允许 </w:t>
            </w:r>
            <w:r>
              <w:rPr>
                <w:rFonts w:hint="eastAsia" w:ascii="宋体" w:hAnsi="宋体" w:eastAsia="仿宋" w:cs="宋体"/>
                <w:sz w:val="24"/>
                <w:szCs w:val="24"/>
              </w:rPr>
              <w:t>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允许</w:t>
            </w:r>
          </w:p>
        </w:tc>
      </w:tr>
      <w:tr w14:paraId="6D9D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B95840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12</w:t>
            </w:r>
          </w:p>
        </w:tc>
        <w:tc>
          <w:tcPr>
            <w:tcW w:w="1685" w:type="dxa"/>
            <w:tcBorders>
              <w:top w:val="single" w:color="auto" w:sz="4" w:space="0"/>
              <w:left w:val="nil"/>
              <w:bottom w:val="single" w:color="auto" w:sz="4" w:space="0"/>
              <w:right w:val="single" w:color="auto" w:sz="4" w:space="0"/>
            </w:tcBorders>
            <w:vAlign w:val="center"/>
          </w:tcPr>
          <w:p w14:paraId="40FB3AC7">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shd w:val="clear" w:color="auto" w:fill="FFFFFF"/>
              </w:rPr>
              <w:t>响应文件提交截止、</w:t>
            </w:r>
            <w:r>
              <w:rPr>
                <w:rFonts w:hint="eastAsia" w:ascii="仿宋" w:hAnsi="仿宋" w:eastAsia="仿宋" w:cs="宋体"/>
                <w:bCs/>
                <w:sz w:val="24"/>
                <w:szCs w:val="24"/>
              </w:rPr>
              <w:t>磋商响应截止及磋商时间</w:t>
            </w:r>
          </w:p>
        </w:tc>
        <w:tc>
          <w:tcPr>
            <w:tcW w:w="7244" w:type="dxa"/>
            <w:tcBorders>
              <w:top w:val="single" w:color="auto" w:sz="4" w:space="0"/>
              <w:left w:val="nil"/>
              <w:bottom w:val="single" w:color="auto" w:sz="4" w:space="0"/>
              <w:right w:val="single" w:color="auto" w:sz="4" w:space="0"/>
            </w:tcBorders>
            <w:vAlign w:val="center"/>
          </w:tcPr>
          <w:p w14:paraId="5F78647B">
            <w:pPr>
              <w:widowControl/>
              <w:spacing w:line="360" w:lineRule="auto"/>
              <w:jc w:val="center"/>
              <w:rPr>
                <w:rFonts w:hint="eastAsia" w:ascii="仿宋" w:hAnsi="仿宋" w:eastAsia="仿宋" w:cs="宋体"/>
                <w:b/>
                <w:bCs w:val="0"/>
                <w:color w:val="000000" w:themeColor="text1"/>
                <w:sz w:val="24"/>
                <w:szCs w:val="24"/>
              </w:rPr>
            </w:pPr>
          </w:p>
          <w:p w14:paraId="7AE96F53">
            <w:pPr>
              <w:widowControl/>
              <w:spacing w:line="360" w:lineRule="auto"/>
              <w:jc w:val="center"/>
              <w:rPr>
                <w:rFonts w:hint="eastAsia" w:ascii="仿宋" w:hAnsi="仿宋" w:eastAsia="仿宋" w:cs="宋体"/>
                <w:b/>
                <w:bCs w:val="0"/>
                <w:color w:val="000000" w:themeColor="text1"/>
                <w:sz w:val="24"/>
                <w:szCs w:val="24"/>
              </w:rPr>
            </w:pPr>
            <w:r>
              <w:rPr>
                <w:rFonts w:hint="eastAsia" w:ascii="仿宋" w:hAnsi="仿宋" w:eastAsia="仿宋" w:cs="宋体"/>
                <w:b/>
                <w:bCs w:val="0"/>
                <w:color w:val="000000" w:themeColor="text1"/>
                <w:sz w:val="24"/>
                <w:szCs w:val="24"/>
              </w:rPr>
              <w:t>202</w:t>
            </w:r>
            <w:r>
              <w:rPr>
                <w:rFonts w:hint="eastAsia" w:ascii="仿宋" w:hAnsi="仿宋" w:eastAsia="仿宋" w:cs="宋体"/>
                <w:b/>
                <w:bCs w:val="0"/>
                <w:color w:val="000000" w:themeColor="text1"/>
                <w:sz w:val="24"/>
                <w:szCs w:val="24"/>
                <w:lang w:val="en-US" w:eastAsia="zh-CN"/>
              </w:rPr>
              <w:t>6</w:t>
            </w:r>
            <w:r>
              <w:rPr>
                <w:rFonts w:hint="eastAsia" w:ascii="仿宋" w:hAnsi="仿宋" w:eastAsia="仿宋" w:cs="宋体"/>
                <w:b/>
                <w:bCs w:val="0"/>
                <w:color w:val="000000" w:themeColor="text1"/>
                <w:sz w:val="24"/>
                <w:szCs w:val="24"/>
              </w:rPr>
              <w:t>年</w:t>
            </w:r>
            <w:r>
              <w:rPr>
                <w:rFonts w:hint="eastAsia" w:ascii="仿宋" w:hAnsi="仿宋" w:eastAsia="仿宋" w:cs="宋体"/>
                <w:b/>
                <w:bCs w:val="0"/>
                <w:color w:val="000000" w:themeColor="text1"/>
                <w:sz w:val="24"/>
                <w:szCs w:val="24"/>
                <w:lang w:val="en-US" w:eastAsia="zh-CN"/>
              </w:rPr>
              <w:t>6</w:t>
            </w:r>
            <w:r>
              <w:rPr>
                <w:rFonts w:hint="eastAsia" w:ascii="仿宋" w:hAnsi="仿宋" w:eastAsia="仿宋" w:cs="宋体"/>
                <w:b/>
                <w:bCs w:val="0"/>
                <w:color w:val="000000" w:themeColor="text1"/>
                <w:sz w:val="24"/>
                <w:szCs w:val="24"/>
              </w:rPr>
              <w:t>月</w:t>
            </w:r>
            <w:r>
              <w:rPr>
                <w:rFonts w:hint="eastAsia" w:ascii="仿宋" w:hAnsi="仿宋" w:eastAsia="仿宋" w:cs="宋体"/>
                <w:b/>
                <w:bCs w:val="0"/>
                <w:color w:val="000000" w:themeColor="text1"/>
                <w:sz w:val="24"/>
                <w:szCs w:val="24"/>
                <w:lang w:val="en-US" w:eastAsia="zh-CN"/>
              </w:rPr>
              <w:t>3</w:t>
            </w:r>
            <w:r>
              <w:rPr>
                <w:rFonts w:hint="eastAsia" w:ascii="仿宋" w:hAnsi="仿宋" w:eastAsia="仿宋" w:cs="宋体"/>
                <w:b/>
                <w:bCs w:val="0"/>
                <w:color w:val="000000" w:themeColor="text1"/>
                <w:sz w:val="24"/>
                <w:szCs w:val="24"/>
              </w:rPr>
              <w:t>日</w:t>
            </w:r>
            <w:r>
              <w:rPr>
                <w:rFonts w:hint="eastAsia" w:ascii="仿宋" w:hAnsi="仿宋" w:eastAsia="仿宋" w:cs="宋体"/>
                <w:b/>
                <w:bCs w:val="0"/>
                <w:color w:val="000000" w:themeColor="text1"/>
                <w:sz w:val="24"/>
                <w:szCs w:val="24"/>
                <w:lang w:val="en-US" w:eastAsia="zh-CN"/>
              </w:rPr>
              <w:t>09</w:t>
            </w:r>
            <w:r>
              <w:rPr>
                <w:rFonts w:hint="eastAsia" w:ascii="仿宋" w:hAnsi="仿宋" w:eastAsia="仿宋" w:cs="宋体"/>
                <w:b/>
                <w:bCs w:val="0"/>
                <w:color w:val="000000" w:themeColor="text1"/>
                <w:sz w:val="24"/>
                <w:szCs w:val="24"/>
              </w:rPr>
              <w:t>时00分（北京时间）</w:t>
            </w:r>
          </w:p>
          <w:p w14:paraId="74ACFAE8"/>
        </w:tc>
      </w:tr>
      <w:tr w14:paraId="59DA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B3BE1C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13</w:t>
            </w:r>
          </w:p>
        </w:tc>
        <w:tc>
          <w:tcPr>
            <w:tcW w:w="1685" w:type="dxa"/>
            <w:tcBorders>
              <w:top w:val="single" w:color="auto" w:sz="4" w:space="0"/>
              <w:left w:val="nil"/>
              <w:bottom w:val="single" w:color="auto" w:sz="4" w:space="0"/>
              <w:right w:val="single" w:color="auto" w:sz="4" w:space="0"/>
            </w:tcBorders>
            <w:vAlign w:val="center"/>
          </w:tcPr>
          <w:p w14:paraId="0A5BD693">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响应文件</w:t>
            </w:r>
          </w:p>
          <w:p w14:paraId="7AA7ECF1">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14:paraId="1B796E8C">
            <w:pPr>
              <w:autoSpaceDE w:val="0"/>
              <w:autoSpaceDN w:val="0"/>
              <w:adjustRightInd w:val="0"/>
              <w:spacing w:line="360" w:lineRule="auto"/>
              <w:rPr>
                <w:rFonts w:hint="eastAsia" w:ascii="仿宋" w:hAnsi="仿宋" w:eastAsia="仿宋" w:cs="宋体"/>
                <w:color w:val="000000"/>
                <w:kern w:val="0"/>
                <w:sz w:val="24"/>
                <w:szCs w:val="24"/>
              </w:rPr>
            </w:pPr>
            <w:r>
              <w:rPr>
                <w:rFonts w:hint="eastAsia" w:ascii="仿宋" w:hAnsi="仿宋" w:eastAsia="仿宋" w:cs="宋体"/>
                <w:color w:val="000000"/>
                <w:sz w:val="22"/>
                <w:szCs w:val="22"/>
              </w:rPr>
              <w:t>开标地点：</w:t>
            </w:r>
            <w:r>
              <w:rPr>
                <w:rFonts w:hint="eastAsia" w:ascii="仿宋" w:hAnsi="仿宋" w:eastAsia="仿宋" w:cs="宋体"/>
                <w:color w:val="000000"/>
                <w:kern w:val="0"/>
                <w:sz w:val="22"/>
                <w:szCs w:val="22"/>
              </w:rPr>
              <w:t>襄城县公共资源交易中心（八七路襄城县现代服务业大厦）</w:t>
            </w:r>
          </w:p>
          <w:p w14:paraId="69567222">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color w:val="000000"/>
                <w:kern w:val="0"/>
                <w:sz w:val="24"/>
                <w:szCs w:val="24"/>
              </w:rPr>
              <w:t>12楼开标</w:t>
            </w:r>
            <w:r>
              <w:rPr>
                <w:rFonts w:hint="eastAsia" w:ascii="仿宋" w:hAnsi="仿宋" w:eastAsia="仿宋" w:cs="宋体"/>
                <w:color w:val="000000"/>
                <w:kern w:val="0"/>
                <w:sz w:val="24"/>
                <w:szCs w:val="24"/>
                <w:lang w:val="en-US" w:eastAsia="zh-CN"/>
              </w:rPr>
              <w:t>一</w:t>
            </w:r>
            <w:r>
              <w:rPr>
                <w:rFonts w:hint="eastAsia" w:ascii="仿宋" w:hAnsi="仿宋" w:eastAsia="仿宋" w:cs="宋体"/>
                <w:color w:val="000000"/>
                <w:kern w:val="0"/>
                <w:sz w:val="24"/>
                <w:szCs w:val="24"/>
              </w:rPr>
              <w:t>室（本项目采用远程不见面开标，投标人无须到交易中心现场）。</w:t>
            </w:r>
          </w:p>
        </w:tc>
      </w:tr>
      <w:tr w14:paraId="0EFE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A42031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14</w:t>
            </w:r>
          </w:p>
        </w:tc>
        <w:tc>
          <w:tcPr>
            <w:tcW w:w="1685" w:type="dxa"/>
            <w:tcBorders>
              <w:top w:val="single" w:color="auto" w:sz="4" w:space="0"/>
              <w:left w:val="nil"/>
              <w:bottom w:val="single" w:color="auto" w:sz="4" w:space="0"/>
              <w:right w:val="single" w:color="auto" w:sz="4" w:space="0"/>
            </w:tcBorders>
            <w:vAlign w:val="center"/>
          </w:tcPr>
          <w:p w14:paraId="202F5211">
            <w:pPr>
              <w:autoSpaceDE w:val="0"/>
              <w:autoSpaceDN w:val="0"/>
              <w:adjustRightInd w:val="0"/>
              <w:spacing w:line="360" w:lineRule="auto"/>
              <w:jc w:val="center"/>
              <w:rPr>
                <w:rFonts w:ascii="仿宋" w:hAnsi="仿宋" w:eastAsia="仿宋" w:cs="宋体"/>
                <w:bCs/>
                <w:sz w:val="24"/>
                <w:szCs w:val="24"/>
              </w:rPr>
            </w:pPr>
            <w:r>
              <w:rPr>
                <w:rFonts w:hint="eastAsia" w:ascii="仿宋" w:hAnsi="仿宋" w:eastAsia="仿宋" w:cs="宋体"/>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14:paraId="6E33C97F">
            <w:pPr>
              <w:tabs>
                <w:tab w:val="left" w:pos="1260"/>
              </w:tabs>
              <w:autoSpaceDE w:val="0"/>
              <w:autoSpaceDN w:val="0"/>
              <w:adjustRightInd w:val="0"/>
              <w:spacing w:line="360" w:lineRule="auto"/>
              <w:contextualSpacing/>
              <w:rPr>
                <w:rFonts w:ascii="仿宋" w:hAnsi="仿宋" w:eastAsia="仿宋" w:cs="宋体"/>
                <w:sz w:val="24"/>
                <w:szCs w:val="24"/>
                <w:lang w:val="zh-CN"/>
              </w:rPr>
            </w:pPr>
            <w:r>
              <w:rPr>
                <w:rFonts w:hint="eastAsia" w:ascii="仿宋" w:hAnsi="仿宋" w:eastAsia="仿宋" w:cs="宋体"/>
                <w:sz w:val="24"/>
                <w:szCs w:val="24"/>
                <w:lang w:val="zh-CN"/>
              </w:rPr>
              <w:t>本项目不收取。</w:t>
            </w:r>
          </w:p>
          <w:p w14:paraId="2EF9E795">
            <w:pPr>
              <w:pStyle w:val="35"/>
              <w:spacing w:line="360" w:lineRule="auto"/>
              <w:rPr>
                <w:rFonts w:ascii="仿宋" w:hAnsi="仿宋" w:eastAsia="仿宋" w:cs="宋体"/>
                <w:bCs/>
                <w:sz w:val="24"/>
              </w:rPr>
            </w:pPr>
            <w:r>
              <w:rPr>
                <w:rFonts w:hint="eastAsia" w:ascii="仿宋" w:hAnsi="仿宋" w:eastAsia="仿宋" w:cs="宋体"/>
                <w:sz w:val="24"/>
                <w:lang w:val="zh-CN"/>
              </w:rPr>
              <w:t>投标人应提供投标承诺函。</w:t>
            </w:r>
          </w:p>
        </w:tc>
      </w:tr>
      <w:tr w14:paraId="63E4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A10074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15</w:t>
            </w:r>
          </w:p>
        </w:tc>
        <w:tc>
          <w:tcPr>
            <w:tcW w:w="1685" w:type="dxa"/>
            <w:tcBorders>
              <w:top w:val="single" w:color="auto" w:sz="4" w:space="0"/>
              <w:left w:val="nil"/>
              <w:bottom w:val="single" w:color="auto" w:sz="4" w:space="0"/>
              <w:right w:val="single" w:color="auto" w:sz="4" w:space="0"/>
            </w:tcBorders>
            <w:vAlign w:val="center"/>
          </w:tcPr>
          <w:p w14:paraId="47E3B9A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公告发布</w:t>
            </w:r>
          </w:p>
        </w:tc>
        <w:tc>
          <w:tcPr>
            <w:tcW w:w="7244" w:type="dxa"/>
            <w:tcBorders>
              <w:top w:val="single" w:color="auto" w:sz="4" w:space="0"/>
              <w:left w:val="nil"/>
              <w:bottom w:val="single" w:color="auto" w:sz="4" w:space="0"/>
              <w:right w:val="single" w:color="auto" w:sz="4" w:space="0"/>
            </w:tcBorders>
            <w:vAlign w:val="center"/>
          </w:tcPr>
          <w:p w14:paraId="60BA874A">
            <w:pPr>
              <w:autoSpaceDE w:val="0"/>
              <w:autoSpaceDN w:val="0"/>
              <w:adjustRightInd w:val="0"/>
              <w:snapToGrid w:val="0"/>
              <w:spacing w:line="360" w:lineRule="auto"/>
              <w:rPr>
                <w:rFonts w:ascii="仿宋" w:hAnsi="仿宋" w:eastAsia="仿宋" w:cs="宋体"/>
                <w:bCs/>
                <w:sz w:val="24"/>
                <w:szCs w:val="24"/>
              </w:rPr>
            </w:pPr>
            <w:r>
              <w:rPr>
                <w:rFonts w:hint="eastAsia" w:ascii="仿宋" w:hAnsi="仿宋" w:eastAsia="仿宋" w:cs="宋体"/>
                <w:sz w:val="24"/>
                <w:szCs w:val="24"/>
              </w:rPr>
              <w:t>磋商公告、成交公告、变更（更正）公告、现场勘察答复等相关信息同时在以下网站发布：《河南省政府采购网》《许昌市政府采购网》《全国公共资源交易平台（河南省·许昌市）》</w:t>
            </w:r>
          </w:p>
        </w:tc>
      </w:tr>
      <w:tr w14:paraId="56E6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05825B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16</w:t>
            </w:r>
          </w:p>
        </w:tc>
        <w:tc>
          <w:tcPr>
            <w:tcW w:w="1685" w:type="dxa"/>
            <w:tcBorders>
              <w:top w:val="single" w:color="auto" w:sz="4" w:space="0"/>
              <w:left w:val="nil"/>
              <w:bottom w:val="single" w:color="auto" w:sz="4" w:space="0"/>
              <w:right w:val="single" w:color="auto" w:sz="4" w:space="0"/>
            </w:tcBorders>
            <w:vAlign w:val="center"/>
          </w:tcPr>
          <w:p w14:paraId="579BCAEC">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14:paraId="5A371C5A">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kern w:val="0"/>
                <w:sz w:val="24"/>
                <w:szCs w:val="24"/>
              </w:rPr>
              <w:t>磋商响应截止时间5日前</w:t>
            </w:r>
          </w:p>
        </w:tc>
      </w:tr>
      <w:tr w14:paraId="5121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99DB87C">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17</w:t>
            </w:r>
          </w:p>
        </w:tc>
        <w:tc>
          <w:tcPr>
            <w:tcW w:w="1685" w:type="dxa"/>
            <w:tcBorders>
              <w:top w:val="single" w:color="auto" w:sz="4" w:space="0"/>
              <w:left w:val="nil"/>
              <w:bottom w:val="single" w:color="auto" w:sz="4" w:space="0"/>
              <w:right w:val="single" w:color="auto" w:sz="4" w:space="0"/>
            </w:tcBorders>
            <w:vAlign w:val="center"/>
          </w:tcPr>
          <w:p w14:paraId="444154F7">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14:paraId="736A9C94">
            <w:pPr>
              <w:autoSpaceDE w:val="0"/>
              <w:autoSpaceDN w:val="0"/>
              <w:adjustRightInd w:val="0"/>
              <w:spacing w:line="360" w:lineRule="auto"/>
              <w:jc w:val="center"/>
              <w:rPr>
                <w:rFonts w:hint="eastAsia" w:ascii="仿宋" w:hAnsi="仿宋" w:eastAsia="仿宋" w:cs="宋体"/>
                <w:bCs/>
                <w:sz w:val="24"/>
                <w:szCs w:val="24"/>
              </w:rPr>
            </w:pPr>
          </w:p>
          <w:p w14:paraId="735E52EE">
            <w:pPr>
              <w:autoSpaceDE w:val="0"/>
              <w:autoSpaceDN w:val="0"/>
              <w:adjustRightInd w:val="0"/>
              <w:spacing w:line="360" w:lineRule="auto"/>
              <w:jc w:val="center"/>
              <w:rPr>
                <w:rFonts w:hint="eastAsia" w:ascii="仿宋" w:hAnsi="仿宋" w:eastAsia="仿宋" w:cs="宋体"/>
                <w:bCs/>
                <w:sz w:val="24"/>
                <w:szCs w:val="24"/>
              </w:rPr>
            </w:pPr>
            <w:r>
              <w:rPr>
                <w:rFonts w:hint="eastAsia" w:ascii="仿宋" w:hAnsi="仿宋" w:eastAsia="仿宋" w:cs="宋体"/>
                <w:bCs/>
                <w:sz w:val="24"/>
                <w:szCs w:val="24"/>
              </w:rPr>
              <w:t>磋商公告截止之日起7个工作日</w:t>
            </w:r>
          </w:p>
          <w:p w14:paraId="111C8EB1">
            <w:pPr>
              <w:pStyle w:val="2"/>
              <w:ind w:left="0" w:leftChars="0" w:firstLine="0" w:firstLineChars="0"/>
            </w:pPr>
          </w:p>
        </w:tc>
      </w:tr>
      <w:tr w14:paraId="5A21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0C045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18</w:t>
            </w:r>
          </w:p>
        </w:tc>
        <w:tc>
          <w:tcPr>
            <w:tcW w:w="1685" w:type="dxa"/>
            <w:tcBorders>
              <w:top w:val="single" w:color="auto" w:sz="4" w:space="0"/>
              <w:left w:val="nil"/>
              <w:bottom w:val="single" w:color="auto" w:sz="4" w:space="0"/>
              <w:right w:val="single" w:color="auto" w:sz="4" w:space="0"/>
            </w:tcBorders>
            <w:vAlign w:val="center"/>
          </w:tcPr>
          <w:p w14:paraId="138751A3">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14:paraId="1FF55E1F">
            <w:pPr>
              <w:autoSpaceDE w:val="0"/>
              <w:autoSpaceDN w:val="0"/>
              <w:adjustRightInd w:val="0"/>
              <w:spacing w:line="360" w:lineRule="auto"/>
              <w:rPr>
                <w:rFonts w:ascii="仿宋" w:hAnsi="仿宋" w:eastAsia="仿宋" w:cs="宋体"/>
                <w:kern w:val="0"/>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kern w:val="0"/>
                <w:sz w:val="24"/>
                <w:szCs w:val="24"/>
              </w:rPr>
              <w:t>电子响应文件：电子响应文件：成功上传至《全国公共资源交易平台（河南省·许昌市）》公共资源交易系统加密电子响应文件1份（后缀格式为.XCSTF）。</w:t>
            </w:r>
          </w:p>
          <w:p w14:paraId="6780192F">
            <w:pPr>
              <w:pStyle w:val="3"/>
              <w:spacing w:line="360" w:lineRule="auto"/>
              <w:rPr>
                <w:rFonts w:ascii="仿宋" w:hAnsi="仿宋" w:eastAsia="仿宋" w:cs="宋体"/>
                <w:bCs/>
                <w:sz w:val="24"/>
                <w:szCs w:val="24"/>
              </w:rPr>
            </w:pPr>
            <w:r>
              <w:rPr>
                <w:rFonts w:hint="eastAsia" w:ascii="仿宋" w:hAnsi="仿宋" w:eastAsia="仿宋" w:cs="宋体"/>
                <w:b/>
                <w:bCs/>
                <w:sz w:val="24"/>
                <w:szCs w:val="24"/>
              </w:rPr>
              <w:t>注：投标人登录《全国公共资源交易平台（河南省·许昌市）》下载“新点投标文件制作软件（河南省版）”的最新版本制作电子响应文件。</w:t>
            </w:r>
          </w:p>
        </w:tc>
      </w:tr>
      <w:tr w14:paraId="74A8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4D54D0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19</w:t>
            </w:r>
          </w:p>
        </w:tc>
        <w:tc>
          <w:tcPr>
            <w:tcW w:w="1685" w:type="dxa"/>
            <w:tcBorders>
              <w:top w:val="single" w:color="auto" w:sz="4" w:space="0"/>
              <w:left w:val="nil"/>
              <w:bottom w:val="single" w:color="auto" w:sz="4" w:space="0"/>
              <w:right w:val="single" w:color="auto" w:sz="4" w:space="0"/>
            </w:tcBorders>
            <w:vAlign w:val="center"/>
          </w:tcPr>
          <w:p w14:paraId="1EBA4687">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响应文件的</w:t>
            </w:r>
          </w:p>
          <w:p w14:paraId="41325A9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签署盖章</w:t>
            </w:r>
          </w:p>
        </w:tc>
        <w:tc>
          <w:tcPr>
            <w:tcW w:w="7244" w:type="dxa"/>
            <w:tcBorders>
              <w:top w:val="single" w:color="auto" w:sz="4" w:space="0"/>
              <w:left w:val="nil"/>
              <w:bottom w:val="single" w:color="auto" w:sz="4" w:space="0"/>
              <w:right w:val="single" w:color="auto" w:sz="4" w:space="0"/>
            </w:tcBorders>
            <w:vAlign w:val="center"/>
          </w:tcPr>
          <w:p w14:paraId="2BB9F620">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电子响应文件：按磋商文件要求加盖供应商电子印章和法人电子印章。</w:t>
            </w:r>
          </w:p>
        </w:tc>
      </w:tr>
      <w:tr w14:paraId="72BE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87526F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20</w:t>
            </w:r>
          </w:p>
        </w:tc>
        <w:tc>
          <w:tcPr>
            <w:tcW w:w="1685" w:type="dxa"/>
            <w:tcBorders>
              <w:top w:val="single" w:color="auto" w:sz="4" w:space="0"/>
              <w:left w:val="nil"/>
              <w:bottom w:val="single" w:color="auto" w:sz="4" w:space="0"/>
              <w:right w:val="single" w:color="auto" w:sz="4" w:space="0"/>
            </w:tcBorders>
            <w:vAlign w:val="center"/>
          </w:tcPr>
          <w:p w14:paraId="2D5E40D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14:paraId="0ABC839E">
            <w:pPr>
              <w:autoSpaceDE w:val="0"/>
              <w:autoSpaceDN w:val="0"/>
              <w:adjustRightInd w:val="0"/>
              <w:snapToGrid w:val="0"/>
              <w:spacing w:line="360" w:lineRule="auto"/>
              <w:rPr>
                <w:rFonts w:ascii="仿宋" w:hAnsi="仿宋" w:eastAsia="仿宋" w:cs="宋体"/>
                <w:sz w:val="24"/>
                <w:szCs w:val="24"/>
                <w:lang w:val="zh-CN"/>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lang w:val="zh-CN"/>
              </w:rPr>
              <w:t>由采购人代表和评审专家</w:t>
            </w:r>
            <w:r>
              <w:rPr>
                <w:rFonts w:hint="eastAsia" w:ascii="仿宋" w:hAnsi="仿宋" w:eastAsia="仿宋" w:cs="宋体"/>
                <w:sz w:val="24"/>
                <w:szCs w:val="24"/>
              </w:rPr>
              <w:t>共3</w:t>
            </w:r>
            <w:r>
              <w:rPr>
                <w:rFonts w:hint="eastAsia" w:ascii="仿宋" w:hAnsi="仿宋" w:eastAsia="仿宋" w:cs="宋体"/>
                <w:sz w:val="24"/>
                <w:szCs w:val="24"/>
                <w:lang w:val="zh-CN"/>
              </w:rPr>
              <w:t>人组成，其中评审专家的人数不少于磋商小组成员总数的三分之二。评审专家从政府采购评审专家库中随机抽取。</w:t>
            </w:r>
          </w:p>
          <w:p w14:paraId="7E260B4A">
            <w:pPr>
              <w:autoSpaceDE w:val="0"/>
              <w:autoSpaceDN w:val="0"/>
              <w:adjustRightInd w:val="0"/>
              <w:snapToGrid w:val="0"/>
              <w:spacing w:line="360" w:lineRule="auto"/>
              <w:rPr>
                <w:rFonts w:ascii="仿宋" w:hAnsi="仿宋" w:eastAsia="仿宋" w:cs="宋体"/>
                <w:bCs/>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lang w:val="zh-CN"/>
              </w:rPr>
              <w:t>由评审专家组成。评审专家从政府采购评审专家库中随机抽取。</w:t>
            </w:r>
          </w:p>
        </w:tc>
      </w:tr>
      <w:tr w14:paraId="69A5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503CBB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21</w:t>
            </w:r>
          </w:p>
        </w:tc>
        <w:tc>
          <w:tcPr>
            <w:tcW w:w="1685" w:type="dxa"/>
            <w:tcBorders>
              <w:top w:val="single" w:color="auto" w:sz="4" w:space="0"/>
              <w:left w:val="nil"/>
              <w:bottom w:val="single" w:color="auto" w:sz="4" w:space="0"/>
              <w:right w:val="single" w:color="auto" w:sz="4" w:space="0"/>
            </w:tcBorders>
            <w:vAlign w:val="center"/>
          </w:tcPr>
          <w:p w14:paraId="425E783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评审方法</w:t>
            </w:r>
          </w:p>
        </w:tc>
        <w:tc>
          <w:tcPr>
            <w:tcW w:w="7244" w:type="dxa"/>
            <w:tcBorders>
              <w:top w:val="single" w:color="auto" w:sz="4" w:space="0"/>
              <w:left w:val="nil"/>
              <w:bottom w:val="single" w:color="auto" w:sz="4" w:space="0"/>
              <w:right w:val="single" w:color="auto" w:sz="4" w:space="0"/>
            </w:tcBorders>
            <w:vAlign w:val="center"/>
          </w:tcPr>
          <w:p w14:paraId="277A60B3">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sz w:val="24"/>
                <w:szCs w:val="24"/>
              </w:rPr>
              <w:t>综合评分法□最低评标价法</w:t>
            </w:r>
          </w:p>
        </w:tc>
      </w:tr>
      <w:tr w14:paraId="0B4A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4F50D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22</w:t>
            </w:r>
          </w:p>
        </w:tc>
        <w:tc>
          <w:tcPr>
            <w:tcW w:w="1685" w:type="dxa"/>
            <w:tcBorders>
              <w:top w:val="single" w:color="auto" w:sz="4" w:space="0"/>
              <w:left w:val="nil"/>
              <w:bottom w:val="single" w:color="auto" w:sz="4" w:space="0"/>
              <w:right w:val="single" w:color="auto" w:sz="4" w:space="0"/>
            </w:tcBorders>
            <w:vAlign w:val="center"/>
          </w:tcPr>
          <w:p w14:paraId="3F0C2F03">
            <w:pPr>
              <w:adjustRightInd w:val="0"/>
              <w:snapToGrid w:val="0"/>
              <w:spacing w:line="360" w:lineRule="auto"/>
              <w:ind w:right="-23" w:rightChars="-11"/>
              <w:jc w:val="center"/>
              <w:rPr>
                <w:rFonts w:ascii="仿宋" w:hAnsi="仿宋" w:eastAsia="仿宋" w:cs="宋体"/>
                <w:bCs/>
                <w:sz w:val="24"/>
                <w:szCs w:val="24"/>
                <w:lang w:val="zh-CN"/>
              </w:rPr>
            </w:pPr>
            <w:r>
              <w:rPr>
                <w:rFonts w:hint="eastAsia" w:ascii="仿宋" w:hAnsi="仿宋" w:eastAsia="仿宋" w:cs="宋体"/>
                <w:bCs/>
                <w:sz w:val="24"/>
                <w:szCs w:val="24"/>
                <w:lang w:val="zh-CN"/>
              </w:rPr>
              <w:t>履约担保</w:t>
            </w:r>
          </w:p>
        </w:tc>
        <w:tc>
          <w:tcPr>
            <w:tcW w:w="7244" w:type="dxa"/>
            <w:tcBorders>
              <w:top w:val="single" w:color="auto" w:sz="4" w:space="0"/>
              <w:left w:val="nil"/>
              <w:bottom w:val="single" w:color="auto" w:sz="4" w:space="0"/>
              <w:right w:val="single" w:color="auto" w:sz="4" w:space="0"/>
            </w:tcBorders>
            <w:vAlign w:val="center"/>
          </w:tcPr>
          <w:p w14:paraId="2938DBDE">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无要求。按照《许昌市财政局关于加大政府采购支持中小企业力度有关事项的通知》(许财购【2022】5号）文的要求，不收取履约保证金。</w:t>
            </w:r>
          </w:p>
        </w:tc>
      </w:tr>
      <w:tr w14:paraId="01BA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9B9E0F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23</w:t>
            </w:r>
          </w:p>
        </w:tc>
        <w:tc>
          <w:tcPr>
            <w:tcW w:w="1685" w:type="dxa"/>
            <w:tcBorders>
              <w:top w:val="single" w:color="auto" w:sz="4" w:space="0"/>
              <w:left w:val="nil"/>
              <w:bottom w:val="single" w:color="auto" w:sz="4" w:space="0"/>
              <w:right w:val="single" w:color="auto" w:sz="4" w:space="0"/>
            </w:tcBorders>
            <w:vAlign w:val="center"/>
          </w:tcPr>
          <w:p w14:paraId="60FB1301">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代理服务费</w:t>
            </w:r>
          </w:p>
        </w:tc>
        <w:tc>
          <w:tcPr>
            <w:tcW w:w="7244" w:type="dxa"/>
            <w:tcBorders>
              <w:top w:val="single" w:color="auto" w:sz="4" w:space="0"/>
              <w:left w:val="nil"/>
              <w:bottom w:val="single" w:color="auto" w:sz="4" w:space="0"/>
              <w:right w:val="single" w:color="auto" w:sz="4" w:space="0"/>
            </w:tcBorders>
            <w:vAlign w:val="center"/>
          </w:tcPr>
          <w:p w14:paraId="3E54825C">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不收取</w:t>
            </w:r>
          </w:p>
        </w:tc>
      </w:tr>
      <w:tr w14:paraId="27DF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6E479B7">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24</w:t>
            </w:r>
          </w:p>
        </w:tc>
        <w:tc>
          <w:tcPr>
            <w:tcW w:w="1685" w:type="dxa"/>
            <w:tcBorders>
              <w:top w:val="single" w:color="auto" w:sz="4" w:space="0"/>
              <w:left w:val="nil"/>
              <w:bottom w:val="single" w:color="auto" w:sz="4" w:space="0"/>
              <w:right w:val="single" w:color="auto" w:sz="4" w:space="0"/>
            </w:tcBorders>
            <w:vAlign w:val="center"/>
          </w:tcPr>
          <w:p w14:paraId="68A1681B">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成交供应商资格核验</w:t>
            </w:r>
          </w:p>
        </w:tc>
        <w:tc>
          <w:tcPr>
            <w:tcW w:w="7244" w:type="dxa"/>
            <w:tcBorders>
              <w:top w:val="single" w:color="auto" w:sz="4" w:space="0"/>
              <w:left w:val="nil"/>
              <w:bottom w:val="single" w:color="auto" w:sz="4" w:space="0"/>
              <w:right w:val="single" w:color="auto" w:sz="4" w:space="0"/>
            </w:tcBorders>
            <w:vAlign w:val="center"/>
          </w:tcPr>
          <w:p w14:paraId="565A6320">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供应商在中标后，应将由《襄城县政府采购供应商信用承诺函》替代的证明材料提交采购人核验，经核验无误后，发出中标通知书。</w:t>
            </w:r>
          </w:p>
          <w:p w14:paraId="7BA80C0A">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一、法人或者其他组织的营业执照等证明文件，自然人的身份证明</w:t>
            </w:r>
          </w:p>
          <w:p w14:paraId="12DC61B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1、企业法人营业执照或营业执照。（企业投标提供）</w:t>
            </w:r>
          </w:p>
          <w:p w14:paraId="3F1920A0">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2、事业单位法人证书。（事业单位投标提供）</w:t>
            </w:r>
          </w:p>
          <w:p w14:paraId="6A602B2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3、执业许可证。（非企业专业服务机构投标提供）</w:t>
            </w:r>
          </w:p>
          <w:p w14:paraId="1EA60FD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4、个体工商户营业执照。（个体工商户投标提供）</w:t>
            </w:r>
          </w:p>
          <w:p w14:paraId="1F0CDAA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5、自然人身份证明。（自然人投标提供）</w:t>
            </w:r>
          </w:p>
          <w:p w14:paraId="440CA5E9">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6、民办非企业单位登记证书。（民办非企业单位投标提供）</w:t>
            </w:r>
          </w:p>
          <w:p w14:paraId="171E8B58">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二、财务状况报告相关材料</w:t>
            </w:r>
          </w:p>
          <w:p w14:paraId="1A0514FC">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1、投标人是法人（法人包括企业法人、机关法人、事业单位法人和社会团体法人），提供本单位：</w:t>
            </w:r>
          </w:p>
          <w:p w14:paraId="6499078E">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①202</w:t>
            </w:r>
            <w:r>
              <w:rPr>
                <w:rFonts w:hint="eastAsia" w:ascii="仿宋" w:hAnsi="仿宋" w:eastAsia="仿宋" w:cs="宋体"/>
                <w:sz w:val="24"/>
                <w:szCs w:val="24"/>
                <w:lang w:val="en-US" w:eastAsia="zh-CN"/>
              </w:rPr>
              <w:t>4</w:t>
            </w:r>
            <w:r>
              <w:rPr>
                <w:rFonts w:hint="eastAsia" w:ascii="仿宋" w:hAnsi="仿宋" w:eastAsia="仿宋" w:cs="宋体"/>
                <w:sz w:val="24"/>
                <w:szCs w:val="24"/>
              </w:rPr>
              <w:t>年度经审计的财务报告，包括资产负债表、利润表、现金流量表、所有者权益变动表及其附注；</w:t>
            </w:r>
          </w:p>
          <w:p w14:paraId="1787B42B">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②基本开户银行出具的资信证明；</w:t>
            </w:r>
          </w:p>
          <w:p w14:paraId="0BA1F937">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③财政部门认可的政府采购专业担保机构的证明文件和担保机构出具的投标担保函。</w:t>
            </w:r>
          </w:p>
          <w:p w14:paraId="784CB19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注：仅需提供序号①～③其中之一即可。</w:t>
            </w:r>
          </w:p>
          <w:p w14:paraId="533AD16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2、投标人（其他组织和自然人）提供本单位：</w:t>
            </w:r>
          </w:p>
          <w:p w14:paraId="72F13241">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①202</w:t>
            </w:r>
            <w:r>
              <w:rPr>
                <w:rFonts w:hint="eastAsia" w:ascii="仿宋" w:hAnsi="仿宋" w:eastAsia="仿宋" w:cs="宋体"/>
                <w:sz w:val="24"/>
                <w:szCs w:val="24"/>
                <w:lang w:val="en-US" w:eastAsia="zh-CN"/>
              </w:rPr>
              <w:t>4</w:t>
            </w:r>
            <w:r>
              <w:rPr>
                <w:rFonts w:hint="eastAsia" w:ascii="仿宋" w:hAnsi="仿宋" w:eastAsia="仿宋" w:cs="宋体"/>
                <w:sz w:val="24"/>
                <w:szCs w:val="24"/>
              </w:rPr>
              <w:t>年度经审计的财务报告，包括资产负债表、利润表、现金流量表、所有者权益变动表及其附注；</w:t>
            </w:r>
          </w:p>
          <w:p w14:paraId="424D9B22">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②银行出具的资信证明；</w:t>
            </w:r>
          </w:p>
          <w:p w14:paraId="15FD007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③财政部门认可的政府采购专业担保机构的证明文件和担保机构出具的投标担保函。</w:t>
            </w:r>
          </w:p>
          <w:p w14:paraId="7613D2D5">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注：仅需提供序号①～③其中之一即可。</w:t>
            </w:r>
          </w:p>
          <w:p w14:paraId="661DD7CC">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三、依法缴纳税收相关材料</w:t>
            </w:r>
          </w:p>
          <w:p w14:paraId="7694436C">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参加本次政府采购项目投标截止时间前六个月内任意一个月缴纳税收凭据。（依法免税的投标人，应提供相应文件证明依法免税）</w:t>
            </w:r>
          </w:p>
          <w:p w14:paraId="7FC195FE">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四、依法缴纳社会保障资金的证明材料</w:t>
            </w:r>
          </w:p>
          <w:p w14:paraId="10696619">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561CB43F">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五、履行合同所必须的设备和专业技术能力的证明材料</w:t>
            </w:r>
          </w:p>
          <w:p w14:paraId="137AEAB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1、相关设备的购置发票、专业技术人员职称证书、用工合同等；</w:t>
            </w:r>
          </w:p>
          <w:p w14:paraId="5FCE3FEA">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2、投标人具备履行合同所必须的设备和专业技术能力承诺函或声明（承诺函或声明格式自拟）。</w:t>
            </w:r>
          </w:p>
          <w:p w14:paraId="4750A75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注：仅需提供序号1～2其中之一即可。</w:t>
            </w:r>
          </w:p>
          <w:p w14:paraId="31003535">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5E22BD46">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七、未被列入“信用中国”网站(www.creditchina.gov.cn)失信被执行人、重大税收违法失信主体的投标人；“中国政府采购网” (www.ccgp.gov.cn)政府采购严重违法失信行为记录名单的投标人；（联合体形式投标的，联合体成员存在不良信用记录，视同联合体存在不良信用记录）。</w:t>
            </w:r>
          </w:p>
          <w:p w14:paraId="5E03A6A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1、查询渠道：</w:t>
            </w:r>
          </w:p>
          <w:p w14:paraId="4670DD0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①“信用中国”网站（www.creditchina.gov.cn）</w:t>
            </w:r>
          </w:p>
          <w:p w14:paraId="24D4D3C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②“中国政府采购网”（www.ccgp.gov.cn）</w:t>
            </w:r>
          </w:p>
          <w:p w14:paraId="78FDF08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2、截止时间：同投标截止时间；</w:t>
            </w:r>
          </w:p>
          <w:p w14:paraId="66F967EB">
            <w:pPr>
              <w:spacing w:line="360" w:lineRule="auto"/>
              <w:rPr>
                <w:rFonts w:ascii="仿宋" w:hAnsi="仿宋" w:eastAsia="仿宋" w:cs="宋体"/>
                <w:bCs/>
                <w:sz w:val="24"/>
                <w:szCs w:val="24"/>
              </w:rPr>
            </w:pPr>
            <w:r>
              <w:rPr>
                <w:rFonts w:hint="eastAsia" w:ascii="仿宋" w:hAnsi="仿宋" w:eastAsia="仿宋" w:cs="宋体"/>
                <w:sz w:val="24"/>
                <w:szCs w:val="24"/>
              </w:rPr>
              <w:t>3、信用信息的使用原则：经采购人认定的被列入失信被执行人、重大税收违法失信主体、政府采购严重违法失信行为记录名单的投标人，将拒绝其参与本次政府采购活动。</w:t>
            </w:r>
          </w:p>
        </w:tc>
      </w:tr>
      <w:tr w14:paraId="4990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420C1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25</w:t>
            </w:r>
          </w:p>
        </w:tc>
        <w:tc>
          <w:tcPr>
            <w:tcW w:w="1685" w:type="dxa"/>
            <w:tcBorders>
              <w:top w:val="single" w:color="auto" w:sz="4" w:space="0"/>
              <w:left w:val="nil"/>
              <w:bottom w:val="single" w:color="auto" w:sz="4" w:space="0"/>
              <w:right w:val="single" w:color="auto" w:sz="4" w:space="0"/>
            </w:tcBorders>
            <w:vAlign w:val="center"/>
          </w:tcPr>
          <w:p w14:paraId="33CD7A25">
            <w:pPr>
              <w:autoSpaceDE w:val="0"/>
              <w:autoSpaceDN w:val="0"/>
              <w:adjustRightInd w:val="0"/>
              <w:snapToGrid w:val="0"/>
              <w:spacing w:line="360" w:lineRule="auto"/>
              <w:jc w:val="center"/>
              <w:rPr>
                <w:rFonts w:hint="eastAsia" w:ascii="仿宋" w:hAnsi="仿宋" w:eastAsia="仿宋" w:cs="宋体"/>
                <w:bCs/>
                <w:sz w:val="24"/>
                <w:szCs w:val="24"/>
              </w:rPr>
            </w:pPr>
            <w:r>
              <w:rPr>
                <w:rFonts w:hint="eastAsia" w:ascii="仿宋" w:hAnsi="仿宋" w:eastAsia="仿宋" w:cs="宋体"/>
                <w:bCs/>
                <w:sz w:val="24"/>
                <w:szCs w:val="24"/>
              </w:rPr>
              <w:t>电子化采购</w:t>
            </w:r>
          </w:p>
          <w:p w14:paraId="4B6882C5">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模式</w:t>
            </w:r>
          </w:p>
        </w:tc>
        <w:tc>
          <w:tcPr>
            <w:tcW w:w="7244" w:type="dxa"/>
            <w:tcBorders>
              <w:top w:val="single" w:color="auto" w:sz="4" w:space="0"/>
              <w:left w:val="nil"/>
              <w:bottom w:val="single" w:color="auto" w:sz="4" w:space="0"/>
              <w:right w:val="single" w:color="auto" w:sz="4" w:space="0"/>
            </w:tcBorders>
            <w:vAlign w:val="center"/>
          </w:tcPr>
          <w:p w14:paraId="58AD63A4">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是。供应商投标时须成功上传、解密电子响应文件。供应商资质、业绩、荣誉及相关人员证明材料等资料原件不再提交（本招标文件第六章另有要求提供原件的除外）。</w:t>
            </w:r>
          </w:p>
        </w:tc>
      </w:tr>
      <w:tr w14:paraId="7694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EACD83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26</w:t>
            </w:r>
          </w:p>
        </w:tc>
        <w:tc>
          <w:tcPr>
            <w:tcW w:w="1685" w:type="dxa"/>
            <w:tcBorders>
              <w:top w:val="single" w:color="auto" w:sz="4" w:space="0"/>
              <w:left w:val="nil"/>
              <w:bottom w:val="single" w:color="auto" w:sz="4" w:space="0"/>
              <w:right w:val="single" w:color="auto" w:sz="4" w:space="0"/>
            </w:tcBorders>
            <w:vAlign w:val="center"/>
          </w:tcPr>
          <w:p w14:paraId="084FA79D">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成交供应商需提交的资料</w:t>
            </w:r>
          </w:p>
        </w:tc>
        <w:tc>
          <w:tcPr>
            <w:tcW w:w="7244" w:type="dxa"/>
            <w:tcBorders>
              <w:top w:val="single" w:color="auto" w:sz="4" w:space="0"/>
              <w:left w:val="nil"/>
              <w:bottom w:val="single" w:color="auto" w:sz="4" w:space="0"/>
              <w:right w:val="single" w:color="auto" w:sz="4" w:space="0"/>
            </w:tcBorders>
            <w:vAlign w:val="center"/>
          </w:tcPr>
          <w:p w14:paraId="4EF45D2C">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Cs/>
                <w:sz w:val="24"/>
                <w:szCs w:val="24"/>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1EAD5CDE">
            <w:pPr>
              <w:adjustRightInd w:val="0"/>
              <w:snapToGrid w:val="0"/>
              <w:spacing w:line="360" w:lineRule="auto"/>
              <w:ind w:right="-23" w:rightChars="-11"/>
              <w:jc w:val="left"/>
              <w:rPr>
                <w:rFonts w:ascii="仿宋" w:hAnsi="仿宋" w:eastAsia="仿宋" w:cs="宋体"/>
                <w:sz w:val="24"/>
                <w:szCs w:val="24"/>
              </w:rPr>
            </w:pPr>
            <w:r>
              <w:rPr>
                <w:rFonts w:hint="eastAsia" w:ascii="仿宋" w:hAnsi="仿宋" w:eastAsia="仿宋" w:cs="宋体"/>
                <w:bCs/>
                <w:sz w:val="24"/>
                <w:szCs w:val="24"/>
              </w:rPr>
              <w:t>联系电话：0374-3998039；        邮箱：Jianzhenggu2024@</w:t>
            </w:r>
            <w:r>
              <w:rPr>
                <w:rFonts w:hint="eastAsia" w:ascii="仿宋" w:hAnsi="仿宋" w:eastAsia="仿宋" w:cs="宋体"/>
                <w:bCs/>
                <w:sz w:val="24"/>
                <w:szCs w:val="24"/>
                <w:lang w:val="en-US" w:eastAsia="zh-CN"/>
              </w:rPr>
              <w:t>126</w:t>
            </w:r>
            <w:r>
              <w:rPr>
                <w:rFonts w:hint="eastAsia" w:ascii="仿宋" w:hAnsi="仿宋" w:eastAsia="仿宋" w:cs="宋体"/>
                <w:bCs/>
                <w:sz w:val="24"/>
                <w:szCs w:val="24"/>
              </w:rPr>
              <w:t>.com</w:t>
            </w:r>
          </w:p>
        </w:tc>
      </w:tr>
      <w:tr w14:paraId="18EB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4DE5BB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27</w:t>
            </w:r>
          </w:p>
        </w:tc>
        <w:tc>
          <w:tcPr>
            <w:tcW w:w="1685" w:type="dxa"/>
            <w:tcBorders>
              <w:top w:val="single" w:color="auto" w:sz="4" w:space="0"/>
              <w:left w:val="nil"/>
              <w:bottom w:val="single" w:color="auto" w:sz="4" w:space="0"/>
              <w:right w:val="single" w:color="auto" w:sz="4" w:space="0"/>
            </w:tcBorders>
            <w:vAlign w:val="center"/>
          </w:tcPr>
          <w:p w14:paraId="2205A41B">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特别提示</w:t>
            </w:r>
          </w:p>
        </w:tc>
        <w:tc>
          <w:tcPr>
            <w:tcW w:w="7244" w:type="dxa"/>
            <w:tcBorders>
              <w:top w:val="single" w:color="auto" w:sz="4" w:space="0"/>
              <w:left w:val="nil"/>
              <w:bottom w:val="single" w:color="auto" w:sz="4" w:space="0"/>
              <w:right w:val="single" w:color="auto" w:sz="4" w:space="0"/>
            </w:tcBorders>
            <w:vAlign w:val="center"/>
          </w:tcPr>
          <w:p w14:paraId="299F7C7F">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1、不同供应商电子投标文件制作硬件特征码（网卡MAC地址、CPU序号、硬盘序列号等）均一致时，视为‘不同投标人的投标文件由同一单位或者个人编制’或‘不同投标人委托同一单位或者个人办理响应事宜’，其投标无效。</w:t>
            </w:r>
          </w:p>
          <w:p w14:paraId="2C6FFB8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评审专家应严格按照要求查看“硬件特征码”相关信息并进行评审，在评审报告中显示“不同投标人电子投标文件制作硬件特征码”是否雷同的分析及判定结果。</w:t>
            </w:r>
          </w:p>
          <w:p w14:paraId="7EF764C2">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2、投标人必须认真阅读招标文件中所有的事项、格式、条款和采购需求等。投标人没有按照招标文件要求提交全部资料，或者投标文件没有对招标文件在各方面做出实质性响应的可能导致其投标无效或被拒绝。</w:t>
            </w:r>
          </w:p>
          <w:p w14:paraId="3440F684">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3、投标人需提前熟悉招标文件相关事项及《许昌市不见面开标操作手册》，并设置不见面开标浏览器（设置流程详见《许昌市不见面开标操作手册》）。</w:t>
            </w:r>
          </w:p>
          <w:p w14:paraId="2AFEE7F7">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4、投标人上传、解密投标文件需使用同一个CA数字证书，需确保用于解密的CA数字证书在有效期内、可正常使用，并在规定时间内完成电子投标文件解密。评标时仅以成功上传、解密的投标文件为准。</w:t>
            </w:r>
          </w:p>
          <w:p w14:paraId="1363D388">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5、对开标过程有关内容有异议（质疑）的，投标人可在本项目的不见面开标大厅通过“文字互动”功能或“新增质疑”处提出异议（质疑），招标人（代理机构）及时进行线上答复。</w:t>
            </w:r>
          </w:p>
          <w:p w14:paraId="1FF61F1B">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不见面开标活动结束时，投标人应在《开标记录表》上进行电子签章，未进行电子签章的视为对开标结果无异议。</w:t>
            </w:r>
          </w:p>
          <w:p w14:paraId="425EEB22">
            <w:pPr>
              <w:autoSpaceDE w:val="0"/>
              <w:autoSpaceDN w:val="0"/>
              <w:adjustRightInd w:val="0"/>
              <w:snapToGrid w:val="0"/>
              <w:spacing w:line="360" w:lineRule="auto"/>
              <w:rPr>
                <w:rFonts w:ascii="仿宋" w:hAnsi="仿宋" w:eastAsia="仿宋" w:cs="宋体"/>
                <w:b/>
                <w:kern w:val="0"/>
                <w:sz w:val="24"/>
                <w:szCs w:val="24"/>
              </w:rPr>
            </w:pPr>
            <w:r>
              <w:rPr>
                <w:rFonts w:hint="eastAsia" w:ascii="仿宋" w:hAnsi="仿宋" w:eastAsia="仿宋" w:cs="宋体"/>
                <w:sz w:val="24"/>
                <w:szCs w:val="24"/>
                <w:lang w:val="zh-CN"/>
              </w:rPr>
              <w:t>6、从参与项目交易开始至项目交易活动结束止，投标（响应）人应时刻关注电子交易系统中的项目进度和状态，特别在项目评审期间，保持投标文件提供的联系方式畅通，评标委员会随时可能对投标文件内容质询，投标人应及时进行答复（包括但不限于电子文档、电子邮件等）。由于自身原因错过变更通知、文件澄清、报价响应（自系统发起30分钟内做出）等重要信息的，后果由投标（响应）人自行承担。</w:t>
            </w:r>
          </w:p>
        </w:tc>
      </w:tr>
      <w:tr w14:paraId="6264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04825F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28</w:t>
            </w:r>
          </w:p>
        </w:tc>
        <w:tc>
          <w:tcPr>
            <w:tcW w:w="1685" w:type="dxa"/>
            <w:tcBorders>
              <w:top w:val="single" w:color="auto" w:sz="4" w:space="0"/>
              <w:left w:val="nil"/>
              <w:bottom w:val="single" w:color="auto" w:sz="4" w:space="0"/>
              <w:right w:val="single" w:color="auto" w:sz="4" w:space="0"/>
            </w:tcBorders>
            <w:vAlign w:val="center"/>
          </w:tcPr>
          <w:p w14:paraId="61A4C3F5">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中小企业有关政策</w:t>
            </w:r>
          </w:p>
        </w:tc>
        <w:tc>
          <w:tcPr>
            <w:tcW w:w="7244" w:type="dxa"/>
            <w:tcBorders>
              <w:top w:val="single" w:color="auto" w:sz="4" w:space="0"/>
              <w:left w:val="nil"/>
              <w:bottom w:val="single" w:color="auto" w:sz="4" w:space="0"/>
              <w:right w:val="single" w:color="auto" w:sz="4" w:space="0"/>
            </w:tcBorders>
          </w:tcPr>
          <w:p w14:paraId="08577F95">
            <w:pPr>
              <w:autoSpaceDE w:val="0"/>
              <w:autoSpaceDN w:val="0"/>
              <w:adjustRightInd w:val="0"/>
              <w:snapToGrid w:val="0"/>
              <w:spacing w:line="360" w:lineRule="auto"/>
              <w:jc w:val="left"/>
              <w:rPr>
                <w:rFonts w:ascii="仿宋" w:hAnsi="仿宋" w:eastAsia="仿宋" w:cs="宋体"/>
                <w:b/>
                <w:bCs/>
                <w:kern w:val="0"/>
                <w:sz w:val="24"/>
                <w:szCs w:val="24"/>
              </w:rPr>
            </w:pPr>
            <w:r>
              <w:rPr>
                <w:rFonts w:hint="eastAsia" w:ascii="仿宋" w:hAnsi="仿宋" w:eastAsia="仿宋" w:cs="宋体"/>
                <w:b/>
                <w:bCs/>
                <w:kern w:val="0"/>
                <w:sz w:val="24"/>
                <w:szCs w:val="24"/>
              </w:rPr>
              <w:t>1、本项目专门面向中小企业采购，不再执行价格评审优惠的扶持政策，评审时不再对价格进行扣除。</w:t>
            </w:r>
          </w:p>
          <w:p w14:paraId="204D2FE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 xml:space="preserve">2、根据工信部等部委发布的《关于印发中小企业划型标准规定的通知》 （工信部联企业〔2011〕300号），按照本次采购标的所属行业的划型标 准，符合条件的中小企业应按照采购文件格式要求提供《中小企业声明函》，否则不得享受相关中小企业扶持政策。 </w:t>
            </w:r>
          </w:p>
          <w:p w14:paraId="62D08531">
            <w:pPr>
              <w:autoSpaceDE w:val="0"/>
              <w:autoSpaceDN w:val="0"/>
              <w:adjustRightInd w:val="0"/>
              <w:snapToGrid w:val="0"/>
              <w:spacing w:line="360" w:lineRule="auto"/>
              <w:jc w:val="left"/>
              <w:rPr>
                <w:rFonts w:ascii="仿宋" w:hAnsi="仿宋" w:eastAsia="仿宋" w:cs="宋体"/>
                <w:b/>
                <w:bCs/>
                <w:sz w:val="24"/>
                <w:szCs w:val="24"/>
              </w:rPr>
            </w:pPr>
            <w:r>
              <w:rPr>
                <w:rFonts w:hint="eastAsia" w:ascii="仿宋" w:hAnsi="仿宋" w:eastAsia="仿宋" w:cs="宋体"/>
                <w:b/>
                <w:bCs/>
                <w:sz w:val="24"/>
                <w:szCs w:val="24"/>
              </w:rPr>
              <w:t>3、本次采购标的对应的中小企业划分标准所属行业：</w:t>
            </w:r>
            <w:r>
              <w:rPr>
                <w:rFonts w:hint="eastAsia" w:ascii="仿宋" w:hAnsi="仿宋" w:eastAsia="仿宋" w:cs="宋体"/>
                <w:b/>
                <w:bCs/>
                <w:sz w:val="24"/>
                <w:szCs w:val="24"/>
                <w:lang w:val="en-US" w:eastAsia="zh-CN"/>
              </w:rPr>
              <w:t>地震安全性评价服务属于科学研究和技术服务业</w:t>
            </w:r>
            <w:r>
              <w:rPr>
                <w:rFonts w:hint="eastAsia" w:ascii="仿宋" w:hAnsi="仿宋" w:eastAsia="仿宋" w:cs="宋体"/>
                <w:b/>
                <w:bCs/>
                <w:sz w:val="24"/>
                <w:szCs w:val="24"/>
              </w:rPr>
              <w:t>（参考《国民经济行业分类》（GB/T4754-2017））。</w:t>
            </w:r>
          </w:p>
          <w:p w14:paraId="2EDF879A">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4、以联合体形式参加政府采购活动，联合体各方均为中小企业的，联合 体视同中小企业。其中，联合体各方均为小微企业的，联合体视同小微企业。</w:t>
            </w:r>
          </w:p>
          <w:p w14:paraId="4264D432">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5、提供由省级以上监狱管理局、戒毒管理局（含新疆生产建设兵团）出 具的属于监狱企业证明文件的，视同为小型和微型企业。</w:t>
            </w:r>
          </w:p>
          <w:p w14:paraId="3E280FE9">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6、符合享受政府采购支持政策的残疾人福利性单位条件且提供《残疾人 福利性单位声明函》的，视同为小型和微型企业。</w:t>
            </w:r>
          </w:p>
          <w:p w14:paraId="0CFC2A0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享受政府采购支持政策的残疾人福利性单位应当同时满足以下条件：</w:t>
            </w:r>
          </w:p>
          <w:p w14:paraId="0E82A9C1">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（一）安置的残疾人占本单位在职职工人数的比例不低于25%（含25%），并且安置的残疾人人数不少于10人（含10人）；</w:t>
            </w:r>
          </w:p>
          <w:p w14:paraId="6492FD54">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（二）依法与安置的每位残疾人签订了一年以上（含一年）的劳动合同或服务协议；</w:t>
            </w:r>
          </w:p>
          <w:p w14:paraId="33A0AD6F">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（三）为安置的每位残疾人按月足额缴纳了基本养老保险、基本医疗保险、失业保险、工伤保险和生育保险等社会保险费；</w:t>
            </w:r>
          </w:p>
          <w:p w14:paraId="22FB10C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（四）通过银行等金融机构向安置的每位残疾人，按月支付了不低于单位所在区县适用的经省级人民政府批准的月最低工资标准的工资；</w:t>
            </w:r>
          </w:p>
          <w:p w14:paraId="44ADFCD9">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（五）提供本单位制造的货物、承担的工程或者服务（以下简称产品），或者提供其他残疾人福利性单位制造的货物（不包括使用非残疾人福利性单位注册商标的货物）。</w:t>
            </w:r>
          </w:p>
          <w:p w14:paraId="29AE2695">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7E92E908">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7、小型和微型企业不包括民办非企业单位。</w:t>
            </w:r>
          </w:p>
          <w:p w14:paraId="7232DD0B">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8、符合中小企业划分标准的个体工商户，在政府采购活动中视同中小企业。</w:t>
            </w:r>
          </w:p>
        </w:tc>
      </w:tr>
      <w:tr w14:paraId="4DF2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4E02359">
            <w:pPr>
              <w:autoSpaceDE w:val="0"/>
              <w:autoSpaceDN w:val="0"/>
              <w:adjustRightInd w:val="0"/>
              <w:snapToGrid w:val="0"/>
              <w:spacing w:line="360" w:lineRule="auto"/>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29</w:t>
            </w:r>
          </w:p>
        </w:tc>
        <w:tc>
          <w:tcPr>
            <w:tcW w:w="1685" w:type="dxa"/>
            <w:tcBorders>
              <w:top w:val="single" w:color="auto" w:sz="4" w:space="0"/>
              <w:left w:val="nil"/>
              <w:bottom w:val="single" w:color="auto" w:sz="4" w:space="0"/>
              <w:right w:val="single" w:color="auto" w:sz="4" w:space="0"/>
            </w:tcBorders>
            <w:vAlign w:val="center"/>
          </w:tcPr>
          <w:p w14:paraId="42111E80">
            <w:pPr>
              <w:autoSpaceDE w:val="0"/>
              <w:autoSpaceDN w:val="0"/>
              <w:adjustRightInd w:val="0"/>
              <w:snapToGrid w:val="0"/>
              <w:spacing w:line="360" w:lineRule="auto"/>
              <w:rPr>
                <w:rFonts w:hint="eastAsia" w:ascii="仿宋" w:hAnsi="仿宋" w:eastAsia="仿宋" w:cs="宋体"/>
                <w:b/>
                <w:bCs/>
                <w:sz w:val="24"/>
                <w:szCs w:val="24"/>
              </w:rPr>
            </w:pPr>
            <w:r>
              <w:rPr>
                <w:rFonts w:hint="eastAsia" w:ascii="仿宋" w:hAnsi="仿宋" w:eastAsia="仿宋" w:cs="宋体"/>
                <w:b/>
                <w:bCs/>
                <w:sz w:val="24"/>
                <w:szCs w:val="24"/>
              </w:rPr>
              <w:t>异常低价审核</w:t>
            </w:r>
          </w:p>
        </w:tc>
        <w:tc>
          <w:tcPr>
            <w:tcW w:w="7244" w:type="dxa"/>
            <w:tcBorders>
              <w:top w:val="single" w:color="auto" w:sz="4" w:space="0"/>
              <w:left w:val="nil"/>
              <w:bottom w:val="single" w:color="auto" w:sz="4" w:space="0"/>
              <w:right w:val="single" w:color="auto" w:sz="4" w:space="0"/>
            </w:tcBorders>
            <w:shd w:val="clear" w:color="auto" w:fill="auto"/>
            <w:vAlign w:val="top"/>
          </w:tcPr>
          <w:p w14:paraId="630C7A11">
            <w:pPr>
              <w:autoSpaceDE w:val="0"/>
              <w:autoSpaceDN w:val="0"/>
              <w:adjustRightInd w:val="0"/>
              <w:snapToGrid w:val="0"/>
              <w:spacing w:line="360" w:lineRule="auto"/>
              <w:rPr>
                <w:rFonts w:hint="eastAsia" w:ascii="仿宋" w:hAnsi="仿宋" w:eastAsia="仿宋" w:cs="宋体"/>
                <w:b/>
                <w:bCs/>
                <w:sz w:val="24"/>
                <w:szCs w:val="24"/>
                <w:lang w:val="en-US" w:eastAsia="zh-CN"/>
              </w:rPr>
            </w:pPr>
            <w:r>
              <w:rPr>
                <w:rFonts w:hint="eastAsia" w:ascii="仿宋" w:hAnsi="仿宋" w:eastAsia="仿宋" w:cs="宋体"/>
                <w:b/>
                <w:bCs/>
                <w:sz w:val="24"/>
                <w:szCs w:val="24"/>
                <w:lang w:val="en-US" w:eastAsia="zh-CN"/>
              </w:rPr>
              <w:t xml:space="preserve">依据《关于推动解决政府采购异常低价问题的通知》（财库〔2026〕2号）政府采购评审中出现下列情形之一的，评审委员会应当启动异常低价投标（响应）审查程序： </w:t>
            </w:r>
          </w:p>
          <w:p w14:paraId="10F69FF6">
            <w:pPr>
              <w:autoSpaceDE w:val="0"/>
              <w:autoSpaceDN w:val="0"/>
              <w:adjustRightInd w:val="0"/>
              <w:snapToGrid w:val="0"/>
              <w:spacing w:line="360" w:lineRule="auto"/>
              <w:rPr>
                <w:rFonts w:hint="eastAsia" w:ascii="仿宋" w:hAnsi="仿宋" w:eastAsia="仿宋" w:cs="宋体"/>
                <w:b/>
                <w:bCs/>
                <w:sz w:val="24"/>
                <w:szCs w:val="24"/>
                <w:lang w:val="en-US" w:eastAsia="zh-CN"/>
              </w:rPr>
            </w:pPr>
            <w:r>
              <w:rPr>
                <w:rFonts w:hint="eastAsia" w:ascii="仿宋" w:hAnsi="仿宋" w:eastAsia="仿宋" w:cs="宋体"/>
                <w:b/>
                <w:bCs/>
                <w:sz w:val="24"/>
                <w:szCs w:val="24"/>
                <w:lang w:val="en-US" w:eastAsia="zh-CN"/>
              </w:rPr>
              <w:t xml:space="preserve">1.投标（响应）报价低于全部通过符合性审查供应商投标（响应）报价平均值50%的，即投标（响应）报价&lt;全部通过符合性审查供应商投标（响应）报价平均值×50%； </w:t>
            </w:r>
            <w:bookmarkStart w:id="30" w:name="_GoBack"/>
            <w:bookmarkEnd w:id="30"/>
          </w:p>
          <w:p w14:paraId="41EEF74D">
            <w:pPr>
              <w:autoSpaceDE w:val="0"/>
              <w:autoSpaceDN w:val="0"/>
              <w:adjustRightInd w:val="0"/>
              <w:snapToGrid w:val="0"/>
              <w:spacing w:line="360" w:lineRule="auto"/>
              <w:rPr>
                <w:rFonts w:hint="eastAsia" w:ascii="仿宋" w:hAnsi="仿宋" w:eastAsia="仿宋" w:cs="宋体"/>
                <w:b/>
                <w:bCs/>
                <w:sz w:val="24"/>
                <w:szCs w:val="24"/>
                <w:lang w:val="en-US" w:eastAsia="zh-CN"/>
              </w:rPr>
            </w:pPr>
            <w:r>
              <w:rPr>
                <w:rFonts w:hint="eastAsia" w:ascii="仿宋" w:hAnsi="仿宋" w:eastAsia="仿宋" w:cs="宋体"/>
                <w:b/>
                <w:bCs/>
                <w:sz w:val="24"/>
                <w:szCs w:val="24"/>
                <w:lang w:val="en-US" w:eastAsia="zh-CN"/>
              </w:rPr>
              <w:t xml:space="preserve">2.投标（响应）报价低于通过符合性审查的次低报价供应商投标（响应）报价50%的，即投标（响应）报价&lt;通过符合性审查的次低报价供应商投标（响应）报价×50%； </w:t>
            </w:r>
          </w:p>
          <w:p w14:paraId="7AD5C05D">
            <w:pPr>
              <w:autoSpaceDE w:val="0"/>
              <w:autoSpaceDN w:val="0"/>
              <w:adjustRightInd w:val="0"/>
              <w:snapToGrid w:val="0"/>
              <w:spacing w:line="360" w:lineRule="auto"/>
              <w:rPr>
                <w:rFonts w:hint="eastAsia" w:ascii="仿宋" w:hAnsi="仿宋" w:eastAsia="仿宋" w:cs="宋体"/>
                <w:b/>
                <w:bCs/>
                <w:sz w:val="24"/>
                <w:szCs w:val="24"/>
                <w:lang w:val="en-US" w:eastAsia="zh-CN"/>
              </w:rPr>
            </w:pPr>
            <w:r>
              <w:rPr>
                <w:rFonts w:hint="eastAsia" w:ascii="仿宋" w:hAnsi="仿宋" w:eastAsia="仿宋" w:cs="宋体"/>
                <w:b/>
                <w:bCs/>
                <w:sz w:val="24"/>
                <w:szCs w:val="24"/>
                <w:lang w:val="en-US" w:eastAsia="zh-CN"/>
              </w:rPr>
              <w:t xml:space="preserve">3.投标（响应）报价低于采购项目最高限价45%的，即投标（响应）报价&lt;采购项目最高限价×45%； </w:t>
            </w:r>
          </w:p>
          <w:p w14:paraId="300E89AB">
            <w:pPr>
              <w:autoSpaceDE w:val="0"/>
              <w:autoSpaceDN w:val="0"/>
              <w:adjustRightInd w:val="0"/>
              <w:snapToGrid w:val="0"/>
              <w:spacing w:line="360" w:lineRule="auto"/>
              <w:rPr>
                <w:rFonts w:hint="eastAsia" w:ascii="仿宋" w:hAnsi="仿宋" w:eastAsia="仿宋" w:cs="宋体"/>
                <w:b/>
                <w:bCs/>
                <w:sz w:val="24"/>
                <w:szCs w:val="24"/>
                <w:lang w:val="en-US" w:eastAsia="zh-CN"/>
              </w:rPr>
            </w:pPr>
            <w:r>
              <w:rPr>
                <w:rFonts w:hint="eastAsia" w:ascii="仿宋" w:hAnsi="仿宋" w:eastAsia="仿宋" w:cs="宋体"/>
                <w:b/>
                <w:bCs/>
                <w:sz w:val="24"/>
                <w:szCs w:val="24"/>
                <w:lang w:val="en-US" w:eastAsia="zh-CN"/>
              </w:rPr>
              <w:t>4.评审委员会基于专业判断，认为供应商报价过低，有可能影响产品质量或者不能诚信履约的其他情形。</w:t>
            </w:r>
          </w:p>
          <w:p w14:paraId="6F09A6A2">
            <w:pPr>
              <w:autoSpaceDE w:val="0"/>
              <w:autoSpaceDN w:val="0"/>
              <w:adjustRightInd w:val="0"/>
              <w:snapToGrid w:val="0"/>
              <w:spacing w:line="360" w:lineRule="auto"/>
              <w:rPr>
                <w:rFonts w:hint="eastAsia" w:ascii="仿宋" w:hAnsi="仿宋" w:eastAsia="仿宋" w:cs="宋体"/>
                <w:b/>
                <w:bCs/>
                <w:sz w:val="24"/>
                <w:szCs w:val="24"/>
              </w:rPr>
            </w:pPr>
            <w:r>
              <w:rPr>
                <w:rFonts w:hint="eastAsia" w:ascii="仿宋" w:hAnsi="仿宋" w:eastAsia="仿宋" w:cs="宋体"/>
                <w:b/>
                <w:bCs/>
                <w:sz w:val="24"/>
                <w:szCs w:val="24"/>
                <w:lang w:val="en-US" w:eastAsia="zh-CN"/>
              </w:rPr>
              <w:t>出现以上1至4条任意情形时，</w:t>
            </w:r>
            <w:r>
              <w:rPr>
                <w:rFonts w:hint="eastAsia" w:ascii="仿宋" w:hAnsi="仿宋" w:eastAsia="仿宋" w:cs="宋体"/>
                <w:b/>
                <w:bCs/>
                <w:sz w:val="24"/>
                <w:szCs w:val="24"/>
              </w:rPr>
              <w:t xml:space="preserve">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780E9E70">
            <w:pPr>
              <w:autoSpaceDE w:val="0"/>
              <w:autoSpaceDN w:val="0"/>
              <w:adjustRightInd w:val="0"/>
              <w:snapToGrid w:val="0"/>
              <w:spacing w:line="360" w:lineRule="auto"/>
              <w:rPr>
                <w:rFonts w:hint="eastAsia" w:ascii="仿宋" w:hAnsi="仿宋" w:eastAsia="仿宋" w:cs="宋体"/>
                <w:b/>
                <w:bCs/>
                <w:sz w:val="24"/>
                <w:szCs w:val="24"/>
              </w:rPr>
            </w:pPr>
            <w:r>
              <w:rPr>
                <w:rFonts w:hint="eastAsia" w:ascii="仿宋" w:hAnsi="仿宋" w:eastAsia="仿宋" w:cs="宋体"/>
                <w:b/>
                <w:bCs/>
                <w:sz w:val="24"/>
                <w:szCs w:val="24"/>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2DC8294">
            <w:pPr>
              <w:autoSpaceDE w:val="0"/>
              <w:autoSpaceDN w:val="0"/>
              <w:adjustRightInd w:val="0"/>
              <w:snapToGrid w:val="0"/>
              <w:spacing w:line="360" w:lineRule="auto"/>
              <w:rPr>
                <w:rFonts w:hint="eastAsia" w:ascii="仿宋" w:hAnsi="仿宋" w:eastAsia="仿宋" w:cs="宋体"/>
                <w:b/>
                <w:bCs/>
                <w:sz w:val="24"/>
                <w:szCs w:val="24"/>
              </w:rPr>
            </w:pPr>
            <w:r>
              <w:rPr>
                <w:rFonts w:hint="eastAsia" w:ascii="仿宋" w:hAnsi="仿宋" w:eastAsia="仿宋" w:cs="宋体"/>
                <w:b/>
                <w:bCs/>
                <w:sz w:val="24"/>
                <w:szCs w:val="24"/>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2D81DBAB">
            <w:pPr>
              <w:autoSpaceDE w:val="0"/>
              <w:autoSpaceDN w:val="0"/>
              <w:adjustRightInd w:val="0"/>
              <w:snapToGrid w:val="0"/>
              <w:spacing w:line="360" w:lineRule="auto"/>
              <w:rPr>
                <w:rFonts w:hint="eastAsia" w:ascii="仿宋" w:hAnsi="仿宋" w:eastAsia="仿宋" w:cs="宋体"/>
                <w:b/>
                <w:bCs/>
                <w:sz w:val="24"/>
                <w:szCs w:val="24"/>
                <w:lang w:val="zh-CN" w:eastAsia="zh-CN"/>
              </w:rPr>
            </w:pPr>
            <w:r>
              <w:rPr>
                <w:rFonts w:hint="eastAsia" w:ascii="仿宋" w:hAnsi="仿宋" w:eastAsia="仿宋" w:cs="宋体"/>
                <w:b/>
                <w:bCs/>
                <w:sz w:val="24"/>
                <w:szCs w:val="24"/>
              </w:rPr>
              <w:t>异常低价投标（响应）审查的启动原因、审查意见和审查结果应当在评审报告中记录，并随供应商提供的相关书面说明及证明材料，以及评审委员会有关互联网浏览、查询历史一并归档。</w:t>
            </w:r>
          </w:p>
        </w:tc>
      </w:tr>
      <w:tr w14:paraId="3234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BE24DDB">
            <w:pPr>
              <w:autoSpaceDE w:val="0"/>
              <w:autoSpaceDN w:val="0"/>
              <w:adjustRightInd w:val="0"/>
              <w:snapToGrid w:val="0"/>
              <w:spacing w:line="360" w:lineRule="auto"/>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30</w:t>
            </w:r>
          </w:p>
        </w:tc>
        <w:tc>
          <w:tcPr>
            <w:tcW w:w="1685" w:type="dxa"/>
            <w:tcBorders>
              <w:top w:val="single" w:color="auto" w:sz="4" w:space="0"/>
              <w:left w:val="nil"/>
              <w:bottom w:val="single" w:color="auto" w:sz="4" w:space="0"/>
              <w:right w:val="single" w:color="auto" w:sz="4" w:space="0"/>
            </w:tcBorders>
            <w:vAlign w:val="center"/>
          </w:tcPr>
          <w:p w14:paraId="24D46E6A">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节能环保要求</w:t>
            </w:r>
          </w:p>
        </w:tc>
        <w:tc>
          <w:tcPr>
            <w:tcW w:w="7244" w:type="dxa"/>
            <w:tcBorders>
              <w:top w:val="single" w:color="auto" w:sz="4" w:space="0"/>
              <w:left w:val="nil"/>
              <w:bottom w:val="single" w:color="auto" w:sz="4" w:space="0"/>
              <w:right w:val="single" w:color="auto" w:sz="4" w:space="0"/>
            </w:tcBorders>
            <w:vAlign w:val="center"/>
          </w:tcPr>
          <w:p w14:paraId="384AD28B">
            <w:pPr>
              <w:autoSpaceDE w:val="0"/>
              <w:autoSpaceDN w:val="0"/>
              <w:adjustRightInd w:val="0"/>
              <w:snapToGrid w:val="0"/>
              <w:spacing w:line="360" w:lineRule="auto"/>
              <w:rPr>
                <w:rFonts w:ascii="仿宋" w:hAnsi="仿宋" w:eastAsia="仿宋" w:cs="宋体"/>
                <w:b/>
                <w:sz w:val="24"/>
                <w:szCs w:val="24"/>
              </w:rPr>
            </w:pPr>
            <w:r>
              <w:rPr>
                <w:rFonts w:hint="eastAsia" w:ascii="仿宋" w:hAnsi="仿宋" w:eastAsia="仿宋" w:cs="宋体"/>
                <w:sz w:val="24"/>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DD2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09678D">
            <w:pPr>
              <w:autoSpaceDE w:val="0"/>
              <w:autoSpaceDN w:val="0"/>
              <w:adjustRightInd w:val="0"/>
              <w:snapToGrid w:val="0"/>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rPr>
              <w:t>3</w:t>
            </w:r>
            <w:r>
              <w:rPr>
                <w:rFonts w:hint="eastAsia" w:ascii="仿宋" w:hAnsi="仿宋" w:eastAsia="仿宋" w:cs="宋体"/>
                <w:sz w:val="24"/>
                <w:szCs w:val="24"/>
                <w:lang w:val="en-US" w:eastAsia="zh-CN"/>
              </w:rPr>
              <w:t>1</w:t>
            </w:r>
          </w:p>
        </w:tc>
        <w:tc>
          <w:tcPr>
            <w:tcW w:w="1685" w:type="dxa"/>
            <w:tcBorders>
              <w:top w:val="single" w:color="auto" w:sz="4" w:space="0"/>
              <w:left w:val="nil"/>
              <w:bottom w:val="single" w:color="auto" w:sz="4" w:space="0"/>
              <w:right w:val="single" w:color="auto" w:sz="4" w:space="0"/>
            </w:tcBorders>
            <w:vAlign w:val="center"/>
          </w:tcPr>
          <w:p w14:paraId="717AB8E7">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14:paraId="0F49B3F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1、本项目中涉及网络关键设备或网络安全专用产品的，执行国家互联网信息办公室、工业和信息化部、公安部和国家认证认可监督管理委员会2023年第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9332B37">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2、提供资料（下列资料任意一项）</w:t>
            </w:r>
          </w:p>
          <w:p w14:paraId="2AD6D493">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①网络关键设备和网络安全专用产品安全认证证书；</w:t>
            </w:r>
          </w:p>
          <w:p w14:paraId="19EEFD3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②网络关键设备安全检测证书、网络安全专用产品安全检测证书；③计算机信息系统安全专用产品销售许可证；</w:t>
            </w:r>
          </w:p>
          <w:p w14:paraId="19263462">
            <w:pPr>
              <w:spacing w:line="360" w:lineRule="auto"/>
              <w:rPr>
                <w:rFonts w:ascii="仿宋" w:hAnsi="仿宋" w:eastAsia="仿宋" w:cs="宋体"/>
                <w:sz w:val="24"/>
                <w:szCs w:val="24"/>
              </w:rPr>
            </w:pPr>
            <w:r>
              <w:rPr>
                <w:rFonts w:hint="eastAsia" w:ascii="仿宋" w:hAnsi="仿宋" w:eastAsia="仿宋"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tc>
      </w:tr>
      <w:tr w14:paraId="2522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773A31D">
            <w:pPr>
              <w:autoSpaceDE w:val="0"/>
              <w:autoSpaceDN w:val="0"/>
              <w:adjustRightInd w:val="0"/>
              <w:snapToGrid w:val="0"/>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rPr>
              <w:t>3</w:t>
            </w:r>
            <w:r>
              <w:rPr>
                <w:rFonts w:hint="eastAsia" w:ascii="仿宋" w:hAnsi="仿宋" w:eastAsia="仿宋" w:cs="宋体"/>
                <w:sz w:val="24"/>
                <w:szCs w:val="24"/>
                <w:lang w:val="en-US" w:eastAsia="zh-CN"/>
              </w:rPr>
              <w:t>2</w:t>
            </w:r>
          </w:p>
        </w:tc>
        <w:tc>
          <w:tcPr>
            <w:tcW w:w="1685" w:type="dxa"/>
            <w:tcBorders>
              <w:top w:val="single" w:color="auto" w:sz="4" w:space="0"/>
              <w:left w:val="nil"/>
              <w:bottom w:val="single" w:color="auto" w:sz="4" w:space="0"/>
              <w:right w:val="single" w:color="auto" w:sz="4" w:space="0"/>
            </w:tcBorders>
            <w:vAlign w:val="center"/>
          </w:tcPr>
          <w:p w14:paraId="49ECBFD6">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知识产权</w:t>
            </w:r>
          </w:p>
        </w:tc>
        <w:tc>
          <w:tcPr>
            <w:tcW w:w="7244" w:type="dxa"/>
            <w:tcBorders>
              <w:top w:val="single" w:color="auto" w:sz="4" w:space="0"/>
              <w:left w:val="nil"/>
              <w:bottom w:val="single" w:color="auto" w:sz="4" w:space="0"/>
              <w:right w:val="single" w:color="auto" w:sz="4" w:space="0"/>
            </w:tcBorders>
            <w:vAlign w:val="center"/>
          </w:tcPr>
          <w:p w14:paraId="45F2C364">
            <w:pPr>
              <w:spacing w:line="360" w:lineRule="auto"/>
              <w:rPr>
                <w:rFonts w:ascii="仿宋" w:hAnsi="仿宋" w:eastAsia="仿宋" w:cs="宋体"/>
                <w:sz w:val="24"/>
                <w:szCs w:val="24"/>
              </w:rPr>
            </w:pPr>
            <w:r>
              <w:rPr>
                <w:rFonts w:hint="eastAsia" w:ascii="仿宋" w:hAnsi="仿宋" w:eastAsia="仿宋" w:cs="宋体"/>
                <w:sz w:val="24"/>
                <w:szCs w:val="24"/>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477B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ABC044">
            <w:pPr>
              <w:autoSpaceDE w:val="0"/>
              <w:autoSpaceDN w:val="0"/>
              <w:adjustRightInd w:val="0"/>
              <w:snapToGrid w:val="0"/>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rPr>
              <w:t>3</w:t>
            </w:r>
            <w:r>
              <w:rPr>
                <w:rFonts w:hint="eastAsia" w:ascii="仿宋" w:hAnsi="仿宋" w:eastAsia="仿宋" w:cs="宋体"/>
                <w:sz w:val="24"/>
                <w:szCs w:val="24"/>
                <w:lang w:val="en-US" w:eastAsia="zh-CN"/>
              </w:rPr>
              <w:t>3</w:t>
            </w:r>
          </w:p>
        </w:tc>
        <w:tc>
          <w:tcPr>
            <w:tcW w:w="1685" w:type="dxa"/>
            <w:tcBorders>
              <w:top w:val="single" w:color="auto" w:sz="4" w:space="0"/>
              <w:left w:val="nil"/>
              <w:bottom w:val="single" w:color="auto" w:sz="4" w:space="0"/>
              <w:right w:val="single" w:color="auto" w:sz="4" w:space="0"/>
            </w:tcBorders>
            <w:vAlign w:val="center"/>
          </w:tcPr>
          <w:p w14:paraId="7C557A8B">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投标费用</w:t>
            </w:r>
          </w:p>
        </w:tc>
        <w:tc>
          <w:tcPr>
            <w:tcW w:w="7244" w:type="dxa"/>
            <w:tcBorders>
              <w:top w:val="single" w:color="auto" w:sz="4" w:space="0"/>
              <w:left w:val="nil"/>
              <w:bottom w:val="single" w:color="auto" w:sz="4" w:space="0"/>
              <w:right w:val="single" w:color="auto" w:sz="4" w:space="0"/>
            </w:tcBorders>
            <w:vAlign w:val="center"/>
          </w:tcPr>
          <w:p w14:paraId="6A5A40D3">
            <w:pPr>
              <w:spacing w:line="360" w:lineRule="auto"/>
              <w:rPr>
                <w:rFonts w:ascii="仿宋" w:hAnsi="仿宋" w:eastAsia="仿宋" w:cs="宋体"/>
                <w:sz w:val="24"/>
                <w:szCs w:val="24"/>
              </w:rPr>
            </w:pPr>
            <w:r>
              <w:rPr>
                <w:rFonts w:hint="eastAsia" w:ascii="仿宋" w:hAnsi="仿宋" w:eastAsia="仿宋" w:cs="宋体"/>
                <w:sz w:val="24"/>
                <w:szCs w:val="24"/>
                <w:lang w:val="zh-CN"/>
              </w:rPr>
              <w:t>供应商应自行承担参加投标活动有关的全部费用，招标人和招标代理机构在任何情况下均无义务和责任承担上述费用。</w:t>
            </w:r>
          </w:p>
        </w:tc>
      </w:tr>
      <w:tr w14:paraId="595A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546FACF">
            <w:pPr>
              <w:autoSpaceDE w:val="0"/>
              <w:autoSpaceDN w:val="0"/>
              <w:adjustRightInd w:val="0"/>
              <w:snapToGrid w:val="0"/>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rPr>
              <w:t>3</w:t>
            </w:r>
            <w:r>
              <w:rPr>
                <w:rFonts w:hint="eastAsia" w:ascii="仿宋" w:hAnsi="仿宋" w:eastAsia="仿宋" w:cs="宋体"/>
                <w:sz w:val="24"/>
                <w:szCs w:val="24"/>
                <w:lang w:val="en-US" w:eastAsia="zh-CN"/>
              </w:rPr>
              <w:t>4</w:t>
            </w:r>
          </w:p>
        </w:tc>
        <w:tc>
          <w:tcPr>
            <w:tcW w:w="1685" w:type="dxa"/>
            <w:tcBorders>
              <w:top w:val="single" w:color="auto" w:sz="4" w:space="0"/>
              <w:left w:val="nil"/>
              <w:bottom w:val="single" w:color="auto" w:sz="4" w:space="0"/>
              <w:right w:val="single" w:color="auto" w:sz="4" w:space="0"/>
            </w:tcBorders>
            <w:vAlign w:val="center"/>
          </w:tcPr>
          <w:p w14:paraId="03AEA140">
            <w:pPr>
              <w:spacing w:line="360" w:lineRule="auto"/>
              <w:jc w:val="center"/>
              <w:rPr>
                <w:rFonts w:ascii="仿宋" w:hAnsi="仿宋" w:eastAsia="仿宋" w:cs="宋体"/>
                <w:sz w:val="24"/>
                <w:szCs w:val="24"/>
                <w:lang w:val="zh-CN"/>
              </w:rPr>
            </w:pPr>
            <w:r>
              <w:rPr>
                <w:rFonts w:hint="eastAsia" w:ascii="仿宋" w:hAnsi="仿宋" w:eastAsia="仿宋" w:cs="宋体"/>
                <w:sz w:val="24"/>
                <w:szCs w:val="24"/>
                <w:lang w:val="zh-CN"/>
              </w:rPr>
              <w:t>纪律和监督</w:t>
            </w:r>
          </w:p>
        </w:tc>
        <w:tc>
          <w:tcPr>
            <w:tcW w:w="7244" w:type="dxa"/>
            <w:tcBorders>
              <w:top w:val="single" w:color="auto" w:sz="4" w:space="0"/>
              <w:left w:val="nil"/>
              <w:bottom w:val="single" w:color="auto" w:sz="4" w:space="0"/>
              <w:right w:val="single" w:color="auto" w:sz="4" w:space="0"/>
            </w:tcBorders>
            <w:vAlign w:val="center"/>
          </w:tcPr>
          <w:p w14:paraId="3EF7BDBA">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采购人不得泄漏招标投标活动中应当保密的情况和资料，不得与供应商串通损害国家利益、社会公共利益或者他人合法权益。</w:t>
            </w:r>
          </w:p>
        </w:tc>
      </w:tr>
      <w:tr w14:paraId="7DF6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74F5F12">
            <w:pPr>
              <w:autoSpaceDE w:val="0"/>
              <w:autoSpaceDN w:val="0"/>
              <w:adjustRightInd w:val="0"/>
              <w:snapToGrid w:val="0"/>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rPr>
              <w:t>3</w:t>
            </w:r>
            <w:r>
              <w:rPr>
                <w:rFonts w:hint="eastAsia" w:ascii="仿宋" w:hAnsi="仿宋" w:eastAsia="仿宋" w:cs="宋体"/>
                <w:sz w:val="24"/>
                <w:szCs w:val="24"/>
                <w:lang w:val="en-US" w:eastAsia="zh-CN"/>
              </w:rPr>
              <w:t>5</w:t>
            </w:r>
          </w:p>
        </w:tc>
        <w:tc>
          <w:tcPr>
            <w:tcW w:w="1685" w:type="dxa"/>
            <w:tcBorders>
              <w:top w:val="single" w:color="auto" w:sz="4" w:space="0"/>
              <w:left w:val="nil"/>
              <w:bottom w:val="single" w:color="auto" w:sz="4" w:space="0"/>
              <w:right w:val="single" w:color="auto" w:sz="4" w:space="0"/>
            </w:tcBorders>
            <w:vAlign w:val="center"/>
          </w:tcPr>
          <w:p w14:paraId="21961DB2">
            <w:pPr>
              <w:autoSpaceDE w:val="0"/>
              <w:autoSpaceDN w:val="0"/>
              <w:adjustRightInd w:val="0"/>
              <w:snapToGrid w:val="0"/>
              <w:spacing w:line="360" w:lineRule="auto"/>
              <w:jc w:val="center"/>
              <w:rPr>
                <w:rFonts w:ascii="仿宋" w:hAnsi="仿宋" w:eastAsia="仿宋" w:cs="宋体"/>
                <w:bCs/>
                <w:sz w:val="24"/>
                <w:szCs w:val="24"/>
                <w:lang w:val="zh-CN"/>
              </w:rPr>
            </w:pPr>
            <w:r>
              <w:rPr>
                <w:rFonts w:hint="eastAsia" w:ascii="仿宋" w:hAnsi="仿宋" w:eastAsia="仿宋" w:cs="宋体"/>
                <w:bCs/>
                <w:sz w:val="24"/>
                <w:szCs w:val="24"/>
                <w:lang w:val="zh-CN"/>
              </w:rPr>
              <w:t>最后报价</w:t>
            </w:r>
          </w:p>
        </w:tc>
        <w:tc>
          <w:tcPr>
            <w:tcW w:w="7244" w:type="dxa"/>
            <w:tcBorders>
              <w:top w:val="single" w:color="auto" w:sz="4" w:space="0"/>
              <w:left w:val="nil"/>
              <w:bottom w:val="single" w:color="auto" w:sz="4" w:space="0"/>
              <w:right w:val="single" w:color="auto" w:sz="4" w:space="0"/>
            </w:tcBorders>
            <w:shd w:val="clear" w:color="auto" w:fill="auto"/>
            <w:vAlign w:val="center"/>
          </w:tcPr>
          <w:p w14:paraId="4963DD02">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根据磋商小组要求，供应商须使用CA数字证书或移动数字证书登录《全国公共资源交易平台（河南省·许昌市）》公共资源交易系统进行最后报价，最后报价应包括：①总报价②分项报价。</w:t>
            </w:r>
          </w:p>
          <w:p w14:paraId="0F9BB646">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注：</w:t>
            </w:r>
          </w:p>
          <w:p w14:paraId="32205206">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①磋商小组要求供应商提交最后报价时，在磋商小组规定时间</w:t>
            </w:r>
          </w:p>
          <w:p w14:paraId="1CE1D2BD">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内，供应商应提交最后报价（包括总报价及分项报价）。最后报</w:t>
            </w:r>
          </w:p>
          <w:p w14:paraId="2147E960">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价是供应商响应文件的有效组成部分。</w:t>
            </w:r>
          </w:p>
          <w:p w14:paraId="45F8A012">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②磋商文件第二章“采购需求”中“采购清单”以工程量清单提</w:t>
            </w:r>
          </w:p>
          <w:p w14:paraId="2F746FB2">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供的，供应商应以工程量清单方式提交最后报价。</w:t>
            </w:r>
          </w:p>
          <w:p w14:paraId="27F82F05">
            <w:pPr>
              <w:spacing w:line="360" w:lineRule="auto"/>
              <w:rPr>
                <w:rFonts w:hint="eastAsia" w:ascii="仿宋" w:hAnsi="仿宋" w:eastAsia="仿宋" w:cs="宋体"/>
                <w:sz w:val="24"/>
                <w:szCs w:val="24"/>
                <w:lang w:val="zh-CN" w:eastAsia="zh-CN"/>
              </w:rPr>
            </w:pPr>
            <w:r>
              <w:rPr>
                <w:rFonts w:hint="eastAsia" w:ascii="仿宋" w:hAnsi="仿宋" w:eastAsia="仿宋" w:cs="宋体"/>
                <w:sz w:val="24"/>
                <w:szCs w:val="24"/>
                <w:lang w:val="en-US" w:eastAsia="zh-CN"/>
              </w:rPr>
              <w:t>③请供应商根据项目情况，可提前准备分项报价</w:t>
            </w:r>
          </w:p>
        </w:tc>
      </w:tr>
      <w:tr w14:paraId="2F5B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FADC05">
            <w:pPr>
              <w:autoSpaceDE w:val="0"/>
              <w:autoSpaceDN w:val="0"/>
              <w:adjustRightInd w:val="0"/>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rPr>
              <w:t>3</w:t>
            </w:r>
            <w:r>
              <w:rPr>
                <w:rFonts w:hint="eastAsia" w:ascii="仿宋" w:hAnsi="仿宋" w:eastAsia="仿宋" w:cs="宋体"/>
                <w:sz w:val="24"/>
                <w:szCs w:val="24"/>
                <w:lang w:val="en-US" w:eastAsia="zh-CN"/>
              </w:rPr>
              <w:t>6</w:t>
            </w:r>
          </w:p>
        </w:tc>
        <w:tc>
          <w:tcPr>
            <w:tcW w:w="1685" w:type="dxa"/>
            <w:tcBorders>
              <w:top w:val="single" w:color="auto" w:sz="4" w:space="0"/>
              <w:left w:val="nil"/>
              <w:bottom w:val="single" w:color="auto" w:sz="4" w:space="0"/>
              <w:right w:val="single" w:color="auto" w:sz="4" w:space="0"/>
            </w:tcBorders>
            <w:vAlign w:val="center"/>
          </w:tcPr>
          <w:p w14:paraId="69B9CAD8">
            <w:pPr>
              <w:autoSpaceDE w:val="0"/>
              <w:autoSpaceDN w:val="0"/>
              <w:adjustRightInd w:val="0"/>
              <w:spacing w:line="360" w:lineRule="auto"/>
              <w:jc w:val="center"/>
              <w:rPr>
                <w:rFonts w:ascii="仿宋" w:hAnsi="仿宋" w:eastAsia="仿宋" w:cs="宋体"/>
                <w:bCs/>
                <w:sz w:val="24"/>
                <w:szCs w:val="24"/>
                <w:lang w:val="zh-CN"/>
              </w:rPr>
            </w:pPr>
            <w:r>
              <w:rPr>
                <w:rFonts w:hint="eastAsia" w:ascii="仿宋" w:hAnsi="仿宋" w:eastAsia="仿宋" w:cs="宋体"/>
                <w:sz w:val="24"/>
                <w:szCs w:val="24"/>
              </w:rPr>
              <w:t>解释权</w:t>
            </w:r>
          </w:p>
        </w:tc>
        <w:tc>
          <w:tcPr>
            <w:tcW w:w="7244" w:type="dxa"/>
            <w:tcBorders>
              <w:top w:val="single" w:color="auto" w:sz="4" w:space="0"/>
              <w:left w:val="nil"/>
              <w:bottom w:val="single" w:color="auto" w:sz="4" w:space="0"/>
              <w:right w:val="single" w:color="auto" w:sz="4" w:space="0"/>
            </w:tcBorders>
            <w:vAlign w:val="center"/>
          </w:tcPr>
          <w:p w14:paraId="37DE0C71">
            <w:pPr>
              <w:autoSpaceDE w:val="0"/>
              <w:autoSpaceDN w:val="0"/>
              <w:adjustRightInd w:val="0"/>
              <w:spacing w:line="360" w:lineRule="auto"/>
              <w:rPr>
                <w:rFonts w:ascii="仿宋" w:hAnsi="仿宋" w:eastAsia="仿宋" w:cs="宋体"/>
                <w:sz w:val="24"/>
                <w:szCs w:val="24"/>
              </w:rPr>
            </w:pPr>
            <w:r>
              <w:rPr>
                <w:rFonts w:hint="eastAsia" w:ascii="仿宋" w:hAnsi="仿宋" w:eastAsia="仿宋" w:cs="宋体"/>
                <w:sz w:val="24"/>
                <w:szCs w:val="24"/>
                <w:lang w:val="zh-CN"/>
              </w:rPr>
              <w:t>构成本招标文件的各个组成文件应互为解释，互为说明；如有不明确或不一致，构成合同文件组成内容的，以合同文件约定内容为准，且以专用合同条款约定的合同文件优先顺序解释；除</w:t>
            </w:r>
            <w:r>
              <w:rPr>
                <w:rFonts w:hint="eastAsia" w:ascii="仿宋" w:hAnsi="仿宋" w:eastAsia="仿宋" w:cs="宋体"/>
                <w:sz w:val="24"/>
                <w:szCs w:val="24"/>
              </w:rPr>
              <w:t>竞争性磋商</w:t>
            </w:r>
            <w:r>
              <w:rPr>
                <w:rFonts w:hint="eastAsia" w:ascii="仿宋" w:hAnsi="仿宋" w:eastAsia="仿宋" w:cs="宋体"/>
                <w:sz w:val="24"/>
                <w:szCs w:val="24"/>
                <w:lang w:val="zh-CN"/>
              </w:rPr>
              <w:t>文件中有特别规定外，仅适用于招标投标阶段的规定，按招标公告（磋商邀请）、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14B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14:paraId="5329BB00">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position w:val="6"/>
                <w:sz w:val="24"/>
                <w:szCs w:val="24"/>
              </w:rPr>
              <w:t>未尽事宜，按国家有关规定执行。</w:t>
            </w:r>
          </w:p>
        </w:tc>
      </w:tr>
    </w:tbl>
    <w:p w14:paraId="05750E5A">
      <w:pPr>
        <w:spacing w:line="360" w:lineRule="auto"/>
        <w:jc w:val="center"/>
        <w:outlineLvl w:val="0"/>
        <w:rPr>
          <w:rFonts w:ascii="仿宋" w:hAnsi="仿宋" w:eastAsia="仿宋"/>
          <w:b/>
          <w:kern w:val="0"/>
          <w:sz w:val="56"/>
          <w:szCs w:val="32"/>
        </w:rPr>
      </w:pPr>
      <w:r>
        <w:rPr>
          <w:rFonts w:ascii="仿宋" w:hAnsi="仿宋" w:eastAsia="仿宋"/>
          <w:b/>
          <w:kern w:val="0"/>
          <w:sz w:val="40"/>
        </w:rPr>
        <w:br w:type="page"/>
      </w:r>
      <w:bookmarkStart w:id="6" w:name="_Toc138068718"/>
      <w:r>
        <w:rPr>
          <w:rFonts w:hint="eastAsia" w:ascii="仿宋" w:hAnsi="仿宋" w:eastAsia="仿宋"/>
          <w:b/>
          <w:kern w:val="0"/>
          <w:sz w:val="32"/>
          <w:szCs w:val="32"/>
        </w:rPr>
        <w:t>第四章 供应商须知</w:t>
      </w:r>
      <w:bookmarkEnd w:id="6"/>
    </w:p>
    <w:p w14:paraId="3C0C6789">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7" w:name="_Toc138068719"/>
      <w:r>
        <w:rPr>
          <w:rFonts w:hint="eastAsia" w:ascii="仿宋" w:hAnsi="仿宋" w:eastAsia="仿宋" w:cs="宋体"/>
          <w:b/>
          <w:kern w:val="0"/>
          <w:sz w:val="24"/>
          <w:szCs w:val="24"/>
        </w:rPr>
        <w:t>一、概念释义</w:t>
      </w:r>
      <w:bookmarkEnd w:id="7"/>
    </w:p>
    <w:p w14:paraId="2A236DA1">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适用范围</w:t>
      </w:r>
    </w:p>
    <w:p w14:paraId="3EB9EDB7">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1.1本磋商文件仅适用于本次“采购邀请”</w:t>
      </w:r>
      <w:r>
        <w:rPr>
          <w:rFonts w:hint="eastAsia" w:ascii="仿宋" w:hAnsi="仿宋" w:eastAsia="仿宋"/>
          <w:sz w:val="24"/>
          <w:szCs w:val="24"/>
        </w:rPr>
        <w:t>和“供应商须知前附表”中所述采购项目的采购。</w:t>
      </w:r>
    </w:p>
    <w:p w14:paraId="5335A4E0">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1.2本磋商文件解释权属于“采购邀请”</w:t>
      </w:r>
      <w:r>
        <w:rPr>
          <w:rFonts w:hint="eastAsia" w:ascii="仿宋" w:hAnsi="仿宋" w:eastAsia="仿宋"/>
          <w:sz w:val="24"/>
          <w:szCs w:val="24"/>
        </w:rPr>
        <w:t xml:space="preserve"> 和“供应商须知前附表”</w:t>
      </w:r>
      <w:r>
        <w:rPr>
          <w:rFonts w:hint="eastAsia" w:ascii="仿宋" w:hAnsi="仿宋" w:eastAsia="仿宋" w:cs="宋体"/>
          <w:kern w:val="0"/>
          <w:sz w:val="24"/>
          <w:szCs w:val="24"/>
        </w:rPr>
        <w:t>所述的采购人、采购代理公司。</w:t>
      </w:r>
    </w:p>
    <w:p w14:paraId="1C18BF32">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定义</w:t>
      </w:r>
    </w:p>
    <w:p w14:paraId="12282E13">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2.1“采购项目”：</w:t>
      </w:r>
      <w:r>
        <w:rPr>
          <w:rFonts w:hint="eastAsia" w:ascii="仿宋" w:hAnsi="仿宋" w:eastAsia="仿宋"/>
          <w:sz w:val="24"/>
          <w:szCs w:val="24"/>
        </w:rPr>
        <w:t>系指</w:t>
      </w:r>
      <w:r>
        <w:rPr>
          <w:rFonts w:hint="eastAsia" w:ascii="仿宋" w:hAnsi="仿宋" w:eastAsia="仿宋" w:cs="宋体"/>
          <w:kern w:val="0"/>
          <w:sz w:val="24"/>
          <w:szCs w:val="24"/>
        </w:rPr>
        <w:t>“供应商须知前附表”中所述的采购项目。</w:t>
      </w:r>
    </w:p>
    <w:p w14:paraId="67FD5AFA">
      <w:pPr>
        <w:pStyle w:val="26"/>
        <w:autoSpaceDE w:val="0"/>
        <w:autoSpaceDN w:val="0"/>
        <w:spacing w:line="360" w:lineRule="auto"/>
        <w:ind w:left="420" w:firstLine="0" w:firstLineChars="0"/>
        <w:contextualSpacing/>
        <w:rPr>
          <w:rFonts w:ascii="仿宋" w:hAnsi="仿宋" w:eastAsia="仿宋" w:cs="宋体"/>
          <w:kern w:val="0"/>
          <w:sz w:val="24"/>
          <w:szCs w:val="24"/>
        </w:rPr>
      </w:pPr>
      <w:r>
        <w:rPr>
          <w:rFonts w:hint="eastAsia" w:ascii="仿宋" w:hAnsi="仿宋" w:eastAsia="仿宋" w:cs="宋体"/>
          <w:kern w:val="0"/>
          <w:sz w:val="24"/>
          <w:szCs w:val="24"/>
        </w:rPr>
        <w:t>2.2“采购人、 采购代理机构”：</w:t>
      </w:r>
      <w:r>
        <w:rPr>
          <w:rFonts w:hint="eastAsia" w:ascii="仿宋" w:hAnsi="仿宋" w:eastAsia="仿宋"/>
          <w:sz w:val="24"/>
          <w:szCs w:val="24"/>
        </w:rPr>
        <w:t>系指“供应商须知前附表”中所述的组织本次采购的代理公司和采购人。</w:t>
      </w:r>
    </w:p>
    <w:p w14:paraId="3074B05B">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2.3“供应商”系指从采购人、代理机构处按规定获取磋商文件，并按照磋商文件向采购人、代理公司提交响应文件的供应商。</w:t>
      </w:r>
    </w:p>
    <w:p w14:paraId="04300834">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2.4“成交供应商”系指成交的供应商。</w:t>
      </w:r>
    </w:p>
    <w:p w14:paraId="0960C29E">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2.5“甲方”系指采购人。</w:t>
      </w:r>
    </w:p>
    <w:p w14:paraId="068D1FEB">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2.6“乙方”系指成交并向采购人提供服务的供应商。</w:t>
      </w:r>
    </w:p>
    <w:p w14:paraId="751ACAC7">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2.7“服务”系指磋商文件规定的供应商为完成采购项目所需承担的全部义务。</w:t>
      </w:r>
    </w:p>
    <w:p w14:paraId="39F2F635">
      <w:pPr>
        <w:pStyle w:val="26"/>
        <w:autoSpaceDE w:val="0"/>
        <w:autoSpaceDN w:val="0"/>
        <w:spacing w:line="360" w:lineRule="auto"/>
        <w:ind w:firstLineChars="175"/>
        <w:contextualSpacing/>
        <w:rPr>
          <w:rFonts w:ascii="仿宋" w:hAnsi="仿宋" w:eastAsia="仿宋" w:cs="宋体"/>
          <w:kern w:val="0"/>
          <w:sz w:val="24"/>
          <w:szCs w:val="24"/>
        </w:rPr>
      </w:pPr>
      <w:r>
        <w:rPr>
          <w:rFonts w:hint="eastAsia" w:ascii="仿宋" w:hAnsi="仿宋" w:eastAsia="仿宋" w:cs="宋体"/>
          <w:kern w:val="0"/>
          <w:sz w:val="24"/>
          <w:szCs w:val="24"/>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2B4BA65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2.8.1磋商文件列明不允许或未列明允许进口产品参加响应的，均视为拒绝进口产品参加响应。</w:t>
      </w:r>
    </w:p>
    <w:p w14:paraId="7F7D8F10">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2.8.2如响应文件中已说明，经财政部门审核同意，允许部分或全部产品采购进口产品，供应商既可提供本国产品，也可以提供进口产品。</w:t>
      </w:r>
    </w:p>
    <w:p w14:paraId="44135A5A">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2.9磋商文件中凡标有“★”的条款均系实质性要求条款。</w:t>
      </w:r>
    </w:p>
    <w:p w14:paraId="4A378D5A">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合格的供应商</w:t>
      </w:r>
    </w:p>
    <w:p w14:paraId="28A0FED0">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3.1具有本项目生产、制造、供应或实施能力，符合、承认并承诺履行本磋商文件各项规定的法人、其他组织或者自然人。</w:t>
      </w:r>
    </w:p>
    <w:p w14:paraId="632002AB">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3.2符合本项目“采购邀请”和“供应商须知前附表”中规定的合格供应商所必须具备的条件。</w:t>
      </w:r>
    </w:p>
    <w:p w14:paraId="12EB0E55">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信用详见公告）。</w:t>
      </w:r>
    </w:p>
    <w:p w14:paraId="28D2F71A">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3.4单位负责人为同一人或者存在直接控股、管理关系的不同供应商，不得参加同一合同项下的政府采购活动。违反规定的，相关响应均无效。</w:t>
      </w:r>
    </w:p>
    <w:p w14:paraId="08CF125F">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3.5除单一来源外，为采购项目提供整体设计、规范编制或者项目管理、监理、检测等服务的供应商，不得再参加该采购项目的其他采购活动。</w:t>
      </w:r>
    </w:p>
    <w:p w14:paraId="3AE62472">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3.6“采购邀请”和“供应商须知前附表”规定接受联合体响应的，除应符合本章第3.1项和3.2项要求外，还应遵守以下规定：</w:t>
      </w:r>
    </w:p>
    <w:p w14:paraId="64CCF70C">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3.6.1在响应文件中向采购人提交联合体协议书，明确联合体各方承担的工作和义务；</w:t>
      </w:r>
    </w:p>
    <w:p w14:paraId="3A6EF211">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3.6.2联合体中有同类资质的供应商按联合体分工承担相同工作的，应当按照资质等级较低的供应商确定资质等级；</w:t>
      </w:r>
    </w:p>
    <w:p w14:paraId="38DCD257">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3.6.3采购人根据采购项目的特殊要求规定供应商特定条件的，联合体各方中至少应当有一方符合采购规定的特定条件。</w:t>
      </w:r>
    </w:p>
    <w:p w14:paraId="2495727C">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3.6.4联合体各方不得再单独参加或者与其他供应商另外组成联合体参加同一合同项下的政府采购活动。</w:t>
      </w:r>
    </w:p>
    <w:p w14:paraId="2DA2A38F">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3.6.5联合体各方应当共同与采购人签订采购合同，就采购合同约定的事项对采购人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Style w:val="23"/>
          <w:rFonts w:hint="eastAsia" w:ascii="仿宋" w:hAnsi="仿宋" w:eastAsia="仿宋" w:cs="宋体"/>
          <w:color w:val="auto"/>
          <w:sz w:val="24"/>
          <w:szCs w:val="24"/>
        </w:rPr>
        <w:t>承担连带责任</w:t>
      </w:r>
      <w:r>
        <w:rPr>
          <w:rStyle w:val="23"/>
          <w:rFonts w:hint="eastAsia" w:ascii="仿宋" w:hAnsi="仿宋" w:eastAsia="仿宋" w:cs="宋体"/>
          <w:color w:val="auto"/>
          <w:sz w:val="24"/>
          <w:szCs w:val="24"/>
        </w:rPr>
        <w:fldChar w:fldCharType="end"/>
      </w:r>
      <w:r>
        <w:rPr>
          <w:rFonts w:hint="eastAsia" w:ascii="仿宋" w:hAnsi="仿宋" w:eastAsia="仿宋" w:cs="宋体"/>
          <w:kern w:val="0"/>
          <w:sz w:val="24"/>
          <w:szCs w:val="24"/>
        </w:rPr>
        <w:t>。</w:t>
      </w:r>
    </w:p>
    <w:p w14:paraId="38BFCF93">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3.7法律、行政法规规定的其他条件。</w:t>
      </w:r>
    </w:p>
    <w:p w14:paraId="29F839E7">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合格的货物和服务</w:t>
      </w:r>
    </w:p>
    <w:p w14:paraId="1F9E2374">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14:paraId="422BCE35">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4.2供应商所提供的服务应当没有侵犯任何第三方的知识产权、技术秘密等合法权利。</w:t>
      </w:r>
    </w:p>
    <w:p w14:paraId="4F16911D">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4040083E">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rPr>
        <w:t>4.4</w:t>
      </w:r>
      <w:r>
        <w:rPr>
          <w:rFonts w:hint="eastAsia" w:ascii="仿宋" w:hAnsi="仿宋" w:eastAsia="仿宋" w:cs="宋体"/>
          <w:sz w:val="24"/>
          <w:szCs w:val="24"/>
          <w:lang w:val="zh-CN"/>
        </w:rPr>
        <w:t>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F21E6E8">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提供资料（下列资料任意一项）</w:t>
      </w:r>
    </w:p>
    <w:p w14:paraId="0396EDF6">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①网络关键设备和网络安全专用产品安全认证证书；</w:t>
      </w:r>
    </w:p>
    <w:p w14:paraId="04708681">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②网络关键设备安全检测证书、网络安全专用产品安全检测证书；</w:t>
      </w:r>
    </w:p>
    <w:p w14:paraId="0506B9B3">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③计算机信息系统安全专用产品销售许可证；</w:t>
      </w:r>
    </w:p>
    <w:p w14:paraId="13C5402E">
      <w:pPr>
        <w:pStyle w:val="26"/>
        <w:autoSpaceDE w:val="0"/>
        <w:autoSpaceDN w:val="0"/>
        <w:spacing w:line="360" w:lineRule="auto"/>
        <w:ind w:firstLine="480"/>
        <w:contextualSpacing/>
        <w:rPr>
          <w:rFonts w:ascii="仿宋" w:hAnsi="仿宋" w:eastAsia="仿宋" w:cs="宋体"/>
          <w:b/>
          <w:kern w:val="0"/>
          <w:sz w:val="24"/>
          <w:szCs w:val="24"/>
        </w:rPr>
      </w:pPr>
      <w:r>
        <w:rPr>
          <w:rFonts w:hint="eastAsia" w:ascii="仿宋" w:hAnsi="仿宋" w:eastAsia="仿宋"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593ED58F">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磋商费用</w:t>
      </w:r>
    </w:p>
    <w:p w14:paraId="74C1AC4F">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不论采购的结果如何，供应商均应自行承担所有与采购有关的全部费用，采购人、采购代理公司在任何情况下均无义务和责任承担这些费用。</w:t>
      </w:r>
    </w:p>
    <w:p w14:paraId="53FBA30C">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信息发布</w:t>
      </w:r>
    </w:p>
    <w:p w14:paraId="7997002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本采购项目需要公开的有关信息，包括采购公告、磋商文件澄清或修改公告、成交公告以及延长响应文件提交截止时间等与采购活动有关的通知，采购人、采购代理机构均将通过在 《河南省政府采购网》、《许昌市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468662CD">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代理费用</w:t>
      </w:r>
    </w:p>
    <w:p w14:paraId="3CAC28CD">
      <w:pPr>
        <w:pStyle w:val="26"/>
        <w:numPr>
          <w:ilvl w:val="0"/>
          <w:numId w:val="6"/>
        </w:numPr>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收取标准：不收取。详见供应商须知前附表。</w:t>
      </w:r>
    </w:p>
    <w:p w14:paraId="5EB47233">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其他</w:t>
      </w:r>
    </w:p>
    <w:p w14:paraId="2DFE5C4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本“供应商须知”的条款如与“磋商邀请”、“采购需求”、“供应商须知前附表”和“对响应文件审查与评审”就同一内容的表述不一致的，以“磋商邀请”、“ 采购需求”、 “供应商须知前附表”和“对响应文件审查与评审”中规定的内容为准。</w:t>
      </w:r>
    </w:p>
    <w:p w14:paraId="65331C3A">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8" w:name="_Toc138068720"/>
      <w:r>
        <w:rPr>
          <w:rFonts w:hint="eastAsia" w:ascii="仿宋" w:hAnsi="仿宋" w:eastAsia="仿宋" w:cs="宋体"/>
          <w:b/>
          <w:kern w:val="0"/>
          <w:sz w:val="24"/>
          <w:szCs w:val="24"/>
        </w:rPr>
        <w:t>二、磋商文件说明</w:t>
      </w:r>
      <w:bookmarkEnd w:id="8"/>
    </w:p>
    <w:p w14:paraId="7F90A76A">
      <w:pPr>
        <w:numPr>
          <w:ilvl w:val="0"/>
          <w:numId w:val="5"/>
        </w:numPr>
        <w:autoSpaceDE w:val="0"/>
        <w:autoSpaceDN w:val="0"/>
        <w:spacing w:line="360" w:lineRule="auto"/>
        <w:contextualSpacing/>
        <w:rPr>
          <w:rFonts w:hint="eastAsia" w:ascii="仿宋" w:hAnsi="仿宋" w:eastAsia="仿宋" w:cs="宋体"/>
          <w:b/>
          <w:kern w:val="0"/>
          <w:sz w:val="24"/>
        </w:rPr>
      </w:pPr>
      <w:r>
        <w:rPr>
          <w:rFonts w:hint="eastAsia" w:ascii="仿宋" w:hAnsi="仿宋" w:eastAsia="仿宋" w:cs="宋体"/>
          <w:b/>
          <w:kern w:val="0"/>
          <w:sz w:val="24"/>
        </w:rPr>
        <w:t>磋商文件构成</w:t>
      </w:r>
    </w:p>
    <w:p w14:paraId="7666D900">
      <w:pPr>
        <w:pStyle w:val="26"/>
        <w:numPr>
          <w:ilvl w:val="0"/>
          <w:numId w:val="7"/>
        </w:numPr>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磋商文件由以下部分组成：</w:t>
      </w:r>
    </w:p>
    <w:p w14:paraId="72FA72D3">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第一章 采购邀请（竞争性磋商公告）</w:t>
      </w:r>
    </w:p>
    <w:p w14:paraId="21F6C612">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第二章 采购需求</w:t>
      </w:r>
    </w:p>
    <w:p w14:paraId="3AEF58DA">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第三章 供应商须知前附表</w:t>
      </w:r>
    </w:p>
    <w:p w14:paraId="6C79F536">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第四章 供应商须知</w:t>
      </w:r>
    </w:p>
    <w:p w14:paraId="0C013142">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第五章 政府采购政策功能</w:t>
      </w:r>
    </w:p>
    <w:p w14:paraId="2F804B59">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第六章 资格审查与评审</w:t>
      </w:r>
    </w:p>
    <w:p w14:paraId="2DEE881F">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第七章 合同书格式及合同条款</w:t>
      </w:r>
    </w:p>
    <w:p w14:paraId="3A5CF3DB">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第八章 响应文件有关格式</w:t>
      </w:r>
    </w:p>
    <w:p w14:paraId="5FD28102">
      <w:pPr>
        <w:pStyle w:val="26"/>
        <w:autoSpaceDE w:val="0"/>
        <w:autoSpaceDN w:val="0"/>
        <w:spacing w:line="360" w:lineRule="auto"/>
        <w:ind w:firstLine="480"/>
        <w:rPr>
          <w:rFonts w:ascii="仿宋" w:hAnsi="仿宋" w:eastAsia="仿宋" w:cs="宋体"/>
          <w:kern w:val="0"/>
          <w:sz w:val="24"/>
          <w:szCs w:val="24"/>
        </w:rPr>
      </w:pPr>
      <w:r>
        <w:rPr>
          <w:rFonts w:hint="eastAsia" w:ascii="仿宋" w:hAnsi="仿宋" w:eastAsia="仿宋" w:cs="宋体"/>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3A5ABD99">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08BC61D">
      <w:pPr>
        <w:numPr>
          <w:ilvl w:val="0"/>
          <w:numId w:val="5"/>
        </w:numPr>
        <w:autoSpaceDE w:val="0"/>
        <w:autoSpaceDN w:val="0"/>
        <w:spacing w:line="360" w:lineRule="auto"/>
        <w:contextualSpacing/>
        <w:rPr>
          <w:rFonts w:ascii="仿宋" w:hAnsi="仿宋" w:eastAsia="仿宋" w:cs="宋体"/>
          <w:b/>
          <w:kern w:val="0"/>
          <w:sz w:val="24"/>
        </w:rPr>
      </w:pPr>
      <w:r>
        <w:rPr>
          <w:rFonts w:hint="eastAsia" w:ascii="仿宋" w:hAnsi="仿宋" w:eastAsia="仿宋" w:cs="宋体"/>
          <w:b/>
          <w:kern w:val="0"/>
          <w:sz w:val="24"/>
        </w:rPr>
        <w:t>现场考察、磋商前答疑会</w:t>
      </w:r>
    </w:p>
    <w:p w14:paraId="23567EC6">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10.1 采购人根据采购项目的具体情况，可以在磋商文件公告期满后，组织已获取磋商文件的供应商现场考察或者召开磋商前答疑会。</w:t>
      </w:r>
    </w:p>
    <w:p w14:paraId="31BCE101">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采购人组织现场考察或者召开磋商前答疑会的，所有供应商应按“供应商须知前附表”规定的时间、地点前往参加现场考察或者磋商前答疑会。供应商如不参加，其风险由供应商自行承担，采购人不承担任何责任。</w:t>
      </w:r>
    </w:p>
    <w:p w14:paraId="01DAF069">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14:paraId="09241BC5">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10.3 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1CF71B85">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10.4 现场考察及参加磋商前答疑会所发生的费用及一切责任由供应商自行承担。</w:t>
      </w:r>
    </w:p>
    <w:p w14:paraId="58D0E9AC">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磋商文件的澄清或修改</w:t>
      </w:r>
    </w:p>
    <w:p w14:paraId="3FDBF285">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11.1 在磋商响应截止期前，无论出于何种原因，采购人可主动地或在解答潜在供应商提出的澄清问题时对磋商文件进行修改。</w:t>
      </w:r>
    </w:p>
    <w:p w14:paraId="5681AEA8">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11.2采购人可以对已发出的磋商文件进行必要的澄清或者修改。澄清或者修改的内容可能影响响应文件编制的，</w:t>
      </w:r>
      <w:r>
        <w:rPr>
          <w:rFonts w:hint="eastAsia" w:ascii="仿宋" w:hAnsi="仿宋" w:eastAsia="仿宋" w:cs="宋体"/>
          <w:bCs/>
          <w:kern w:val="0"/>
          <w:sz w:val="24"/>
          <w:szCs w:val="24"/>
        </w:rPr>
        <w:t>采购人将在磋商响应截止时间5日前</w:t>
      </w:r>
      <w:r>
        <w:rPr>
          <w:rFonts w:hint="eastAsia" w:ascii="仿宋" w:hAnsi="仿宋" w:eastAsia="仿宋" w:cs="宋体"/>
          <w:kern w:val="0"/>
          <w:sz w:val="24"/>
          <w:szCs w:val="24"/>
        </w:rPr>
        <w:t>，在财政部门指定的政府采购信息发布媒体和《全国公共资源交易平台（河南省·许昌市）》发布更正公告。</w:t>
      </w:r>
    </w:p>
    <w:p w14:paraId="4A6D70ED">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11.3 澄清或修改公告的内容为磋商文件的组成部分，并对供应商具有约束力。当磋商文件与澄清或修改公告就同一内容的表述不一致时，以最后发出的文件内容为准。</w:t>
      </w:r>
    </w:p>
    <w:p w14:paraId="10718055">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11.4 如果澄清或者修改发出的时间距规定的磋商响应截止时间不足5日的，采购人将顺延提交响应文件的截止时间。</w:t>
      </w:r>
    </w:p>
    <w:p w14:paraId="6639CB6F">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9" w:name="_Toc138068721"/>
      <w:r>
        <w:rPr>
          <w:rFonts w:hint="eastAsia" w:ascii="仿宋" w:hAnsi="仿宋" w:eastAsia="仿宋" w:cs="宋体"/>
          <w:b/>
          <w:kern w:val="0"/>
          <w:sz w:val="24"/>
          <w:szCs w:val="24"/>
        </w:rPr>
        <w:t>三、响应文件的编制</w:t>
      </w:r>
      <w:bookmarkEnd w:id="9"/>
    </w:p>
    <w:p w14:paraId="3129067C">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响应文件的语言及计量单位</w:t>
      </w:r>
    </w:p>
    <w:p w14:paraId="5668F9FA">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12.1供应商提交的响应文件以及供应商与采购人、 采购代理公司就有关采购事宜的所有来往书面文件均应使用中文。除签名、盖章、专用名称等特殊情形外，以中文以外的文字表述的响应文件视同未提供。</w:t>
      </w:r>
    </w:p>
    <w:p w14:paraId="332CB4F1">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12.2响应文件计量单位，磋商文件已有明确规定的，使用磋商文件规定的计量单位；磋商文件没有规定的，一律采用中华人民共和国法定计量单位。</w:t>
      </w:r>
    </w:p>
    <w:p w14:paraId="04127FE4">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报价</w:t>
      </w:r>
    </w:p>
    <w:p w14:paraId="319722B3">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13.1本次采购项目的报价均以人民币为计算单位。</w:t>
      </w:r>
    </w:p>
    <w:p w14:paraId="54485296">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13.2采购人不得向供应商索要或者接受其给予的赠品、回扣或者与采购无关的其他商品、服务。</w:t>
      </w:r>
    </w:p>
    <w:p w14:paraId="1A59A2E2">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13.3供应商应对项目要求的全部内容进行报价，少报漏报将导致其响应为非实质性响应予以拒绝。</w:t>
      </w:r>
    </w:p>
    <w:p w14:paraId="442A6219">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50BC1F4B">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13.5本项目所涉及的运输、施工、安装、集成、调试、验收、备品和工具等费用均包含在响应报价中。</w:t>
      </w:r>
    </w:p>
    <w:p w14:paraId="16B3F4C9">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13.6报价不得高于本项目预算金额，且不低于成本价。供应商的响应报价高于预算金额（项目控制金额上限）的，该供应商的响应文件将被视为非实质性响应予以拒绝。</w:t>
      </w:r>
    </w:p>
    <w:p w14:paraId="4A379CE2">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13.7最低报价不能做为成交的保证。</w:t>
      </w:r>
    </w:p>
    <w:p w14:paraId="1B6A58AB">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响应文件有效期</w:t>
      </w:r>
    </w:p>
    <w:p w14:paraId="2C51C824">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14:paraId="1D05490C">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14.2响应有效期内供应商撤销响应文件的，供应商将承担违背磋商承诺函的责任追究。</w:t>
      </w:r>
    </w:p>
    <w:p w14:paraId="40389FCD">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14:paraId="41B4D749">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14.4成交供应商的响应文件作为项目合同的附件，其有效期至成交供应商全部合同义务履行完毕为止。</w:t>
      </w:r>
    </w:p>
    <w:p w14:paraId="50FC14FB">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响应文件构成</w:t>
      </w:r>
    </w:p>
    <w:p w14:paraId="62D62192">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15.1响应文件的构成应符合法律法规及磋商文件的要求。 </w:t>
      </w:r>
    </w:p>
    <w:p w14:paraId="4F876C9C">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15.2供应商应当按照磋商文件的要求编制响应文件。响应文件应当对磋商文件提出的要求和条件作出明确响应。 </w:t>
      </w:r>
    </w:p>
    <w:p w14:paraId="15BBD5EB">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15.3响应文件由资格证明材料、符合性证明材料、其它材料等组成。 </w:t>
      </w:r>
    </w:p>
    <w:p w14:paraId="6D62C583">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14:paraId="03DF0F61">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15.5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0EBA39B7">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15.6电子响应文件制作技术咨询：0374-2961598。</w:t>
      </w:r>
    </w:p>
    <w:p w14:paraId="03B10592">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响应文件格式</w:t>
      </w:r>
    </w:p>
    <w:p w14:paraId="5A5056A2">
      <w:pPr>
        <w:autoSpaceDE w:val="0"/>
        <w:autoSpaceDN w:val="0"/>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16.1</w:t>
      </w:r>
      <w:r>
        <w:rPr>
          <w:rStyle w:val="36"/>
          <w:rFonts w:hint="eastAsia" w:ascii="仿宋" w:hAnsi="仿宋" w:eastAsia="仿宋"/>
          <w:sz w:val="24"/>
          <w:szCs w:val="24"/>
        </w:rPr>
        <w:t>响应文件应参照磋商文</w:t>
      </w:r>
      <w:r>
        <w:rPr>
          <w:rFonts w:hint="eastAsia" w:ascii="仿宋" w:hAnsi="仿宋" w:eastAsia="仿宋" w:cs="宋体"/>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14:paraId="412F2C7D">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16.2供应商应按磋商文件提供的格式编写响应文件。磋商文件未提供标准格式的供应商可自行拟定。</w:t>
      </w:r>
    </w:p>
    <w:p w14:paraId="709A133F">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磋商保证金：</w:t>
      </w:r>
      <w:r>
        <w:rPr>
          <w:rFonts w:hint="eastAsia" w:ascii="仿宋" w:hAnsi="仿宋" w:eastAsia="仿宋" w:cs="仿宋_GB2312"/>
          <w:sz w:val="24"/>
          <w:szCs w:val="24"/>
        </w:rPr>
        <w:t>按照河南省《关于优化政府采购营商环境有关问题的通知》（豫财购（2019）4号文）的要求，</w:t>
      </w:r>
      <w:r>
        <w:rPr>
          <w:rFonts w:hint="eastAsia" w:ascii="仿宋" w:hAnsi="仿宋" w:eastAsia="仿宋" w:cs="仿宋_GB2312"/>
          <w:b/>
          <w:bCs/>
          <w:sz w:val="24"/>
          <w:szCs w:val="24"/>
        </w:rPr>
        <w:t>不收取磋商保证金。</w:t>
      </w:r>
      <w:r>
        <w:rPr>
          <w:rFonts w:hint="eastAsia" w:ascii="仿宋" w:hAnsi="仿宋" w:eastAsia="仿宋" w:cs="仿宋_GB2312"/>
          <w:sz w:val="24"/>
          <w:szCs w:val="24"/>
          <w:lang w:val="zh-CN"/>
        </w:rPr>
        <w:t>供应商应提供磋商承诺函（按照磋商文件第八章</w:t>
      </w:r>
      <w:r>
        <w:rPr>
          <w:rFonts w:hint="eastAsia" w:ascii="仿宋" w:hAnsi="仿宋" w:eastAsia="仿宋" w:cs="仿宋_GB2312"/>
          <w:sz w:val="24"/>
          <w:szCs w:val="24"/>
        </w:rPr>
        <w:t>3.4格式填写</w:t>
      </w:r>
      <w:r>
        <w:rPr>
          <w:rFonts w:hint="eastAsia" w:ascii="仿宋" w:hAnsi="仿宋" w:eastAsia="仿宋" w:cs="仿宋_GB2312"/>
          <w:sz w:val="24"/>
          <w:szCs w:val="24"/>
          <w:lang w:val="zh-CN"/>
        </w:rPr>
        <w:t>）。</w:t>
      </w:r>
    </w:p>
    <w:p w14:paraId="55444305">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磋商文件的数量和签署盖章</w:t>
      </w:r>
    </w:p>
    <w:p w14:paraId="6F90E94A">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18.1供应商应提交响应文件份数见“供应商须知前附表”。</w:t>
      </w:r>
    </w:p>
    <w:p w14:paraId="3491AAB7">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18.2在磋商文件中已明示需盖章及签名之处，电子响应文件应按磋商文件要求加盖供应商电子印章和法人电子印章或授权代表电子印章。</w:t>
      </w:r>
    </w:p>
    <w:p w14:paraId="21C66829">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0" w:name="_Toc138068722"/>
      <w:r>
        <w:rPr>
          <w:rFonts w:hint="eastAsia" w:ascii="仿宋" w:hAnsi="仿宋" w:eastAsia="仿宋" w:cs="宋体"/>
          <w:b/>
          <w:kern w:val="0"/>
          <w:sz w:val="24"/>
          <w:szCs w:val="24"/>
        </w:rPr>
        <w:t>四、响应文件的提交</w:t>
      </w:r>
      <w:bookmarkEnd w:id="10"/>
    </w:p>
    <w:p w14:paraId="07536FBF">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19.磋商响应截止时间</w:t>
      </w:r>
    </w:p>
    <w:p w14:paraId="158C698F">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19.1供应商必须在“采购邀请”和“供应商须知前附表”中规定的响应截止时间前，将加密电子响应文件（后缀格式为.XCSTF）通过“全国公共资源交易平台（河南省·许昌市）”公共资源交易系统成功上传。</w:t>
      </w:r>
    </w:p>
    <w:p w14:paraId="26A574FF">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4923EDAF">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20.迟交的响应文件</w:t>
      </w:r>
    </w:p>
    <w:p w14:paraId="13178913">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磋商响应截止时间之后上传的响应文件，采购人将拒绝接收。</w:t>
      </w:r>
    </w:p>
    <w:p w14:paraId="6A732E2A">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21.响应文件的修改和撤回</w:t>
      </w:r>
    </w:p>
    <w:p w14:paraId="4E318753">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21.1.供应商应当在磋商响应截止时间前完成电子响应文件的提交，可以补充、修改或撤回。磋商响应截止时间前未完成电子响应文件提交、取得“响应文件提交回执单”的，视为撤回响应文件。</w:t>
      </w:r>
    </w:p>
    <w:p w14:paraId="5A81519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21.2.供应商补充、修改的内容并作为响应文件的组成部分。补充或修改应当按磋商文件要求签署、盖章、提交，并应注明“修改”或“补充”字样。</w:t>
      </w:r>
    </w:p>
    <w:p w14:paraId="3D154344">
      <w:pPr>
        <w:autoSpaceDE w:val="0"/>
        <w:autoSpaceDN w:val="0"/>
        <w:spacing w:line="360" w:lineRule="auto"/>
        <w:ind w:firstLine="480" w:firstLineChars="200"/>
        <w:jc w:val="left"/>
        <w:rPr>
          <w:rFonts w:ascii="仿宋" w:hAnsi="仿宋" w:eastAsia="仿宋" w:cs="仿宋_GB2312"/>
          <w:sz w:val="24"/>
          <w:szCs w:val="24"/>
          <w:lang w:val="zh-CN"/>
        </w:rPr>
      </w:pPr>
      <w:r>
        <w:rPr>
          <w:rFonts w:hint="eastAsia" w:ascii="仿宋" w:hAnsi="仿宋" w:eastAsia="仿宋" w:cs="宋体"/>
          <w:kern w:val="0"/>
          <w:sz w:val="24"/>
          <w:szCs w:val="24"/>
        </w:rPr>
        <w:t>21.3.供应商不得在磋商响应</w:t>
      </w:r>
      <w:r>
        <w:rPr>
          <w:rFonts w:hint="eastAsia" w:ascii="仿宋" w:hAnsi="仿宋" w:eastAsia="仿宋" w:cs="仿宋_GB2312"/>
          <w:sz w:val="24"/>
          <w:szCs w:val="24"/>
          <w:lang w:val="zh-CN"/>
        </w:rPr>
        <w:t>有效期内撤销响应文件，否则供应商将承担违背磋商承诺函的责任追究。</w:t>
      </w:r>
    </w:p>
    <w:p w14:paraId="028066D4">
      <w:pPr>
        <w:autoSpaceDE w:val="0"/>
        <w:autoSpaceDN w:val="0"/>
        <w:spacing w:line="360" w:lineRule="auto"/>
        <w:rPr>
          <w:rFonts w:ascii="仿宋" w:hAnsi="仿宋" w:eastAsia="仿宋"/>
        </w:rPr>
      </w:pPr>
      <w:r>
        <w:rPr>
          <w:rFonts w:hint="eastAsia" w:ascii="仿宋" w:hAnsi="仿宋" w:eastAsia="仿宋" w:cs="宋体"/>
          <w:b/>
          <w:kern w:val="0"/>
          <w:sz w:val="24"/>
          <w:szCs w:val="24"/>
        </w:rPr>
        <w:t>除供应商须知前附表另有规定外，供应商所提交的电子响应文件不予退还。</w:t>
      </w:r>
    </w:p>
    <w:p w14:paraId="267DA15B">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1" w:name="_Toc138068723"/>
      <w:r>
        <w:rPr>
          <w:rFonts w:hint="eastAsia" w:ascii="仿宋" w:hAnsi="仿宋" w:eastAsia="仿宋" w:cs="宋体"/>
          <w:b/>
          <w:kern w:val="0"/>
          <w:sz w:val="24"/>
          <w:szCs w:val="24"/>
        </w:rPr>
        <w:t>五、响应文件开启和磋商</w:t>
      </w:r>
      <w:bookmarkEnd w:id="11"/>
    </w:p>
    <w:p w14:paraId="71FD4C21">
      <w:pPr>
        <w:pStyle w:val="26"/>
        <w:autoSpaceDE w:val="0"/>
        <w:autoSpaceDN w:val="0"/>
        <w:spacing w:line="360" w:lineRule="auto"/>
        <w:ind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22.响应文件开启</w:t>
      </w:r>
    </w:p>
    <w:p w14:paraId="0964D5F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22.1采购人将按磋商文件规定的磋商响应截止时间和地点解密电子响应文件。由代理机构主持，供应商无须到现场。磋商小组成员不得参加开标活动。</w:t>
      </w:r>
    </w:p>
    <w:p w14:paraId="2D95BA0B">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22.2招标人应当对开标、评标现场活动进行全程录音录像。录音录像应当清晰可辨，音像资料作为采购文件一并存档。</w:t>
      </w:r>
    </w:p>
    <w:p w14:paraId="2FCEBAC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22.3磋商响应截止时间，由代理机构进行公布投标人、开始投标解密、标书导入、唱标等操作，并开启群聊功能；供应商进行电子响应文件的解密。待标书导入后，供应商点击页面上方进度条的“唱标”可查看开标结果。</w:t>
      </w:r>
    </w:p>
    <w:p w14:paraId="3922B33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22.4电子响应文件的解密：全流程电子化交易项目电子响应文件采用投标人一层加密。解密时由投标人进行一次解密即可。</w:t>
      </w:r>
    </w:p>
    <w:p w14:paraId="1D714294">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22.5供应商解密：供应商使用本单位CA数字证书或移动数字证书进行远程解密。</w:t>
      </w:r>
    </w:p>
    <w:p w14:paraId="58FE5321">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22.6因供应商原因电子响应文件解密失败的，其响应文件将被退回。</w:t>
      </w:r>
    </w:p>
    <w:p w14:paraId="1AE742FA">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22.7供应商不足3家的，本项目磋商活动终止。</w:t>
      </w:r>
    </w:p>
    <w:p w14:paraId="0849E0BB">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22.8开标过程由采购代理机构负责记录，《开标情况记录表》经供应商进行电子签章、由参加开标相关工作人员签字确认后随采购文件一并存档。供应商未电子签章的，视同认可开标结果。</w:t>
      </w:r>
    </w:p>
    <w:p w14:paraId="3DB5F775">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22.9供应商对解密过程和记录有疑义，以及认为采购人、代理机构相关工作人员有需要回避的情形的，应当场提出询问或者回避申请。采购人、采购代理机构对供应商提出的询问或者回避申请应当及时处理。</w:t>
      </w:r>
    </w:p>
    <w:p w14:paraId="5F45312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22.10响应文件解密活动结束时，供应商应在《开标情况记录表》上进行电子签章。供应商未签章的，视同认可开标结果。</w:t>
      </w:r>
    </w:p>
    <w:p w14:paraId="7EABDA8E">
      <w:pPr>
        <w:pStyle w:val="26"/>
        <w:autoSpaceDE w:val="0"/>
        <w:autoSpaceDN w:val="0"/>
        <w:spacing w:line="360" w:lineRule="auto"/>
        <w:ind w:left="142"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23．磋商小组组成</w:t>
      </w:r>
    </w:p>
    <w:p w14:paraId="02418925">
      <w:pPr>
        <w:pStyle w:val="26"/>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23.1采购人将依法组建磋商小组，磋商小组</w:t>
      </w:r>
      <w:r>
        <w:rPr>
          <w:rFonts w:hint="eastAsia" w:ascii="仿宋" w:hAnsi="仿宋" w:eastAsia="仿宋" w:cs="宋体"/>
          <w:sz w:val="24"/>
          <w:szCs w:val="24"/>
        </w:rPr>
        <w:t>由采购人代表和评审专家共3人组成</w:t>
      </w:r>
      <w:r>
        <w:rPr>
          <w:rFonts w:hint="eastAsia" w:ascii="仿宋" w:hAnsi="仿宋" w:eastAsia="仿宋" w:cs="宋体"/>
          <w:kern w:val="0"/>
          <w:sz w:val="24"/>
          <w:szCs w:val="24"/>
        </w:rPr>
        <w:t>。评审专家依法从政府采购评审专家库中随机抽取。</w:t>
      </w:r>
    </w:p>
    <w:p w14:paraId="10163B10">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23.1.1达到公开招标数额标准的货物或者服务采购项目，或者达到招标规模标准的政府采购工程，竞争性磋商小组应当由5人以上单数组成。</w:t>
      </w:r>
    </w:p>
    <w:p w14:paraId="4C8ECF46">
      <w:pPr>
        <w:pStyle w:val="26"/>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sz w:val="24"/>
          <w:szCs w:val="24"/>
        </w:rPr>
        <w:t>23.2采购人不得以评审专家身份参加本部门或本单位采购项目的评审</w:t>
      </w:r>
      <w:r>
        <w:rPr>
          <w:rFonts w:hint="eastAsia" w:ascii="仿宋" w:hAnsi="仿宋" w:eastAsia="仿宋" w:cs="宋体"/>
          <w:kern w:val="0"/>
          <w:sz w:val="24"/>
          <w:szCs w:val="24"/>
        </w:rPr>
        <w:t>。</w:t>
      </w:r>
    </w:p>
    <w:p w14:paraId="22E59A1A">
      <w:pPr>
        <w:pStyle w:val="26"/>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23.3磋商小组成员与供应商存在下列利害关系之一的,应当回避:</w:t>
      </w:r>
    </w:p>
    <w:p w14:paraId="226E82B3">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参加采购活动前三年内,与供应商存在劳动关系,或者担任过供应商的董事、监事,或者是供应商的控股股东或实际控制人；</w:t>
      </w:r>
    </w:p>
    <w:p w14:paraId="2C46AB28">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与供应商的法定代表人或者负责人有夫妻、直系血亲、三代以内旁系血亲或者近姻亲关系；</w:t>
      </w:r>
    </w:p>
    <w:p w14:paraId="136585F4">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与供应商有其他可能影响政府采购活动公平、公正进行的关系。</w:t>
      </w:r>
    </w:p>
    <w:p w14:paraId="764CA3B9">
      <w:pPr>
        <w:pStyle w:val="26"/>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评审专家发现本人与参加采购活动的供应商有利害关系的,应当主动提出回避。采购人或者采购代理公司发现评审专家与参加采购活动的供应商有利害关系的,应当要求其回避。</w:t>
      </w:r>
    </w:p>
    <w:p w14:paraId="02ED78E6">
      <w:pPr>
        <w:pStyle w:val="26"/>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23.4采购人不得担任磋商小组组长。</w:t>
      </w:r>
    </w:p>
    <w:p w14:paraId="5ECD983E">
      <w:pPr>
        <w:pStyle w:val="26"/>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23.5磋商小组成员名单在成交结果公告前应当保密。</w:t>
      </w:r>
    </w:p>
    <w:p w14:paraId="3BE2A59D">
      <w:pPr>
        <w:pStyle w:val="26"/>
        <w:autoSpaceDE w:val="0"/>
        <w:autoSpaceDN w:val="0"/>
        <w:spacing w:line="360" w:lineRule="auto"/>
        <w:ind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24.资格审查和符合性审查</w:t>
      </w:r>
    </w:p>
    <w:p w14:paraId="12A00B5C">
      <w:pPr>
        <w:pStyle w:val="26"/>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24.1资格审查：磋商小组依据有关法律法规和磋商文件的规定对供应商的资格进行审查。</w:t>
      </w:r>
    </w:p>
    <w:p w14:paraId="72A92340">
      <w:pPr>
        <w:pStyle w:val="26"/>
        <w:autoSpaceDE w:val="0"/>
        <w:autoSpaceDN w:val="0"/>
        <w:spacing w:line="360" w:lineRule="auto"/>
        <w:ind w:firstLine="482"/>
        <w:contextualSpacing/>
        <w:rPr>
          <w:rFonts w:ascii="仿宋" w:hAnsi="仿宋" w:eastAsia="仿宋" w:cs="宋体"/>
          <w:kern w:val="0"/>
          <w:sz w:val="24"/>
          <w:szCs w:val="24"/>
        </w:rPr>
      </w:pPr>
      <w:r>
        <w:rPr>
          <w:rFonts w:hint="eastAsia" w:ascii="仿宋" w:hAnsi="仿宋" w:eastAsia="仿宋" w:cs="宋体"/>
          <w:b/>
          <w:kern w:val="0"/>
          <w:sz w:val="24"/>
          <w:szCs w:val="24"/>
        </w:rPr>
        <w:t>本项目具体资格审查详见（第六章 对响应文件审查与评审）</w:t>
      </w:r>
      <w:r>
        <w:rPr>
          <w:rFonts w:hint="eastAsia" w:ascii="仿宋" w:hAnsi="仿宋" w:eastAsia="仿宋" w:cs="宋体"/>
          <w:kern w:val="0"/>
          <w:sz w:val="24"/>
          <w:szCs w:val="24"/>
        </w:rPr>
        <w:t>。</w:t>
      </w:r>
    </w:p>
    <w:p w14:paraId="47998451">
      <w:pPr>
        <w:pStyle w:val="26"/>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24.2符合性审查：</w:t>
      </w:r>
      <w:r>
        <w:rPr>
          <w:rFonts w:hint="eastAsia" w:ascii="仿宋" w:hAnsi="仿宋" w:eastAsia="仿宋" w:cs="宋体"/>
          <w:sz w:val="24"/>
          <w:szCs w:val="24"/>
        </w:rPr>
        <w:t>依据磋商文件的规定，从响应文件的有效性、完整性和对磋商文件的响应程度进行审查，以确定是否对磋商文件的全部实质性要求作出响应。</w:t>
      </w:r>
    </w:p>
    <w:p w14:paraId="47B7C5F6">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25.响应文件的澄清</w:t>
      </w:r>
    </w:p>
    <w:p w14:paraId="130F4F5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25.1 对于响应文件中含义不明确、同类问题表述不一致或者有明显文字和计算错误的内容，磋商小组应当以书面形式要求供应商作出必要的澄清、说明或者补正。</w:t>
      </w:r>
    </w:p>
    <w:p w14:paraId="37E4610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25.2 供应商的澄清、说明或者补正应当采用书面形式，并加盖公章，或者由法定代表人或其授权的代表签字。供应商的澄清、说明或者补正不得超出响应文件的范围或者改变响应文件的实质性内容。</w:t>
      </w:r>
    </w:p>
    <w:p w14:paraId="65D8DCD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25.3 供应商的澄清文件是其响应文件的组成部分。</w:t>
      </w:r>
    </w:p>
    <w:p w14:paraId="11159DB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26.响应文件报价出现前后不一致的修正</w:t>
      </w:r>
    </w:p>
    <w:p w14:paraId="76084C39">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（1）响应文件中磋商一览表(报价表)内容与响应文件中相应内容不一致的，以磋商一览表(报价表)为准；</w:t>
      </w:r>
    </w:p>
    <w:p w14:paraId="320B0DE5">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（2）大写金额和小写金额不一致的，以大写金额为准；</w:t>
      </w:r>
    </w:p>
    <w:p w14:paraId="16024F9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 单价金额小数点或者百分比有明显错位的，以磋商一览表的总价为准，并修改单价；</w:t>
      </w:r>
    </w:p>
    <w:p w14:paraId="3C8A6AA1">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（4） 总价金额与按单价汇总金额不一致的，以单价金额计算结果为准。同时出现两种以上不一致的，按照前款规定的顺序修正。修正后的报价按照“供应商须知”</w:t>
      </w:r>
    </w:p>
    <w:p w14:paraId="3F2B17FF">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25.2规定经供应商确认后产生约束力，供应商不确认的，其投标无效。</w:t>
      </w:r>
    </w:p>
    <w:p w14:paraId="08E0F16B">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27.响应文件的评审与评价</w:t>
      </w:r>
    </w:p>
    <w:p w14:paraId="59F4A39A">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磋商小组按照磋商文件中规定的评标方法和标准，对符合性审查合格的响应文件进行商务和技术评估，综合比较与评价。</w:t>
      </w:r>
    </w:p>
    <w:p w14:paraId="5F806625">
      <w:pPr>
        <w:autoSpaceDE w:val="0"/>
        <w:autoSpaceDN w:val="0"/>
        <w:spacing w:line="360" w:lineRule="auto"/>
        <w:rPr>
          <w:rFonts w:ascii="仿宋" w:hAnsi="仿宋" w:eastAsia="仿宋" w:cs="宋体"/>
          <w:kern w:val="0"/>
          <w:sz w:val="24"/>
        </w:rPr>
      </w:pPr>
      <w:r>
        <w:rPr>
          <w:rFonts w:hint="eastAsia" w:ascii="仿宋" w:hAnsi="仿宋" w:eastAsia="仿宋" w:cs="宋体"/>
          <w:b/>
          <w:kern w:val="0"/>
          <w:sz w:val="24"/>
          <w:szCs w:val="24"/>
        </w:rPr>
        <w:t>28.评</w:t>
      </w:r>
      <w:r>
        <w:rPr>
          <w:rFonts w:hint="eastAsia" w:ascii="仿宋" w:hAnsi="仿宋" w:eastAsia="仿宋" w:cs="宋体"/>
          <w:b/>
          <w:bCs/>
          <w:kern w:val="0"/>
          <w:sz w:val="24"/>
        </w:rPr>
        <w:t>标方法、评审标准</w:t>
      </w:r>
    </w:p>
    <w:p w14:paraId="1C273E30">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28.1评标方法为综合评分法。</w:t>
      </w:r>
    </w:p>
    <w:p w14:paraId="0A5629B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 xml:space="preserve"> 综合评分法，是指响应文件满足磋商文件全部实质性要求，且按照评审因素的量化指标评审得分最高的供应商为成交候选人的评标方法。</w:t>
      </w:r>
    </w:p>
    <w:p w14:paraId="723C03F4">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28.2价格分</w:t>
      </w:r>
    </w:p>
    <w:p w14:paraId="471B270E">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（1）价格分采用低价优先法计算，即满足磋商文件要求且最后报价最低的供应商的价格为磋商基准价，其价格分为满分。</w:t>
      </w:r>
    </w:p>
    <w:p w14:paraId="065ECB1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（2）评审过程中，不得去掉最后报价中的最高报价和最低报价。</w:t>
      </w:r>
    </w:p>
    <w:p w14:paraId="4250E593">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（3）因落实政府采购政策进行价格调整的，以调整后的价格计算磋商基准价和磋商报价。</w:t>
      </w:r>
    </w:p>
    <w:p w14:paraId="6A10EC60">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28.3 本次磋商具体磋商方法、磋商标准见（第六章 对响应文件审查与评审）。</w:t>
      </w:r>
    </w:p>
    <w:p w14:paraId="70E5C0D8">
      <w:pPr>
        <w:pStyle w:val="2"/>
        <w:spacing w:before="48" w:line="360" w:lineRule="auto"/>
        <w:ind w:firstLine="0" w:firstLineChars="0"/>
        <w:rPr>
          <w:rFonts w:ascii="仿宋" w:hAnsi="仿宋" w:eastAsia="仿宋" w:cs="宋体"/>
          <w:b/>
          <w:bCs/>
          <w:sz w:val="24"/>
          <w:szCs w:val="24"/>
        </w:rPr>
      </w:pPr>
      <w:r>
        <w:rPr>
          <w:rFonts w:hint="eastAsia" w:ascii="仿宋" w:hAnsi="仿宋" w:eastAsia="仿宋" w:cs="宋体"/>
          <w:b/>
          <w:bCs/>
          <w:sz w:val="24"/>
          <w:szCs w:val="24"/>
        </w:rPr>
        <w:t>29.磋商</w:t>
      </w:r>
    </w:p>
    <w:p w14:paraId="53A86CC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29.1 磋商小组与通过符合性审查合格的响应文件，即实质性响应磋商文件的供应商分别进行磋商。 </w:t>
      </w:r>
    </w:p>
    <w:p w14:paraId="54773626">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29.2 磋商小组所有成员应当集中与单一供应商分别进行磋商，并给予所有参加磋商的供应商平等的磋商机会。 </w:t>
      </w:r>
    </w:p>
    <w:p w14:paraId="2682980F">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29.3 在磋商中，磋商的任何一方不得透露与磋商有关的其他供应商的技术资料、价格和其他信息。 </w:t>
      </w:r>
    </w:p>
    <w:p w14:paraId="0989095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5C65FE3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29.5 磋商文件能够详细列明采购标的的技术、服务要求的，磋商结束后，磋商小组应当要求所有实质性响应的供应商在规定时间内提交最后报价，提交最后报价的供应商不得少于3家。 </w:t>
      </w:r>
    </w:p>
    <w:p w14:paraId="06EBCA70">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7901A09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29.7 如磋商中出现符合《财政部关于政府采购竞争性磋商采购方式管理暂行办法有关问题的补充通知》（财库〔2015〕124号）中的情形，则按财政部通知要求执行。</w:t>
      </w:r>
    </w:p>
    <w:p w14:paraId="7B62D45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29.8 最后报价是供应商响应文件的有效组成部分。符合《政府采购竞争性磋商采购方式管理暂行办法》【（财库2014）214号】第三条第四项情形的，提交最后报价的供应商可以为2家 。</w:t>
      </w:r>
    </w:p>
    <w:p w14:paraId="716436D3">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29.9 已提交响应文件的供应商，在提交最后报价之前，可以根据磋商情况退出磋商。 </w:t>
      </w:r>
    </w:p>
    <w:p w14:paraId="5C2C4FE0">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29.10 已提交响应文件的供应商，在提交最后报价之前，可以根据磋商情况退出磋商。</w:t>
      </w:r>
    </w:p>
    <w:p w14:paraId="0D503075">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29.11本项目共进行两轮报价，供应商递交的响应文件中响应报价为第一轮报价，经磋商小组磋商后继续参加磋商并在规定时间内提交的最后报价</w:t>
      </w:r>
      <w:r>
        <w:rPr>
          <w:rFonts w:hint="eastAsia" w:ascii="仿宋" w:hAnsi="仿宋" w:eastAsia="仿宋" w:cs="宋体"/>
          <w:b/>
          <w:bCs/>
          <w:kern w:val="0"/>
          <w:sz w:val="24"/>
          <w:szCs w:val="24"/>
          <w:u w:val="single"/>
        </w:rPr>
        <w:t>为第二轮报价</w:t>
      </w:r>
      <w:r>
        <w:rPr>
          <w:rFonts w:hint="eastAsia" w:ascii="仿宋" w:hAnsi="仿宋" w:eastAsia="仿宋" w:cs="宋体"/>
          <w:kern w:val="0"/>
          <w:sz w:val="24"/>
          <w:szCs w:val="24"/>
        </w:rPr>
        <w:t>。</w:t>
      </w:r>
    </w:p>
    <w:p w14:paraId="58CE153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29.12按照《关于推进全流程电子化交易和在线监管工作有关问题的通知》（许公管办</w:t>
      </w:r>
      <w:r>
        <w:rPr>
          <w:rFonts w:ascii="仿宋" w:hAnsi="仿宋" w:eastAsia="仿宋" w:cs="宋体"/>
          <w:kern w:val="0"/>
          <w:sz w:val="24"/>
          <w:szCs w:val="24"/>
        </w:rPr>
        <w:t>[2019]3</w:t>
      </w:r>
      <w:r>
        <w:rPr>
          <w:rFonts w:hint="eastAsia" w:ascii="仿宋" w:hAnsi="仿宋" w:eastAsia="仿宋" w:cs="宋体"/>
          <w:kern w:val="0"/>
          <w:sz w:val="24"/>
          <w:szCs w:val="24"/>
        </w:rPr>
        <w:t xml:space="preserve">号）规定，评审专家应严格按照要求查看“硬件特征码相”关信息并进行评审。 </w:t>
      </w:r>
    </w:p>
    <w:p w14:paraId="2FA6068D">
      <w:pPr>
        <w:autoSpaceDE w:val="0"/>
        <w:autoSpaceDN w:val="0"/>
        <w:spacing w:line="360" w:lineRule="auto"/>
        <w:rPr>
          <w:rFonts w:ascii="仿宋" w:hAnsi="仿宋" w:eastAsia="仿宋" w:cs="宋体"/>
          <w:b/>
          <w:bCs/>
          <w:kern w:val="0"/>
          <w:sz w:val="24"/>
          <w:szCs w:val="24"/>
        </w:rPr>
      </w:pPr>
      <w:r>
        <w:rPr>
          <w:rFonts w:hint="eastAsia" w:ascii="仿宋" w:hAnsi="仿宋" w:eastAsia="仿宋" w:cs="宋体"/>
          <w:b/>
          <w:bCs/>
          <w:kern w:val="0"/>
          <w:sz w:val="24"/>
          <w:szCs w:val="24"/>
        </w:rPr>
        <w:t>30.推荐成交候选人</w:t>
      </w:r>
    </w:p>
    <w:p w14:paraId="6880485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30.1磋商小组应当根据综合评分情况，按照评审得分由高到低顺序推荐3名成交候选供应商，并编写评审报告。符合《政府采购竞争性磋商采购方式管理暂行办法》【（财库2014）214号】第二十一条第三款情形的，可以推荐</w:t>
      </w:r>
      <w:r>
        <w:rPr>
          <w:rFonts w:ascii="仿宋" w:hAnsi="仿宋" w:eastAsia="仿宋" w:cs="宋体"/>
          <w:kern w:val="0"/>
          <w:sz w:val="24"/>
          <w:szCs w:val="24"/>
        </w:rPr>
        <w:t>2</w:t>
      </w:r>
      <w:r>
        <w:rPr>
          <w:rFonts w:hint="eastAsia" w:ascii="仿宋" w:hAnsi="仿宋" w:eastAsia="仿宋" w:cs="宋体"/>
          <w:kern w:val="0"/>
          <w:sz w:val="24"/>
          <w:szCs w:val="24"/>
        </w:rPr>
        <w:t xml:space="preserve">家成交候选供应商。评审得分相同的，按照最后报价由低到高的顺序推荐。评审得分且最后报价相同的，按照技术指标优劣顺序推荐。 </w:t>
      </w:r>
    </w:p>
    <w:p w14:paraId="3FFF85A3">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B0A0D25">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31.保密</w:t>
      </w:r>
    </w:p>
    <w:p w14:paraId="3914BCF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31.1评审专家应当遵守评审工作纪律，不得泄露评审文件、评审情况和评审中获悉的商业秘密。</w:t>
      </w:r>
    </w:p>
    <w:p w14:paraId="3CAEA12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31.2 采购人、采购代理机构应当采取必要措施，保证评标在严格保密的情况下进行。有关人员对评标情况以及在评标过程中获悉的国家秘密、商业秘密负有保密责任。</w:t>
      </w:r>
    </w:p>
    <w:p w14:paraId="3A6231FF">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2" w:name="_Toc138068724"/>
      <w:r>
        <w:rPr>
          <w:rFonts w:hint="eastAsia" w:ascii="仿宋" w:hAnsi="仿宋" w:eastAsia="仿宋" w:cs="宋体"/>
          <w:b/>
          <w:kern w:val="0"/>
          <w:sz w:val="24"/>
          <w:szCs w:val="24"/>
        </w:rPr>
        <w:t>六、定标和授予合同</w:t>
      </w:r>
      <w:bookmarkEnd w:id="12"/>
    </w:p>
    <w:p w14:paraId="51986163">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32.确定成交供应商</w:t>
      </w:r>
    </w:p>
    <w:p w14:paraId="6E27B6E2">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32.1采购人应当自收到评标报告之日起1个工作日内，在评标报告确定的成交候选人名单中按顺序确定成交人。成交候选人并列的，由采购人采取随机抽取的方式确定。</w:t>
      </w:r>
    </w:p>
    <w:p w14:paraId="7C47BFE8">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32.2采购人在收到评标报告1个工作日内未按评标报告推荐的成交候选人顺序确定成交人，又不能说明合法理由的，视同按评标报告推荐的顺序确定排名第一的成交候选人为成交人。</w:t>
      </w:r>
    </w:p>
    <w:p w14:paraId="226FB079">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33.成交公告、发出成交通知书</w:t>
      </w:r>
    </w:p>
    <w:p w14:paraId="7967988C">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33.1采购人确认成交人后，采购人在公告成交结果和《中小企业声明函》（如有）的同时，向成交人发出成交通知书。</w:t>
      </w:r>
    </w:p>
    <w:p w14:paraId="7E9596BC">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33.2成交通知书发出后，采购人不得违法改变成交结果，成交人无正当理由不得放弃成交。</w:t>
      </w:r>
    </w:p>
    <w:p w14:paraId="60EC0499">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33.3成交供应商在接到成交通知时，须向代理机构发送投标报价及分项报价一览表（包含主要成交标的的名称、规格型号、数量、单价、服务要求等）电子文档，并同时通知代理机构联系人。</w:t>
      </w:r>
    </w:p>
    <w:p w14:paraId="26A90E99">
      <w:pPr>
        <w:autoSpaceDE w:val="0"/>
        <w:autoSpaceDN w:val="0"/>
        <w:spacing w:line="360" w:lineRule="auto"/>
        <w:rPr>
          <w:rFonts w:ascii="仿宋" w:hAnsi="仿宋" w:eastAsia="仿宋" w:cs="宋体"/>
          <w:kern w:val="0"/>
          <w:sz w:val="24"/>
          <w:szCs w:val="24"/>
        </w:rPr>
      </w:pPr>
      <w:r>
        <w:rPr>
          <w:rFonts w:hint="eastAsia" w:ascii="仿宋" w:hAnsi="仿宋" w:eastAsia="仿宋" w:cs="宋体"/>
          <w:b/>
          <w:kern w:val="0"/>
          <w:sz w:val="24"/>
          <w:szCs w:val="24"/>
        </w:rPr>
        <w:t>34.质疑提出与答复</w:t>
      </w:r>
    </w:p>
    <w:p w14:paraId="52F0CCD7">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34.1供应商认为磋商文件、采购过程和成交结果使自己的权益受到损害的，可以按照《政府采购质疑和投诉办法》（财政部令第94号）提出质疑。提出质疑的供应商应当是参与本项目采购活动的供应商。</w:t>
      </w:r>
    </w:p>
    <w:p w14:paraId="4E614F84">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采购机构联系人查看。如未提出视为全面接受。 </w:t>
      </w:r>
    </w:p>
    <w:p w14:paraId="78B51FA7">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2）对采购文件提出质疑的，潜在供应商应已依法获取采购文件，且应当在获取采购文件或者采购文件公告期限届满之日起7个工作日内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5D7382F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对采购过程提出质疑的，为各采购程序环节结束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37360B20">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34.2对成交结果提出质疑的，为成交结果公告期限届满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762066A1">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34.3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14:paraId="4627379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34.4对磋商文件提出的质疑，依法通过澄清或者修改可以继续开展采购活动的，澄清或者修改磋商文件后继续开展采购活动；否则应当修改磋商文件后重新开展采购活动。 </w:t>
      </w:r>
    </w:p>
    <w:p w14:paraId="0A425FF5">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34.5对采购过程、成交结果提出的质疑，合格供应商符合法定数量时，可以从合格的成交候选人中另行确定成交供应商的，应当依法另行确定成交供应商；否则应当重新开展采购活动。</w:t>
      </w:r>
    </w:p>
    <w:p w14:paraId="2370CA9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35.签订合同</w:t>
      </w:r>
    </w:p>
    <w:p w14:paraId="45B8087E">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采购人应当自成交通知书发出之日起1日内，按照磋商文件和成交人响应文件的规定，与成交人签订书面合同。所签订的合同不得对磋商文件确定的事项和成交人响应文件作实质性修改。</w:t>
      </w:r>
    </w:p>
    <w:p w14:paraId="7297DD8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36.履约担保</w:t>
      </w:r>
    </w:p>
    <w:p w14:paraId="7775137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bCs/>
          <w:sz w:val="24"/>
          <w:szCs w:val="24"/>
        </w:rPr>
        <w:t>按照《许昌市财政局关于加大政府采购支持中小企业力度有关事项的通知》(许财购【2022】5号）文的要求，不收取履约保证金。</w:t>
      </w:r>
    </w:p>
    <w:p w14:paraId="16DF9157">
      <w:pPr>
        <w:spacing w:line="360" w:lineRule="auto"/>
        <w:jc w:val="center"/>
        <w:outlineLvl w:val="0"/>
        <w:rPr>
          <w:rFonts w:ascii="仿宋" w:hAnsi="仿宋" w:eastAsia="仿宋" w:cs="宋体"/>
          <w:b/>
          <w:kern w:val="0"/>
          <w:sz w:val="36"/>
          <w:szCs w:val="36"/>
        </w:rPr>
      </w:pPr>
      <w:r>
        <w:rPr>
          <w:rFonts w:hint="eastAsia" w:ascii="仿宋" w:hAnsi="仿宋" w:eastAsia="仿宋" w:cs="宋体"/>
          <w:b/>
          <w:kern w:val="0"/>
          <w:sz w:val="32"/>
          <w:szCs w:val="32"/>
        </w:rPr>
        <w:br w:type="page"/>
      </w:r>
      <w:bookmarkStart w:id="13" w:name="_Toc138068725"/>
      <w:r>
        <w:rPr>
          <w:rFonts w:hint="eastAsia" w:ascii="仿宋" w:hAnsi="仿宋" w:eastAsia="仿宋"/>
          <w:b/>
          <w:kern w:val="0"/>
          <w:sz w:val="32"/>
          <w:szCs w:val="32"/>
        </w:rPr>
        <w:t>第五章 政府采购政策功能</w:t>
      </w:r>
      <w:bookmarkEnd w:id="13"/>
    </w:p>
    <w:p w14:paraId="50F81722">
      <w:pPr>
        <w:adjustRightInd w:val="0"/>
        <w:snapToGrid w:val="0"/>
        <w:spacing w:line="360" w:lineRule="auto"/>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根据《中华人民共和国政府采购法》、《中华人民共和国政府采购法实施条例》、《政府采购货 物和服务招标投标管理办法》等规定，政府采购项目应落实节约能源、保护环境、促进中小企业 发展、支持监狱企业发展、促进残疾人就业等政府采购政策。</w:t>
      </w:r>
    </w:p>
    <w:p w14:paraId="71FB707F">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position w:val="2"/>
          <w:sz w:val="24"/>
          <w:szCs w:val="24"/>
        </w:rPr>
        <w:t>一</w:t>
      </w:r>
      <w:r>
        <w:rPr>
          <w:rFonts w:hint="eastAsia" w:ascii="仿宋" w:hAnsi="仿宋" w:eastAsia="仿宋" w:cs="宋体"/>
          <w:spacing w:val="9"/>
          <w:position w:val="2"/>
          <w:sz w:val="24"/>
          <w:szCs w:val="24"/>
        </w:rPr>
        <w:t>、节约能源、保护环境</w:t>
      </w:r>
    </w:p>
    <w:p w14:paraId="53CFF68D">
      <w:pPr>
        <w:adjustRightInd w:val="0"/>
        <w:snapToGrid w:val="0"/>
        <w:spacing w:line="360" w:lineRule="auto"/>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按照《财政部、发展改革委、生态环境部、市场监管总局关于调整优化节能产品、环境标志 产品政府采购执行机制的通知》(财库〔2019〕9 号) 和财政部、生态环境部《关于印发环境标志 产品政府采购品目清单的通知》(财库[2019]18 号) 以及财政部、发展改革委《关于印发节能产 品政府采购品目清单的通知》(财库[2019]19 号)，采购政府强制采购产品的，该产品必须具有国 家确定的认证机构出具的、处于有效期之内的节能产品认证证书；采购政府优先采购产品的，该 产品具有国家确定的认证机构出具的、处于有效期之内的节能产品、环境标志产品认证证书，应当优先采购。</w:t>
      </w:r>
    </w:p>
    <w:p w14:paraId="47109616">
      <w:pPr>
        <w:adjustRightInd w:val="0"/>
        <w:snapToGrid w:val="0"/>
        <w:spacing w:line="360" w:lineRule="auto"/>
        <w:ind w:firstLine="516" w:firstLineChars="200"/>
        <w:rPr>
          <w:rFonts w:ascii="仿宋" w:hAnsi="仿宋" w:eastAsia="仿宋" w:cs="宋体"/>
          <w:sz w:val="24"/>
          <w:szCs w:val="24"/>
        </w:rPr>
      </w:pPr>
      <w:r>
        <w:rPr>
          <w:rFonts w:hint="eastAsia" w:ascii="仿宋" w:hAnsi="仿宋" w:eastAsia="仿宋" w:cs="宋体"/>
          <w:spacing w:val="9"/>
          <w:sz w:val="24"/>
          <w:szCs w:val="24"/>
        </w:rPr>
        <w:t>二、促进中小企业发展(不含民办非企业)</w:t>
      </w:r>
    </w:p>
    <w:p w14:paraId="29DC2D02">
      <w:pPr>
        <w:adjustRightInd w:val="0"/>
        <w:snapToGrid w:val="0"/>
        <w:spacing w:line="360" w:lineRule="auto"/>
        <w:ind w:firstLine="532" w:firstLineChars="200"/>
        <w:rPr>
          <w:rFonts w:ascii="仿宋" w:hAnsi="仿宋" w:eastAsia="仿宋" w:cs="宋体"/>
          <w:spacing w:val="13"/>
          <w:sz w:val="24"/>
          <w:szCs w:val="24"/>
        </w:rPr>
      </w:pPr>
      <w:r>
        <w:rPr>
          <w:rFonts w:hint="eastAsia" w:ascii="仿宋" w:hAnsi="仿宋" w:eastAsia="仿宋" w:cs="宋体"/>
          <w:spacing w:val="13"/>
          <w:sz w:val="24"/>
          <w:szCs w:val="24"/>
        </w:rPr>
        <w:t>(一)专门面向中小企业预留采购份额</w:t>
      </w:r>
    </w:p>
    <w:p w14:paraId="152F1775">
      <w:pPr>
        <w:adjustRightInd w:val="0"/>
        <w:snapToGrid w:val="0"/>
        <w:spacing w:line="360" w:lineRule="auto"/>
        <w:ind w:firstLine="580" w:firstLineChars="200"/>
        <w:rPr>
          <w:rFonts w:ascii="仿宋" w:hAnsi="仿宋" w:eastAsia="仿宋" w:cs="宋体"/>
          <w:sz w:val="24"/>
          <w:szCs w:val="24"/>
        </w:rPr>
      </w:pPr>
      <w:r>
        <w:rPr>
          <w:rFonts w:hint="eastAsia" w:ascii="仿宋" w:hAnsi="仿宋" w:eastAsia="仿宋" w:cs="宋体"/>
          <w:spacing w:val="25"/>
          <w:sz w:val="24"/>
          <w:szCs w:val="24"/>
        </w:rPr>
        <w:t>(</w:t>
      </w:r>
      <w:r>
        <w:rPr>
          <w:rFonts w:hint="eastAsia" w:ascii="仿宋" w:hAnsi="仿宋" w:eastAsia="仿宋" w:cs="宋体"/>
          <w:spacing w:val="13"/>
          <w:sz w:val="24"/>
          <w:szCs w:val="24"/>
        </w:rPr>
        <w:t>二)非专门面向中小企业预留采购份额</w:t>
      </w:r>
    </w:p>
    <w:p w14:paraId="10F95C8D">
      <w:pPr>
        <w:adjustRightInd w:val="0"/>
        <w:snapToGrid w:val="0"/>
        <w:spacing w:line="360" w:lineRule="auto"/>
        <w:ind w:firstLine="496" w:firstLineChars="200"/>
        <w:rPr>
          <w:rFonts w:ascii="仿宋" w:hAnsi="仿宋" w:eastAsia="仿宋" w:cs="宋体"/>
          <w:sz w:val="24"/>
          <w:szCs w:val="24"/>
        </w:rPr>
      </w:pPr>
      <w:r>
        <w:rPr>
          <w:rFonts w:hint="eastAsia" w:ascii="仿宋" w:hAnsi="仿宋" w:eastAsia="仿宋" w:cs="宋体"/>
          <w:spacing w:val="4"/>
          <w:sz w:val="24"/>
          <w:szCs w:val="24"/>
        </w:rPr>
        <w:t>1、根据财政部、工业和信息化部《政府采购促进中小企业发展管理办法》(财库[2020]46号</w:t>
      </w:r>
      <w:r>
        <w:rPr>
          <w:rFonts w:hint="eastAsia" w:ascii="仿宋" w:hAnsi="仿宋" w:eastAsia="仿宋" w:cs="宋体"/>
          <w:sz w:val="24"/>
          <w:szCs w:val="24"/>
        </w:rPr>
        <w:t>)</w:t>
      </w:r>
      <w:r>
        <w:rPr>
          <w:rFonts w:hint="eastAsia" w:ascii="仿宋" w:hAnsi="仿宋" w:eastAsia="仿宋" w:cs="宋体"/>
          <w:spacing w:val="14"/>
          <w:sz w:val="24"/>
          <w:szCs w:val="24"/>
        </w:rPr>
        <w:t>规定，对</w:t>
      </w:r>
      <w:r>
        <w:rPr>
          <w:rFonts w:hint="eastAsia" w:ascii="仿宋" w:hAnsi="仿宋" w:eastAsia="仿宋" w:cs="宋体"/>
          <w:spacing w:val="11"/>
          <w:sz w:val="24"/>
          <w:szCs w:val="24"/>
        </w:rPr>
        <w:t>符</w:t>
      </w:r>
      <w:r>
        <w:rPr>
          <w:rFonts w:hint="eastAsia" w:ascii="仿宋" w:hAnsi="仿宋" w:eastAsia="仿宋" w:cs="宋体"/>
          <w:spacing w:val="7"/>
          <w:sz w:val="24"/>
          <w:szCs w:val="24"/>
        </w:rPr>
        <w:t>合该办法规定的小型和微型企业报价给予 3%-5%的扣除，用扣除后的价格参与评审。</w:t>
      </w:r>
    </w:p>
    <w:p w14:paraId="1EE9786C">
      <w:pPr>
        <w:adjustRightInd w:val="0"/>
        <w:snapToGrid w:val="0"/>
        <w:spacing w:line="360" w:lineRule="auto"/>
        <w:ind w:firstLine="512" w:firstLineChars="200"/>
        <w:rPr>
          <w:rFonts w:ascii="仿宋" w:hAnsi="仿宋" w:eastAsia="仿宋" w:cs="宋体"/>
          <w:sz w:val="24"/>
          <w:szCs w:val="24"/>
        </w:rPr>
      </w:pPr>
      <w:r>
        <w:rPr>
          <w:rFonts w:hint="eastAsia" w:ascii="仿宋" w:hAnsi="仿宋" w:eastAsia="仿宋" w:cs="宋体"/>
          <w:spacing w:val="8"/>
          <w:sz w:val="24"/>
          <w:szCs w:val="24"/>
        </w:rPr>
        <w:t>2</w:t>
      </w:r>
      <w:r>
        <w:rPr>
          <w:rFonts w:hint="eastAsia" w:ascii="仿宋" w:hAnsi="仿宋" w:eastAsia="仿宋" w:cs="宋体"/>
          <w:spacing w:val="5"/>
          <w:sz w:val="24"/>
          <w:szCs w:val="24"/>
        </w:rPr>
        <w:t>、</w:t>
      </w:r>
      <w:r>
        <w:rPr>
          <w:rFonts w:hint="eastAsia" w:ascii="仿宋" w:hAnsi="仿宋" w:eastAsia="仿宋" w:cs="宋体"/>
          <w:spacing w:val="4"/>
          <w:sz w:val="24"/>
          <w:szCs w:val="24"/>
        </w:rPr>
        <w:t>在货物采购项目中，供应商提供的货物既有中小企业制造货物，也有大型企业制造货物的，</w:t>
      </w:r>
      <w:r>
        <w:rPr>
          <w:rFonts w:hint="eastAsia" w:ascii="仿宋" w:hAnsi="仿宋" w:eastAsia="仿宋" w:cs="宋体"/>
          <w:spacing w:val="14"/>
          <w:sz w:val="24"/>
          <w:szCs w:val="24"/>
        </w:rPr>
        <w:t>不</w:t>
      </w:r>
      <w:r>
        <w:rPr>
          <w:rFonts w:hint="eastAsia" w:ascii="仿宋" w:hAnsi="仿宋" w:eastAsia="仿宋" w:cs="宋体"/>
          <w:spacing w:val="8"/>
          <w:sz w:val="24"/>
          <w:szCs w:val="24"/>
        </w:rPr>
        <w:t>享</w:t>
      </w:r>
      <w:r>
        <w:rPr>
          <w:rFonts w:hint="eastAsia" w:ascii="仿宋" w:hAnsi="仿宋" w:eastAsia="仿宋" w:cs="宋体"/>
          <w:spacing w:val="7"/>
          <w:sz w:val="24"/>
          <w:szCs w:val="24"/>
        </w:rPr>
        <w:t>受《政府采购促进中小企业发展管理办法》(财库[2020]46号)规定的中小企业扶持政策。</w:t>
      </w:r>
    </w:p>
    <w:p w14:paraId="40FAE135">
      <w:pPr>
        <w:adjustRightInd w:val="0"/>
        <w:snapToGrid w:val="0"/>
        <w:spacing w:line="360" w:lineRule="auto"/>
        <w:ind w:firstLine="528" w:firstLineChars="200"/>
        <w:rPr>
          <w:rFonts w:ascii="仿宋" w:hAnsi="仿宋" w:eastAsia="仿宋" w:cs="宋体"/>
          <w:sz w:val="24"/>
          <w:szCs w:val="24"/>
        </w:rPr>
      </w:pPr>
      <w:r>
        <w:rPr>
          <w:rFonts w:hint="eastAsia" w:ascii="仿宋" w:hAnsi="仿宋" w:eastAsia="仿宋" w:cs="宋体"/>
          <w:spacing w:val="12"/>
          <w:position w:val="1"/>
          <w:sz w:val="24"/>
          <w:szCs w:val="24"/>
        </w:rPr>
        <w:t>3</w:t>
      </w:r>
      <w:r>
        <w:rPr>
          <w:rFonts w:hint="eastAsia" w:ascii="仿宋" w:hAnsi="仿宋" w:eastAsia="仿宋" w:cs="宋体"/>
          <w:spacing w:val="6"/>
          <w:position w:val="1"/>
          <w:sz w:val="24"/>
          <w:szCs w:val="24"/>
        </w:rPr>
        <w:t>、以联合体形式参加政府采购活动，联合体各方均为中小企业的，联合体视同中小企业。其</w:t>
      </w:r>
      <w:r>
        <w:rPr>
          <w:rFonts w:hint="eastAsia" w:ascii="仿宋" w:hAnsi="仿宋" w:eastAsia="仿宋" w:cs="宋体"/>
          <w:spacing w:val="16"/>
          <w:sz w:val="24"/>
          <w:szCs w:val="24"/>
        </w:rPr>
        <w:t>中</w:t>
      </w:r>
      <w:r>
        <w:rPr>
          <w:rFonts w:hint="eastAsia" w:ascii="仿宋" w:hAnsi="仿宋" w:eastAsia="仿宋" w:cs="宋体"/>
          <w:spacing w:val="9"/>
          <w:sz w:val="24"/>
          <w:szCs w:val="24"/>
        </w:rPr>
        <w:t>，</w:t>
      </w:r>
      <w:r>
        <w:rPr>
          <w:rFonts w:hint="eastAsia" w:ascii="仿宋" w:hAnsi="仿宋" w:eastAsia="仿宋" w:cs="宋体"/>
          <w:spacing w:val="8"/>
          <w:sz w:val="24"/>
          <w:szCs w:val="24"/>
        </w:rPr>
        <w:t>联合体各方均为小微企业的，联合体视同小微企业。</w:t>
      </w:r>
    </w:p>
    <w:p w14:paraId="250A3BE1">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4、接受</w:t>
      </w:r>
      <w:r>
        <w:rPr>
          <w:rFonts w:hint="eastAsia" w:ascii="仿宋" w:hAnsi="仿宋" w:eastAsia="仿宋" w:cs="宋体"/>
          <w:spacing w:val="10"/>
          <w:sz w:val="24"/>
          <w:szCs w:val="24"/>
        </w:rPr>
        <w:t>大</w:t>
      </w:r>
      <w:r>
        <w:rPr>
          <w:rFonts w:hint="eastAsia" w:ascii="仿宋" w:hAnsi="仿宋" w:eastAsia="仿宋" w:cs="宋体"/>
          <w:spacing w:val="7"/>
          <w:sz w:val="24"/>
          <w:szCs w:val="24"/>
        </w:rPr>
        <w:t>中型企业与小微企业组成联合体或者允许大中型企业向一家或者多家小微企业分包</w:t>
      </w:r>
      <w:r>
        <w:rPr>
          <w:rFonts w:hint="eastAsia" w:ascii="仿宋" w:hAnsi="仿宋" w:eastAsia="仿宋" w:cs="宋体"/>
          <w:spacing w:val="16"/>
          <w:sz w:val="24"/>
          <w:szCs w:val="24"/>
        </w:rPr>
        <w:t>的</w:t>
      </w:r>
      <w:r>
        <w:rPr>
          <w:rFonts w:hint="eastAsia" w:ascii="仿宋" w:hAnsi="仿宋" w:eastAsia="仿宋" w:cs="宋体"/>
          <w:spacing w:val="14"/>
          <w:sz w:val="24"/>
          <w:szCs w:val="24"/>
        </w:rPr>
        <w:t>采</w:t>
      </w:r>
      <w:r>
        <w:rPr>
          <w:rFonts w:hint="eastAsia" w:ascii="仿宋" w:hAnsi="仿宋" w:eastAsia="仿宋" w:cs="宋体"/>
          <w:spacing w:val="8"/>
          <w:sz w:val="24"/>
          <w:szCs w:val="24"/>
        </w:rPr>
        <w:t>购项目，对于联合协议或者分包意向协议约定小微企业的合同份额占到合同总金额30%以上</w:t>
      </w:r>
      <w:r>
        <w:rPr>
          <w:rFonts w:hint="eastAsia" w:ascii="仿宋" w:hAnsi="仿宋" w:eastAsia="仿宋" w:cs="宋体"/>
          <w:spacing w:val="16"/>
          <w:sz w:val="24"/>
          <w:szCs w:val="24"/>
        </w:rPr>
        <w:t>的</w:t>
      </w:r>
      <w:r>
        <w:rPr>
          <w:rFonts w:hint="eastAsia" w:ascii="仿宋" w:hAnsi="仿宋" w:eastAsia="仿宋" w:cs="宋体"/>
          <w:spacing w:val="9"/>
          <w:sz w:val="24"/>
          <w:szCs w:val="24"/>
        </w:rPr>
        <w:t>，</w:t>
      </w:r>
      <w:r>
        <w:rPr>
          <w:rFonts w:hint="eastAsia" w:ascii="仿宋" w:hAnsi="仿宋" w:eastAsia="仿宋" w:cs="宋体"/>
          <w:spacing w:val="8"/>
          <w:sz w:val="24"/>
          <w:szCs w:val="24"/>
        </w:rPr>
        <w:t>对联合体或者大中型企业的报价给予 1—2%的扣除，用扣除后的价格参加评审。组成联合体</w:t>
      </w:r>
      <w:r>
        <w:rPr>
          <w:rFonts w:hint="eastAsia" w:ascii="仿宋" w:hAnsi="仿宋" w:eastAsia="仿宋" w:cs="宋体"/>
          <w:spacing w:val="20"/>
          <w:sz w:val="24"/>
          <w:szCs w:val="24"/>
        </w:rPr>
        <w:t>或</w:t>
      </w:r>
      <w:r>
        <w:rPr>
          <w:rFonts w:hint="eastAsia" w:ascii="仿宋" w:hAnsi="仿宋" w:eastAsia="仿宋" w:cs="宋体"/>
          <w:spacing w:val="10"/>
          <w:sz w:val="24"/>
          <w:szCs w:val="24"/>
        </w:rPr>
        <w:t>者接受分包的小微企业与联合体内其他企业、分包企业之间存在直接控股、管理关系的，不享</w:t>
      </w:r>
      <w:r>
        <w:rPr>
          <w:rFonts w:hint="eastAsia" w:ascii="仿宋" w:hAnsi="仿宋" w:eastAsia="仿宋" w:cs="宋体"/>
          <w:spacing w:val="13"/>
          <w:sz w:val="24"/>
          <w:szCs w:val="24"/>
        </w:rPr>
        <w:t>受</w:t>
      </w:r>
      <w:r>
        <w:rPr>
          <w:rFonts w:hint="eastAsia" w:ascii="仿宋" w:hAnsi="仿宋" w:eastAsia="仿宋" w:cs="宋体"/>
          <w:spacing w:val="7"/>
          <w:sz w:val="24"/>
          <w:szCs w:val="24"/>
        </w:rPr>
        <w:t>价格扣除优惠政策。</w:t>
      </w:r>
    </w:p>
    <w:p w14:paraId="41F87F8F">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5、按</w:t>
      </w:r>
      <w:r>
        <w:rPr>
          <w:rFonts w:hint="eastAsia" w:ascii="仿宋" w:hAnsi="仿宋" w:eastAsia="仿宋" w:cs="宋体"/>
          <w:spacing w:val="10"/>
          <w:sz w:val="24"/>
          <w:szCs w:val="24"/>
        </w:rPr>
        <w:t>照</w:t>
      </w:r>
      <w:r>
        <w:rPr>
          <w:rFonts w:hint="eastAsia" w:ascii="仿宋" w:hAnsi="仿宋" w:eastAsia="仿宋" w:cs="宋体"/>
          <w:spacing w:val="7"/>
          <w:sz w:val="24"/>
          <w:szCs w:val="24"/>
        </w:rPr>
        <w:t>本次采购标的所属行业的划型标准，符合条件的中小企业应按照采购文件格式要求提</w:t>
      </w:r>
      <w:r>
        <w:rPr>
          <w:rFonts w:hint="eastAsia" w:ascii="仿宋" w:hAnsi="仿宋" w:eastAsia="仿宋" w:cs="宋体"/>
          <w:spacing w:val="10"/>
          <w:sz w:val="24"/>
          <w:szCs w:val="24"/>
        </w:rPr>
        <w:t>供《</w:t>
      </w:r>
      <w:r>
        <w:rPr>
          <w:rFonts w:hint="eastAsia" w:ascii="仿宋" w:hAnsi="仿宋" w:eastAsia="仿宋" w:cs="宋体"/>
          <w:spacing w:val="7"/>
          <w:sz w:val="24"/>
          <w:szCs w:val="24"/>
        </w:rPr>
        <w:t>中</w:t>
      </w:r>
      <w:r>
        <w:rPr>
          <w:rFonts w:hint="eastAsia" w:ascii="仿宋" w:hAnsi="仿宋" w:eastAsia="仿宋" w:cs="宋体"/>
          <w:spacing w:val="5"/>
          <w:sz w:val="24"/>
          <w:szCs w:val="24"/>
        </w:rPr>
        <w:t>小企业声明函》，否则不得享受相关中小企业扶持政策。</w:t>
      </w:r>
    </w:p>
    <w:p w14:paraId="1FEFB7F9">
      <w:pPr>
        <w:adjustRightInd w:val="0"/>
        <w:snapToGrid w:val="0"/>
        <w:spacing w:line="360" w:lineRule="auto"/>
        <w:ind w:firstLine="520" w:firstLineChars="200"/>
        <w:rPr>
          <w:rFonts w:ascii="仿宋" w:hAnsi="仿宋" w:eastAsia="仿宋" w:cs="宋体"/>
          <w:sz w:val="24"/>
          <w:szCs w:val="24"/>
        </w:rPr>
      </w:pPr>
      <w:r>
        <w:rPr>
          <w:rFonts w:hint="eastAsia" w:ascii="仿宋" w:hAnsi="仿宋" w:eastAsia="仿宋" w:cs="宋体"/>
          <w:spacing w:val="10"/>
          <w:position w:val="1"/>
          <w:sz w:val="24"/>
          <w:szCs w:val="24"/>
        </w:rPr>
        <w:t>三、支持监狱企业发</w:t>
      </w:r>
      <w:r>
        <w:rPr>
          <w:rFonts w:hint="eastAsia" w:ascii="仿宋" w:hAnsi="仿宋" w:eastAsia="仿宋" w:cs="宋体"/>
          <w:spacing w:val="9"/>
          <w:position w:val="1"/>
          <w:sz w:val="24"/>
          <w:szCs w:val="24"/>
        </w:rPr>
        <w:t>展</w:t>
      </w:r>
    </w:p>
    <w:p w14:paraId="76EF66BE">
      <w:pPr>
        <w:adjustRightInd w:val="0"/>
        <w:snapToGrid w:val="0"/>
        <w:spacing w:line="360" w:lineRule="auto"/>
        <w:ind w:firstLine="496" w:firstLineChars="200"/>
        <w:rPr>
          <w:rFonts w:ascii="仿宋" w:hAnsi="仿宋" w:eastAsia="仿宋" w:cs="宋体"/>
          <w:sz w:val="24"/>
          <w:szCs w:val="24"/>
        </w:rPr>
      </w:pPr>
      <w:r>
        <w:rPr>
          <w:rFonts w:hint="eastAsia" w:ascii="仿宋" w:hAnsi="仿宋" w:eastAsia="仿宋" w:cs="宋体"/>
          <w:spacing w:val="4"/>
          <w:sz w:val="24"/>
          <w:szCs w:val="24"/>
        </w:rPr>
        <w:t>按照财政部、司法部发</w:t>
      </w:r>
      <w:r>
        <w:rPr>
          <w:rFonts w:hint="eastAsia" w:ascii="仿宋" w:hAnsi="仿宋" w:eastAsia="仿宋" w:cs="宋体"/>
          <w:spacing w:val="3"/>
          <w:sz w:val="24"/>
          <w:szCs w:val="24"/>
        </w:rPr>
        <w:t>布</w:t>
      </w:r>
      <w:r>
        <w:rPr>
          <w:rFonts w:hint="eastAsia" w:ascii="仿宋" w:hAnsi="仿宋" w:eastAsia="仿宋" w:cs="宋体"/>
          <w:spacing w:val="2"/>
          <w:sz w:val="24"/>
          <w:szCs w:val="24"/>
        </w:rPr>
        <w:t>的《关于政府采购支持监狱企业发展有关问题的通知》(财库[2014]68</w:t>
      </w:r>
      <w:r>
        <w:rPr>
          <w:rFonts w:hint="eastAsia" w:ascii="仿宋" w:hAnsi="仿宋" w:eastAsia="仿宋" w:cs="宋体"/>
          <w:spacing w:val="10"/>
          <w:sz w:val="24"/>
          <w:szCs w:val="24"/>
        </w:rPr>
        <w:t>号) 规定，在政府采购活动中，监狱企业视同小型、微型企业，享受评审中价格扣除的政府采</w:t>
      </w:r>
      <w:r>
        <w:rPr>
          <w:rFonts w:hint="eastAsia" w:ascii="仿宋" w:hAnsi="仿宋" w:eastAsia="仿宋" w:cs="宋体"/>
          <w:spacing w:val="8"/>
          <w:sz w:val="24"/>
          <w:szCs w:val="24"/>
        </w:rPr>
        <w:t>购</w:t>
      </w:r>
      <w:r>
        <w:rPr>
          <w:rFonts w:hint="eastAsia" w:ascii="仿宋" w:hAnsi="仿宋" w:eastAsia="仿宋" w:cs="宋体"/>
          <w:spacing w:val="14"/>
          <w:sz w:val="24"/>
          <w:szCs w:val="24"/>
        </w:rPr>
        <w:t>政策，用</w:t>
      </w:r>
      <w:r>
        <w:rPr>
          <w:rFonts w:hint="eastAsia" w:ascii="仿宋" w:hAnsi="仿宋" w:eastAsia="仿宋" w:cs="宋体"/>
          <w:spacing w:val="12"/>
          <w:sz w:val="24"/>
          <w:szCs w:val="24"/>
        </w:rPr>
        <w:t>扣</w:t>
      </w:r>
      <w:r>
        <w:rPr>
          <w:rFonts w:hint="eastAsia" w:ascii="仿宋" w:hAnsi="仿宋" w:eastAsia="仿宋" w:cs="宋体"/>
          <w:spacing w:val="7"/>
          <w:sz w:val="24"/>
          <w:szCs w:val="24"/>
        </w:rPr>
        <w:t>除后的价格参与评审。监狱企业应当提供由省级以上监狱管理局、戒毒管理局(含新疆</w:t>
      </w:r>
      <w:r>
        <w:rPr>
          <w:rFonts w:hint="eastAsia" w:ascii="仿宋" w:hAnsi="仿宋" w:eastAsia="仿宋" w:cs="宋体"/>
          <w:spacing w:val="16"/>
          <w:sz w:val="24"/>
          <w:szCs w:val="24"/>
        </w:rPr>
        <w:t>生产</w:t>
      </w:r>
      <w:r>
        <w:rPr>
          <w:rFonts w:hint="eastAsia" w:ascii="仿宋" w:hAnsi="仿宋" w:eastAsia="仿宋" w:cs="宋体"/>
          <w:spacing w:val="9"/>
          <w:sz w:val="24"/>
          <w:szCs w:val="24"/>
        </w:rPr>
        <w:t>建</w:t>
      </w:r>
      <w:r>
        <w:rPr>
          <w:rFonts w:hint="eastAsia" w:ascii="仿宋" w:hAnsi="仿宋" w:eastAsia="仿宋" w:cs="宋体"/>
          <w:spacing w:val="8"/>
          <w:sz w:val="24"/>
          <w:szCs w:val="24"/>
        </w:rPr>
        <w:t>设兵团)出具的属于监狱企业的证明文件。</w:t>
      </w:r>
    </w:p>
    <w:p w14:paraId="0F218A9C">
      <w:pPr>
        <w:adjustRightInd w:val="0"/>
        <w:snapToGrid w:val="0"/>
        <w:spacing w:line="360" w:lineRule="auto"/>
        <w:ind w:firstLine="528" w:firstLineChars="200"/>
        <w:rPr>
          <w:rFonts w:ascii="仿宋" w:hAnsi="仿宋" w:eastAsia="仿宋" w:cs="宋体"/>
          <w:sz w:val="24"/>
          <w:szCs w:val="24"/>
        </w:rPr>
      </w:pPr>
      <w:r>
        <w:rPr>
          <w:rFonts w:hint="eastAsia" w:ascii="仿宋" w:hAnsi="仿宋" w:eastAsia="仿宋" w:cs="宋体"/>
          <w:spacing w:val="12"/>
          <w:sz w:val="24"/>
          <w:szCs w:val="24"/>
        </w:rPr>
        <w:t>四</w:t>
      </w:r>
      <w:r>
        <w:rPr>
          <w:rFonts w:hint="eastAsia" w:ascii="仿宋" w:hAnsi="仿宋" w:eastAsia="仿宋" w:cs="宋体"/>
          <w:spacing w:val="7"/>
          <w:sz w:val="24"/>
          <w:szCs w:val="24"/>
        </w:rPr>
        <w:t>、促进残疾人就业</w:t>
      </w:r>
    </w:p>
    <w:p w14:paraId="2F7D23F1">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1</w:t>
      </w:r>
      <w:r>
        <w:rPr>
          <w:rFonts w:hint="eastAsia" w:ascii="仿宋" w:hAnsi="仿宋" w:eastAsia="仿宋" w:cs="宋体"/>
          <w:spacing w:val="11"/>
          <w:sz w:val="24"/>
          <w:szCs w:val="24"/>
        </w:rPr>
        <w:t>、</w:t>
      </w:r>
      <w:r>
        <w:rPr>
          <w:rFonts w:hint="eastAsia" w:ascii="仿宋" w:hAnsi="仿宋" w:eastAsia="仿宋" w:cs="宋体"/>
          <w:spacing w:val="7"/>
          <w:sz w:val="24"/>
          <w:szCs w:val="24"/>
        </w:rPr>
        <w:t>按照财政部、民政部、中国残疾人联合会和残疾人发布的《三部门联合发布关于促进残疾人就业政府采购政策的通知》(财库[2017]141 号) 规定，在政府采购活动中，残疾人福利性</w:t>
      </w:r>
      <w:r>
        <w:rPr>
          <w:rFonts w:hint="eastAsia" w:ascii="仿宋" w:hAnsi="仿宋" w:eastAsia="仿宋" w:cs="宋体"/>
          <w:spacing w:val="5"/>
          <w:sz w:val="24"/>
          <w:szCs w:val="24"/>
        </w:rPr>
        <w:t>单</w:t>
      </w:r>
      <w:r>
        <w:rPr>
          <w:rFonts w:hint="eastAsia" w:ascii="仿宋" w:hAnsi="仿宋" w:eastAsia="仿宋" w:cs="宋体"/>
          <w:sz w:val="24"/>
          <w:szCs w:val="24"/>
        </w:rPr>
        <w:t>位</w:t>
      </w:r>
      <w:r>
        <w:rPr>
          <w:rFonts w:hint="eastAsia" w:ascii="仿宋" w:hAnsi="仿宋" w:eastAsia="仿宋" w:cs="宋体"/>
          <w:spacing w:val="20"/>
          <w:sz w:val="24"/>
          <w:szCs w:val="24"/>
        </w:rPr>
        <w:t>视</w:t>
      </w:r>
      <w:r>
        <w:rPr>
          <w:rFonts w:hint="eastAsia" w:ascii="仿宋" w:hAnsi="仿宋" w:eastAsia="仿宋" w:cs="宋体"/>
          <w:spacing w:val="14"/>
          <w:sz w:val="24"/>
          <w:szCs w:val="24"/>
        </w:rPr>
        <w:t>同</w:t>
      </w:r>
      <w:r>
        <w:rPr>
          <w:rFonts w:hint="eastAsia" w:ascii="仿宋" w:hAnsi="仿宋" w:eastAsia="仿宋" w:cs="宋体"/>
          <w:spacing w:val="10"/>
          <w:sz w:val="24"/>
          <w:szCs w:val="24"/>
        </w:rPr>
        <w:t>小型、微型企业，享受评审中价格扣除的政府采购政策。对残疾人福利性单位提供本单位制</w:t>
      </w:r>
      <w:r>
        <w:rPr>
          <w:rFonts w:hint="eastAsia" w:ascii="仿宋" w:hAnsi="仿宋" w:eastAsia="仿宋" w:cs="宋体"/>
          <w:spacing w:val="14"/>
          <w:sz w:val="24"/>
          <w:szCs w:val="24"/>
        </w:rPr>
        <w:t>造</w:t>
      </w:r>
      <w:r>
        <w:rPr>
          <w:rFonts w:hint="eastAsia" w:ascii="仿宋" w:hAnsi="仿宋" w:eastAsia="仿宋" w:cs="宋体"/>
          <w:spacing w:val="10"/>
          <w:sz w:val="24"/>
          <w:szCs w:val="24"/>
        </w:rPr>
        <w:t>的货物、承担的工程或者服务，或者提供其他残疾人福利性单位制造的货物 (不包括使用非残</w:t>
      </w:r>
      <w:r>
        <w:rPr>
          <w:rFonts w:hint="eastAsia" w:ascii="仿宋" w:hAnsi="仿宋" w:eastAsia="仿宋" w:cs="宋体"/>
          <w:spacing w:val="11"/>
          <w:sz w:val="24"/>
          <w:szCs w:val="24"/>
        </w:rPr>
        <w:t>疾</w:t>
      </w:r>
      <w:r>
        <w:rPr>
          <w:rFonts w:hint="eastAsia" w:ascii="仿宋" w:hAnsi="仿宋" w:eastAsia="仿宋" w:cs="宋体"/>
          <w:spacing w:val="10"/>
          <w:sz w:val="24"/>
          <w:szCs w:val="24"/>
        </w:rPr>
        <w:t>人福利性单位注册商标的货物) 用扣除后的价格参与评审。残疾人福利性单位属于小型、微型</w:t>
      </w:r>
      <w:r>
        <w:rPr>
          <w:rFonts w:hint="eastAsia" w:ascii="仿宋" w:hAnsi="仿宋" w:eastAsia="仿宋" w:cs="宋体"/>
          <w:spacing w:val="13"/>
          <w:sz w:val="24"/>
          <w:szCs w:val="24"/>
        </w:rPr>
        <w:t>企</w:t>
      </w:r>
      <w:r>
        <w:rPr>
          <w:rFonts w:hint="eastAsia" w:ascii="仿宋" w:hAnsi="仿宋" w:eastAsia="仿宋" w:cs="宋体"/>
          <w:spacing w:val="8"/>
          <w:sz w:val="24"/>
          <w:szCs w:val="24"/>
        </w:rPr>
        <w:t>业的，不重复享受政策。</w:t>
      </w:r>
    </w:p>
    <w:p w14:paraId="00A6F87E">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2、符</w:t>
      </w:r>
      <w:r>
        <w:rPr>
          <w:rFonts w:hint="eastAsia" w:ascii="仿宋" w:hAnsi="仿宋" w:eastAsia="仿宋" w:cs="宋体"/>
          <w:spacing w:val="10"/>
          <w:sz w:val="24"/>
          <w:szCs w:val="24"/>
        </w:rPr>
        <w:t>合</w:t>
      </w:r>
      <w:r>
        <w:rPr>
          <w:rFonts w:hint="eastAsia" w:ascii="仿宋" w:hAnsi="仿宋" w:eastAsia="仿宋" w:cs="宋体"/>
          <w:spacing w:val="7"/>
          <w:sz w:val="24"/>
          <w:szCs w:val="24"/>
        </w:rPr>
        <w:t>条件的残疾人福利性单位在参加政府采购活动时，应当提供《三部门联合发布关于促</w:t>
      </w:r>
      <w:r>
        <w:rPr>
          <w:rFonts w:hint="eastAsia" w:ascii="仿宋" w:hAnsi="仿宋" w:eastAsia="仿宋" w:cs="宋体"/>
          <w:spacing w:val="4"/>
          <w:sz w:val="24"/>
          <w:szCs w:val="24"/>
        </w:rPr>
        <w:t>进残疾人就业政府采</w:t>
      </w:r>
      <w:r>
        <w:rPr>
          <w:rFonts w:hint="eastAsia" w:ascii="仿宋" w:hAnsi="仿宋" w:eastAsia="仿宋" w:cs="宋体"/>
          <w:spacing w:val="2"/>
          <w:sz w:val="24"/>
          <w:szCs w:val="24"/>
        </w:rPr>
        <w:t>购政策的通知》规定的《残疾人福利性单位声明函》，并对声明的真实性负责。</w:t>
      </w:r>
      <w:r>
        <w:rPr>
          <w:rFonts w:hint="eastAsia" w:ascii="仿宋" w:hAnsi="仿宋" w:eastAsia="仿宋" w:cs="宋体"/>
          <w:spacing w:val="20"/>
          <w:sz w:val="24"/>
          <w:szCs w:val="24"/>
        </w:rPr>
        <w:t>任</w:t>
      </w:r>
      <w:r>
        <w:rPr>
          <w:rFonts w:hint="eastAsia" w:ascii="仿宋" w:hAnsi="仿宋" w:eastAsia="仿宋" w:cs="宋体"/>
          <w:spacing w:val="14"/>
          <w:sz w:val="24"/>
          <w:szCs w:val="24"/>
        </w:rPr>
        <w:t>何</w:t>
      </w:r>
      <w:r>
        <w:rPr>
          <w:rFonts w:hint="eastAsia" w:ascii="仿宋" w:hAnsi="仿宋" w:eastAsia="仿宋" w:cs="宋体"/>
          <w:spacing w:val="10"/>
          <w:sz w:val="24"/>
          <w:szCs w:val="24"/>
        </w:rPr>
        <w:t>单位或者个人在政府采购活动中均不得要求残疾人福利性单位提供其他证明声明函内容的材</w:t>
      </w:r>
      <w:r>
        <w:rPr>
          <w:rFonts w:hint="eastAsia" w:ascii="仿宋" w:hAnsi="仿宋" w:eastAsia="仿宋" w:cs="宋体"/>
          <w:spacing w:val="1"/>
          <w:sz w:val="24"/>
          <w:szCs w:val="24"/>
        </w:rPr>
        <w:t>料。</w:t>
      </w:r>
    </w:p>
    <w:p w14:paraId="5AF4E248">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3、中</w:t>
      </w:r>
      <w:r>
        <w:rPr>
          <w:rFonts w:hint="eastAsia" w:ascii="仿宋" w:hAnsi="仿宋" w:eastAsia="仿宋" w:cs="宋体"/>
          <w:spacing w:val="8"/>
          <w:sz w:val="24"/>
          <w:szCs w:val="24"/>
        </w:rPr>
        <w:t>标</w:t>
      </w:r>
      <w:r>
        <w:rPr>
          <w:rFonts w:hint="eastAsia" w:ascii="仿宋" w:hAnsi="仿宋" w:eastAsia="仿宋" w:cs="宋体"/>
          <w:spacing w:val="7"/>
          <w:sz w:val="24"/>
          <w:szCs w:val="24"/>
        </w:rPr>
        <w:t>人为残疾人福利性单位的，招标人应当随中标结果同时公告其《残疾人福利性单位声</w:t>
      </w:r>
      <w:r>
        <w:rPr>
          <w:rFonts w:hint="eastAsia" w:ascii="仿宋" w:hAnsi="仿宋" w:eastAsia="仿宋" w:cs="宋体"/>
          <w:spacing w:val="-6"/>
          <w:sz w:val="24"/>
          <w:szCs w:val="24"/>
        </w:rPr>
        <w:t>明</w:t>
      </w:r>
      <w:r>
        <w:rPr>
          <w:rFonts w:hint="eastAsia" w:ascii="仿宋" w:hAnsi="仿宋" w:eastAsia="仿宋" w:cs="宋体"/>
          <w:spacing w:val="-3"/>
          <w:sz w:val="24"/>
          <w:szCs w:val="24"/>
        </w:rPr>
        <w:t>函》，接受社会监督。</w:t>
      </w:r>
    </w:p>
    <w:p w14:paraId="6F232963">
      <w:pPr>
        <w:adjustRightInd w:val="0"/>
        <w:snapToGrid w:val="0"/>
        <w:spacing w:line="360" w:lineRule="auto"/>
        <w:ind w:firstLine="480" w:firstLineChars="200"/>
        <w:rPr>
          <w:rFonts w:ascii="仿宋" w:hAnsi="仿宋" w:eastAsia="仿宋" w:cs="宋体"/>
          <w:sz w:val="24"/>
          <w:szCs w:val="24"/>
        </w:rPr>
        <w:sectPr>
          <w:footerReference r:id="rId3" w:type="default"/>
          <w:pgSz w:w="11906" w:h="16839"/>
          <w:pgMar w:top="1440" w:right="1440" w:bottom="1440" w:left="1440" w:header="0" w:footer="987" w:gutter="0"/>
          <w:pgNumType w:start="1"/>
          <w:cols w:space="720" w:num="1"/>
          <w:docGrid w:linePitch="286" w:charSpace="0"/>
        </w:sectPr>
      </w:pPr>
    </w:p>
    <w:p w14:paraId="787B5F9B">
      <w:pPr>
        <w:spacing w:before="62" w:line="360" w:lineRule="auto"/>
        <w:jc w:val="center"/>
        <w:outlineLvl w:val="0"/>
        <w:rPr>
          <w:rFonts w:ascii="仿宋" w:hAnsi="仿宋" w:eastAsia="仿宋"/>
          <w:b/>
          <w:kern w:val="0"/>
          <w:sz w:val="32"/>
          <w:szCs w:val="32"/>
        </w:rPr>
      </w:pPr>
      <w:bookmarkStart w:id="14" w:name="_Toc138068726"/>
      <w:r>
        <w:rPr>
          <w:rFonts w:hint="eastAsia" w:ascii="仿宋" w:hAnsi="仿宋" w:eastAsia="仿宋"/>
          <w:b/>
          <w:kern w:val="0"/>
          <w:sz w:val="32"/>
          <w:szCs w:val="32"/>
        </w:rPr>
        <w:t>第六章 对响应文件审查与评审</w:t>
      </w:r>
      <w:bookmarkEnd w:id="14"/>
    </w:p>
    <w:p w14:paraId="54207F2F">
      <w:pPr>
        <w:pStyle w:val="10"/>
        <w:spacing w:before="62" w:line="360" w:lineRule="auto"/>
        <w:rPr>
          <w:rFonts w:ascii="仿宋" w:hAnsi="仿宋" w:eastAsia="仿宋"/>
          <w:b/>
        </w:rPr>
      </w:pPr>
      <w:r>
        <w:rPr>
          <w:rFonts w:hint="eastAsia" w:ascii="仿宋" w:hAnsi="仿宋" w:eastAsia="仿宋"/>
          <w:b/>
        </w:rPr>
        <w:t>一、资格审查</w:t>
      </w:r>
    </w:p>
    <w:p w14:paraId="73212F92">
      <w:pPr>
        <w:pStyle w:val="10"/>
        <w:spacing w:before="62" w:line="360" w:lineRule="auto"/>
        <w:ind w:firstLine="480" w:firstLineChars="200"/>
        <w:contextualSpacing/>
        <w:rPr>
          <w:rFonts w:ascii="仿宋" w:hAnsi="仿宋" w:eastAsia="仿宋" w:cs="宋体"/>
          <w:bCs/>
          <w:lang w:val="zh-CN"/>
        </w:rPr>
      </w:pPr>
      <w:r>
        <w:rPr>
          <w:rFonts w:hint="eastAsia" w:ascii="仿宋" w:hAnsi="仿宋" w:eastAsia="仿宋" w:cs="宋体"/>
          <w:bCs/>
          <w:lang w:val="zh-CN"/>
        </w:rPr>
        <w:t>(一)磋商小组依法对供应商资格进行审查。确定符合资格的供应商不少于3家，将对响应文件 的有效性、完整性和响应程度进行审查并对响应文件进行评审。</w:t>
      </w:r>
    </w:p>
    <w:p w14:paraId="2D6AF8F8">
      <w:pPr>
        <w:pStyle w:val="10"/>
        <w:spacing w:before="62" w:line="360" w:lineRule="auto"/>
        <w:ind w:firstLine="480" w:firstLineChars="200"/>
        <w:contextualSpacing/>
        <w:rPr>
          <w:rFonts w:ascii="仿宋" w:hAnsi="仿宋" w:eastAsia="仿宋" w:cs="宋体"/>
          <w:bCs/>
          <w:lang w:val="zh-CN"/>
        </w:rPr>
      </w:pPr>
      <w:r>
        <w:rPr>
          <w:rFonts w:hint="eastAsia" w:ascii="仿宋" w:hAnsi="仿宋" w:eastAsia="仿宋" w:cs="宋体"/>
          <w:bCs/>
          <w:lang w:val="zh-CN"/>
        </w:rPr>
        <w:t>(二)资格证明材料 (本栏所列内容为本项目的资格审查条件，如有一项不符合要求，则不能进入下一步评审)。</w:t>
      </w:r>
    </w:p>
    <w:p w14:paraId="3CCBA9C2">
      <w:pPr>
        <w:pStyle w:val="10"/>
        <w:spacing w:before="62" w:line="360" w:lineRule="auto"/>
        <w:ind w:firstLine="480" w:firstLineChars="200"/>
        <w:contextualSpacing/>
        <w:rPr>
          <w:rFonts w:ascii="仿宋" w:hAnsi="仿宋" w:eastAsia="仿宋"/>
          <w:b/>
        </w:rPr>
      </w:pPr>
      <w:r>
        <w:rPr>
          <w:rFonts w:hint="eastAsia" w:ascii="仿宋" w:hAnsi="仿宋" w:eastAsia="仿宋" w:cs="宋体"/>
          <w:bCs/>
          <w:lang w:val="zh-CN"/>
        </w:rPr>
        <w:t>(三)资格审查中所涉及到的证书及材料，均须在电子响应文件中提供原件扫描件(或图片)。</w:t>
      </w:r>
    </w:p>
    <w:tbl>
      <w:tblPr>
        <w:tblStyle w:val="19"/>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14:paraId="4232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46C1E738">
            <w:pPr>
              <w:spacing w:before="62" w:line="360" w:lineRule="auto"/>
              <w:jc w:val="center"/>
              <w:rPr>
                <w:rFonts w:ascii="仿宋" w:hAnsi="仿宋" w:eastAsia="仿宋"/>
                <w:b/>
                <w:sz w:val="24"/>
              </w:rPr>
            </w:pPr>
            <w:r>
              <w:rPr>
                <w:rFonts w:hint="eastAsia" w:ascii="仿宋" w:hAnsi="仿宋" w:eastAsia="仿宋"/>
                <w:b/>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14:paraId="1A03B473">
            <w:pPr>
              <w:spacing w:before="62" w:line="360" w:lineRule="auto"/>
              <w:jc w:val="center"/>
              <w:rPr>
                <w:rFonts w:ascii="仿宋" w:hAnsi="仿宋" w:eastAsia="仿宋"/>
                <w:b/>
                <w:sz w:val="24"/>
              </w:rPr>
            </w:pPr>
            <w:r>
              <w:rPr>
                <w:rFonts w:hint="eastAsia" w:ascii="仿宋" w:hAnsi="仿宋" w:eastAsia="仿宋"/>
                <w:b/>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14:paraId="1DCB3CA9">
            <w:pPr>
              <w:spacing w:before="62" w:line="360" w:lineRule="auto"/>
              <w:jc w:val="center"/>
              <w:rPr>
                <w:rFonts w:ascii="仿宋" w:hAnsi="仿宋" w:eastAsia="仿宋"/>
                <w:b/>
                <w:sz w:val="24"/>
              </w:rPr>
            </w:pPr>
            <w:r>
              <w:rPr>
                <w:rFonts w:hint="eastAsia" w:ascii="仿宋" w:hAnsi="仿宋" w:eastAsia="仿宋"/>
                <w:b/>
                <w:sz w:val="24"/>
              </w:rPr>
              <w:t>说明与要求</w:t>
            </w:r>
          </w:p>
        </w:tc>
      </w:tr>
      <w:tr w14:paraId="1E53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1AB86E02">
            <w:pPr>
              <w:spacing w:before="62" w:line="360" w:lineRule="auto"/>
              <w:jc w:val="center"/>
              <w:rPr>
                <w:rFonts w:ascii="仿宋" w:hAnsi="仿宋" w:eastAsia="仿宋"/>
                <w:b/>
                <w:sz w:val="24"/>
              </w:rPr>
            </w:pPr>
            <w:r>
              <w:rPr>
                <w:rFonts w:hint="eastAsia" w:ascii="仿宋" w:hAnsi="仿宋" w:eastAsia="仿宋"/>
                <w:b/>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14:paraId="68FD6B73">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投标函</w:t>
            </w:r>
          </w:p>
        </w:tc>
        <w:tc>
          <w:tcPr>
            <w:tcW w:w="5844" w:type="dxa"/>
            <w:tcBorders>
              <w:top w:val="single" w:color="auto" w:sz="4" w:space="0"/>
              <w:left w:val="single" w:color="auto" w:sz="4" w:space="0"/>
              <w:bottom w:val="single" w:color="auto" w:sz="4" w:space="0"/>
              <w:right w:val="single" w:color="auto" w:sz="4" w:space="0"/>
            </w:tcBorders>
            <w:vAlign w:val="center"/>
          </w:tcPr>
          <w:p w14:paraId="1D35B99E">
            <w:pPr>
              <w:spacing w:before="62" w:line="360" w:lineRule="auto"/>
              <w:rPr>
                <w:rFonts w:ascii="仿宋" w:hAnsi="仿宋" w:eastAsia="仿宋" w:cs="宋体"/>
                <w:bCs/>
                <w:sz w:val="24"/>
                <w:lang w:val="zh-CN"/>
              </w:rPr>
            </w:pPr>
            <w:r>
              <w:rPr>
                <w:rFonts w:hint="eastAsia" w:ascii="仿宋" w:hAnsi="仿宋" w:eastAsia="仿宋" w:cs="宋体"/>
                <w:bCs/>
                <w:sz w:val="24"/>
                <w:lang w:val="zh-CN"/>
              </w:rPr>
              <w:t>按照磋商文件第八章3.1格式填写</w:t>
            </w:r>
          </w:p>
        </w:tc>
      </w:tr>
      <w:tr w14:paraId="336E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29E83B0">
            <w:pPr>
              <w:spacing w:before="62" w:line="360" w:lineRule="auto"/>
              <w:jc w:val="center"/>
              <w:rPr>
                <w:rFonts w:ascii="仿宋" w:hAnsi="仿宋" w:eastAsia="仿宋"/>
                <w:b/>
                <w:bCs/>
                <w:sz w:val="24"/>
              </w:rPr>
            </w:pPr>
            <w:r>
              <w:rPr>
                <w:rFonts w:hint="eastAsia" w:ascii="仿宋" w:hAnsi="仿宋" w:eastAsia="仿宋"/>
                <w:b/>
                <w:bCs/>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14:paraId="06D9DA9B">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政府采购</w:t>
            </w:r>
          </w:p>
          <w:p w14:paraId="4F3FA21E">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14:paraId="709E838A">
            <w:pPr>
              <w:spacing w:before="62" w:line="360" w:lineRule="auto"/>
              <w:jc w:val="left"/>
              <w:rPr>
                <w:rFonts w:ascii="仿宋" w:hAnsi="仿宋" w:eastAsia="仿宋" w:cs="宋体"/>
                <w:bCs/>
                <w:sz w:val="24"/>
                <w:lang w:val="zh-CN"/>
              </w:rPr>
            </w:pPr>
            <w:r>
              <w:rPr>
                <w:rFonts w:hint="eastAsia" w:ascii="仿宋" w:hAnsi="仿宋" w:eastAsia="仿宋" w:cs="宋体"/>
                <w:bCs/>
                <w:sz w:val="24"/>
                <w:lang w:val="zh-CN"/>
              </w:rPr>
              <w:t>按照磋商文件第八章3.5格式填写</w:t>
            </w:r>
          </w:p>
        </w:tc>
      </w:tr>
      <w:tr w14:paraId="7FE7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27C7E51">
            <w:pPr>
              <w:spacing w:before="62" w:line="360" w:lineRule="auto"/>
              <w:jc w:val="center"/>
              <w:rPr>
                <w:rFonts w:ascii="仿宋" w:hAnsi="仿宋" w:eastAsia="仿宋"/>
                <w:b/>
                <w:bCs/>
                <w:sz w:val="24"/>
              </w:rPr>
            </w:pPr>
            <w:r>
              <w:rPr>
                <w:rFonts w:hint="eastAsia" w:ascii="仿宋" w:hAnsi="仿宋" w:eastAsia="仿宋"/>
                <w:b/>
                <w:bCs/>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14:paraId="0391DEAA">
            <w:pPr>
              <w:spacing w:before="62" w:line="360" w:lineRule="auto"/>
              <w:jc w:val="center"/>
              <w:rPr>
                <w:rFonts w:ascii="仿宋" w:hAnsi="仿宋" w:eastAsia="仿宋" w:cs="宋体"/>
                <w:bCs/>
                <w:sz w:val="24"/>
              </w:rPr>
            </w:pPr>
            <w:r>
              <w:rPr>
                <w:rFonts w:hint="eastAsia" w:ascii="仿宋" w:hAnsi="仿宋" w:eastAsia="仿宋" w:cs="宋体"/>
                <w:bCs/>
                <w:sz w:val="24"/>
              </w:rPr>
              <w:t>中小企业声明函</w:t>
            </w:r>
          </w:p>
        </w:tc>
        <w:tc>
          <w:tcPr>
            <w:tcW w:w="5844" w:type="dxa"/>
            <w:tcBorders>
              <w:top w:val="single" w:color="auto" w:sz="4" w:space="0"/>
              <w:left w:val="single" w:color="auto" w:sz="4" w:space="0"/>
              <w:bottom w:val="single" w:color="auto" w:sz="4" w:space="0"/>
              <w:right w:val="single" w:color="auto" w:sz="4" w:space="0"/>
            </w:tcBorders>
            <w:vAlign w:val="center"/>
          </w:tcPr>
          <w:p w14:paraId="27A2F54B">
            <w:pPr>
              <w:numPr>
                <w:ilvl w:val="0"/>
                <w:numId w:val="0"/>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lang w:val="en-US" w:eastAsia="zh-CN"/>
              </w:rPr>
              <w:t>1、</w:t>
            </w:r>
            <w:r>
              <w:rPr>
                <w:rFonts w:hint="eastAsia" w:ascii="仿宋" w:hAnsi="仿宋" w:eastAsia="仿宋" w:cs="宋体"/>
                <w:kern w:val="0"/>
                <w:sz w:val="24"/>
                <w:szCs w:val="24"/>
              </w:rPr>
              <w:t xml:space="preserve">中、小、微型企业出具《中小企业声明函》 </w:t>
            </w:r>
          </w:p>
          <w:p w14:paraId="41D39A06">
            <w:pPr>
              <w:numPr>
                <w:ilvl w:val="0"/>
                <w:numId w:val="0"/>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 xml:space="preserve">残疾人福利性单位出具《残疾人福利企业声明函》 </w:t>
            </w:r>
          </w:p>
          <w:p w14:paraId="1B2A1938">
            <w:pPr>
              <w:autoSpaceDE w:val="0"/>
              <w:autoSpaceDN w:val="0"/>
              <w:spacing w:line="360" w:lineRule="auto"/>
              <w:contextualSpacing/>
              <w:rPr>
                <w:rFonts w:ascii="仿宋" w:hAnsi="仿宋" w:eastAsia="仿宋" w:cs="宋体"/>
                <w:bCs/>
                <w:sz w:val="24"/>
                <w:lang w:val="zh-CN"/>
              </w:rPr>
            </w:pPr>
            <w:r>
              <w:rPr>
                <w:rFonts w:hint="eastAsia" w:ascii="仿宋" w:hAnsi="仿宋" w:eastAsia="仿宋" w:cs="宋体"/>
                <w:kern w:val="0"/>
                <w:sz w:val="24"/>
                <w:szCs w:val="24"/>
              </w:rPr>
              <w:t>3、监狱企业提供由省级以上监狱管理局、戒毒管理局(含新疆生产建设兵团)出具的属于监狱企业的证明文件。</w:t>
            </w:r>
          </w:p>
        </w:tc>
      </w:tr>
      <w:tr w14:paraId="5D9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17E3F93B">
            <w:pPr>
              <w:spacing w:before="62" w:line="360" w:lineRule="auto"/>
              <w:jc w:val="center"/>
              <w:rPr>
                <w:rFonts w:ascii="仿宋" w:hAnsi="仿宋" w:eastAsia="仿宋"/>
                <w:b/>
                <w:bCs/>
                <w:sz w:val="24"/>
              </w:rPr>
            </w:pPr>
            <w:r>
              <w:rPr>
                <w:rFonts w:hint="eastAsia" w:ascii="仿宋" w:hAnsi="仿宋" w:eastAsia="仿宋"/>
                <w:b/>
                <w:bCs/>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14:paraId="73CBF536">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磋商报价</w:t>
            </w:r>
          </w:p>
        </w:tc>
        <w:tc>
          <w:tcPr>
            <w:tcW w:w="5844" w:type="dxa"/>
            <w:tcBorders>
              <w:top w:val="single" w:color="auto" w:sz="4" w:space="0"/>
              <w:left w:val="single" w:color="auto" w:sz="4" w:space="0"/>
              <w:bottom w:val="single" w:color="auto" w:sz="4" w:space="0"/>
              <w:right w:val="single" w:color="auto" w:sz="4" w:space="0"/>
            </w:tcBorders>
          </w:tcPr>
          <w:p w14:paraId="6D8FEF4A">
            <w:pPr>
              <w:spacing w:before="62" w:line="360" w:lineRule="auto"/>
              <w:rPr>
                <w:rFonts w:ascii="仿宋" w:hAnsi="仿宋" w:eastAsia="仿宋" w:cs="宋体"/>
                <w:bCs/>
                <w:sz w:val="24"/>
                <w:lang w:val="zh-CN"/>
              </w:rPr>
            </w:pPr>
            <w:r>
              <w:rPr>
                <w:rFonts w:hint="eastAsia" w:ascii="仿宋" w:hAnsi="仿宋" w:eastAsia="仿宋" w:cs="宋体"/>
                <w:bCs/>
                <w:sz w:val="24"/>
                <w:lang w:val="zh-CN"/>
              </w:rPr>
              <w:t>响应报价是否超出磋商文件中规定的预算金额，超出预算金额的投标无效。如供应商须知前附表规定最高限价，则超出预算金额和最高限价的投标无效。</w:t>
            </w:r>
          </w:p>
        </w:tc>
      </w:tr>
      <w:tr w14:paraId="40DE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518ACD9">
            <w:pPr>
              <w:spacing w:before="62" w:line="360" w:lineRule="auto"/>
              <w:jc w:val="center"/>
              <w:rPr>
                <w:rFonts w:ascii="仿宋" w:hAnsi="仿宋" w:eastAsia="仿宋"/>
                <w:b/>
                <w:bCs/>
                <w:sz w:val="24"/>
              </w:rPr>
            </w:pPr>
            <w:r>
              <w:rPr>
                <w:rFonts w:hint="eastAsia" w:ascii="仿宋" w:hAnsi="仿宋" w:eastAsia="仿宋"/>
                <w:b/>
                <w:bCs/>
                <w:sz w:val="24"/>
              </w:rPr>
              <w:t>5</w:t>
            </w:r>
          </w:p>
        </w:tc>
        <w:tc>
          <w:tcPr>
            <w:tcW w:w="2516" w:type="dxa"/>
            <w:tcBorders>
              <w:top w:val="single" w:color="auto" w:sz="4" w:space="0"/>
              <w:left w:val="single" w:color="auto" w:sz="4" w:space="0"/>
              <w:bottom w:val="single" w:color="auto" w:sz="4" w:space="0"/>
              <w:right w:val="single" w:color="auto" w:sz="4" w:space="0"/>
            </w:tcBorders>
            <w:vAlign w:val="center"/>
          </w:tcPr>
          <w:p w14:paraId="6BD66A5C">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14:paraId="2974DD15">
            <w:pPr>
              <w:spacing w:before="62" w:line="360" w:lineRule="auto"/>
              <w:rPr>
                <w:rFonts w:ascii="仿宋" w:hAnsi="仿宋" w:eastAsia="仿宋" w:cs="宋体"/>
                <w:bCs/>
                <w:sz w:val="24"/>
                <w:lang w:val="zh-CN"/>
              </w:rPr>
            </w:pPr>
            <w:r>
              <w:rPr>
                <w:rFonts w:hint="eastAsia" w:ascii="仿宋" w:hAnsi="仿宋" w:eastAsia="仿宋" w:cs="宋体"/>
                <w:bCs/>
                <w:sz w:val="24"/>
                <w:lang w:val="zh-CN"/>
              </w:rPr>
              <w:t>按照磋商文件第八章3.4格式填写。</w:t>
            </w:r>
          </w:p>
        </w:tc>
      </w:tr>
      <w:tr w14:paraId="318A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42D0F8B">
            <w:pPr>
              <w:spacing w:before="62" w:line="360" w:lineRule="auto"/>
              <w:jc w:val="center"/>
              <w:rPr>
                <w:rFonts w:ascii="仿宋" w:hAnsi="仿宋" w:eastAsia="仿宋"/>
                <w:b/>
                <w:sz w:val="24"/>
              </w:rPr>
            </w:pPr>
            <w:r>
              <w:rPr>
                <w:rFonts w:hint="eastAsia" w:ascii="仿宋" w:hAnsi="仿宋" w:eastAsia="仿宋"/>
                <w:b/>
                <w:sz w:val="24"/>
              </w:rPr>
              <w:t>6</w:t>
            </w:r>
          </w:p>
        </w:tc>
        <w:tc>
          <w:tcPr>
            <w:tcW w:w="2516" w:type="dxa"/>
            <w:tcBorders>
              <w:top w:val="single" w:color="auto" w:sz="4" w:space="0"/>
              <w:left w:val="single" w:color="auto" w:sz="4" w:space="0"/>
              <w:bottom w:val="single" w:color="auto" w:sz="4" w:space="0"/>
              <w:right w:val="single" w:color="auto" w:sz="4" w:space="0"/>
            </w:tcBorders>
            <w:vAlign w:val="center"/>
          </w:tcPr>
          <w:p w14:paraId="588EBEE2">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供应商身份证明</w:t>
            </w:r>
          </w:p>
          <w:p w14:paraId="232964D3">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及授权</w:t>
            </w:r>
          </w:p>
        </w:tc>
        <w:tc>
          <w:tcPr>
            <w:tcW w:w="5844" w:type="dxa"/>
            <w:tcBorders>
              <w:top w:val="single" w:color="auto" w:sz="4" w:space="0"/>
              <w:left w:val="single" w:color="auto" w:sz="4" w:space="0"/>
              <w:bottom w:val="single" w:color="auto" w:sz="4" w:space="0"/>
              <w:right w:val="single" w:color="auto" w:sz="4" w:space="0"/>
            </w:tcBorders>
          </w:tcPr>
          <w:p w14:paraId="023582D9">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（1）法定代表人身份证明或提供法定代表人授权委托书及被授权人身份证明。（法人提供）</w:t>
            </w:r>
          </w:p>
          <w:p w14:paraId="2F490114">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（2）单位负责人身份证明或提供单位负责人授权委托书及被授权人身份证明。（非法人提供）</w:t>
            </w:r>
          </w:p>
          <w:p w14:paraId="40FC6D2D">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注：</w:t>
            </w:r>
          </w:p>
          <w:p w14:paraId="0CB979F9">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①企业（银行、保险、石油石化、电力、电信等行业除外）、事业单位和社会团体以法人身份参加磋商的，法定代表人应与实际提交的“营业执照等证明文件”载明的一致。</w:t>
            </w:r>
          </w:p>
          <w:p w14:paraId="06760753">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7D18518A">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③供应商为自然人的，无需填写法定代表人授权书。</w:t>
            </w:r>
          </w:p>
        </w:tc>
      </w:tr>
      <w:tr w14:paraId="6F97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643C8C7A">
            <w:pPr>
              <w:spacing w:before="62" w:line="360" w:lineRule="auto"/>
              <w:jc w:val="center"/>
              <w:rPr>
                <w:rFonts w:ascii="仿宋" w:hAnsi="仿宋" w:eastAsia="仿宋"/>
                <w:b/>
                <w:sz w:val="24"/>
              </w:rPr>
            </w:pPr>
            <w:r>
              <w:rPr>
                <w:rFonts w:hint="eastAsia" w:ascii="仿宋" w:hAnsi="仿宋" w:eastAsia="仿宋"/>
                <w:b/>
                <w:sz w:val="24"/>
              </w:rPr>
              <w:t>7</w:t>
            </w:r>
          </w:p>
        </w:tc>
        <w:tc>
          <w:tcPr>
            <w:tcW w:w="2516" w:type="dxa"/>
            <w:tcBorders>
              <w:top w:val="single" w:color="auto" w:sz="4" w:space="0"/>
              <w:left w:val="single" w:color="auto" w:sz="4" w:space="0"/>
              <w:bottom w:val="single" w:color="auto" w:sz="4" w:space="0"/>
              <w:right w:val="single" w:color="auto" w:sz="4" w:space="0"/>
            </w:tcBorders>
            <w:vAlign w:val="center"/>
          </w:tcPr>
          <w:p w14:paraId="46E4D949">
            <w:pPr>
              <w:spacing w:before="62" w:line="360" w:lineRule="auto"/>
              <w:rPr>
                <w:rFonts w:ascii="仿宋" w:hAnsi="仿宋" w:eastAsia="仿宋"/>
                <w:sz w:val="24"/>
              </w:rPr>
            </w:pPr>
            <w:r>
              <w:rPr>
                <w:rFonts w:hint="eastAsia" w:ascii="仿宋" w:hAnsi="仿宋" w:eastAsia="仿宋"/>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14:paraId="067266A5">
            <w:pPr>
              <w:spacing w:before="62" w:line="360" w:lineRule="auto"/>
              <w:jc w:val="left"/>
              <w:rPr>
                <w:rFonts w:ascii="仿宋" w:hAnsi="仿宋" w:eastAsia="仿宋" w:cs="宋体"/>
                <w:kern w:val="0"/>
                <w:sz w:val="24"/>
                <w:szCs w:val="24"/>
                <w:lang w:val="zh-CN"/>
              </w:rPr>
            </w:pPr>
            <w:r>
              <w:rPr>
                <w:rFonts w:hint="eastAsia" w:ascii="仿宋" w:hAnsi="仿宋" w:eastAsia="仿宋" w:cs="宋体"/>
                <w:kern w:val="0"/>
                <w:sz w:val="24"/>
                <w:szCs w:val="24"/>
                <w:lang w:val="zh-CN"/>
              </w:rPr>
              <w:t>供应商提供与参加本项目响应的其他供应商之间，单位负责人不为同一人并且不存在直接控股、管理关系承诺函（承诺函格式自拟）。</w:t>
            </w:r>
          </w:p>
          <w:p w14:paraId="7A958633">
            <w:pPr>
              <w:spacing w:before="62" w:line="360" w:lineRule="auto"/>
              <w:jc w:val="left"/>
              <w:rPr>
                <w:rFonts w:ascii="仿宋" w:hAnsi="仿宋" w:eastAsia="仿宋" w:cs="宋体"/>
                <w:kern w:val="0"/>
                <w:sz w:val="24"/>
                <w:szCs w:val="24"/>
                <w:lang w:val="zh-CN"/>
              </w:rPr>
            </w:pPr>
          </w:p>
        </w:tc>
      </w:tr>
      <w:tr w14:paraId="178A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DB31F60">
            <w:pPr>
              <w:spacing w:before="62" w:line="360" w:lineRule="auto"/>
              <w:jc w:val="center"/>
              <w:rPr>
                <w:rFonts w:ascii="仿宋" w:hAnsi="仿宋" w:eastAsia="仿宋"/>
                <w:b/>
                <w:sz w:val="24"/>
              </w:rPr>
            </w:pPr>
            <w:r>
              <w:rPr>
                <w:rFonts w:hint="eastAsia" w:ascii="仿宋" w:hAnsi="仿宋" w:eastAsia="仿宋"/>
                <w:b/>
                <w:sz w:val="24"/>
              </w:rPr>
              <w:t>8</w:t>
            </w:r>
          </w:p>
        </w:tc>
        <w:tc>
          <w:tcPr>
            <w:tcW w:w="2516" w:type="dxa"/>
            <w:tcBorders>
              <w:top w:val="single" w:color="auto" w:sz="4" w:space="0"/>
              <w:left w:val="single" w:color="auto" w:sz="4" w:space="0"/>
              <w:bottom w:val="single" w:color="auto" w:sz="4" w:space="0"/>
              <w:right w:val="single" w:color="auto" w:sz="4" w:space="0"/>
            </w:tcBorders>
            <w:vAlign w:val="center"/>
          </w:tcPr>
          <w:p w14:paraId="089E83FC">
            <w:pPr>
              <w:spacing w:before="62" w:line="360" w:lineRule="auto"/>
              <w:rPr>
                <w:rFonts w:ascii="仿宋" w:hAnsi="仿宋" w:eastAsia="仿宋"/>
                <w:sz w:val="24"/>
              </w:rPr>
            </w:pPr>
            <w:r>
              <w:rPr>
                <w:rFonts w:hint="eastAsia" w:ascii="仿宋" w:hAnsi="仿宋" w:eastAsia="仿宋"/>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14:paraId="168258CF">
            <w:pPr>
              <w:spacing w:before="62" w:line="360" w:lineRule="auto"/>
              <w:jc w:val="left"/>
              <w:rPr>
                <w:rFonts w:ascii="仿宋" w:hAnsi="仿宋" w:eastAsia="仿宋" w:cs="宋体"/>
                <w:kern w:val="0"/>
                <w:sz w:val="24"/>
                <w:szCs w:val="24"/>
              </w:rPr>
            </w:pPr>
            <w:bookmarkStart w:id="15" w:name="baidusnap2"/>
            <w:bookmarkEnd w:id="15"/>
            <w:r>
              <w:rPr>
                <w:rFonts w:hint="eastAsia" w:ascii="仿宋" w:hAnsi="仿宋" w:eastAsia="仿宋" w:cs="宋体"/>
                <w:kern w:val="0"/>
                <w:sz w:val="24"/>
                <w:szCs w:val="24"/>
                <w:lang w:val="zh-CN"/>
              </w:rPr>
              <w:t>供应商提供未为本项目提供整体设计、</w:t>
            </w:r>
            <w:bookmarkStart w:id="16" w:name="baidusnap9"/>
            <w:bookmarkEnd w:id="16"/>
            <w:r>
              <w:rPr>
                <w:rFonts w:hint="eastAsia" w:ascii="仿宋" w:hAnsi="仿宋" w:eastAsia="仿宋" w:cs="宋体"/>
                <w:kern w:val="0"/>
                <w:sz w:val="24"/>
                <w:szCs w:val="24"/>
                <w:lang w:val="zh-CN"/>
              </w:rPr>
              <w:t>规范编制或者项目管理、监理、检测等服务承诺函（承诺函格式自拟）。</w:t>
            </w:r>
          </w:p>
          <w:p w14:paraId="50C5BAA0">
            <w:pPr>
              <w:spacing w:before="62" w:line="360" w:lineRule="auto"/>
              <w:jc w:val="left"/>
              <w:rPr>
                <w:rFonts w:ascii="仿宋" w:hAnsi="仿宋" w:eastAsia="仿宋" w:cs="宋体"/>
                <w:kern w:val="0"/>
                <w:sz w:val="24"/>
                <w:szCs w:val="24"/>
              </w:rPr>
            </w:pPr>
          </w:p>
        </w:tc>
      </w:tr>
      <w:tr w14:paraId="05F0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14:paraId="3F7E0B8C">
            <w:pPr>
              <w:spacing w:before="62" w:line="360" w:lineRule="auto"/>
              <w:contextualSpacing/>
              <w:jc w:val="center"/>
              <w:rPr>
                <w:rFonts w:ascii="仿宋" w:hAnsi="仿宋" w:eastAsia="仿宋"/>
                <w:b/>
                <w:sz w:val="22"/>
              </w:rPr>
            </w:pPr>
            <w:r>
              <w:rPr>
                <w:rFonts w:hint="eastAsia" w:ascii="仿宋" w:hAnsi="仿宋" w:eastAsia="仿宋"/>
                <w:b/>
                <w:sz w:val="22"/>
                <w:szCs w:val="22"/>
              </w:rPr>
              <w:t>9</w:t>
            </w:r>
          </w:p>
        </w:tc>
        <w:tc>
          <w:tcPr>
            <w:tcW w:w="2516" w:type="dxa"/>
            <w:tcBorders>
              <w:top w:val="single" w:color="auto" w:sz="4" w:space="0"/>
              <w:left w:val="single" w:color="auto" w:sz="4" w:space="0"/>
              <w:bottom w:val="single" w:color="auto" w:sz="4" w:space="0"/>
              <w:right w:val="single" w:color="auto" w:sz="4" w:space="0"/>
            </w:tcBorders>
            <w:vAlign w:val="center"/>
          </w:tcPr>
          <w:p w14:paraId="3689B0E1">
            <w:pPr>
              <w:spacing w:before="62" w:line="360" w:lineRule="auto"/>
              <w:rPr>
                <w:rFonts w:ascii="仿宋" w:hAnsi="仿宋" w:eastAsia="仿宋"/>
                <w:b/>
                <w:bCs/>
                <w:sz w:val="22"/>
              </w:rPr>
            </w:pPr>
            <w:r>
              <w:rPr>
                <w:rFonts w:hint="eastAsia" w:ascii="仿宋" w:hAnsi="仿宋" w:eastAsia="仿宋" w:cs="宋体"/>
                <w:kern w:val="0"/>
                <w:sz w:val="24"/>
                <w:szCs w:val="24"/>
                <w:lang w:val="zh-CN"/>
              </w:rPr>
              <w:t>投标供应商须具备的特殊资质证书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14:paraId="76D4601D">
            <w:pPr>
              <w:pStyle w:val="17"/>
              <w:wordWrap w:val="0"/>
              <w:spacing w:before="62" w:beforeAutospacing="0" w:after="0" w:afterAutospacing="0" w:line="360" w:lineRule="auto"/>
              <w:contextualSpacing/>
              <w:rPr>
                <w:rFonts w:ascii="仿宋" w:hAnsi="仿宋" w:eastAsia="仿宋"/>
              </w:rPr>
            </w:pPr>
            <w:r>
              <w:rPr>
                <w:rFonts w:hint="eastAsia" w:ascii="仿宋" w:hAnsi="仿宋" w:eastAsia="仿宋"/>
                <w:lang w:val="en-US" w:eastAsia="zh-CN"/>
              </w:rPr>
              <w:t>拟派项目经理具有地震相关专业的高级工程师证书，提供本单位劳动合同和社保证明</w:t>
            </w:r>
          </w:p>
        </w:tc>
      </w:tr>
    </w:tbl>
    <w:p w14:paraId="7F1B9E16">
      <w:pPr>
        <w:pStyle w:val="10"/>
        <w:spacing w:before="62" w:line="360" w:lineRule="auto"/>
        <w:rPr>
          <w:rFonts w:ascii="仿宋" w:hAnsi="仿宋" w:eastAsia="仿宋"/>
          <w:b/>
        </w:rPr>
      </w:pPr>
      <w:r>
        <w:rPr>
          <w:rFonts w:hint="eastAsia" w:ascii="仿宋" w:hAnsi="仿宋" w:eastAsia="仿宋"/>
          <w:b/>
        </w:rPr>
        <w:t>二、评审</w:t>
      </w:r>
    </w:p>
    <w:p w14:paraId="7F34C196">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（一）评标方法</w:t>
      </w:r>
    </w:p>
    <w:p w14:paraId="168FCF8D">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本项目采用综合评分法，总分为100分。</w:t>
      </w:r>
    </w:p>
    <w:p w14:paraId="353D88DF">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（二）磋商小组负责具体评标事务，并独立履行下列职责</w:t>
      </w:r>
    </w:p>
    <w:p w14:paraId="62407BBC">
      <w:pPr>
        <w:spacing w:before="62" w:line="36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1、审查、评价响应文件是否符合磋商文件的商务、技术等实质性要求；</w:t>
      </w:r>
    </w:p>
    <w:p w14:paraId="0829EA0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磋商小组对符合资格的供应商的响应文件进行符合性审查，以确定其是否满足采购需求等实质性要求。</w:t>
      </w:r>
    </w:p>
    <w:tbl>
      <w:tblPr>
        <w:tblStyle w:val="19"/>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14:paraId="5F2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AF9E90C">
            <w:pPr>
              <w:autoSpaceDE w:val="0"/>
              <w:autoSpaceDN w:val="0"/>
              <w:spacing w:before="62" w:line="360" w:lineRule="auto"/>
              <w:contextualSpacing/>
              <w:jc w:val="center"/>
              <w:rPr>
                <w:rFonts w:ascii="仿宋" w:hAnsi="仿宋" w:eastAsia="仿宋" w:cs="FangSong_GB2312"/>
                <w:sz w:val="24"/>
                <w:lang w:val="zh-CN"/>
              </w:rPr>
            </w:pPr>
            <w:r>
              <w:rPr>
                <w:rFonts w:hint="eastAsia" w:ascii="仿宋" w:hAnsi="仿宋" w:eastAsia="仿宋"/>
                <w:b/>
                <w:color w:val="000000" w:themeColor="text1"/>
                <w:sz w:val="24"/>
              </w:rPr>
              <w:t>符合性审查</w:t>
            </w:r>
            <w:r>
              <w:rPr>
                <w:rFonts w:ascii="仿宋" w:hAnsi="仿宋" w:eastAsia="仿宋"/>
                <w:b/>
                <w:color w:val="000000" w:themeColor="text1"/>
                <w:sz w:val="24"/>
              </w:rPr>
              <w:t>因素</w:t>
            </w:r>
          </w:p>
        </w:tc>
      </w:tr>
      <w:tr w14:paraId="1C90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647E07BB">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（1）响应文件未按磋商文件要求签署、盖章的；</w:t>
            </w:r>
          </w:p>
        </w:tc>
      </w:tr>
      <w:tr w14:paraId="2C02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C688A76">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（2）不同供应商的响应文件由同一单位或者个人编制；</w:t>
            </w:r>
          </w:p>
        </w:tc>
      </w:tr>
      <w:tr w14:paraId="28B1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8D9194F">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（3）响应文件含有采购人不能接受的附加条件的；</w:t>
            </w:r>
          </w:p>
        </w:tc>
      </w:tr>
      <w:tr w14:paraId="252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001DE90">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（4）不同供应商委托同一单位或者个人办理响应事宜；</w:t>
            </w:r>
          </w:p>
        </w:tc>
      </w:tr>
      <w:tr w14:paraId="5F61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711E1CCA">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（5）不同供应商的响应文件载明的项目管理成员或者联系人员为同一人；</w:t>
            </w:r>
          </w:p>
        </w:tc>
      </w:tr>
      <w:tr w14:paraId="269A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66247D1">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（6）不同供应商的响应文件异常一致或者响应报价呈规律性差异；</w:t>
            </w:r>
          </w:p>
        </w:tc>
      </w:tr>
      <w:tr w14:paraId="2AED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3A859FA">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（7）不同供应商的响应文件相互混装；</w:t>
            </w:r>
          </w:p>
        </w:tc>
      </w:tr>
      <w:tr w14:paraId="2B32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2E7C543">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（8）技术方案（实施方案）；（</w:t>
            </w:r>
            <w:r>
              <w:rPr>
                <w:rFonts w:hint="eastAsia" w:ascii="仿宋" w:hAnsi="仿宋" w:eastAsia="仿宋" w:cs="FangSong_GB2312"/>
                <w:sz w:val="24"/>
                <w:lang w:val="en-US" w:eastAsia="zh-CN"/>
              </w:rPr>
              <w:t>若有</w:t>
            </w:r>
            <w:r>
              <w:rPr>
                <w:rFonts w:hint="eastAsia" w:ascii="仿宋" w:hAnsi="仿宋" w:eastAsia="仿宋" w:cs="FangSong_GB2312"/>
                <w:sz w:val="24"/>
                <w:lang w:val="zh-CN"/>
              </w:rPr>
              <w:t>）</w:t>
            </w:r>
          </w:p>
        </w:tc>
      </w:tr>
      <w:tr w14:paraId="6499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41B26D0A">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w:t>
            </w:r>
            <w:r>
              <w:rPr>
                <w:rFonts w:hint="eastAsia" w:ascii="仿宋" w:hAnsi="仿宋" w:eastAsia="仿宋" w:cs="FangSong_GB2312"/>
                <w:sz w:val="24"/>
              </w:rPr>
              <w:t>9</w:t>
            </w:r>
            <w:r>
              <w:rPr>
                <w:rFonts w:hint="eastAsia" w:ascii="仿宋" w:hAnsi="仿宋" w:eastAsia="仿宋" w:cs="FangSong_GB2312"/>
                <w:sz w:val="24"/>
                <w:lang w:val="zh-CN"/>
              </w:rPr>
              <w:t>）法律、法规和磋商文件规定的其他无效情形；</w:t>
            </w:r>
          </w:p>
        </w:tc>
      </w:tr>
    </w:tbl>
    <w:p w14:paraId="07D3586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注：符合性审查中所涉及到的证书及材料，均须在电子响应文件中提供原件扫描件（或图片）。</w:t>
      </w:r>
    </w:p>
    <w:p w14:paraId="4CBB1977">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2、要求供应商对响应文件有关事项作出澄清或者说明；</w:t>
      </w:r>
    </w:p>
    <w:p w14:paraId="06326A09">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对于响应文件中含义不明确、同类问题表述不一致或者有明显文字和计算错误的内容，磋商小组应当以书面形式要求供应商作出必要的澄清、说明或者补正。</w:t>
      </w:r>
    </w:p>
    <w:p w14:paraId="01DFB51B">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14:paraId="65B933DA">
      <w:pPr>
        <w:numPr>
          <w:ilvl w:val="0"/>
          <w:numId w:val="8"/>
        </w:numPr>
        <w:spacing w:before="62" w:line="360" w:lineRule="auto"/>
        <w:ind w:firstLine="465"/>
        <w:contextualSpacing/>
        <w:jc w:val="left"/>
        <w:rPr>
          <w:rFonts w:ascii="仿宋" w:hAnsi="仿宋" w:eastAsia="仿宋" w:cs="宋体"/>
          <w:b/>
          <w:sz w:val="24"/>
          <w:szCs w:val="24"/>
          <w:lang w:val="zh-CN"/>
        </w:rPr>
      </w:pPr>
      <w:r>
        <w:rPr>
          <w:rFonts w:hint="eastAsia" w:ascii="仿宋" w:hAnsi="仿宋" w:eastAsia="仿宋" w:cs="宋体"/>
          <w:b/>
          <w:sz w:val="24"/>
          <w:szCs w:val="24"/>
          <w:lang w:val="zh-CN"/>
        </w:rPr>
        <w:t>对响应文件进行比较和评价；</w:t>
      </w:r>
    </w:p>
    <w:p w14:paraId="3634C5D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14:paraId="3ED7D2BC">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注：评标标准中所涉及到的证书及材料，均须在电子响应文件中提供原件扫描件（或图片）。</w:t>
      </w:r>
    </w:p>
    <w:p w14:paraId="7E2CFCA5">
      <w:pPr>
        <w:pStyle w:val="10"/>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（1）价格分计算</w:t>
      </w:r>
    </w:p>
    <w:p w14:paraId="18C38037">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价格分采用低价优先法计算，即满足</w:t>
      </w:r>
      <w:r>
        <w:rPr>
          <w:rFonts w:hint="eastAsia" w:ascii="仿宋" w:hAnsi="仿宋" w:eastAsia="仿宋" w:cs="宋体"/>
          <w:sz w:val="24"/>
          <w:szCs w:val="24"/>
        </w:rPr>
        <w:t>响应</w:t>
      </w:r>
      <w:r>
        <w:rPr>
          <w:rFonts w:ascii="仿宋" w:hAnsi="仿宋" w:eastAsia="仿宋" w:cs="宋体"/>
          <w:sz w:val="24"/>
          <w:szCs w:val="24"/>
          <w:lang w:val="zh-CN"/>
        </w:rPr>
        <w:t>文件要求且</w:t>
      </w:r>
      <w:r>
        <w:rPr>
          <w:rFonts w:hint="eastAsia" w:ascii="仿宋" w:hAnsi="仿宋" w:eastAsia="仿宋" w:cs="宋体"/>
          <w:sz w:val="24"/>
          <w:szCs w:val="24"/>
        </w:rPr>
        <w:t>最终报价</w:t>
      </w:r>
      <w:r>
        <w:rPr>
          <w:rFonts w:ascii="仿宋" w:hAnsi="仿宋" w:eastAsia="仿宋" w:cs="宋体"/>
          <w:sz w:val="24"/>
          <w:szCs w:val="24"/>
          <w:lang w:val="zh-CN"/>
        </w:rPr>
        <w:t>最低的</w:t>
      </w:r>
      <w:r>
        <w:rPr>
          <w:rFonts w:hint="eastAsia" w:ascii="仿宋" w:hAnsi="仿宋" w:eastAsia="仿宋" w:cs="宋体"/>
          <w:sz w:val="24"/>
          <w:szCs w:val="24"/>
        </w:rPr>
        <w:t>供应商的</w:t>
      </w:r>
      <w:r>
        <w:rPr>
          <w:rFonts w:ascii="仿宋" w:hAnsi="仿宋" w:eastAsia="仿宋" w:cs="宋体"/>
          <w:sz w:val="24"/>
          <w:szCs w:val="24"/>
          <w:lang w:val="zh-CN"/>
        </w:rPr>
        <w:t>报价为评标基准价，其价格分为满分。因落实政府采购政策进行价格调整的，以调整后的价格计算评标基准价和投标报价。</w:t>
      </w:r>
    </w:p>
    <w:p w14:paraId="6CDB5F72">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1）如果本项目非专门面向中小企业采购，对</w:t>
      </w:r>
      <w:r>
        <w:rPr>
          <w:rFonts w:ascii="仿宋" w:hAnsi="仿宋" w:eastAsia="仿宋" w:cs="宋体"/>
          <w:sz w:val="24"/>
          <w:szCs w:val="24"/>
          <w:lang w:val="zh-CN"/>
        </w:rPr>
        <w:t>符合</w:t>
      </w:r>
      <w:r>
        <w:rPr>
          <w:rFonts w:hint="eastAsia" w:ascii="仿宋" w:hAnsi="仿宋" w:eastAsia="仿宋" w:cs="宋体"/>
          <w:sz w:val="24"/>
          <w:szCs w:val="24"/>
          <w:lang w:val="zh-CN"/>
        </w:rPr>
        <w:t>《政府采购促进中小企业发展管理办法》(财库〔2020〕46号、《关于进一步加大政府采购支持中小企业力度的通知》（财库〔2022〕19号）</w:t>
      </w:r>
      <w:r>
        <w:rPr>
          <w:rFonts w:ascii="仿宋" w:hAnsi="仿宋" w:eastAsia="仿宋" w:cs="宋体"/>
          <w:sz w:val="24"/>
          <w:szCs w:val="24"/>
          <w:lang w:val="zh-CN"/>
        </w:rPr>
        <w:t>规定的小微企业报价</w:t>
      </w:r>
      <w:r>
        <w:rPr>
          <w:rFonts w:hint="eastAsia" w:ascii="仿宋" w:hAnsi="仿宋" w:eastAsia="仿宋" w:cs="宋体"/>
          <w:sz w:val="24"/>
          <w:szCs w:val="24"/>
          <w:lang w:val="zh-CN"/>
        </w:rPr>
        <w:t>给予20%（工程项目5%）的扣除，用扣除后的价格参与评审。</w:t>
      </w:r>
      <w:r>
        <w:rPr>
          <w:rFonts w:ascii="仿宋" w:hAnsi="仿宋" w:eastAsia="仿宋"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cs="宋体"/>
          <w:sz w:val="24"/>
          <w:szCs w:val="24"/>
          <w:lang w:val="zh-CN"/>
        </w:rPr>
        <w:t>6</w:t>
      </w:r>
      <w:r>
        <w:rPr>
          <w:rFonts w:ascii="仿宋" w:hAnsi="仿宋" w:eastAsia="仿宋" w:cs="宋体"/>
          <w:sz w:val="24"/>
          <w:szCs w:val="24"/>
          <w:lang w:val="zh-CN"/>
        </w:rPr>
        <w:t>%</w:t>
      </w:r>
      <w:r>
        <w:rPr>
          <w:rFonts w:hint="eastAsia" w:ascii="仿宋" w:hAnsi="仿宋" w:eastAsia="仿宋" w:cs="宋体"/>
          <w:sz w:val="24"/>
          <w:szCs w:val="24"/>
          <w:lang w:val="zh-CN"/>
        </w:rPr>
        <w:t>（工程项目2%）</w:t>
      </w:r>
      <w:r>
        <w:rPr>
          <w:rFonts w:ascii="仿宋" w:hAnsi="仿宋" w:eastAsia="仿宋"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仿宋" w:hAnsi="仿宋" w:eastAsia="仿宋" w:cs="宋体"/>
          <w:sz w:val="24"/>
          <w:szCs w:val="24"/>
          <w:lang w:val="zh-CN"/>
        </w:rPr>
        <w:t>按照本次采购标的所属行业的划型标准，符合条件的中小企业应按照招标文件格式要求提供《中小企业声明函》，</w:t>
      </w:r>
      <w:r>
        <w:rPr>
          <w:rFonts w:ascii="仿宋" w:hAnsi="仿宋" w:eastAsia="仿宋" w:cs="宋体"/>
          <w:sz w:val="24"/>
          <w:szCs w:val="24"/>
          <w:lang w:val="zh-CN"/>
        </w:rPr>
        <w:t>否则不得享受相关中小企业扶持政策。</w:t>
      </w:r>
    </w:p>
    <w:p w14:paraId="5160AFC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小型和微型企业不包含民办非企业单位。</w:t>
      </w:r>
    </w:p>
    <w:p w14:paraId="0643A60E">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符合中小企业划分标准的个体工商户，在政府采购活动中视同中小企业。</w:t>
      </w:r>
    </w:p>
    <w:p w14:paraId="392325F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14:paraId="3953822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49F86FA8">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享受政府采购支持政策的残疾人福利性单位应当同时满足以下条件：</w:t>
      </w:r>
    </w:p>
    <w:p w14:paraId="23831B39">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（一）安置的残疾人占本单位在职职工人数的比例不低于25%（含25%），并且安置的残疾人人数不少于10人（含10人）；</w:t>
      </w:r>
    </w:p>
    <w:p w14:paraId="7B6B0F77">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（二）依法与安置的每位残疾人签订了一年以上（含一年）的劳动合同或服务协议；</w:t>
      </w:r>
    </w:p>
    <w:p w14:paraId="7873213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（三）为安置的每位残疾人按月足额缴纳了基本养老保险、基本医疗保险、失业保险、工伤保险和生育保险等社会保险费；</w:t>
      </w:r>
    </w:p>
    <w:p w14:paraId="3C2EBA82">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（四）通过银行等金融机构向安置的每位残疾人，按月支付了不低于单位所在区县适用的经省级人民政府批准的月最低工资标准的工资；</w:t>
      </w:r>
    </w:p>
    <w:p w14:paraId="1875988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（五）提供本单位制造的货物、承担的工程或者服务（以下简称产品），或者提供其他残疾人福利性单位制造的货物（不包括使用非残疾人福利性单位注册商标的货物）。</w:t>
      </w:r>
    </w:p>
    <w:p w14:paraId="47D3F2DE">
      <w:pPr>
        <w:pStyle w:val="10"/>
        <w:spacing w:before="62" w:line="360" w:lineRule="auto"/>
        <w:ind w:firstLine="480" w:firstLineChars="200"/>
        <w:contextualSpacing/>
        <w:rPr>
          <w:rFonts w:ascii="仿宋" w:hAnsi="仿宋" w:eastAsia="仿宋" w:cs="宋体"/>
          <w:lang w:val="zh-CN"/>
        </w:rPr>
      </w:pPr>
      <w:r>
        <w:rPr>
          <w:rFonts w:hint="eastAsia" w:ascii="仿宋" w:hAnsi="仿宋" w:eastAsia="仿宋" w:cs="宋体"/>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1275D7">
      <w:pPr>
        <w:pStyle w:val="10"/>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（2）</w:t>
      </w:r>
      <w:r>
        <w:rPr>
          <w:rFonts w:ascii="仿宋" w:hAnsi="仿宋" w:eastAsia="仿宋" w:cs="宋体"/>
          <w:b/>
          <w:kern w:val="2"/>
          <w:lang w:val="zh-CN"/>
        </w:rPr>
        <w:t>关于相同品牌产品（服务类项目不适用本条款规定）</w:t>
      </w:r>
    </w:p>
    <w:p w14:paraId="3A3E7BC8">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采用最低评标价法的，提供相同品牌产品的不同</w:t>
      </w:r>
      <w:r>
        <w:rPr>
          <w:rFonts w:hint="eastAsia" w:ascii="仿宋" w:hAnsi="仿宋" w:eastAsia="仿宋" w:cs="宋体"/>
          <w:sz w:val="24"/>
          <w:szCs w:val="24"/>
        </w:rPr>
        <w:t>供应商</w:t>
      </w:r>
      <w:r>
        <w:rPr>
          <w:rFonts w:ascii="仿宋" w:hAnsi="仿宋" w:eastAsia="仿宋" w:cs="宋体"/>
          <w:sz w:val="24"/>
          <w:szCs w:val="24"/>
          <w:lang w:val="zh-CN"/>
        </w:rPr>
        <w:t>参加同一合同项下投标的，以其中通过资格审查、符合性审查且报价最低的参加评标；报价相同的，由采购人或者采购人委托评标委员会</w:t>
      </w:r>
      <w:r>
        <w:rPr>
          <w:rFonts w:hint="eastAsia" w:ascii="仿宋" w:hAnsi="仿宋" w:eastAsia="仿宋" w:cs="宋体"/>
          <w:sz w:val="24"/>
          <w:szCs w:val="24"/>
          <w:lang w:val="zh-CN"/>
        </w:rPr>
        <w:t>采取随机抽取</w:t>
      </w:r>
      <w:r>
        <w:rPr>
          <w:rFonts w:ascii="仿宋" w:hAnsi="仿宋" w:eastAsia="仿宋" w:cs="宋体"/>
          <w:sz w:val="24"/>
          <w:szCs w:val="24"/>
          <w:lang w:val="zh-CN"/>
        </w:rPr>
        <w:t>方式确定一个参加评标的</w:t>
      </w:r>
      <w:r>
        <w:rPr>
          <w:rFonts w:hint="eastAsia" w:ascii="仿宋" w:hAnsi="仿宋" w:eastAsia="仿宋" w:cs="宋体"/>
          <w:sz w:val="24"/>
          <w:szCs w:val="24"/>
        </w:rPr>
        <w:t>供应商</w:t>
      </w:r>
      <w:r>
        <w:rPr>
          <w:rFonts w:ascii="仿宋" w:hAnsi="仿宋" w:eastAsia="仿宋" w:cs="宋体"/>
          <w:sz w:val="24"/>
          <w:szCs w:val="24"/>
          <w:lang w:val="zh-CN"/>
        </w:rPr>
        <w:t>人，其他投标无效。</w:t>
      </w:r>
    </w:p>
    <w:p w14:paraId="591950F6">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采用综合评分法的，提供相同品牌产品</w:t>
      </w:r>
      <w:r>
        <w:rPr>
          <w:rFonts w:hint="eastAsia" w:ascii="仿宋" w:hAnsi="仿宋" w:eastAsia="仿宋" w:cs="宋体"/>
          <w:sz w:val="24"/>
          <w:szCs w:val="24"/>
          <w:lang w:val="zh-CN"/>
        </w:rPr>
        <w:t>（</w:t>
      </w:r>
      <w:r>
        <w:rPr>
          <w:rFonts w:ascii="仿宋" w:hAnsi="仿宋" w:eastAsia="仿宋" w:cs="宋体"/>
          <w:sz w:val="24"/>
          <w:szCs w:val="24"/>
          <w:lang w:val="zh-CN"/>
        </w:rPr>
        <w:t>非单一产品采购项目，多家</w:t>
      </w:r>
      <w:r>
        <w:rPr>
          <w:rFonts w:hint="eastAsia" w:ascii="仿宋" w:hAnsi="仿宋" w:eastAsia="仿宋" w:cs="宋体"/>
          <w:sz w:val="24"/>
          <w:szCs w:val="24"/>
          <w:lang w:val="zh-CN"/>
        </w:rPr>
        <w:t>供应商</w:t>
      </w:r>
      <w:r>
        <w:rPr>
          <w:rFonts w:ascii="仿宋" w:hAnsi="仿宋" w:eastAsia="仿宋" w:cs="宋体"/>
          <w:sz w:val="24"/>
          <w:szCs w:val="24"/>
          <w:lang w:val="zh-CN"/>
        </w:rPr>
        <w:t>提供的核心产品品牌相同</w:t>
      </w:r>
      <w:r>
        <w:rPr>
          <w:rFonts w:hint="eastAsia" w:ascii="仿宋" w:hAnsi="仿宋" w:eastAsia="仿宋" w:cs="宋体"/>
          <w:sz w:val="24"/>
          <w:szCs w:val="24"/>
          <w:lang w:val="zh-CN"/>
        </w:rPr>
        <w:t>）</w:t>
      </w:r>
      <w:r>
        <w:rPr>
          <w:rFonts w:ascii="仿宋" w:hAnsi="仿宋" w:eastAsia="仿宋" w:cs="宋体"/>
          <w:sz w:val="24"/>
          <w:szCs w:val="24"/>
          <w:lang w:val="zh-CN"/>
        </w:rPr>
        <w:t>且通过资格审查、符合性审查的不同</w:t>
      </w:r>
      <w:r>
        <w:rPr>
          <w:rFonts w:hint="eastAsia" w:ascii="仿宋" w:hAnsi="仿宋" w:eastAsia="仿宋" w:cs="宋体"/>
          <w:sz w:val="24"/>
          <w:szCs w:val="24"/>
          <w:lang w:val="zh-CN"/>
        </w:rPr>
        <w:t>供应商</w:t>
      </w:r>
      <w:r>
        <w:rPr>
          <w:rFonts w:ascii="仿宋" w:hAnsi="仿宋" w:eastAsia="仿宋" w:cs="宋体"/>
          <w:sz w:val="24"/>
          <w:szCs w:val="24"/>
          <w:lang w:val="zh-CN"/>
        </w:rPr>
        <w:t>参加同一合同项下投标的，按一家</w:t>
      </w:r>
      <w:r>
        <w:rPr>
          <w:rFonts w:hint="eastAsia" w:ascii="仿宋" w:hAnsi="仿宋" w:eastAsia="仿宋" w:cs="宋体"/>
          <w:sz w:val="24"/>
          <w:szCs w:val="24"/>
          <w:lang w:val="zh-CN"/>
        </w:rPr>
        <w:t>供应商</w:t>
      </w:r>
      <w:r>
        <w:rPr>
          <w:rFonts w:ascii="仿宋" w:hAnsi="仿宋" w:eastAsia="仿宋" w:cs="宋体"/>
          <w:sz w:val="24"/>
          <w:szCs w:val="24"/>
          <w:lang w:val="zh-CN"/>
        </w:rPr>
        <w:t>计算，评审后得分最高的同品牌</w:t>
      </w:r>
      <w:r>
        <w:rPr>
          <w:rFonts w:hint="eastAsia" w:ascii="仿宋" w:hAnsi="仿宋" w:eastAsia="仿宋" w:cs="宋体"/>
          <w:sz w:val="24"/>
          <w:szCs w:val="24"/>
          <w:lang w:val="zh-CN"/>
        </w:rPr>
        <w:t>供应商</w:t>
      </w:r>
      <w:r>
        <w:rPr>
          <w:rFonts w:ascii="仿宋" w:hAnsi="仿宋" w:eastAsia="仿宋" w:cs="宋体"/>
          <w:sz w:val="24"/>
          <w:szCs w:val="24"/>
          <w:lang w:val="zh-CN"/>
        </w:rPr>
        <w:t>作为</w:t>
      </w:r>
      <w:r>
        <w:rPr>
          <w:rFonts w:hint="eastAsia" w:ascii="仿宋" w:hAnsi="仿宋" w:eastAsia="仿宋" w:cs="宋体"/>
          <w:sz w:val="24"/>
          <w:szCs w:val="24"/>
          <w:lang w:val="zh-CN"/>
        </w:rPr>
        <w:t>成交</w:t>
      </w:r>
      <w:r>
        <w:rPr>
          <w:rFonts w:ascii="仿宋" w:hAnsi="仿宋" w:eastAsia="仿宋" w:cs="宋体"/>
          <w:sz w:val="24"/>
          <w:szCs w:val="24"/>
          <w:lang w:val="zh-CN"/>
        </w:rPr>
        <w:t>候选人推荐；评审得分相同的，</w:t>
      </w:r>
      <w:r>
        <w:rPr>
          <w:rFonts w:hint="eastAsia" w:ascii="仿宋" w:hAnsi="仿宋" w:eastAsia="仿宋" w:cs="宋体"/>
          <w:sz w:val="24"/>
          <w:szCs w:val="24"/>
          <w:lang w:val="zh-CN"/>
        </w:rPr>
        <w:t>由采购人或者采购人委托评标委员会</w:t>
      </w:r>
      <w:r>
        <w:rPr>
          <w:rFonts w:ascii="仿宋" w:hAnsi="仿宋" w:eastAsia="仿宋" w:cs="宋体"/>
          <w:sz w:val="24"/>
          <w:szCs w:val="24"/>
          <w:lang w:val="zh-CN"/>
        </w:rPr>
        <w:t>采取随机抽取方式确定</w:t>
      </w:r>
      <w:r>
        <w:rPr>
          <w:rFonts w:hint="eastAsia" w:ascii="仿宋" w:hAnsi="仿宋" w:eastAsia="仿宋" w:cs="宋体"/>
          <w:sz w:val="24"/>
          <w:szCs w:val="24"/>
          <w:lang w:val="zh-CN"/>
        </w:rPr>
        <w:t>一个供应商获得成交人推荐资格</w:t>
      </w:r>
      <w:r>
        <w:rPr>
          <w:rFonts w:ascii="仿宋" w:hAnsi="仿宋" w:eastAsia="仿宋" w:cs="宋体"/>
          <w:sz w:val="24"/>
          <w:szCs w:val="24"/>
          <w:lang w:val="zh-CN"/>
        </w:rPr>
        <w:t>，其他同品牌</w:t>
      </w:r>
      <w:r>
        <w:rPr>
          <w:rFonts w:hint="eastAsia" w:ascii="仿宋" w:hAnsi="仿宋" w:eastAsia="仿宋" w:cs="宋体"/>
          <w:sz w:val="24"/>
          <w:szCs w:val="24"/>
          <w:lang w:val="zh-CN"/>
        </w:rPr>
        <w:t>供应商</w:t>
      </w:r>
      <w:r>
        <w:rPr>
          <w:rFonts w:ascii="仿宋" w:hAnsi="仿宋" w:eastAsia="仿宋" w:cs="宋体"/>
          <w:sz w:val="24"/>
          <w:szCs w:val="24"/>
          <w:lang w:val="zh-CN"/>
        </w:rPr>
        <w:t>不作为</w:t>
      </w:r>
      <w:r>
        <w:rPr>
          <w:rFonts w:hint="eastAsia" w:ascii="仿宋" w:hAnsi="仿宋" w:eastAsia="仿宋" w:cs="宋体"/>
          <w:sz w:val="24"/>
          <w:szCs w:val="24"/>
          <w:lang w:val="zh-CN"/>
        </w:rPr>
        <w:t>成交</w:t>
      </w:r>
      <w:r>
        <w:rPr>
          <w:rFonts w:ascii="仿宋" w:hAnsi="仿宋" w:eastAsia="仿宋" w:cs="宋体"/>
          <w:sz w:val="24"/>
          <w:szCs w:val="24"/>
          <w:lang w:val="zh-CN"/>
        </w:rPr>
        <w:t>候选人。</w:t>
      </w:r>
    </w:p>
    <w:p w14:paraId="50552998">
      <w:pPr>
        <w:pStyle w:val="10"/>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（3）强制采购节能产品和优先采购节能产品、优先采购环保产品</w:t>
      </w:r>
    </w:p>
    <w:p w14:paraId="7C416777">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3CC12E26">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48ACB90E">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74739D79">
      <w:pPr>
        <w:autoSpaceDE w:val="0"/>
        <w:autoSpaceDN w:val="0"/>
        <w:spacing w:before="62" w:line="360" w:lineRule="auto"/>
        <w:ind w:firstLine="482" w:firstLineChars="200"/>
        <w:contextualSpacing/>
        <w:rPr>
          <w:rFonts w:ascii="仿宋" w:hAnsi="仿宋" w:eastAsia="仿宋" w:cs="宋体"/>
          <w:b/>
          <w:sz w:val="24"/>
          <w:szCs w:val="24"/>
          <w:lang w:val="zh-CN"/>
        </w:rPr>
      </w:pPr>
      <w:r>
        <w:rPr>
          <w:rFonts w:hint="eastAsia" w:ascii="仿宋" w:hAnsi="仿宋" w:eastAsia="仿宋" w:cs="宋体"/>
          <w:b/>
          <w:sz w:val="24"/>
          <w:szCs w:val="24"/>
          <w:lang w:val="zh-CN"/>
        </w:rPr>
        <w:t>（4）网络关键设备、网络安全专用产品要求</w:t>
      </w:r>
    </w:p>
    <w:p w14:paraId="46B667E3">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1、本项目网络关键设备：无；网络安全专用产品：无</w:t>
      </w:r>
    </w:p>
    <w:p w14:paraId="100412FA">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rPr>
        <w:t>2</w:t>
      </w:r>
      <w:r>
        <w:rPr>
          <w:rFonts w:hint="eastAsia" w:ascii="仿宋" w:hAnsi="仿宋" w:eastAsia="仿宋" w:cs="宋体"/>
          <w:kern w:val="0"/>
          <w:sz w:val="24"/>
          <w:szCs w:val="24"/>
          <w:lang w:val="zh-CN"/>
        </w:rPr>
        <w:t>、本项目网络关键设备：无；网络安全专用产品：无</w:t>
      </w:r>
    </w:p>
    <w:p w14:paraId="6DDE5BA8">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2、本项目中涉及网络关键设备或网络安全专用产品的，执行国家互联网信息办公室、工业和信息化部、公安部和国家认证认可监督管理委员会2023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CCB97B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3、提供资料（下列资料任意一项）</w:t>
      </w:r>
    </w:p>
    <w:p w14:paraId="32959F3B">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①网络关键设备和网络安全专用产品安全认证证书；</w:t>
      </w:r>
    </w:p>
    <w:p w14:paraId="184E5A0B">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②网络关键设备安全检测证书、网络安全专用产品安全检测证书；③计算机信息系统安全专用产品销售许可证；</w:t>
      </w:r>
    </w:p>
    <w:p w14:paraId="755B625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7B90E055">
      <w:pPr>
        <w:pStyle w:val="10"/>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（5）投标无效情形</w:t>
      </w:r>
    </w:p>
    <w:p w14:paraId="2966C4A1">
      <w:pPr>
        <w:autoSpaceDE w:val="0"/>
        <w:autoSpaceDN w:val="0"/>
        <w:spacing w:before="62" w:line="360" w:lineRule="auto"/>
        <w:ind w:firstLine="480" w:firstLineChars="200"/>
        <w:contextualSpacing/>
        <w:rPr>
          <w:rFonts w:ascii="仿宋" w:hAnsi="仿宋" w:eastAsia="仿宋"/>
        </w:rPr>
      </w:pPr>
      <w:r>
        <w:rPr>
          <w:rFonts w:hint="eastAsia" w:ascii="仿宋" w:hAnsi="仿宋" w:eastAsia="仿宋" w:cs="宋体"/>
          <w:kern w:val="0"/>
          <w:sz w:val="24"/>
          <w:szCs w:val="24"/>
        </w:rPr>
        <w:t>根据《河南省财政厅关于防范供应商串通投标促进政府采购公平竞争的通知》（豫财购 ﹝2021﹞6号）要求，参与同一个标段的供应商存在下列情形之一的，其投标文件无效：</w:t>
      </w:r>
    </w:p>
    <w:p w14:paraId="1856C26C">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(一)不同供应商的电子投标(响应)文件上传计算机的网卡MAC地址、CPU序列号和硬盘序列号等硬件信息相同的；</w:t>
      </w:r>
    </w:p>
    <w:p w14:paraId="6DDD99D6">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(二)不同供应商的投标(响应)文件由同一电子设备编制、打印加密或者上传；</w:t>
      </w:r>
    </w:p>
    <w:p w14:paraId="06828973">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(三)不同供应商的投标(响应)文件由同一电子设备打印、复印；</w:t>
      </w:r>
    </w:p>
    <w:p w14:paraId="70A87AD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(四)不同供应商的投标(响应)文件由同一人送达或者分发，或者不同供应商联系人为同一人或不同联系人的联系电话一致的；</w:t>
      </w:r>
    </w:p>
    <w:p w14:paraId="3765ADEA">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(五)不同供应商的投标(响应)文件的内容存在两处以上细节错误一致；</w:t>
      </w:r>
    </w:p>
    <w:p w14:paraId="58BB43C1">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(六)不同供应商的法定代表人、委托代理人、项目经理、项目负责人等由同一个单位缴纳社会保险或者领取报酬的；</w:t>
      </w:r>
    </w:p>
    <w:p w14:paraId="0D2083FC">
      <w:pPr>
        <w:autoSpaceDE w:val="0"/>
        <w:autoSpaceDN w:val="0"/>
        <w:spacing w:before="62" w:line="360" w:lineRule="auto"/>
        <w:ind w:firstLine="480" w:firstLineChars="200"/>
        <w:contextualSpacing/>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(七)不同供应商投标(响应)文件中法定代表人或者负责人签字出自同一人之手；</w:t>
      </w:r>
    </w:p>
    <w:p w14:paraId="63B77592">
      <w:pPr>
        <w:autoSpaceDE w:val="0"/>
        <w:autoSpaceDN w:val="0"/>
        <w:spacing w:before="62" w:line="360" w:lineRule="auto"/>
        <w:ind w:firstLine="480" w:firstLineChars="200"/>
        <w:contextualSpacing/>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w:t>
      </w:r>
      <w:r>
        <w:rPr>
          <w:rFonts w:hint="eastAsia" w:ascii="仿宋" w:hAnsi="仿宋" w:eastAsia="仿宋" w:cs="宋体"/>
          <w:kern w:val="0"/>
          <w:sz w:val="24"/>
          <w:szCs w:val="24"/>
          <w:lang w:val="en-US" w:eastAsia="zh-CN"/>
        </w:rPr>
        <w:t>八</w:t>
      </w:r>
      <w:r>
        <w:rPr>
          <w:rFonts w:hint="eastAsia" w:ascii="仿宋" w:hAnsi="仿宋" w:eastAsia="仿宋" w:cs="宋体"/>
          <w:kern w:val="0"/>
          <w:sz w:val="24"/>
          <w:szCs w:val="24"/>
          <w:lang w:val="zh-CN"/>
        </w:rPr>
        <w:t>)其它涉嫌串通的情形。</w:t>
      </w:r>
    </w:p>
    <w:p w14:paraId="707433F0">
      <w:pPr>
        <w:autoSpaceDE w:val="0"/>
        <w:autoSpaceDN w:val="0"/>
        <w:spacing w:before="62" w:line="360" w:lineRule="auto"/>
        <w:ind w:firstLine="480" w:firstLineChars="200"/>
        <w:contextualSpacing/>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评标标准</w:t>
      </w:r>
    </w:p>
    <w:tbl>
      <w:tblPr>
        <w:tblStyle w:val="19"/>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5579"/>
        <w:gridCol w:w="1400"/>
      </w:tblGrid>
      <w:tr w14:paraId="5EEC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119" w:type="dxa"/>
            <w:tcBorders>
              <w:top w:val="single" w:color="auto" w:sz="4" w:space="0"/>
              <w:left w:val="single" w:color="auto" w:sz="4" w:space="0"/>
              <w:bottom w:val="single" w:color="auto" w:sz="4" w:space="0"/>
              <w:right w:val="single" w:color="auto" w:sz="4" w:space="0"/>
            </w:tcBorders>
            <w:vAlign w:val="center"/>
          </w:tcPr>
          <w:p w14:paraId="6D396207">
            <w:pPr>
              <w:widowControl/>
              <w:wordWrap/>
              <w:adjustRightInd/>
              <w:snapToGrid/>
              <w:spacing w:before="0" w:after="0" w:line="400" w:lineRule="exact"/>
              <w:ind w:right="0"/>
              <w:jc w:val="center"/>
              <w:textAlignment w:val="auto"/>
              <w:outlineLvl w:val="9"/>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分值构成</w:t>
            </w:r>
          </w:p>
          <w:p w14:paraId="5E28851D">
            <w:pPr>
              <w:widowControl/>
              <w:wordWrap/>
              <w:adjustRightInd/>
              <w:snapToGrid/>
              <w:spacing w:before="0" w:after="0" w:line="400" w:lineRule="exact"/>
              <w:ind w:right="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(总分100分)</w:t>
            </w:r>
          </w:p>
        </w:tc>
        <w:tc>
          <w:tcPr>
            <w:tcW w:w="6979" w:type="dxa"/>
            <w:gridSpan w:val="2"/>
            <w:tcBorders>
              <w:top w:val="single" w:color="auto" w:sz="4" w:space="0"/>
              <w:left w:val="single" w:color="auto" w:sz="4" w:space="0"/>
              <w:bottom w:val="single" w:color="auto" w:sz="4" w:space="0"/>
              <w:right w:val="single" w:color="auto" w:sz="4" w:space="0"/>
            </w:tcBorders>
            <w:vAlign w:val="center"/>
          </w:tcPr>
          <w:p w14:paraId="7C60CFC4">
            <w:pPr>
              <w:widowControl/>
              <w:wordWrap/>
              <w:adjustRightInd/>
              <w:snapToGrid/>
              <w:spacing w:before="0" w:after="0" w:line="400" w:lineRule="exact"/>
              <w:ind w:left="0" w:leftChars="0" w:right="0" w:firstLine="640" w:firstLineChars="200"/>
              <w:jc w:val="both"/>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价格分值：</w:t>
            </w:r>
            <w:r>
              <w:rPr>
                <w:rFonts w:hint="eastAsia" w:ascii="仿宋" w:hAnsi="仿宋" w:eastAsia="仿宋" w:cs="仿宋"/>
                <w:color w:val="auto"/>
                <w:kern w:val="0"/>
                <w:sz w:val="32"/>
                <w:szCs w:val="32"/>
                <w:shd w:val="clear" w:color="auto" w:fill="FFFFFF"/>
                <w:lang w:val="en-US" w:eastAsia="zh-CN"/>
              </w:rPr>
              <w:t>20</w:t>
            </w:r>
            <w:r>
              <w:rPr>
                <w:rFonts w:hint="eastAsia" w:ascii="仿宋" w:hAnsi="仿宋" w:eastAsia="仿宋" w:cs="仿宋"/>
                <w:color w:val="auto"/>
                <w:kern w:val="0"/>
                <w:sz w:val="32"/>
                <w:szCs w:val="32"/>
                <w:shd w:val="clear" w:color="auto" w:fill="FFFFFF"/>
              </w:rPr>
              <w:t xml:space="preserve"> 分</w:t>
            </w:r>
          </w:p>
          <w:p w14:paraId="77FBEBF4">
            <w:pPr>
              <w:widowControl/>
              <w:wordWrap/>
              <w:adjustRightInd/>
              <w:snapToGrid/>
              <w:spacing w:before="0" w:after="0" w:line="400" w:lineRule="exact"/>
              <w:ind w:left="0" w:leftChars="0" w:right="0" w:firstLine="640" w:firstLineChars="200"/>
              <w:jc w:val="both"/>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lang w:eastAsia="zh-CN"/>
              </w:rPr>
              <w:t>技术方案</w:t>
            </w:r>
            <w:r>
              <w:rPr>
                <w:rFonts w:hint="eastAsia" w:ascii="仿宋" w:hAnsi="仿宋" w:eastAsia="仿宋" w:cs="仿宋"/>
                <w:color w:val="auto"/>
                <w:kern w:val="0"/>
                <w:sz w:val="32"/>
                <w:szCs w:val="32"/>
                <w:shd w:val="clear" w:color="auto" w:fill="FFFFFF"/>
              </w:rPr>
              <w:t>：</w:t>
            </w:r>
            <w:r>
              <w:rPr>
                <w:rFonts w:hint="eastAsia" w:ascii="仿宋" w:hAnsi="仿宋" w:eastAsia="仿宋" w:cs="仿宋"/>
                <w:color w:val="auto"/>
                <w:kern w:val="0"/>
                <w:sz w:val="32"/>
                <w:szCs w:val="32"/>
                <w:shd w:val="clear" w:color="auto" w:fill="FFFFFF"/>
                <w:lang w:val="en-US" w:eastAsia="zh-CN"/>
              </w:rPr>
              <w:t>45</w:t>
            </w:r>
            <w:r>
              <w:rPr>
                <w:rFonts w:hint="eastAsia" w:ascii="仿宋" w:hAnsi="仿宋" w:eastAsia="仿宋" w:cs="仿宋"/>
                <w:color w:val="auto"/>
                <w:kern w:val="0"/>
                <w:sz w:val="32"/>
                <w:szCs w:val="32"/>
                <w:shd w:val="clear" w:color="auto" w:fill="FFFFFF"/>
              </w:rPr>
              <w:t xml:space="preserve"> 分</w:t>
            </w:r>
          </w:p>
          <w:p w14:paraId="256EBD7A">
            <w:pPr>
              <w:widowControl/>
              <w:wordWrap/>
              <w:adjustRightInd/>
              <w:snapToGrid/>
              <w:spacing w:before="0" w:after="0" w:line="400" w:lineRule="exact"/>
              <w:ind w:left="0" w:leftChars="0" w:right="0" w:firstLine="640" w:firstLineChars="200"/>
              <w:jc w:val="both"/>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lang w:eastAsia="zh-CN"/>
              </w:rPr>
              <w:t>商务部分</w:t>
            </w:r>
            <w:r>
              <w:rPr>
                <w:rFonts w:hint="eastAsia" w:ascii="仿宋" w:hAnsi="仿宋" w:eastAsia="仿宋" w:cs="仿宋"/>
                <w:color w:val="auto"/>
                <w:kern w:val="0"/>
                <w:sz w:val="32"/>
                <w:szCs w:val="32"/>
                <w:shd w:val="clear" w:color="auto" w:fill="FFFFFF"/>
              </w:rPr>
              <w:t>：</w:t>
            </w:r>
            <w:r>
              <w:rPr>
                <w:rFonts w:hint="eastAsia" w:ascii="仿宋" w:hAnsi="仿宋" w:eastAsia="仿宋" w:cs="仿宋"/>
                <w:color w:val="auto"/>
                <w:kern w:val="0"/>
                <w:sz w:val="32"/>
                <w:szCs w:val="32"/>
                <w:shd w:val="clear" w:color="auto" w:fill="FFFFFF"/>
                <w:lang w:val="en-US" w:eastAsia="zh-CN"/>
              </w:rPr>
              <w:t>35</w:t>
            </w:r>
            <w:r>
              <w:rPr>
                <w:rFonts w:hint="eastAsia" w:ascii="仿宋" w:hAnsi="仿宋" w:eastAsia="仿宋" w:cs="仿宋"/>
                <w:color w:val="auto"/>
                <w:kern w:val="0"/>
                <w:sz w:val="32"/>
                <w:szCs w:val="32"/>
                <w:shd w:val="clear" w:color="auto" w:fill="FFFFFF"/>
              </w:rPr>
              <w:t>分</w:t>
            </w:r>
          </w:p>
        </w:tc>
      </w:tr>
      <w:tr w14:paraId="3BF7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098" w:type="dxa"/>
            <w:gridSpan w:val="3"/>
            <w:tcBorders>
              <w:top w:val="single" w:color="auto" w:sz="4" w:space="0"/>
              <w:left w:val="single" w:color="auto" w:sz="4" w:space="0"/>
              <w:bottom w:val="single" w:color="auto" w:sz="4" w:space="0"/>
              <w:right w:val="single" w:color="auto" w:sz="4" w:space="0"/>
            </w:tcBorders>
            <w:vAlign w:val="center"/>
          </w:tcPr>
          <w:p w14:paraId="21B76680">
            <w:pPr>
              <w:widowControl/>
              <w:wordWrap/>
              <w:adjustRightInd/>
              <w:snapToGrid/>
              <w:spacing w:before="0" w:after="0" w:line="400" w:lineRule="exact"/>
              <w:ind w:left="0" w:leftChars="0" w:right="0" w:firstLine="640" w:firstLineChars="200"/>
              <w:jc w:val="both"/>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一、价格</w:t>
            </w:r>
            <w:r>
              <w:rPr>
                <w:rFonts w:hint="eastAsia" w:ascii="仿宋" w:hAnsi="仿宋" w:eastAsia="仿宋" w:cs="仿宋"/>
                <w:color w:val="auto"/>
                <w:kern w:val="0"/>
                <w:sz w:val="32"/>
                <w:szCs w:val="32"/>
                <w:shd w:val="clear" w:color="auto" w:fill="FFFFFF"/>
                <w:lang w:eastAsia="zh-CN"/>
              </w:rPr>
              <w:t>部分</w:t>
            </w:r>
            <w:r>
              <w:rPr>
                <w:rFonts w:hint="eastAsia" w:ascii="仿宋" w:hAnsi="仿宋" w:eastAsia="仿宋" w:cs="仿宋"/>
                <w:color w:val="auto"/>
                <w:kern w:val="0"/>
                <w:sz w:val="32"/>
                <w:szCs w:val="32"/>
                <w:shd w:val="clear" w:color="auto" w:fill="FFFFFF"/>
              </w:rPr>
              <w:t>（满分</w:t>
            </w:r>
            <w:r>
              <w:rPr>
                <w:rFonts w:hint="eastAsia" w:ascii="仿宋" w:hAnsi="仿宋" w:eastAsia="仿宋" w:cs="仿宋"/>
                <w:color w:val="auto"/>
                <w:kern w:val="0"/>
                <w:sz w:val="32"/>
                <w:szCs w:val="32"/>
                <w:shd w:val="clear" w:color="auto" w:fill="FFFFFF"/>
                <w:lang w:val="en-US" w:eastAsia="zh-CN"/>
              </w:rPr>
              <w:t>20</w:t>
            </w:r>
            <w:r>
              <w:rPr>
                <w:rFonts w:hint="eastAsia" w:ascii="仿宋" w:hAnsi="仿宋" w:eastAsia="仿宋" w:cs="仿宋"/>
                <w:color w:val="auto"/>
                <w:kern w:val="0"/>
                <w:sz w:val="32"/>
                <w:szCs w:val="32"/>
                <w:shd w:val="clear" w:color="auto" w:fill="FFFFFF"/>
              </w:rPr>
              <w:t>分）</w:t>
            </w:r>
          </w:p>
        </w:tc>
      </w:tr>
      <w:tr w14:paraId="0B94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726C24D7">
            <w:pPr>
              <w:widowControl/>
              <w:wordWrap/>
              <w:adjustRightInd/>
              <w:snapToGrid/>
              <w:spacing w:before="0" w:after="0" w:line="400" w:lineRule="exact"/>
              <w:ind w:right="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评分因素</w:t>
            </w:r>
          </w:p>
        </w:tc>
        <w:tc>
          <w:tcPr>
            <w:tcW w:w="5579" w:type="dxa"/>
            <w:tcBorders>
              <w:top w:val="single" w:color="auto" w:sz="4" w:space="0"/>
              <w:left w:val="single" w:color="auto" w:sz="4" w:space="0"/>
              <w:bottom w:val="single" w:color="auto" w:sz="4" w:space="0"/>
              <w:right w:val="single" w:color="auto" w:sz="4" w:space="0"/>
            </w:tcBorders>
            <w:vAlign w:val="center"/>
          </w:tcPr>
          <w:p w14:paraId="2DA07959">
            <w:pPr>
              <w:widowControl/>
              <w:wordWrap/>
              <w:adjustRightInd/>
              <w:snapToGrid/>
              <w:spacing w:before="0" w:after="0" w:line="400" w:lineRule="exact"/>
              <w:ind w:left="0" w:leftChars="0" w:right="0" w:firstLine="2240" w:firstLineChars="700"/>
              <w:jc w:val="both"/>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7C1604E5">
            <w:pPr>
              <w:widowControl/>
              <w:wordWrap/>
              <w:adjustRightInd/>
              <w:snapToGrid/>
              <w:spacing w:before="0" w:after="0" w:line="400" w:lineRule="exact"/>
              <w:ind w:right="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分值</w:t>
            </w:r>
          </w:p>
        </w:tc>
      </w:tr>
      <w:tr w14:paraId="655C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2119" w:type="dxa"/>
            <w:tcBorders>
              <w:top w:val="single" w:color="auto" w:sz="4" w:space="0"/>
              <w:left w:val="single" w:color="auto" w:sz="4" w:space="0"/>
              <w:bottom w:val="single" w:color="auto" w:sz="4" w:space="0"/>
              <w:right w:val="single" w:color="auto" w:sz="4" w:space="0"/>
            </w:tcBorders>
            <w:vAlign w:val="center"/>
          </w:tcPr>
          <w:p w14:paraId="2CA05A79">
            <w:pPr>
              <w:widowControl/>
              <w:wordWrap/>
              <w:adjustRightInd/>
              <w:snapToGrid/>
              <w:spacing w:before="0" w:after="0" w:line="400" w:lineRule="exact"/>
              <w:ind w:right="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投标报价</w:t>
            </w:r>
          </w:p>
          <w:p w14:paraId="34717CE6">
            <w:pPr>
              <w:widowControl/>
              <w:wordWrap/>
              <w:adjustRightInd/>
              <w:snapToGrid/>
              <w:spacing w:before="0" w:after="0" w:line="400" w:lineRule="exact"/>
              <w:ind w:right="0"/>
              <w:jc w:val="center"/>
              <w:textAlignment w:val="auto"/>
              <w:outlineLvl w:val="9"/>
              <w:rPr>
                <w:rFonts w:ascii="仿宋" w:hAnsi="仿宋" w:eastAsia="仿宋" w:cs="仿宋"/>
                <w:color w:val="auto"/>
                <w:kern w:val="0"/>
                <w:sz w:val="32"/>
                <w:szCs w:val="32"/>
                <w:shd w:val="clear" w:color="auto" w:fill="FFFFFF"/>
              </w:rPr>
            </w:pPr>
          </w:p>
        </w:tc>
        <w:tc>
          <w:tcPr>
            <w:tcW w:w="5579" w:type="dxa"/>
            <w:tcBorders>
              <w:top w:val="single" w:color="auto" w:sz="4" w:space="0"/>
              <w:left w:val="single" w:color="auto" w:sz="4" w:space="0"/>
              <w:bottom w:val="single" w:color="auto" w:sz="4" w:space="0"/>
              <w:right w:val="single" w:color="auto" w:sz="4" w:space="0"/>
            </w:tcBorders>
            <w:vAlign w:val="center"/>
          </w:tcPr>
          <w:p w14:paraId="3E56AB93">
            <w:pPr>
              <w:widowControl/>
              <w:wordWrap/>
              <w:adjustRightInd/>
              <w:snapToGrid/>
              <w:spacing w:before="0" w:after="0" w:line="400" w:lineRule="exact"/>
              <w:ind w:left="0" w:leftChars="0" w:right="0" w:firstLine="640" w:firstLineChars="200"/>
              <w:jc w:val="both"/>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评标基准价：满足招标文件要求的有效投标报价中，最低的投标报价为评标基准价。</w:t>
            </w:r>
          </w:p>
          <w:p w14:paraId="3D1839B9">
            <w:pPr>
              <w:widowControl/>
              <w:wordWrap/>
              <w:adjustRightInd/>
              <w:snapToGrid/>
              <w:spacing w:before="0" w:after="0" w:line="400" w:lineRule="exact"/>
              <w:ind w:left="0" w:leftChars="0" w:right="0" w:firstLine="640" w:firstLineChars="200"/>
              <w:jc w:val="both"/>
              <w:textAlignment w:val="auto"/>
              <w:outlineLvl w:val="9"/>
              <w:rPr>
                <w:rFonts w:hint="default"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rPr>
              <w:t xml:space="preserve">投标报价得分=（评标基准价/投标报价）× </w:t>
            </w:r>
            <w:r>
              <w:rPr>
                <w:rFonts w:hint="eastAsia" w:ascii="仿宋" w:hAnsi="仿宋" w:eastAsia="仿宋" w:cs="仿宋"/>
                <w:color w:val="auto"/>
                <w:kern w:val="0"/>
                <w:sz w:val="32"/>
                <w:szCs w:val="32"/>
                <w:shd w:val="clear" w:color="auto" w:fill="FFFFFF"/>
                <w:lang w:val="en-US" w:eastAsia="zh-CN"/>
              </w:rPr>
              <w:t>20</w:t>
            </w:r>
          </w:p>
        </w:tc>
        <w:tc>
          <w:tcPr>
            <w:tcW w:w="1400" w:type="dxa"/>
            <w:tcBorders>
              <w:top w:val="single" w:color="auto" w:sz="4" w:space="0"/>
              <w:left w:val="single" w:color="auto" w:sz="4" w:space="0"/>
              <w:bottom w:val="single" w:color="auto" w:sz="4" w:space="0"/>
              <w:right w:val="single" w:color="auto" w:sz="4" w:space="0"/>
            </w:tcBorders>
            <w:vAlign w:val="center"/>
          </w:tcPr>
          <w:p w14:paraId="2BF4C844">
            <w:pPr>
              <w:widowControl/>
              <w:wordWrap/>
              <w:adjustRightInd/>
              <w:snapToGrid/>
              <w:spacing w:before="0" w:after="0" w:line="400" w:lineRule="exact"/>
              <w:ind w:right="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lang w:val="en-US" w:eastAsia="zh-CN"/>
              </w:rPr>
              <w:t>20</w:t>
            </w:r>
            <w:r>
              <w:rPr>
                <w:rFonts w:hint="eastAsia" w:ascii="仿宋" w:hAnsi="仿宋" w:eastAsia="仿宋" w:cs="仿宋"/>
                <w:color w:val="auto"/>
                <w:kern w:val="0"/>
                <w:sz w:val="32"/>
                <w:szCs w:val="32"/>
                <w:shd w:val="clear" w:color="auto" w:fill="FFFFFF"/>
              </w:rPr>
              <w:t>分</w:t>
            </w:r>
          </w:p>
        </w:tc>
      </w:tr>
      <w:tr w14:paraId="3A03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vAlign w:val="center"/>
          </w:tcPr>
          <w:p w14:paraId="213AB79D">
            <w:pPr>
              <w:widowControl/>
              <w:wordWrap/>
              <w:adjustRightInd/>
              <w:snapToGrid/>
              <w:spacing w:before="0" w:after="0" w:line="400" w:lineRule="exact"/>
              <w:ind w:left="0" w:leftChars="0" w:right="0" w:firstLine="640" w:firstLineChars="200"/>
              <w:jc w:val="both"/>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二、</w:t>
            </w:r>
            <w:r>
              <w:rPr>
                <w:rFonts w:hint="eastAsia" w:ascii="仿宋" w:hAnsi="仿宋" w:eastAsia="仿宋" w:cs="仿宋"/>
                <w:color w:val="auto"/>
                <w:kern w:val="0"/>
                <w:sz w:val="32"/>
                <w:szCs w:val="32"/>
                <w:shd w:val="clear" w:color="auto" w:fill="FFFFFF"/>
                <w:lang w:eastAsia="zh-CN"/>
              </w:rPr>
              <w:t>技术部分</w:t>
            </w:r>
            <w:r>
              <w:rPr>
                <w:rFonts w:hint="eastAsia" w:ascii="仿宋" w:hAnsi="仿宋" w:eastAsia="仿宋" w:cs="仿宋"/>
                <w:color w:val="auto"/>
                <w:kern w:val="0"/>
                <w:sz w:val="32"/>
                <w:szCs w:val="32"/>
                <w:shd w:val="clear" w:color="auto" w:fill="FFFFFF"/>
              </w:rPr>
              <w:t>（满分</w:t>
            </w:r>
            <w:r>
              <w:rPr>
                <w:rFonts w:hint="eastAsia" w:ascii="仿宋" w:hAnsi="仿宋" w:eastAsia="仿宋" w:cs="仿宋"/>
                <w:color w:val="auto"/>
                <w:kern w:val="0"/>
                <w:sz w:val="32"/>
                <w:szCs w:val="32"/>
                <w:shd w:val="clear" w:color="auto" w:fill="FFFFFF"/>
                <w:lang w:val="en-US" w:eastAsia="zh-CN"/>
              </w:rPr>
              <w:t>45</w:t>
            </w:r>
            <w:r>
              <w:rPr>
                <w:rFonts w:hint="eastAsia" w:ascii="仿宋" w:hAnsi="仿宋" w:eastAsia="仿宋" w:cs="仿宋"/>
                <w:color w:val="auto"/>
                <w:kern w:val="0"/>
                <w:sz w:val="32"/>
                <w:szCs w:val="32"/>
                <w:shd w:val="clear" w:color="auto" w:fill="FFFFFF"/>
              </w:rPr>
              <w:t>分）</w:t>
            </w:r>
          </w:p>
        </w:tc>
      </w:tr>
      <w:tr w14:paraId="144D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0483CB9A">
            <w:pPr>
              <w:widowControl/>
              <w:wordWrap/>
              <w:adjustRightInd/>
              <w:snapToGrid/>
              <w:spacing w:before="0" w:after="0" w:line="400" w:lineRule="exact"/>
              <w:ind w:right="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评分因素</w:t>
            </w:r>
          </w:p>
        </w:tc>
        <w:tc>
          <w:tcPr>
            <w:tcW w:w="5579" w:type="dxa"/>
            <w:tcBorders>
              <w:top w:val="single" w:color="auto" w:sz="4" w:space="0"/>
              <w:left w:val="single" w:color="auto" w:sz="4" w:space="0"/>
              <w:bottom w:val="single" w:color="auto" w:sz="4" w:space="0"/>
              <w:right w:val="single" w:color="auto" w:sz="4" w:space="0"/>
            </w:tcBorders>
            <w:vAlign w:val="center"/>
          </w:tcPr>
          <w:p w14:paraId="79A5A7C5">
            <w:pPr>
              <w:widowControl/>
              <w:wordWrap/>
              <w:adjustRightInd/>
              <w:snapToGrid/>
              <w:spacing w:before="0" w:after="0" w:line="400" w:lineRule="exact"/>
              <w:ind w:left="0" w:leftChars="0" w:right="0" w:firstLine="640" w:firstLineChars="20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56110D48">
            <w:pPr>
              <w:widowControl/>
              <w:wordWrap/>
              <w:adjustRightInd/>
              <w:snapToGrid/>
              <w:spacing w:before="0" w:after="0" w:line="400" w:lineRule="exact"/>
              <w:ind w:right="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分值</w:t>
            </w:r>
          </w:p>
        </w:tc>
      </w:tr>
      <w:tr w14:paraId="5973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9" w:type="dxa"/>
            <w:tcBorders>
              <w:top w:val="single" w:color="auto" w:sz="4" w:space="0"/>
              <w:left w:val="single" w:color="auto" w:sz="4" w:space="0"/>
              <w:bottom w:val="single" w:color="auto" w:sz="4" w:space="0"/>
              <w:right w:val="single" w:color="auto" w:sz="4" w:space="0"/>
            </w:tcBorders>
            <w:vAlign w:val="center"/>
          </w:tcPr>
          <w:p w14:paraId="4AB42AC2">
            <w:pPr>
              <w:widowControl/>
              <w:wordWrap/>
              <w:adjustRightInd/>
              <w:snapToGrid/>
              <w:spacing w:line="400" w:lineRule="exact"/>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30"/>
                <w:szCs w:val="30"/>
                <w:lang w:val="en-US" w:eastAsia="zh-CN"/>
              </w:rPr>
              <w:t>项目实施指导思想、实</w:t>
            </w:r>
            <w:r>
              <w:rPr>
                <w:rFonts w:hint="eastAsia" w:ascii="仿宋" w:hAnsi="仿宋" w:eastAsia="仿宋" w:cs="仿宋"/>
                <w:color w:val="auto"/>
                <w:kern w:val="0"/>
                <w:sz w:val="28"/>
                <w:szCs w:val="28"/>
                <w:lang w:val="en-US" w:eastAsia="zh-CN"/>
              </w:rPr>
              <w:t>施目标、编制依据、 综合评价</w:t>
            </w:r>
          </w:p>
        </w:tc>
        <w:tc>
          <w:tcPr>
            <w:tcW w:w="5579" w:type="dxa"/>
            <w:tcBorders>
              <w:top w:val="single" w:color="auto" w:sz="4" w:space="0"/>
              <w:left w:val="single" w:color="auto" w:sz="4" w:space="0"/>
              <w:bottom w:val="single" w:color="auto" w:sz="4" w:space="0"/>
              <w:right w:val="single" w:color="auto" w:sz="4" w:space="0"/>
            </w:tcBorders>
            <w:vAlign w:val="center"/>
          </w:tcPr>
          <w:p w14:paraId="66E99A0B">
            <w:pPr>
              <w:widowControl/>
              <w:wordWrap/>
              <w:adjustRightInd/>
              <w:snapToGrid/>
              <w:spacing w:line="400" w:lineRule="exact"/>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提供合理的项目实施指导思想、实施目标、编制依据及综合评价得10分，提供项目实施指导思想、实施目标、编制依据及综合评价有缺项或描述简单的得6分，提供项目实施指导思想、实施目标、编制依据及综合评价有缺项且描述简单的得2分，缺项不得分。</w:t>
            </w:r>
          </w:p>
        </w:tc>
        <w:tc>
          <w:tcPr>
            <w:tcW w:w="1400" w:type="dxa"/>
            <w:tcBorders>
              <w:top w:val="single" w:color="auto" w:sz="4" w:space="0"/>
              <w:left w:val="single" w:color="auto" w:sz="4" w:space="0"/>
              <w:bottom w:val="single" w:color="auto" w:sz="4" w:space="0"/>
              <w:right w:val="single" w:color="auto" w:sz="4" w:space="0"/>
            </w:tcBorders>
            <w:vAlign w:val="center"/>
          </w:tcPr>
          <w:p w14:paraId="29A60FFD">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10分</w:t>
            </w:r>
          </w:p>
        </w:tc>
      </w:tr>
      <w:tr w14:paraId="0637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446CE520">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进度控制计划、保障措施</w:t>
            </w:r>
          </w:p>
        </w:tc>
        <w:tc>
          <w:tcPr>
            <w:tcW w:w="5579" w:type="dxa"/>
            <w:tcBorders>
              <w:top w:val="single" w:color="auto" w:sz="4" w:space="0"/>
              <w:left w:val="single" w:color="auto" w:sz="4" w:space="0"/>
              <w:bottom w:val="single" w:color="auto" w:sz="4" w:space="0"/>
              <w:right w:val="single" w:color="auto" w:sz="4" w:space="0"/>
            </w:tcBorders>
            <w:vAlign w:val="center"/>
          </w:tcPr>
          <w:p w14:paraId="558C8EF7">
            <w:pPr>
              <w:widowControl/>
              <w:wordWrap/>
              <w:adjustRightInd/>
              <w:snapToGrid/>
              <w:spacing w:line="400" w:lineRule="exact"/>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提供项目的进度控制计划和保障措施得10分，提供项目的进度控制计划、保障措施有缺陷或描述简单的得6分，提供项目的进度控制计划、保障措施有缺陷且描述简单的得2分，缺项不得分。</w:t>
            </w:r>
          </w:p>
        </w:tc>
        <w:tc>
          <w:tcPr>
            <w:tcW w:w="1400" w:type="dxa"/>
            <w:tcBorders>
              <w:top w:val="single" w:color="auto" w:sz="4" w:space="0"/>
              <w:left w:val="single" w:color="auto" w:sz="4" w:space="0"/>
              <w:bottom w:val="single" w:color="auto" w:sz="4" w:space="0"/>
              <w:right w:val="single" w:color="auto" w:sz="4" w:space="0"/>
            </w:tcBorders>
            <w:vAlign w:val="center"/>
          </w:tcPr>
          <w:p w14:paraId="60FFE6D3">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10分</w:t>
            </w:r>
          </w:p>
        </w:tc>
      </w:tr>
      <w:tr w14:paraId="1295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4011AA04">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机构设置和岗位职责</w:t>
            </w:r>
          </w:p>
        </w:tc>
        <w:tc>
          <w:tcPr>
            <w:tcW w:w="5579" w:type="dxa"/>
            <w:tcBorders>
              <w:top w:val="single" w:color="auto" w:sz="4" w:space="0"/>
              <w:left w:val="single" w:color="auto" w:sz="4" w:space="0"/>
              <w:bottom w:val="single" w:color="auto" w:sz="4" w:space="0"/>
              <w:right w:val="single" w:color="auto" w:sz="4" w:space="0"/>
            </w:tcBorders>
            <w:vAlign w:val="center"/>
          </w:tcPr>
          <w:p w14:paraId="44E411AD">
            <w:pPr>
              <w:widowControl/>
              <w:wordWrap/>
              <w:adjustRightInd/>
              <w:snapToGrid/>
              <w:spacing w:line="400" w:lineRule="exact"/>
              <w:jc w:val="left"/>
              <w:textAlignment w:val="auto"/>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提供合理的机构设置和岗位职责得5分，提供合理的机构设置和岗位职责有缺陷或描述简单的得3分，提供机构设置和岗位职责有缺陷且描述简单的得1分，缺项不得分。</w:t>
            </w:r>
          </w:p>
        </w:tc>
        <w:tc>
          <w:tcPr>
            <w:tcW w:w="1400" w:type="dxa"/>
            <w:tcBorders>
              <w:top w:val="single" w:color="auto" w:sz="4" w:space="0"/>
              <w:left w:val="single" w:color="auto" w:sz="4" w:space="0"/>
              <w:bottom w:val="single" w:color="auto" w:sz="4" w:space="0"/>
              <w:right w:val="single" w:color="auto" w:sz="4" w:space="0"/>
            </w:tcBorders>
            <w:vAlign w:val="center"/>
          </w:tcPr>
          <w:p w14:paraId="3C6A58DA">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5分</w:t>
            </w:r>
          </w:p>
        </w:tc>
      </w:tr>
      <w:tr w14:paraId="5F52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119" w:type="dxa"/>
            <w:tcBorders>
              <w:top w:val="single" w:color="auto" w:sz="4" w:space="0"/>
              <w:left w:val="single" w:color="auto" w:sz="4" w:space="0"/>
              <w:bottom w:val="single" w:color="auto" w:sz="4" w:space="0"/>
              <w:right w:val="single" w:color="auto" w:sz="4" w:space="0"/>
            </w:tcBorders>
            <w:vAlign w:val="center"/>
          </w:tcPr>
          <w:p w14:paraId="5728B1E3">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质量及保证措施</w:t>
            </w:r>
          </w:p>
        </w:tc>
        <w:tc>
          <w:tcPr>
            <w:tcW w:w="5579" w:type="dxa"/>
            <w:tcBorders>
              <w:top w:val="single" w:color="auto" w:sz="4" w:space="0"/>
              <w:left w:val="single" w:color="auto" w:sz="4" w:space="0"/>
              <w:bottom w:val="single" w:color="auto" w:sz="4" w:space="0"/>
              <w:right w:val="single" w:color="auto" w:sz="4" w:space="0"/>
            </w:tcBorders>
            <w:vAlign w:val="center"/>
          </w:tcPr>
          <w:p w14:paraId="411D157D">
            <w:pPr>
              <w:widowControl/>
              <w:wordWrap/>
              <w:adjustRightInd/>
              <w:snapToGrid/>
              <w:spacing w:line="400" w:lineRule="exact"/>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bidi="ar"/>
              </w:rPr>
              <w:t>提供完整且合理的质量及保证措施的得 10分，提供质量及保证措施有缺项或描述简单的得6分，提供质量及保证措施有缺项且描述简单的得2分，缺项不得分。</w:t>
            </w:r>
          </w:p>
        </w:tc>
        <w:tc>
          <w:tcPr>
            <w:tcW w:w="1400" w:type="dxa"/>
            <w:tcBorders>
              <w:top w:val="single" w:color="auto" w:sz="4" w:space="0"/>
              <w:left w:val="single" w:color="auto" w:sz="4" w:space="0"/>
              <w:bottom w:val="single" w:color="auto" w:sz="4" w:space="0"/>
              <w:right w:val="single" w:color="auto" w:sz="4" w:space="0"/>
            </w:tcBorders>
            <w:vAlign w:val="center"/>
          </w:tcPr>
          <w:p w14:paraId="06314C94">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10分</w:t>
            </w:r>
          </w:p>
        </w:tc>
      </w:tr>
      <w:tr w14:paraId="01C8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4EE332E8">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项目实施重点及难点分析</w:t>
            </w:r>
          </w:p>
        </w:tc>
        <w:tc>
          <w:tcPr>
            <w:tcW w:w="5579" w:type="dxa"/>
            <w:tcBorders>
              <w:top w:val="single" w:color="auto" w:sz="4" w:space="0"/>
              <w:left w:val="single" w:color="auto" w:sz="4" w:space="0"/>
              <w:bottom w:val="single" w:color="auto" w:sz="4" w:space="0"/>
              <w:right w:val="single" w:color="auto" w:sz="4" w:space="0"/>
            </w:tcBorders>
            <w:vAlign w:val="center"/>
          </w:tcPr>
          <w:p w14:paraId="5B540E9D">
            <w:pPr>
              <w:widowControl/>
              <w:wordWrap/>
              <w:adjustRightInd/>
              <w:snapToGrid/>
              <w:spacing w:line="400" w:lineRule="exact"/>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提供专业的项目重点及难点分析得10分，提供项目重点及难点分析有缺项或描述简单的得6分，提供项目重点及难点分析有缺项且描述简单的得2分，缺项不得分。</w:t>
            </w:r>
          </w:p>
        </w:tc>
        <w:tc>
          <w:tcPr>
            <w:tcW w:w="1400" w:type="dxa"/>
            <w:tcBorders>
              <w:top w:val="single" w:color="auto" w:sz="4" w:space="0"/>
              <w:left w:val="single" w:color="auto" w:sz="4" w:space="0"/>
              <w:bottom w:val="single" w:color="auto" w:sz="4" w:space="0"/>
              <w:right w:val="single" w:color="auto" w:sz="4" w:space="0"/>
            </w:tcBorders>
            <w:vAlign w:val="center"/>
          </w:tcPr>
          <w:p w14:paraId="6870E9B6">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10分</w:t>
            </w:r>
          </w:p>
        </w:tc>
      </w:tr>
      <w:tr w14:paraId="742D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vAlign w:val="center"/>
          </w:tcPr>
          <w:p w14:paraId="4DFDB6E3">
            <w:pPr>
              <w:widowControl/>
              <w:wordWrap/>
              <w:adjustRightInd/>
              <w:snapToGrid/>
              <w:spacing w:before="0" w:after="0" w:line="400" w:lineRule="exact"/>
              <w:ind w:left="0" w:leftChars="0" w:right="0" w:firstLine="640" w:firstLineChars="200"/>
              <w:jc w:val="both"/>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三、</w:t>
            </w:r>
            <w:r>
              <w:rPr>
                <w:rFonts w:hint="eastAsia" w:ascii="仿宋" w:hAnsi="仿宋" w:eastAsia="仿宋" w:cs="仿宋"/>
                <w:color w:val="auto"/>
                <w:kern w:val="0"/>
                <w:sz w:val="32"/>
                <w:szCs w:val="32"/>
                <w:shd w:val="clear" w:color="auto" w:fill="FFFFFF"/>
                <w:lang w:eastAsia="zh-CN"/>
              </w:rPr>
              <w:t>商务部分</w:t>
            </w:r>
            <w:r>
              <w:rPr>
                <w:rFonts w:hint="eastAsia" w:ascii="仿宋" w:hAnsi="仿宋" w:eastAsia="仿宋" w:cs="仿宋"/>
                <w:color w:val="auto"/>
                <w:kern w:val="0"/>
                <w:sz w:val="32"/>
                <w:szCs w:val="32"/>
                <w:shd w:val="clear" w:color="auto" w:fill="FFFFFF"/>
              </w:rPr>
              <w:t>（满分</w:t>
            </w:r>
            <w:r>
              <w:rPr>
                <w:rFonts w:hint="eastAsia" w:ascii="仿宋" w:hAnsi="仿宋" w:eastAsia="仿宋" w:cs="仿宋"/>
                <w:color w:val="auto"/>
                <w:kern w:val="0"/>
                <w:sz w:val="32"/>
                <w:szCs w:val="32"/>
                <w:shd w:val="clear" w:color="auto" w:fill="FFFFFF"/>
                <w:lang w:val="en-US" w:eastAsia="zh-CN"/>
              </w:rPr>
              <w:t>35</w:t>
            </w:r>
            <w:r>
              <w:rPr>
                <w:rFonts w:hint="eastAsia" w:ascii="仿宋" w:hAnsi="仿宋" w:eastAsia="仿宋" w:cs="仿宋"/>
                <w:color w:val="auto"/>
                <w:kern w:val="0"/>
                <w:sz w:val="32"/>
                <w:szCs w:val="32"/>
                <w:shd w:val="clear" w:color="auto" w:fill="FFFFFF"/>
              </w:rPr>
              <w:t xml:space="preserve"> 分）</w:t>
            </w:r>
          </w:p>
        </w:tc>
      </w:tr>
      <w:tr w14:paraId="70B9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6A5E283C">
            <w:pPr>
              <w:widowControl/>
              <w:wordWrap/>
              <w:adjustRightInd/>
              <w:snapToGrid/>
              <w:spacing w:before="0" w:after="0" w:line="400" w:lineRule="exact"/>
              <w:ind w:right="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评分因素</w:t>
            </w:r>
          </w:p>
        </w:tc>
        <w:tc>
          <w:tcPr>
            <w:tcW w:w="5579" w:type="dxa"/>
            <w:tcBorders>
              <w:top w:val="single" w:color="auto" w:sz="4" w:space="0"/>
              <w:left w:val="single" w:color="auto" w:sz="4" w:space="0"/>
              <w:bottom w:val="single" w:color="auto" w:sz="4" w:space="0"/>
              <w:right w:val="single" w:color="auto" w:sz="4" w:space="0"/>
            </w:tcBorders>
            <w:vAlign w:val="center"/>
          </w:tcPr>
          <w:p w14:paraId="67C51AE6">
            <w:pPr>
              <w:widowControl/>
              <w:wordWrap/>
              <w:adjustRightInd/>
              <w:snapToGrid/>
              <w:spacing w:before="0" w:after="0" w:line="400" w:lineRule="exact"/>
              <w:ind w:left="0" w:leftChars="0" w:right="0" w:firstLine="640" w:firstLineChars="20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4D1C9A13">
            <w:pPr>
              <w:widowControl/>
              <w:wordWrap/>
              <w:adjustRightInd/>
              <w:snapToGrid/>
              <w:spacing w:before="0" w:after="0" w:line="400" w:lineRule="exact"/>
              <w:ind w:right="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分值</w:t>
            </w:r>
          </w:p>
        </w:tc>
      </w:tr>
      <w:tr w14:paraId="32A3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9" w:type="dxa"/>
            <w:tcBorders>
              <w:top w:val="single" w:color="auto" w:sz="4" w:space="0"/>
              <w:left w:val="single" w:color="auto" w:sz="4" w:space="0"/>
              <w:bottom w:val="single" w:color="auto" w:sz="4" w:space="0"/>
              <w:right w:val="single" w:color="auto" w:sz="4" w:space="0"/>
            </w:tcBorders>
            <w:vAlign w:val="center"/>
          </w:tcPr>
          <w:p w14:paraId="347AEDC9">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业绩合同</w:t>
            </w:r>
          </w:p>
        </w:tc>
        <w:tc>
          <w:tcPr>
            <w:tcW w:w="5579" w:type="dxa"/>
            <w:tcBorders>
              <w:top w:val="single" w:color="auto" w:sz="4" w:space="0"/>
              <w:left w:val="single" w:color="auto" w:sz="4" w:space="0"/>
              <w:bottom w:val="single" w:color="auto" w:sz="4" w:space="0"/>
              <w:right w:val="single" w:color="auto" w:sz="4" w:space="0"/>
            </w:tcBorders>
            <w:vAlign w:val="center"/>
          </w:tcPr>
          <w:p w14:paraId="48436844">
            <w:pPr>
              <w:widowControl/>
              <w:wordWrap/>
              <w:adjustRightInd/>
              <w:snapToGrid/>
              <w:spacing w:line="400" w:lineRule="exact"/>
              <w:ind w:firstLine="300" w:firstLineChars="100"/>
              <w:jc w:val="both"/>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提供 2023年4月 1 日（以签订合同时间为准）以来承担过类似业绩合同的 1 份得5分，最多得 15 分。注：须提供合同原件扫描件（或图片）。未提供或者提供不相符的不得分。</w:t>
            </w:r>
          </w:p>
        </w:tc>
        <w:tc>
          <w:tcPr>
            <w:tcW w:w="1400" w:type="dxa"/>
            <w:tcBorders>
              <w:top w:val="single" w:color="auto" w:sz="4" w:space="0"/>
              <w:left w:val="single" w:color="auto" w:sz="4" w:space="0"/>
              <w:bottom w:val="single" w:color="auto" w:sz="4" w:space="0"/>
              <w:right w:val="single" w:color="auto" w:sz="4" w:space="0"/>
            </w:tcBorders>
            <w:vAlign w:val="center"/>
          </w:tcPr>
          <w:p w14:paraId="0D4AA6E0">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15分</w:t>
            </w:r>
          </w:p>
        </w:tc>
      </w:tr>
      <w:tr w14:paraId="5407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0B4599DE">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拟派项目</w:t>
            </w:r>
          </w:p>
          <w:p w14:paraId="09B0D5A2">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人员</w:t>
            </w:r>
          </w:p>
          <w:p w14:paraId="4EE5C46E">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p>
        </w:tc>
        <w:tc>
          <w:tcPr>
            <w:tcW w:w="5579" w:type="dxa"/>
            <w:tcBorders>
              <w:top w:val="single" w:color="auto" w:sz="4" w:space="0"/>
              <w:left w:val="single" w:color="auto" w:sz="4" w:space="0"/>
              <w:bottom w:val="single" w:color="auto" w:sz="4" w:space="0"/>
              <w:right w:val="single" w:color="auto" w:sz="4" w:space="0"/>
            </w:tcBorders>
            <w:vAlign w:val="center"/>
          </w:tcPr>
          <w:p w14:paraId="3B6A0A5A">
            <w:pPr>
              <w:widowControl/>
              <w:wordWrap/>
              <w:adjustRightInd/>
              <w:snapToGrid/>
              <w:spacing w:line="400" w:lineRule="exact"/>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 xml:space="preserve">拟派项目团队成员中具有一级地震安全性评价工程师资格的最高得6分。具有注册岩土工程师资格的最高得6分。最高得12分。 </w:t>
            </w:r>
          </w:p>
          <w:p w14:paraId="6446F980">
            <w:pPr>
              <w:widowControl/>
              <w:wordWrap/>
              <w:adjustRightInd/>
              <w:snapToGrid/>
              <w:spacing w:line="400" w:lineRule="exact"/>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注：以上人员提供投标单位的 2025 年以来连续 3 个月的社保证明和相关证书的原件扫描件（或图片），未提供或者提供不相符的不得分。</w:t>
            </w:r>
          </w:p>
        </w:tc>
        <w:tc>
          <w:tcPr>
            <w:tcW w:w="1400" w:type="dxa"/>
            <w:tcBorders>
              <w:top w:val="single" w:color="auto" w:sz="4" w:space="0"/>
              <w:left w:val="single" w:color="auto" w:sz="4" w:space="0"/>
              <w:bottom w:val="single" w:color="auto" w:sz="4" w:space="0"/>
              <w:right w:val="single" w:color="auto" w:sz="4" w:space="0"/>
            </w:tcBorders>
            <w:vAlign w:val="center"/>
          </w:tcPr>
          <w:p w14:paraId="168508B6">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12分</w:t>
            </w:r>
          </w:p>
        </w:tc>
      </w:tr>
      <w:tr w14:paraId="65B4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119" w:type="dxa"/>
            <w:tcBorders>
              <w:top w:val="single" w:color="auto" w:sz="4" w:space="0"/>
              <w:left w:val="single" w:color="auto" w:sz="4" w:space="0"/>
              <w:bottom w:val="single" w:color="auto" w:sz="4" w:space="0"/>
              <w:right w:val="single" w:color="auto" w:sz="4" w:space="0"/>
            </w:tcBorders>
            <w:vAlign w:val="center"/>
          </w:tcPr>
          <w:p w14:paraId="4B816FE4">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自有设备</w:t>
            </w:r>
          </w:p>
          <w:p w14:paraId="45DD3A4F">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p>
        </w:tc>
        <w:tc>
          <w:tcPr>
            <w:tcW w:w="5579" w:type="dxa"/>
            <w:tcBorders>
              <w:top w:val="single" w:color="auto" w:sz="4" w:space="0"/>
              <w:left w:val="single" w:color="auto" w:sz="4" w:space="0"/>
              <w:bottom w:val="single" w:color="auto" w:sz="4" w:space="0"/>
              <w:right w:val="single" w:color="auto" w:sz="4" w:space="0"/>
            </w:tcBorders>
            <w:vAlign w:val="center"/>
          </w:tcPr>
          <w:p w14:paraId="1255E56F">
            <w:pPr>
              <w:widowControl/>
              <w:wordWrap/>
              <w:adjustRightInd/>
              <w:snapToGrid/>
              <w:spacing w:line="400" w:lineRule="exact"/>
              <w:jc w:val="both"/>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投标单位自有用于地震动安全评价服务的地震动计算软件 SEC-R2019a 一套及以上得 2 分， 地震现场数据系统一套及以上得 2 分， 大吨位可控震源一套及以上得 2 分，剪切波速测井仪两套及以上得 2 分。（提供自有证明）</w:t>
            </w:r>
          </w:p>
        </w:tc>
        <w:tc>
          <w:tcPr>
            <w:tcW w:w="1400" w:type="dxa"/>
            <w:tcBorders>
              <w:top w:val="single" w:color="auto" w:sz="4" w:space="0"/>
              <w:left w:val="single" w:color="auto" w:sz="4" w:space="0"/>
              <w:bottom w:val="single" w:color="auto" w:sz="4" w:space="0"/>
              <w:right w:val="single" w:color="auto" w:sz="4" w:space="0"/>
            </w:tcBorders>
            <w:vAlign w:val="center"/>
          </w:tcPr>
          <w:p w14:paraId="19C0095E">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8分</w:t>
            </w:r>
          </w:p>
        </w:tc>
      </w:tr>
    </w:tbl>
    <w:p w14:paraId="7767A52C">
      <w:pPr>
        <w:pStyle w:val="2"/>
        <w:rPr>
          <w:rFonts w:hint="eastAsia"/>
          <w:lang w:val="zh-CN"/>
        </w:rPr>
      </w:pPr>
    </w:p>
    <w:p w14:paraId="07830873">
      <w:pPr>
        <w:spacing w:line="360" w:lineRule="auto"/>
        <w:rPr>
          <w:rFonts w:hint="eastAsia" w:ascii="宋体" w:hAnsi="宋体" w:cs="宋体"/>
          <w:b/>
          <w:color w:val="auto"/>
          <w:sz w:val="24"/>
          <w:szCs w:val="24"/>
          <w:lang w:val="zh-CN"/>
        </w:rPr>
      </w:pPr>
      <w:r>
        <w:rPr>
          <w:rFonts w:hint="eastAsia" w:ascii="宋体" w:hAnsi="宋体" w:cs="宋体"/>
          <w:b/>
          <w:color w:val="auto"/>
          <w:sz w:val="24"/>
          <w:szCs w:val="24"/>
          <w:lang w:val="zh-CN"/>
        </w:rPr>
        <w:t>其中：价格分计算（落实政府采购政策价格调整部分）</w:t>
      </w:r>
    </w:p>
    <w:tbl>
      <w:tblPr>
        <w:tblStyle w:val="19"/>
        <w:tblW w:w="97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3316"/>
        <w:gridCol w:w="2900"/>
      </w:tblGrid>
      <w:tr w14:paraId="1BE7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ign w:val="center"/>
          </w:tcPr>
          <w:p w14:paraId="3751CA6E">
            <w:pPr>
              <w:spacing w:line="360" w:lineRule="auto"/>
              <w:jc w:val="center"/>
              <w:rPr>
                <w:rFonts w:ascii="宋体" w:hAnsi="宋体"/>
                <w:b/>
                <w:sz w:val="24"/>
                <w:szCs w:val="24"/>
                <w:lang w:val="en-GB"/>
              </w:rPr>
            </w:pPr>
            <w:r>
              <w:rPr>
                <w:rFonts w:hint="eastAsia" w:ascii="宋体" w:hAnsi="宋体"/>
                <w:b/>
                <w:sz w:val="24"/>
                <w:szCs w:val="24"/>
                <w:lang w:val="en-GB"/>
              </w:rPr>
              <w:t>序号</w:t>
            </w:r>
          </w:p>
        </w:tc>
        <w:tc>
          <w:tcPr>
            <w:tcW w:w="2823" w:type="dxa"/>
            <w:noWrap/>
            <w:vAlign w:val="center"/>
          </w:tcPr>
          <w:p w14:paraId="60F931E3">
            <w:pPr>
              <w:spacing w:line="360" w:lineRule="auto"/>
              <w:jc w:val="center"/>
              <w:rPr>
                <w:rFonts w:ascii="宋体" w:hAnsi="宋体"/>
                <w:b/>
                <w:sz w:val="24"/>
                <w:szCs w:val="24"/>
                <w:lang w:val="en-GB"/>
              </w:rPr>
            </w:pPr>
            <w:r>
              <w:rPr>
                <w:rFonts w:hint="eastAsia" w:ascii="宋体" w:hAnsi="宋体"/>
                <w:b/>
                <w:sz w:val="24"/>
                <w:szCs w:val="24"/>
                <w:lang w:val="en-GB"/>
              </w:rPr>
              <w:t>情形</w:t>
            </w:r>
          </w:p>
        </w:tc>
        <w:tc>
          <w:tcPr>
            <w:tcW w:w="3316" w:type="dxa"/>
            <w:noWrap/>
            <w:vAlign w:val="center"/>
          </w:tcPr>
          <w:p w14:paraId="6D32AFC9">
            <w:pPr>
              <w:spacing w:line="360" w:lineRule="auto"/>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900" w:type="dxa"/>
            <w:noWrap/>
            <w:vAlign w:val="center"/>
          </w:tcPr>
          <w:p w14:paraId="2C7B2697">
            <w:pPr>
              <w:spacing w:line="360" w:lineRule="auto"/>
              <w:jc w:val="center"/>
              <w:rPr>
                <w:rFonts w:ascii="宋体" w:hAnsi="宋体"/>
                <w:b/>
                <w:sz w:val="24"/>
                <w:szCs w:val="24"/>
                <w:lang w:val="en-GB"/>
              </w:rPr>
            </w:pPr>
            <w:r>
              <w:rPr>
                <w:rFonts w:hint="eastAsia" w:ascii="宋体" w:hAnsi="宋体"/>
                <w:b/>
                <w:sz w:val="24"/>
                <w:szCs w:val="24"/>
                <w:lang w:val="en-GB"/>
              </w:rPr>
              <w:t>计算公式</w:t>
            </w:r>
          </w:p>
        </w:tc>
      </w:tr>
      <w:tr w14:paraId="32AB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ign w:val="center"/>
          </w:tcPr>
          <w:p w14:paraId="4867EE1D">
            <w:pPr>
              <w:spacing w:line="360" w:lineRule="auto"/>
              <w:jc w:val="center"/>
              <w:rPr>
                <w:rFonts w:ascii="宋体" w:hAnsi="宋体"/>
                <w:b/>
                <w:sz w:val="24"/>
                <w:szCs w:val="24"/>
                <w:lang w:val="en-GB"/>
              </w:rPr>
            </w:pPr>
            <w:r>
              <w:rPr>
                <w:rFonts w:hint="eastAsia" w:ascii="宋体" w:hAnsi="宋体"/>
                <w:b/>
                <w:sz w:val="24"/>
                <w:szCs w:val="24"/>
                <w:lang w:val="en-GB"/>
              </w:rPr>
              <w:t>1</w:t>
            </w:r>
          </w:p>
        </w:tc>
        <w:tc>
          <w:tcPr>
            <w:tcW w:w="2823" w:type="dxa"/>
            <w:noWrap/>
            <w:vAlign w:val="center"/>
          </w:tcPr>
          <w:p w14:paraId="72352090">
            <w:pPr>
              <w:spacing w:line="360" w:lineRule="auto"/>
              <w:jc w:val="center"/>
              <w:rPr>
                <w:rFonts w:ascii="宋体" w:hAnsi="宋体"/>
                <w:b/>
                <w:sz w:val="24"/>
                <w:szCs w:val="24"/>
                <w:lang w:val="en-GB"/>
              </w:rPr>
            </w:pPr>
            <w:r>
              <w:rPr>
                <w:rFonts w:hint="eastAsia" w:ascii="宋体" w:hAnsi="宋体"/>
                <w:sz w:val="24"/>
                <w:szCs w:val="24"/>
                <w:lang w:val="en-GB"/>
              </w:rPr>
              <w:t>非联合体供应商</w:t>
            </w:r>
          </w:p>
        </w:tc>
        <w:tc>
          <w:tcPr>
            <w:tcW w:w="3316" w:type="dxa"/>
            <w:noWrap/>
            <w:vAlign w:val="center"/>
          </w:tcPr>
          <w:p w14:paraId="3CF8698D">
            <w:pPr>
              <w:spacing w:line="360" w:lineRule="auto"/>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900" w:type="dxa"/>
            <w:vMerge w:val="restart"/>
            <w:noWrap/>
            <w:vAlign w:val="center"/>
          </w:tcPr>
          <w:p w14:paraId="5DAED1E3">
            <w:pPr>
              <w:spacing w:line="360" w:lineRule="auto"/>
              <w:jc w:val="center"/>
              <w:rPr>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14:paraId="7F23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721" w:type="dxa"/>
            <w:noWrap/>
            <w:vAlign w:val="center"/>
          </w:tcPr>
          <w:p w14:paraId="789AF6FE">
            <w:pPr>
              <w:spacing w:line="360" w:lineRule="auto"/>
              <w:jc w:val="center"/>
              <w:rPr>
                <w:rFonts w:ascii="宋体" w:hAnsi="宋体"/>
                <w:b/>
                <w:sz w:val="24"/>
                <w:szCs w:val="24"/>
                <w:lang w:val="en-GB"/>
              </w:rPr>
            </w:pPr>
            <w:r>
              <w:rPr>
                <w:rFonts w:hint="eastAsia" w:ascii="宋体" w:hAnsi="宋体"/>
                <w:b/>
                <w:sz w:val="24"/>
                <w:szCs w:val="24"/>
                <w:lang w:val="en-GB"/>
              </w:rPr>
              <w:t>2</w:t>
            </w:r>
          </w:p>
        </w:tc>
        <w:tc>
          <w:tcPr>
            <w:tcW w:w="2823" w:type="dxa"/>
            <w:noWrap/>
            <w:vAlign w:val="center"/>
          </w:tcPr>
          <w:p w14:paraId="2D1384D9">
            <w:pPr>
              <w:spacing w:line="360" w:lineRule="auto"/>
              <w:jc w:val="center"/>
              <w:rPr>
                <w:rFonts w:ascii="宋体" w:hAnsi="宋体"/>
                <w:b/>
                <w:sz w:val="24"/>
                <w:szCs w:val="24"/>
              </w:rPr>
            </w:pPr>
            <w:r>
              <w:rPr>
                <w:rFonts w:hint="eastAsia" w:ascii="宋体" w:hAnsi="宋体"/>
                <w:sz w:val="24"/>
                <w:szCs w:val="24"/>
                <w:lang w:val="en-GB"/>
              </w:rPr>
              <w:t>联合体各方均为小型、微型企业</w:t>
            </w:r>
          </w:p>
        </w:tc>
        <w:tc>
          <w:tcPr>
            <w:tcW w:w="3316" w:type="dxa"/>
            <w:noWrap/>
            <w:vAlign w:val="center"/>
          </w:tcPr>
          <w:p w14:paraId="62C0F95D">
            <w:pPr>
              <w:spacing w:line="360" w:lineRule="auto"/>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4B7C1DD1">
            <w:pPr>
              <w:spacing w:line="360" w:lineRule="auto"/>
              <w:jc w:val="center"/>
              <w:rPr>
                <w:rFonts w:ascii="宋体" w:hAnsi="宋体"/>
                <w:b/>
                <w:sz w:val="24"/>
                <w:szCs w:val="24"/>
                <w:lang w:val="en-GB"/>
              </w:rPr>
            </w:pPr>
            <w:r>
              <w:rPr>
                <w:rFonts w:hint="eastAsia" w:ascii="宋体" w:hAnsi="宋体"/>
                <w:sz w:val="24"/>
                <w:szCs w:val="24"/>
              </w:rPr>
              <w:t>（不再享受序号3的价格折扣）</w:t>
            </w:r>
          </w:p>
        </w:tc>
        <w:tc>
          <w:tcPr>
            <w:tcW w:w="2900" w:type="dxa"/>
            <w:vMerge w:val="continue"/>
            <w:noWrap/>
            <w:vAlign w:val="top"/>
          </w:tcPr>
          <w:p w14:paraId="55D6EB57">
            <w:pPr>
              <w:spacing w:line="360" w:lineRule="auto"/>
              <w:rPr>
                <w:rFonts w:ascii="宋体" w:hAnsi="宋体"/>
                <w:sz w:val="24"/>
                <w:szCs w:val="24"/>
                <w:lang w:val="en-GB"/>
              </w:rPr>
            </w:pPr>
          </w:p>
        </w:tc>
      </w:tr>
      <w:tr w14:paraId="34D1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3B7248F8">
            <w:pPr>
              <w:spacing w:line="360" w:lineRule="auto"/>
              <w:jc w:val="center"/>
              <w:rPr>
                <w:rFonts w:ascii="宋体" w:hAnsi="宋体"/>
                <w:b/>
                <w:sz w:val="24"/>
                <w:szCs w:val="24"/>
                <w:lang w:val="en-GB"/>
              </w:rPr>
            </w:pPr>
            <w:r>
              <w:rPr>
                <w:rFonts w:hint="eastAsia" w:ascii="宋体" w:hAnsi="宋体"/>
                <w:b/>
                <w:sz w:val="24"/>
                <w:szCs w:val="24"/>
                <w:lang w:val="en-GB"/>
              </w:rPr>
              <w:t>3</w:t>
            </w:r>
          </w:p>
        </w:tc>
        <w:tc>
          <w:tcPr>
            <w:tcW w:w="2823" w:type="dxa"/>
            <w:noWrap/>
            <w:vAlign w:val="center"/>
          </w:tcPr>
          <w:p w14:paraId="7969F18A">
            <w:pPr>
              <w:spacing w:line="360" w:lineRule="auto"/>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3316" w:type="dxa"/>
            <w:noWrap/>
            <w:vAlign w:val="center"/>
          </w:tcPr>
          <w:p w14:paraId="760A409B">
            <w:pPr>
              <w:spacing w:line="360" w:lineRule="auto"/>
              <w:jc w:val="center"/>
              <w:rPr>
                <w:rFonts w:ascii="宋体" w:hAnsi="宋体"/>
                <w:sz w:val="24"/>
                <w:szCs w:val="24"/>
              </w:rPr>
            </w:pPr>
            <w:r>
              <w:rPr>
                <w:rFonts w:hint="eastAsia" w:ascii="宋体" w:hAnsi="宋体"/>
                <w:sz w:val="24"/>
                <w:szCs w:val="24"/>
                <w:lang w:val="en-GB"/>
              </w:rPr>
              <w:t>对联合体总金额扣</w:t>
            </w:r>
            <w:r>
              <w:rPr>
                <w:rFonts w:hint="eastAsia" w:ascii="宋体" w:hAnsi="宋体"/>
                <w:sz w:val="24"/>
                <w:szCs w:val="24"/>
              </w:rPr>
              <w:t>除</w:t>
            </w:r>
          </w:p>
          <w:p w14:paraId="138EEBE6">
            <w:pPr>
              <w:spacing w:line="360" w:lineRule="auto"/>
              <w:jc w:val="center"/>
              <w:rPr>
                <w:rFonts w:ascii="宋体" w:hAnsi="宋体"/>
                <w:b/>
                <w:sz w:val="24"/>
                <w:szCs w:val="24"/>
                <w:lang w:val="en-GB"/>
              </w:rPr>
            </w:pPr>
            <w:r>
              <w:rPr>
                <w:rFonts w:hint="eastAsia" w:ascii="宋体" w:hAnsi="宋体"/>
                <w:sz w:val="24"/>
                <w:szCs w:val="24"/>
              </w:rPr>
              <w:t>5</w:t>
            </w:r>
            <w:r>
              <w:rPr>
                <w:rFonts w:ascii="宋体" w:hAnsi="宋体"/>
                <w:sz w:val="24"/>
                <w:szCs w:val="24"/>
              </w:rPr>
              <w:t>_%</w:t>
            </w:r>
          </w:p>
        </w:tc>
        <w:tc>
          <w:tcPr>
            <w:tcW w:w="2900" w:type="dxa"/>
            <w:noWrap/>
            <w:vAlign w:val="center"/>
          </w:tcPr>
          <w:p w14:paraId="4DEE79EF">
            <w:pPr>
              <w:spacing w:line="360" w:lineRule="auto"/>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(1-5 %)</w:t>
            </w:r>
          </w:p>
        </w:tc>
      </w:tr>
      <w:tr w14:paraId="103B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65281887">
            <w:pPr>
              <w:spacing w:line="360" w:lineRule="auto"/>
              <w:jc w:val="center"/>
              <w:rPr>
                <w:rFonts w:ascii="宋体" w:hAnsi="宋体"/>
                <w:b/>
                <w:sz w:val="24"/>
                <w:szCs w:val="24"/>
                <w:lang w:val="en-GB"/>
              </w:rPr>
            </w:pPr>
            <w:r>
              <w:rPr>
                <w:rFonts w:hint="eastAsia" w:ascii="宋体" w:hAnsi="宋体"/>
                <w:b/>
                <w:sz w:val="24"/>
                <w:szCs w:val="24"/>
                <w:lang w:val="en-GB"/>
              </w:rPr>
              <w:t>4</w:t>
            </w:r>
          </w:p>
        </w:tc>
        <w:tc>
          <w:tcPr>
            <w:tcW w:w="2823" w:type="dxa"/>
            <w:noWrap/>
            <w:vAlign w:val="center"/>
          </w:tcPr>
          <w:p w14:paraId="332EB93A">
            <w:pPr>
              <w:spacing w:line="360" w:lineRule="auto"/>
              <w:jc w:val="center"/>
              <w:rPr>
                <w:rFonts w:ascii="宋体" w:hAnsi="宋体"/>
                <w:sz w:val="24"/>
                <w:szCs w:val="24"/>
                <w:lang w:val="en-GB"/>
              </w:rPr>
            </w:pPr>
            <w:r>
              <w:rPr>
                <w:rFonts w:hint="eastAsia" w:ascii="宋体" w:hAnsi="宋体"/>
                <w:sz w:val="24"/>
                <w:szCs w:val="24"/>
                <w:lang w:val="en-GB"/>
              </w:rPr>
              <w:t>监狱企业</w:t>
            </w:r>
          </w:p>
        </w:tc>
        <w:tc>
          <w:tcPr>
            <w:tcW w:w="3316" w:type="dxa"/>
            <w:noWrap/>
            <w:vAlign w:val="center"/>
          </w:tcPr>
          <w:p w14:paraId="26808708">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4D55942B">
            <w:pPr>
              <w:spacing w:line="360" w:lineRule="auto"/>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900" w:type="dxa"/>
            <w:noWrap/>
            <w:vAlign w:val="center"/>
          </w:tcPr>
          <w:p w14:paraId="7684F561">
            <w:pPr>
              <w:spacing w:line="360" w:lineRule="auto"/>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382D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51A09F2C">
            <w:pPr>
              <w:spacing w:line="360" w:lineRule="auto"/>
              <w:jc w:val="center"/>
              <w:rPr>
                <w:rFonts w:ascii="宋体" w:hAnsi="宋体"/>
                <w:b/>
                <w:sz w:val="24"/>
                <w:szCs w:val="24"/>
                <w:lang w:val="en-GB"/>
              </w:rPr>
            </w:pPr>
            <w:r>
              <w:rPr>
                <w:rFonts w:hint="eastAsia" w:ascii="宋体" w:hAnsi="宋体"/>
                <w:b/>
                <w:sz w:val="24"/>
                <w:szCs w:val="24"/>
                <w:lang w:val="en-GB"/>
              </w:rPr>
              <w:t>5</w:t>
            </w:r>
          </w:p>
        </w:tc>
        <w:tc>
          <w:tcPr>
            <w:tcW w:w="2823" w:type="dxa"/>
            <w:noWrap/>
            <w:vAlign w:val="center"/>
          </w:tcPr>
          <w:p w14:paraId="57CED0DF">
            <w:pPr>
              <w:spacing w:line="360" w:lineRule="auto"/>
              <w:jc w:val="center"/>
              <w:rPr>
                <w:rFonts w:ascii="宋体" w:hAnsi="宋体"/>
                <w:sz w:val="24"/>
                <w:szCs w:val="24"/>
                <w:lang w:val="en-GB"/>
              </w:rPr>
            </w:pPr>
            <w:r>
              <w:rPr>
                <w:rFonts w:hint="eastAsia" w:ascii="宋体" w:hAnsi="宋体"/>
                <w:sz w:val="24"/>
                <w:szCs w:val="24"/>
                <w:lang w:val="en-GB"/>
              </w:rPr>
              <w:t>残疾人福利性单位</w:t>
            </w:r>
          </w:p>
        </w:tc>
        <w:tc>
          <w:tcPr>
            <w:tcW w:w="3316" w:type="dxa"/>
            <w:noWrap/>
            <w:vAlign w:val="center"/>
          </w:tcPr>
          <w:p w14:paraId="6160110D">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0DF019A8">
            <w:pPr>
              <w:spacing w:line="360" w:lineRule="auto"/>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900" w:type="dxa"/>
            <w:noWrap/>
            <w:vAlign w:val="center"/>
          </w:tcPr>
          <w:p w14:paraId="03BDDE4F">
            <w:pPr>
              <w:spacing w:line="360" w:lineRule="auto"/>
              <w:jc w:val="center"/>
              <w:rPr>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3572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760" w:type="dxa"/>
            <w:gridSpan w:val="4"/>
            <w:noWrap/>
            <w:vAlign w:val="center"/>
          </w:tcPr>
          <w:p w14:paraId="727BB62A">
            <w:pPr>
              <w:widowControl/>
              <w:adjustRightInd w:val="0"/>
              <w:spacing w:line="360" w:lineRule="auto"/>
              <w:ind w:left="-2" w:leftChars="-1" w:firstLine="480" w:firstLineChars="200"/>
              <w:jc w:val="left"/>
              <w:rPr>
                <w:rFonts w:ascii="宋体" w:hAnsi="宋体" w:cs="仿宋_GB2312"/>
                <w:sz w:val="24"/>
                <w:szCs w:val="24"/>
                <w:lang w:val="zh-CN"/>
              </w:rPr>
            </w:pPr>
            <w:r>
              <w:rPr>
                <w:rFonts w:hint="eastAsia" w:ascii="宋体" w:hAnsi="宋体" w:cs="仿宋_GB2312"/>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315EC21A">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lang w:val="zh-CN"/>
              </w:rPr>
              <w:t>2、</w:t>
            </w:r>
            <w:r>
              <w:rPr>
                <w:rFonts w:ascii="宋体" w:hAnsi="宋体" w:cs="仿宋_GB2312"/>
                <w:sz w:val="24"/>
                <w:szCs w:val="24"/>
                <w:lang w:val="zh-CN"/>
              </w:rPr>
              <w:t>经</w:t>
            </w:r>
            <w:r>
              <w:rPr>
                <w:rFonts w:hint="eastAsia" w:ascii="宋体" w:hAnsi="宋体" w:cs="仿宋_GB2312"/>
                <w:sz w:val="24"/>
                <w:szCs w:val="24"/>
                <w:lang w:val="zh-CN"/>
              </w:rPr>
              <w:t>评标委员会审查、评价</w:t>
            </w:r>
            <w:r>
              <w:rPr>
                <w:rFonts w:ascii="宋体" w:hAnsi="宋体" w:cs="仿宋_GB2312"/>
                <w:sz w:val="24"/>
                <w:szCs w:val="24"/>
                <w:lang w:val="zh-CN"/>
              </w:rPr>
              <w:t>，</w:t>
            </w:r>
            <w:r>
              <w:rPr>
                <w:rFonts w:hint="eastAsia" w:ascii="宋体" w:hAnsi="宋体" w:cs="仿宋_GB2312"/>
                <w:sz w:val="24"/>
                <w:szCs w:val="24"/>
                <w:lang w:val="zh-CN"/>
              </w:rPr>
              <w:t>响应文件符合招标文件实质性</w:t>
            </w:r>
            <w:r>
              <w:rPr>
                <w:rFonts w:ascii="宋体" w:hAnsi="宋体" w:cs="仿宋_GB2312"/>
                <w:sz w:val="24"/>
                <w:szCs w:val="24"/>
                <w:lang w:val="zh-CN"/>
              </w:rPr>
              <w:t>要求且</w:t>
            </w:r>
            <w:r>
              <w:rPr>
                <w:rFonts w:hint="eastAsia" w:ascii="宋体" w:hAnsi="宋体" w:cs="仿宋_GB2312"/>
                <w:sz w:val="24"/>
                <w:szCs w:val="24"/>
                <w:lang w:val="zh-CN"/>
              </w:rPr>
              <w:t>进行了政策性价格扣除后，</w:t>
            </w:r>
            <w:r>
              <w:rPr>
                <w:rFonts w:hint="eastAsia" w:ascii="宋体" w:hAnsi="宋体" w:cs="仿宋_GB2312"/>
                <w:sz w:val="24"/>
                <w:szCs w:val="24"/>
              </w:rPr>
              <w:t>以评标价格的最低价者定为评标基准价，其价格分为满分。其他投标人的价格分统一按下列</w:t>
            </w:r>
          </w:p>
          <w:p w14:paraId="5963B399">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公式计算。即：</w:t>
            </w:r>
          </w:p>
          <w:p w14:paraId="5A43C8ED">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评标价格的最低价</w:t>
            </w:r>
          </w:p>
          <w:p w14:paraId="2875944F">
            <w:pPr>
              <w:adjustRightInd w:val="0"/>
              <w:spacing w:line="360" w:lineRule="auto"/>
              <w:ind w:left="-88" w:leftChars="-42" w:firstLine="513" w:firstLineChars="214"/>
              <w:jc w:val="left"/>
              <w:rPr>
                <w:rFonts w:ascii="宋体" w:hAnsi="宋体" w:cs="仿宋_GB2312"/>
                <w:sz w:val="24"/>
                <w:szCs w:val="24"/>
                <w:lang w:val="zh-CN"/>
              </w:rPr>
            </w:pPr>
            <w:r>
              <w:rPr>
                <w:rFonts w:hint="eastAsia" w:ascii="宋体" w:hAnsi="宋体" w:cs="仿宋_GB2312"/>
                <w:sz w:val="24"/>
                <w:szCs w:val="24"/>
              </w:rPr>
              <w:t>其他投标报价得分</w:t>
            </w:r>
            <w:r>
              <w:rPr>
                <w:rFonts w:ascii="宋体" w:hAnsi="宋体" w:cs="仿宋_GB2312"/>
                <w:sz w:val="24"/>
                <w:szCs w:val="24"/>
              </w:rPr>
              <w:t>=</w:t>
            </w: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评标价格）×评标标准中价格分值</w:t>
            </w:r>
          </w:p>
        </w:tc>
      </w:tr>
    </w:tbl>
    <w:p w14:paraId="004243DA">
      <w:pPr>
        <w:spacing w:before="62" w:line="360" w:lineRule="auto"/>
        <w:rPr>
          <w:rFonts w:ascii="仿宋" w:hAnsi="仿宋" w:eastAsia="仿宋" w:cs="仿宋_GB2312"/>
          <w:b/>
          <w:sz w:val="24"/>
          <w:szCs w:val="24"/>
          <w:lang w:val="zh-CN"/>
        </w:rPr>
      </w:pPr>
    </w:p>
    <w:p w14:paraId="66108563">
      <w:pPr>
        <w:spacing w:before="62" w:line="360" w:lineRule="auto"/>
        <w:rPr>
          <w:rFonts w:ascii="仿宋" w:hAnsi="仿宋" w:eastAsia="仿宋" w:cs="仿宋_GB2312"/>
          <w:b/>
          <w:lang w:val="zh-CN"/>
        </w:rPr>
      </w:pPr>
      <w:r>
        <w:rPr>
          <w:rFonts w:hint="eastAsia" w:ascii="仿宋" w:hAnsi="仿宋" w:eastAsia="仿宋" w:cs="仿宋_GB2312"/>
          <w:b/>
          <w:sz w:val="24"/>
          <w:szCs w:val="24"/>
          <w:lang w:val="zh-CN"/>
        </w:rPr>
        <w:t>注：评标标准中所涉及到的证书及材料不需提供原件，均应在电子响应文件中提供原件扫描件（或图片）</w:t>
      </w:r>
    </w:p>
    <w:p w14:paraId="3024961B">
      <w:pPr>
        <w:pStyle w:val="10"/>
        <w:spacing w:before="62" w:line="360" w:lineRule="auto"/>
        <w:ind w:firstLine="241" w:firstLineChars="100"/>
        <w:rPr>
          <w:rFonts w:ascii="仿宋" w:hAnsi="仿宋" w:eastAsia="仿宋" w:cs="仿宋_GB2312"/>
          <w:szCs w:val="21"/>
          <w:lang w:val="zh-CN"/>
        </w:rPr>
      </w:pPr>
      <w:r>
        <w:rPr>
          <w:rFonts w:hint="eastAsia" w:ascii="仿宋" w:hAnsi="仿宋" w:eastAsia="仿宋" w:cs="仿宋_GB2312"/>
          <w:b/>
          <w:szCs w:val="21"/>
          <w:lang w:val="zh-CN"/>
        </w:rPr>
        <w:t>（</w:t>
      </w:r>
      <w:r>
        <w:rPr>
          <w:rFonts w:hint="eastAsia" w:ascii="仿宋" w:hAnsi="仿宋" w:eastAsia="仿宋" w:cs="仿宋_GB2312"/>
          <w:b/>
          <w:szCs w:val="21"/>
        </w:rPr>
        <w:t>7</w:t>
      </w:r>
      <w:r>
        <w:rPr>
          <w:rFonts w:hint="eastAsia" w:ascii="仿宋" w:hAnsi="仿宋" w:eastAsia="仿宋" w:cs="仿宋_GB2312"/>
          <w:b/>
          <w:szCs w:val="21"/>
          <w:lang w:val="zh-CN"/>
        </w:rPr>
        <w:t>）评标结果汇总完成后，除下列情形外，任何人不得修改评标结果：</w:t>
      </w:r>
    </w:p>
    <w:p w14:paraId="0F6A1B7F">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1） 分值汇总计算错误的；</w:t>
      </w:r>
    </w:p>
    <w:p w14:paraId="25620AA3">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2） 分项评分超出评分标准范围的；</w:t>
      </w:r>
    </w:p>
    <w:p w14:paraId="3070ECEE">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3） 磋商小组成员对客观评审因素评分不一致的；</w:t>
      </w:r>
    </w:p>
    <w:p w14:paraId="59CC70EA">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4） 经磋商小组认定评分畸高、畸低的。</w:t>
      </w:r>
    </w:p>
    <w:p w14:paraId="1EFC245B">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3D765C9C">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供应商对本条第一款情形提出质疑的，采购人或者采购代理机构可以组织原磋商小组进行重新评审，重新评审改变评标结果的，应当书面报告本级财政部门。</w:t>
      </w:r>
    </w:p>
    <w:p w14:paraId="144ADAAC">
      <w:pPr>
        <w:wordWrap w:val="0"/>
        <w:spacing w:before="62" w:line="360" w:lineRule="auto"/>
        <w:ind w:firstLine="482" w:firstLineChars="200"/>
        <w:rPr>
          <w:rFonts w:ascii="仿宋" w:hAnsi="仿宋" w:eastAsia="仿宋"/>
        </w:rPr>
      </w:pPr>
      <w:r>
        <w:rPr>
          <w:rFonts w:hint="eastAsia" w:ascii="仿宋" w:hAnsi="仿宋" w:eastAsia="仿宋" w:cs="仿宋_GB2312"/>
          <w:b/>
          <w:bCs/>
          <w:sz w:val="24"/>
          <w:lang w:val="zh-CN"/>
        </w:rPr>
        <w:t>（</w:t>
      </w:r>
      <w:r>
        <w:rPr>
          <w:rFonts w:hint="eastAsia" w:ascii="仿宋" w:hAnsi="仿宋" w:eastAsia="仿宋" w:cs="仿宋_GB2312"/>
          <w:b/>
          <w:bCs/>
          <w:sz w:val="24"/>
        </w:rPr>
        <w:t>8</w:t>
      </w:r>
      <w:r>
        <w:rPr>
          <w:rFonts w:hint="eastAsia" w:ascii="仿宋" w:hAnsi="仿宋" w:eastAsia="仿宋" w:cs="仿宋_GB2312"/>
          <w:b/>
          <w:bCs/>
          <w:sz w:val="24"/>
          <w:lang w:val="zh-CN"/>
        </w:rPr>
        <w:t>）</w:t>
      </w:r>
      <w:r>
        <w:rPr>
          <w:rFonts w:hint="eastAsia" w:ascii="仿宋" w:hAnsi="仿宋" w:eastAsia="仿宋"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2DA823A7">
      <w:pPr>
        <w:wordWrap w:val="0"/>
        <w:spacing w:before="62" w:line="360" w:lineRule="auto"/>
        <w:ind w:firstLine="482" w:firstLineChars="200"/>
        <w:rPr>
          <w:rFonts w:ascii="仿宋" w:hAnsi="仿宋" w:eastAsia="仿宋" w:cs="仿宋_GB2312"/>
          <w:b/>
          <w:bCs/>
          <w:sz w:val="24"/>
          <w:lang w:val="zh-CN"/>
        </w:rPr>
      </w:pPr>
      <w:r>
        <w:rPr>
          <w:rFonts w:hint="eastAsia" w:ascii="仿宋" w:hAnsi="仿宋" w:eastAsia="仿宋" w:cs="仿宋_GB2312"/>
          <w:b/>
          <w:bCs/>
          <w:sz w:val="24"/>
          <w:lang w:val="zh-CN"/>
        </w:rPr>
        <w:t>（</w:t>
      </w:r>
      <w:r>
        <w:rPr>
          <w:rFonts w:hint="eastAsia" w:ascii="仿宋" w:hAnsi="仿宋" w:eastAsia="仿宋" w:cs="仿宋_GB2312"/>
          <w:b/>
          <w:bCs/>
          <w:sz w:val="24"/>
        </w:rPr>
        <w:t xml:space="preserve">9）推荐成交候选供应商 </w:t>
      </w:r>
    </w:p>
    <w:p w14:paraId="7143B9C9">
      <w:pPr>
        <w:wordWrap w:val="0"/>
        <w:spacing w:before="62" w:line="360" w:lineRule="auto"/>
        <w:ind w:firstLine="480" w:firstLineChars="200"/>
        <w:rPr>
          <w:rFonts w:ascii="仿宋" w:hAnsi="仿宋" w:eastAsia="仿宋"/>
          <w:lang w:val="zh-CN"/>
        </w:rPr>
      </w:pPr>
      <w:r>
        <w:rPr>
          <w:rFonts w:hint="eastAsia" w:ascii="仿宋" w:hAnsi="仿宋" w:eastAsia="仿宋" w:cs="仿宋_GB2312"/>
          <w:sz w:val="24"/>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w:t>
      </w:r>
      <w:r>
        <w:rPr>
          <w:rFonts w:ascii="仿宋" w:hAnsi="仿宋" w:eastAsia="仿宋" w:cs="仿宋_GB2312"/>
          <w:sz w:val="24"/>
        </w:rPr>
        <w:t>2</w:t>
      </w:r>
      <w:r>
        <w:rPr>
          <w:rFonts w:hint="eastAsia" w:ascii="仿宋" w:hAnsi="仿宋" w:eastAsia="仿宋" w:cs="仿宋_GB2312"/>
          <w:sz w:val="24"/>
        </w:rPr>
        <w:t>家成交候选供应商。评审得分相同的，按照最后报价由低到高的顺序推荐。评审得分且最后报价相同的，按照技术指标优劣顺序推荐。</w:t>
      </w:r>
    </w:p>
    <w:p w14:paraId="4CBEF3D9">
      <w:pPr>
        <w:tabs>
          <w:tab w:val="left" w:pos="1260"/>
        </w:tabs>
        <w:autoSpaceDE w:val="0"/>
        <w:autoSpaceDN w:val="0"/>
        <w:spacing w:before="62" w:line="360" w:lineRule="auto"/>
        <w:ind w:firstLine="482" w:firstLineChars="200"/>
        <w:rPr>
          <w:rFonts w:ascii="仿宋" w:hAnsi="仿宋" w:eastAsia="仿宋" w:cs="仿宋_GB2312"/>
          <w:b/>
          <w:sz w:val="24"/>
          <w:szCs w:val="24"/>
          <w:lang w:val="zh-CN"/>
        </w:rPr>
      </w:pPr>
      <w:r>
        <w:rPr>
          <w:rFonts w:hint="eastAsia" w:ascii="仿宋" w:hAnsi="仿宋" w:eastAsia="仿宋" w:cs="仿宋_GB2312"/>
          <w:b/>
          <w:sz w:val="24"/>
          <w:szCs w:val="24"/>
          <w:lang w:val="zh-CN"/>
        </w:rPr>
        <w:t>（</w:t>
      </w:r>
      <w:r>
        <w:rPr>
          <w:rFonts w:hint="eastAsia" w:ascii="仿宋" w:hAnsi="仿宋" w:eastAsia="仿宋" w:cs="仿宋_GB2312"/>
          <w:b/>
          <w:sz w:val="24"/>
          <w:szCs w:val="24"/>
        </w:rPr>
        <w:t>10</w:t>
      </w:r>
      <w:r>
        <w:rPr>
          <w:rFonts w:hint="eastAsia" w:ascii="仿宋" w:hAnsi="仿宋" w:eastAsia="仿宋" w:cs="仿宋_GB2312"/>
          <w:b/>
          <w:sz w:val="24"/>
          <w:szCs w:val="24"/>
          <w:lang w:val="zh-CN"/>
        </w:rPr>
        <w:t>）磋商小组争议处理</w:t>
      </w:r>
    </w:p>
    <w:p w14:paraId="7BD95737">
      <w:pPr>
        <w:tabs>
          <w:tab w:val="left" w:pos="1260"/>
        </w:tabs>
        <w:autoSpaceDE w:val="0"/>
        <w:autoSpaceDN w:val="0"/>
        <w:spacing w:before="62" w:line="360" w:lineRule="auto"/>
        <w:ind w:firstLine="480" w:firstLineChars="200"/>
        <w:rPr>
          <w:rFonts w:ascii="仿宋" w:hAnsi="仿宋" w:eastAsia="仿宋" w:cs="仿宋_GB2312"/>
          <w:sz w:val="24"/>
          <w:szCs w:val="24"/>
          <w:lang w:val="zh-CN"/>
        </w:rPr>
      </w:pPr>
      <w:r>
        <w:rPr>
          <w:rFonts w:hint="eastAsia" w:ascii="仿宋" w:hAnsi="仿宋" w:eastAsia="仿宋" w:cs="仿宋_GB2312"/>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14:paraId="673AAD22">
      <w:pPr>
        <w:spacing w:before="62" w:line="360" w:lineRule="auto"/>
        <w:contextualSpacing/>
        <w:jc w:val="left"/>
        <w:rPr>
          <w:rFonts w:ascii="仿宋" w:hAnsi="仿宋" w:eastAsia="仿宋" w:cs="宋体"/>
          <w:b/>
          <w:sz w:val="24"/>
          <w:szCs w:val="24"/>
          <w:lang w:val="zh-CN"/>
        </w:rPr>
      </w:pPr>
      <w:r>
        <w:rPr>
          <w:rFonts w:hint="eastAsia" w:ascii="仿宋" w:hAnsi="仿宋" w:eastAsia="仿宋" w:cs="宋体"/>
          <w:b/>
          <w:sz w:val="24"/>
          <w:szCs w:val="24"/>
          <w:lang w:val="zh-CN"/>
        </w:rPr>
        <w:t>4、确定成交候选人名单，以及根据采购人委托直接确定成交人。</w:t>
      </w:r>
    </w:p>
    <w:p w14:paraId="42A3380C">
      <w:pPr>
        <w:spacing w:before="62" w:line="360" w:lineRule="auto"/>
        <w:jc w:val="center"/>
        <w:outlineLvl w:val="0"/>
        <w:rPr>
          <w:rFonts w:hint="eastAsia" w:ascii="仿宋" w:hAnsi="仿宋" w:eastAsia="仿宋"/>
          <w:b/>
          <w:kern w:val="0"/>
          <w:sz w:val="32"/>
          <w:szCs w:val="32"/>
        </w:rPr>
      </w:pPr>
      <w:r>
        <w:rPr>
          <w:rFonts w:hint="eastAsia" w:ascii="仿宋" w:hAnsi="仿宋" w:eastAsia="仿宋"/>
          <w:b/>
          <w:kern w:val="0"/>
          <w:sz w:val="32"/>
          <w:szCs w:val="32"/>
        </w:rPr>
        <w:br w:type="page"/>
      </w:r>
      <w:bookmarkStart w:id="17" w:name="_Toc138068727"/>
      <w:r>
        <w:rPr>
          <w:rFonts w:hint="eastAsia" w:ascii="仿宋" w:hAnsi="仿宋" w:eastAsia="仿宋"/>
          <w:b/>
          <w:kern w:val="0"/>
          <w:sz w:val="32"/>
          <w:szCs w:val="32"/>
        </w:rPr>
        <w:t>第七章 合同条款及格式</w:t>
      </w:r>
      <w:bookmarkEnd w:id="17"/>
    </w:p>
    <w:p w14:paraId="21782F08">
      <w:pPr>
        <w:spacing w:after="0" w:line="360" w:lineRule="auto"/>
        <w:jc w:val="center"/>
        <w:rPr>
          <w:rFonts w:ascii="宋体" w:hAnsi="宋体" w:eastAsia="宋体" w:cs="微软雅黑"/>
          <w:b/>
          <w:bCs/>
          <w:szCs w:val="21"/>
          <w:lang w:eastAsia="zh-CN"/>
        </w:rPr>
      </w:pPr>
      <w:bookmarkStart w:id="18" w:name="_Toc138068728"/>
      <w:r>
        <w:rPr>
          <w:rFonts w:hint="eastAsia" w:ascii="宋体" w:hAnsi="宋体" w:eastAsia="宋体" w:cs="微软雅黑"/>
          <w:b/>
          <w:bCs/>
          <w:szCs w:val="21"/>
          <w:lang w:eastAsia="zh-CN"/>
        </w:rPr>
        <w:t>（此合同仅供参考。以最终采购人与中标人签定的合同条款为准进行公示，</w:t>
      </w:r>
    </w:p>
    <w:p w14:paraId="76CCCBF6">
      <w:pPr>
        <w:keepNext w:val="0"/>
        <w:keepLines w:val="0"/>
        <w:pageBreakBefore w:val="0"/>
        <w:widowControl/>
        <w:kinsoku/>
        <w:wordWrap/>
        <w:overflowPunct/>
        <w:topLinePunct w:val="0"/>
        <w:autoSpaceDE/>
        <w:autoSpaceDN/>
        <w:bidi w:val="0"/>
        <w:adjustRightInd/>
        <w:snapToGrid/>
        <w:spacing w:after="313" w:afterLines="100" w:line="360" w:lineRule="auto"/>
        <w:jc w:val="center"/>
        <w:textAlignment w:val="auto"/>
        <w:rPr>
          <w:rFonts w:ascii="宋体" w:hAnsi="宋体" w:eastAsia="宋体" w:cs="微软雅黑"/>
          <w:b/>
          <w:bCs/>
          <w:szCs w:val="21"/>
          <w:lang w:eastAsia="zh-CN"/>
        </w:rPr>
      </w:pPr>
      <w:r>
        <w:rPr>
          <w:rFonts w:hint="eastAsia" w:ascii="宋体" w:hAnsi="宋体" w:eastAsia="宋体" w:cs="微软雅黑"/>
          <w:b/>
          <w:bCs/>
          <w:szCs w:val="21"/>
          <w:lang w:eastAsia="zh-CN"/>
        </w:rPr>
        <w:t>最终签定合同的主要条款不能与招标文件有冲突）</w:t>
      </w:r>
    </w:p>
    <w:p w14:paraId="62025DA7">
      <w:pPr>
        <w:jc w:val="center"/>
        <w:rPr>
          <w:rFonts w:hint="eastAsia"/>
          <w:b/>
          <w:spacing w:val="60"/>
          <w:sz w:val="52"/>
          <w:szCs w:val="52"/>
        </w:rPr>
      </w:pPr>
      <w:r>
        <w:rPr>
          <w:rFonts w:hint="eastAsia"/>
          <w:b/>
          <w:spacing w:val="60"/>
          <w:sz w:val="52"/>
          <w:szCs w:val="52"/>
        </w:rPr>
        <w:t>技术服务合同书</w:t>
      </w:r>
    </w:p>
    <w:p w14:paraId="56B23705">
      <w:pPr>
        <w:jc w:val="center"/>
        <w:rPr>
          <w:rFonts w:hint="eastAsia"/>
          <w:sz w:val="44"/>
          <w:szCs w:val="44"/>
        </w:rPr>
      </w:pPr>
    </w:p>
    <w:p w14:paraId="74896E19">
      <w:pPr>
        <w:jc w:val="center"/>
        <w:rPr>
          <w:rFonts w:hint="eastAsia"/>
          <w:sz w:val="44"/>
          <w:szCs w:val="44"/>
          <w:u w:val="single"/>
        </w:rPr>
      </w:pPr>
    </w:p>
    <w:p w14:paraId="50622189">
      <w:pPr>
        <w:jc w:val="center"/>
        <w:rPr>
          <w:rFonts w:hint="eastAsia"/>
          <w:sz w:val="44"/>
          <w:szCs w:val="44"/>
        </w:rPr>
      </w:pPr>
    </w:p>
    <w:p w14:paraId="33A1744B">
      <w:pPr>
        <w:ind w:firstLine="160" w:firstLineChars="50"/>
        <w:rPr>
          <w:rFonts w:hint="eastAsia"/>
          <w:sz w:val="32"/>
          <w:szCs w:val="32"/>
        </w:rPr>
      </w:pPr>
    </w:p>
    <w:p w14:paraId="16B8F519">
      <w:pPr>
        <w:ind w:firstLine="160" w:firstLineChars="50"/>
        <w:rPr>
          <w:rFonts w:hint="eastAsia"/>
          <w:sz w:val="32"/>
          <w:szCs w:val="32"/>
        </w:rPr>
      </w:pPr>
    </w:p>
    <w:p w14:paraId="23C46C84">
      <w:pPr>
        <w:ind w:firstLine="321" w:firstLineChars="100"/>
        <w:rPr>
          <w:rFonts w:hint="default" w:eastAsia="宋体"/>
          <w:sz w:val="28"/>
          <w:szCs w:val="32"/>
          <w:highlight w:val="red"/>
          <w:u w:val="single"/>
          <w:lang w:val="en-US" w:eastAsia="zh-CN"/>
        </w:rPr>
      </w:pPr>
      <w:r>
        <w:rPr>
          <w:rFonts w:hint="eastAsia"/>
          <w:b/>
          <w:sz w:val="32"/>
          <w:szCs w:val="32"/>
        </w:rPr>
        <w:t>项目名称：</w:t>
      </w:r>
      <w:r>
        <w:rPr>
          <w:rFonts w:hint="eastAsia" w:ascii="宋体" w:hAnsi="宋体" w:cs="宋体"/>
          <w:b w:val="0"/>
          <w:bCs/>
          <w:sz w:val="32"/>
          <w:szCs w:val="32"/>
          <w:u w:val="single"/>
          <w:lang w:val="en-US" w:eastAsia="zh-CN"/>
        </w:rPr>
        <w:t>省道324襄城县小集汝河特大桥地震安全性评价</w:t>
      </w:r>
    </w:p>
    <w:p w14:paraId="59D71294">
      <w:pPr>
        <w:rPr>
          <w:rFonts w:hint="eastAsia"/>
          <w:sz w:val="32"/>
          <w:szCs w:val="32"/>
        </w:rPr>
      </w:pPr>
    </w:p>
    <w:p w14:paraId="21142CDE">
      <w:pPr>
        <w:ind w:firstLine="321" w:firstLineChars="100"/>
        <w:rPr>
          <w:rFonts w:hint="default" w:ascii="宋体" w:hAnsi="宋体" w:eastAsia="宋体" w:cs="宋体"/>
          <w:b/>
          <w:sz w:val="32"/>
          <w:szCs w:val="32"/>
          <w:u w:val="single"/>
          <w:lang w:val="en-US" w:eastAsia="zh-CN"/>
        </w:rPr>
      </w:pPr>
      <w:r>
        <w:rPr>
          <w:rFonts w:hint="eastAsia"/>
          <w:b/>
          <w:sz w:val="32"/>
          <w:szCs w:val="32"/>
        </w:rPr>
        <w:t>甲    方：</w:t>
      </w:r>
      <w:r>
        <w:rPr>
          <w:rFonts w:hint="eastAsia" w:ascii="宋体" w:hAnsi="宋体" w:cs="宋体"/>
          <w:b/>
          <w:sz w:val="32"/>
          <w:szCs w:val="32"/>
          <w:u w:val="single"/>
        </w:rPr>
        <w:t xml:space="preserve"> </w:t>
      </w:r>
      <w:r>
        <w:rPr>
          <w:rFonts w:hint="eastAsia" w:ascii="宋体" w:hAnsi="宋体" w:cs="宋体"/>
          <w:b/>
          <w:sz w:val="32"/>
          <w:szCs w:val="32"/>
          <w:u w:val="single"/>
          <w:lang w:val="en-US" w:eastAsia="zh-CN"/>
        </w:rPr>
        <w:t xml:space="preserve">                                         </w:t>
      </w:r>
    </w:p>
    <w:p w14:paraId="036DD3DE">
      <w:pPr>
        <w:rPr>
          <w:rFonts w:hint="eastAsia"/>
          <w:sz w:val="32"/>
          <w:szCs w:val="32"/>
        </w:rPr>
      </w:pPr>
    </w:p>
    <w:p w14:paraId="65845B65">
      <w:pPr>
        <w:ind w:firstLine="321" w:firstLineChars="100"/>
        <w:rPr>
          <w:rFonts w:hint="eastAsia"/>
        </w:rPr>
      </w:pPr>
      <w:r>
        <w:rPr>
          <w:rFonts w:hint="eastAsia"/>
          <w:b/>
          <w:sz w:val="32"/>
          <w:szCs w:val="32"/>
        </w:rPr>
        <w:t>乙    方：</w:t>
      </w:r>
      <w:r>
        <w:rPr>
          <w:rFonts w:hint="eastAsia"/>
          <w:bCs/>
          <w:sz w:val="32"/>
          <w:szCs w:val="32"/>
          <w:u w:val="single"/>
        </w:rPr>
        <w:t xml:space="preserve"> </w:t>
      </w:r>
      <w:r>
        <w:rPr>
          <w:rFonts w:hint="eastAsia"/>
          <w:bCs/>
          <w:sz w:val="30"/>
          <w:szCs w:val="32"/>
          <w:u w:val="single"/>
          <w:lang w:val="en-US" w:eastAsia="zh-CN"/>
        </w:rPr>
        <w:t xml:space="preserve">                                                      </w:t>
      </w:r>
    </w:p>
    <w:p w14:paraId="0A0195A0">
      <w:pPr>
        <w:rPr>
          <w:rFonts w:hint="eastAsia"/>
        </w:rPr>
      </w:pPr>
    </w:p>
    <w:p w14:paraId="7A9DBF12">
      <w:pPr>
        <w:rPr>
          <w:rFonts w:hint="eastAsia"/>
        </w:rPr>
      </w:pPr>
    </w:p>
    <w:p w14:paraId="70DDF73A">
      <w:pPr>
        <w:rPr>
          <w:rFonts w:hint="eastAsia"/>
        </w:rPr>
      </w:pPr>
    </w:p>
    <w:p w14:paraId="470C7511">
      <w:pPr>
        <w:rPr>
          <w:rFonts w:hint="eastAsia"/>
        </w:rPr>
      </w:pPr>
    </w:p>
    <w:p w14:paraId="5E2AA4DC">
      <w:pPr>
        <w:jc w:val="center"/>
        <w:rPr>
          <w:rFonts w:hint="eastAsia"/>
          <w:sz w:val="28"/>
          <w:szCs w:val="28"/>
        </w:rPr>
      </w:pPr>
      <w:r>
        <w:rPr>
          <w:rFonts w:hint="eastAsia"/>
          <w:sz w:val="28"/>
          <w:szCs w:val="28"/>
        </w:rPr>
        <w:t>签订日期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p>
    <w:p w14:paraId="23E6FB32">
      <w:pPr>
        <w:pBdr>
          <w:top w:val="none" w:color="auto" w:sz="0" w:space="1"/>
          <w:left w:val="none" w:color="auto" w:sz="0" w:space="10"/>
          <w:bottom w:val="none" w:color="auto" w:sz="0" w:space="1"/>
          <w:right w:val="none" w:color="auto" w:sz="0" w:space="4"/>
        </w:pBdr>
        <w:rPr>
          <w:rFonts w:hint="eastAsia"/>
        </w:rPr>
        <w:sectPr>
          <w:headerReference r:id="rId4" w:type="default"/>
          <w:headerReference r:id="rId5" w:type="even"/>
          <w:footerReference r:id="rId6" w:type="even"/>
          <w:pgSz w:w="11906" w:h="16838"/>
          <w:pgMar w:top="1418" w:right="1418" w:bottom="1440" w:left="1701" w:header="851" w:footer="992" w:gutter="0"/>
          <w:cols w:space="720" w:num="1"/>
          <w:titlePg/>
          <w:docGrid w:type="lines" w:linePitch="312" w:charSpace="0"/>
        </w:sectPr>
      </w:pPr>
    </w:p>
    <w:p w14:paraId="25BD1FF7">
      <w:pPr>
        <w:pBdr>
          <w:top w:val="none" w:color="auto" w:sz="0" w:space="1"/>
          <w:left w:val="none" w:color="auto" w:sz="0" w:space="10"/>
          <w:bottom w:val="none" w:color="auto" w:sz="0" w:space="1"/>
          <w:right w:val="none" w:color="auto" w:sz="0" w:space="4"/>
        </w:pBdr>
        <w:rPr>
          <w:rFonts w:hint="eastAsia"/>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3"/>
      </w:tblGrid>
      <w:tr w14:paraId="19A1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3" w:type="dxa"/>
            <w:noWrap w:val="0"/>
            <w:vAlign w:val="top"/>
          </w:tcPr>
          <w:p w14:paraId="5E51F1F5">
            <w:pPr>
              <w:numPr>
                <w:ilvl w:val="0"/>
                <w:numId w:val="9"/>
              </w:numPr>
              <w:rPr>
                <w:rFonts w:hint="eastAsia"/>
                <w:b/>
                <w:sz w:val="30"/>
                <w:szCs w:val="30"/>
              </w:rPr>
            </w:pPr>
            <w:r>
              <w:rPr>
                <w:rFonts w:hint="eastAsia"/>
                <w:b/>
                <w:sz w:val="30"/>
                <w:szCs w:val="30"/>
              </w:rPr>
              <w:t>项目内容与形式：</w:t>
            </w:r>
          </w:p>
          <w:p w14:paraId="05512611">
            <w:pPr>
              <w:spacing w:line="360" w:lineRule="auto"/>
              <w:ind w:left="359" w:leftChars="171" w:firstLine="700" w:firstLineChars="250"/>
              <w:jc w:val="left"/>
              <w:rPr>
                <w:rFonts w:hint="eastAsia"/>
                <w:sz w:val="28"/>
                <w:szCs w:val="28"/>
              </w:rPr>
            </w:pPr>
            <w:r>
              <w:rPr>
                <w:rFonts w:hint="eastAsia"/>
                <w:sz w:val="28"/>
                <w:szCs w:val="28"/>
              </w:rPr>
              <w:t>为进行</w:t>
            </w:r>
            <w:r>
              <w:rPr>
                <w:rFonts w:hint="eastAsia"/>
                <w:sz w:val="28"/>
                <w:szCs w:val="28"/>
                <w:u w:val="single"/>
              </w:rPr>
              <w:t xml:space="preserve"> </w:t>
            </w:r>
            <w:r>
              <w:rPr>
                <w:rFonts w:hint="eastAsia"/>
                <w:sz w:val="28"/>
                <w:szCs w:val="28"/>
                <w:u w:val="single"/>
                <w:lang w:val="en-US" w:eastAsia="zh-CN"/>
              </w:rPr>
              <w:t xml:space="preserve"> 省道324襄城县小集汝河特大桥地震安全性评价                                                  </w:t>
            </w:r>
            <w:r>
              <w:rPr>
                <w:rFonts w:hint="eastAsia"/>
                <w:sz w:val="28"/>
                <w:szCs w:val="28"/>
              </w:rPr>
              <w:t>工作，依照《中华人民共和国民法典》及其它有关法律、行政法规，遵循自愿、公平和诚实信用的原则，</w:t>
            </w:r>
            <w:r>
              <w:rPr>
                <w:rFonts w:hint="eastAsia" w:ascii="宋体" w:hAnsi="宋体" w:cs="宋体"/>
                <w:sz w:val="30"/>
                <w:szCs w:val="30"/>
                <w:u w:val="single"/>
                <w:lang w:eastAsia="zh-CN"/>
              </w:rPr>
              <w:t xml:space="preserve">                                                </w:t>
            </w:r>
            <w:r>
              <w:rPr>
                <w:rFonts w:hint="eastAsia" w:ascii="宋体" w:hAnsi="宋体" w:cs="宋体"/>
                <w:sz w:val="30"/>
                <w:szCs w:val="30"/>
                <w:u w:val="single"/>
              </w:rPr>
              <w:t xml:space="preserve"> </w:t>
            </w:r>
            <w:r>
              <w:rPr>
                <w:rFonts w:hint="eastAsia"/>
                <w:sz w:val="28"/>
                <w:szCs w:val="28"/>
              </w:rPr>
              <w:t>特委托</w:t>
            </w:r>
            <w:r>
              <w:rPr>
                <w:rFonts w:hint="eastAsia"/>
                <w:sz w:val="28"/>
                <w:szCs w:val="28"/>
                <w:u w:val="single"/>
                <w:lang w:val="en-US" w:eastAsia="zh-CN"/>
              </w:rPr>
              <w:t xml:space="preserve">                                                 </w:t>
            </w:r>
            <w:r>
              <w:rPr>
                <w:rFonts w:hint="eastAsia"/>
                <w:sz w:val="28"/>
                <w:szCs w:val="28"/>
              </w:rPr>
              <w:t>承担该项工作，为明确双方责任，经双方协商特签订本合同，望双方共同遵照执行。</w:t>
            </w:r>
          </w:p>
          <w:p w14:paraId="4F843780">
            <w:pPr>
              <w:rPr>
                <w:rFonts w:hint="eastAsia"/>
              </w:rPr>
            </w:pPr>
          </w:p>
        </w:tc>
      </w:tr>
      <w:tr w14:paraId="5894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3" w:type="dxa"/>
            <w:noWrap w:val="0"/>
            <w:vAlign w:val="top"/>
          </w:tcPr>
          <w:p w14:paraId="7B904067">
            <w:pPr>
              <w:numPr>
                <w:ilvl w:val="0"/>
                <w:numId w:val="9"/>
              </w:numPr>
              <w:rPr>
                <w:rFonts w:hint="eastAsia"/>
                <w:b/>
                <w:sz w:val="30"/>
                <w:szCs w:val="30"/>
              </w:rPr>
            </w:pPr>
            <w:r>
              <w:rPr>
                <w:rFonts w:hint="eastAsia"/>
                <w:b/>
                <w:sz w:val="30"/>
                <w:szCs w:val="30"/>
              </w:rPr>
              <w:t>具体技术要求及预期达到的技术目标：</w:t>
            </w:r>
          </w:p>
          <w:p w14:paraId="1540F210">
            <w:pPr>
              <w:spacing w:line="360" w:lineRule="auto"/>
              <w:ind w:firstLine="560" w:firstLineChars="200"/>
              <w:rPr>
                <w:rFonts w:hint="eastAsia"/>
                <w:sz w:val="28"/>
                <w:szCs w:val="28"/>
              </w:rPr>
            </w:pPr>
            <w:r>
              <w:rPr>
                <w:rFonts w:hint="eastAsia"/>
                <w:sz w:val="28"/>
                <w:szCs w:val="28"/>
              </w:rPr>
              <w:t>按照《工程场地地震安全性评价》（GB17741—2005）及有关规定和标准开展地震安全性评价工作。主要内容包括：</w:t>
            </w:r>
          </w:p>
          <w:p w14:paraId="3DA00041">
            <w:pPr>
              <w:spacing w:line="440" w:lineRule="exact"/>
              <w:ind w:left="716" w:leftChars="200" w:hanging="296" w:hangingChars="106"/>
              <w:rPr>
                <w:rFonts w:hint="eastAsia"/>
                <w:sz w:val="28"/>
                <w:szCs w:val="28"/>
              </w:rPr>
            </w:pPr>
            <w:r>
              <w:rPr>
                <w:rFonts w:hint="eastAsia"/>
                <w:sz w:val="28"/>
                <w:szCs w:val="28"/>
              </w:rPr>
              <w:t>1、区域地震地质和地震活动性研究；</w:t>
            </w:r>
          </w:p>
          <w:p w14:paraId="6A80D489">
            <w:pPr>
              <w:spacing w:line="440" w:lineRule="exact"/>
              <w:ind w:left="716" w:leftChars="200" w:hanging="296" w:hangingChars="106"/>
              <w:rPr>
                <w:rFonts w:hint="eastAsia"/>
                <w:sz w:val="28"/>
                <w:szCs w:val="28"/>
              </w:rPr>
            </w:pPr>
            <w:r>
              <w:rPr>
                <w:rFonts w:hint="eastAsia"/>
                <w:sz w:val="28"/>
                <w:szCs w:val="28"/>
              </w:rPr>
              <w:t>2、近场和场区地质调查和地震活动性研究；</w:t>
            </w:r>
          </w:p>
          <w:p w14:paraId="36ABCF23">
            <w:pPr>
              <w:spacing w:line="440" w:lineRule="exact"/>
              <w:ind w:left="716" w:leftChars="200" w:hanging="296" w:hangingChars="106"/>
              <w:rPr>
                <w:rFonts w:hint="eastAsia"/>
                <w:sz w:val="28"/>
                <w:szCs w:val="28"/>
              </w:rPr>
            </w:pPr>
            <w:r>
              <w:rPr>
                <w:rFonts w:hint="eastAsia"/>
                <w:sz w:val="28"/>
                <w:szCs w:val="28"/>
              </w:rPr>
              <w:t>3、基岩地震加速度峰值及反应谱衰减关系的确定；</w:t>
            </w:r>
          </w:p>
          <w:p w14:paraId="78A23AB4">
            <w:pPr>
              <w:spacing w:line="440" w:lineRule="exact"/>
              <w:ind w:left="716" w:leftChars="200" w:hanging="296" w:hangingChars="106"/>
              <w:rPr>
                <w:rFonts w:hint="eastAsia"/>
                <w:sz w:val="28"/>
                <w:szCs w:val="28"/>
              </w:rPr>
            </w:pPr>
            <w:r>
              <w:rPr>
                <w:rFonts w:hint="eastAsia"/>
                <w:sz w:val="28"/>
                <w:szCs w:val="28"/>
              </w:rPr>
              <w:t>4、概率地震危险性分析；</w:t>
            </w:r>
          </w:p>
          <w:p w14:paraId="01C2DD76">
            <w:pPr>
              <w:spacing w:line="440" w:lineRule="exact"/>
              <w:ind w:left="716" w:leftChars="200" w:hanging="296" w:hangingChars="106"/>
              <w:rPr>
                <w:rFonts w:hint="eastAsia"/>
                <w:sz w:val="28"/>
                <w:szCs w:val="28"/>
              </w:rPr>
            </w:pPr>
            <w:r>
              <w:rPr>
                <w:rFonts w:hint="eastAsia"/>
                <w:sz w:val="28"/>
                <w:szCs w:val="28"/>
              </w:rPr>
              <w:t>5、基岩地震动时程的合成；</w:t>
            </w:r>
          </w:p>
          <w:p w14:paraId="62352063">
            <w:pPr>
              <w:spacing w:line="440" w:lineRule="exact"/>
              <w:ind w:left="716" w:leftChars="200" w:hanging="296" w:hangingChars="106"/>
              <w:rPr>
                <w:rFonts w:hint="eastAsia"/>
                <w:sz w:val="28"/>
                <w:szCs w:val="28"/>
              </w:rPr>
            </w:pPr>
            <w:r>
              <w:rPr>
                <w:rFonts w:hint="eastAsia"/>
                <w:sz w:val="28"/>
                <w:szCs w:val="28"/>
              </w:rPr>
              <w:t>6、确定场地设计地震动参数。</w:t>
            </w:r>
          </w:p>
          <w:p w14:paraId="620059BE">
            <w:pPr>
              <w:spacing w:line="360" w:lineRule="auto"/>
              <w:rPr>
                <w:rFonts w:hint="eastAsia"/>
              </w:rPr>
            </w:pPr>
          </w:p>
        </w:tc>
      </w:tr>
      <w:tr w14:paraId="7E02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3" w:type="dxa"/>
            <w:noWrap w:val="0"/>
            <w:vAlign w:val="top"/>
          </w:tcPr>
          <w:p w14:paraId="595C0889">
            <w:pPr>
              <w:numPr>
                <w:ilvl w:val="0"/>
                <w:numId w:val="9"/>
              </w:numPr>
              <w:rPr>
                <w:rFonts w:hint="eastAsia"/>
                <w:b/>
                <w:sz w:val="30"/>
                <w:szCs w:val="30"/>
              </w:rPr>
            </w:pPr>
            <w:r>
              <w:rPr>
                <w:rFonts w:hint="eastAsia"/>
                <w:b/>
                <w:sz w:val="30"/>
                <w:szCs w:val="30"/>
              </w:rPr>
              <w:t>甲方的权利和义务：</w:t>
            </w:r>
          </w:p>
          <w:p w14:paraId="7B1E5984">
            <w:pPr>
              <w:spacing w:line="360" w:lineRule="auto"/>
              <w:ind w:firstLine="420" w:firstLineChars="150"/>
              <w:rPr>
                <w:rFonts w:hint="eastAsia"/>
                <w:sz w:val="28"/>
                <w:szCs w:val="28"/>
              </w:rPr>
            </w:pPr>
            <w:r>
              <w:rPr>
                <w:rFonts w:hint="eastAsia"/>
                <w:sz w:val="28"/>
                <w:szCs w:val="28"/>
              </w:rPr>
              <w:t>1.提供本项工作所需的费用（见本合同第八条）。</w:t>
            </w:r>
          </w:p>
          <w:p w14:paraId="06B9D0BB">
            <w:pPr>
              <w:spacing w:line="360" w:lineRule="auto"/>
              <w:ind w:firstLine="420" w:firstLineChars="150"/>
              <w:rPr>
                <w:rFonts w:hint="eastAsia"/>
                <w:sz w:val="28"/>
                <w:szCs w:val="28"/>
              </w:rPr>
            </w:pPr>
            <w:r>
              <w:rPr>
                <w:rFonts w:hint="eastAsia"/>
                <w:sz w:val="28"/>
                <w:szCs w:val="28"/>
              </w:rPr>
              <w:t>2.提供与本工程有关的技术图件与资料。</w:t>
            </w:r>
          </w:p>
          <w:p w14:paraId="0504F575">
            <w:pPr>
              <w:spacing w:line="360" w:lineRule="auto"/>
              <w:ind w:firstLine="420" w:firstLineChars="150"/>
              <w:rPr>
                <w:rFonts w:hint="eastAsia"/>
                <w:sz w:val="28"/>
                <w:szCs w:val="28"/>
              </w:rPr>
            </w:pPr>
            <w:r>
              <w:rPr>
                <w:rFonts w:hint="eastAsia"/>
                <w:sz w:val="28"/>
                <w:szCs w:val="28"/>
              </w:rPr>
              <w:t>3.为服务方提供开展达到剪切波速500m/s的钻孔工作所必须的场地条件。</w:t>
            </w:r>
          </w:p>
          <w:p w14:paraId="41550A67">
            <w:pPr>
              <w:tabs>
                <w:tab w:val="left" w:pos="825"/>
              </w:tabs>
              <w:spacing w:line="360" w:lineRule="auto"/>
              <w:ind w:firstLine="420" w:firstLineChars="150"/>
              <w:rPr>
                <w:rFonts w:hint="eastAsia"/>
              </w:rPr>
            </w:pPr>
            <w:r>
              <w:rPr>
                <w:rFonts w:hint="eastAsia"/>
                <w:sz w:val="28"/>
                <w:szCs w:val="28"/>
              </w:rPr>
              <w:t xml:space="preserve">4.为服务方提供开展工作的配合及地方协调工作。  </w:t>
            </w:r>
          </w:p>
        </w:tc>
      </w:tr>
    </w:tbl>
    <w:p w14:paraId="0FF0EFA3">
      <w:pPr>
        <w:ind w:left="720"/>
        <w:rPr>
          <w:rFonts w:hint="eastAsia"/>
        </w:rPr>
      </w:pPr>
      <w:r>
        <w:rPr>
          <w:rFonts w:hint="eastAsia"/>
        </w:rPr>
        <w:t xml:space="preserve">                           </w:t>
      </w:r>
    </w:p>
    <w:tbl>
      <w:tblPr>
        <w:tblStyle w:val="1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2"/>
      </w:tblGrid>
      <w:tr w14:paraId="4DD3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8262" w:type="dxa"/>
            <w:noWrap w:val="0"/>
            <w:vAlign w:val="top"/>
          </w:tcPr>
          <w:p w14:paraId="2D456E7F">
            <w:pPr>
              <w:numPr>
                <w:ilvl w:val="0"/>
                <w:numId w:val="9"/>
              </w:numPr>
              <w:rPr>
                <w:rFonts w:hint="eastAsia" w:ascii="宋体" w:hAnsi="宋体"/>
                <w:b/>
                <w:sz w:val="30"/>
                <w:szCs w:val="30"/>
              </w:rPr>
            </w:pPr>
            <w:r>
              <w:rPr>
                <w:rFonts w:hint="eastAsia" w:ascii="宋体" w:hAnsi="宋体"/>
                <w:b/>
                <w:sz w:val="30"/>
                <w:szCs w:val="30"/>
              </w:rPr>
              <w:t>乙方的权利和义务：</w:t>
            </w:r>
          </w:p>
          <w:p w14:paraId="5E9B3FE7">
            <w:pPr>
              <w:spacing w:line="360" w:lineRule="auto"/>
              <w:ind w:firstLine="420" w:firstLineChars="150"/>
              <w:rPr>
                <w:rFonts w:hint="eastAsia" w:ascii="宋体" w:hAnsi="宋体" w:eastAsia="宋体"/>
                <w:sz w:val="28"/>
                <w:szCs w:val="28"/>
                <w:highlight w:val="yellow"/>
                <w:lang w:eastAsia="zh-CN"/>
              </w:rPr>
            </w:pPr>
            <w:r>
              <w:rPr>
                <w:rFonts w:hint="eastAsia" w:ascii="宋体" w:hAnsi="宋体"/>
                <w:sz w:val="28"/>
                <w:szCs w:val="28"/>
              </w:rPr>
              <w:t>1.按照本合同提出的技术要求开展工作。</w:t>
            </w:r>
            <w:r>
              <w:rPr>
                <w:rFonts w:hint="eastAsia" w:ascii="宋体" w:hAnsi="宋体"/>
                <w:sz w:val="28"/>
                <w:szCs w:val="28"/>
                <w:highlight w:val="none"/>
              </w:rPr>
              <w:t>若乙方需委托第三方协助，须提前书面征得甲方同意，相关费用由乙方承担</w:t>
            </w:r>
            <w:r>
              <w:rPr>
                <w:rFonts w:hint="eastAsia" w:ascii="宋体" w:hAnsi="宋体"/>
                <w:sz w:val="28"/>
                <w:szCs w:val="28"/>
                <w:highlight w:val="none"/>
                <w:lang w:eastAsia="zh-CN"/>
              </w:rPr>
              <w:t>。</w:t>
            </w:r>
          </w:p>
          <w:p w14:paraId="214627DC">
            <w:pPr>
              <w:spacing w:line="360" w:lineRule="auto"/>
              <w:ind w:firstLine="420" w:firstLineChars="150"/>
              <w:rPr>
                <w:rFonts w:hint="eastAsia" w:ascii="宋体" w:hAnsi="宋体"/>
                <w:sz w:val="28"/>
                <w:szCs w:val="28"/>
              </w:rPr>
            </w:pPr>
            <w:r>
              <w:rPr>
                <w:rFonts w:hint="eastAsia" w:ascii="宋体" w:hAnsi="宋体"/>
                <w:sz w:val="28"/>
                <w:szCs w:val="28"/>
              </w:rPr>
              <w:t>2.负责本项工作的室内资料处理与分析以及技术工作报告的编写、打印和装订，并按时提交技术工作报告</w:t>
            </w:r>
            <w:r>
              <w:rPr>
                <w:rFonts w:hint="eastAsia" w:ascii="宋体" w:hAnsi="宋体"/>
                <w:sz w:val="28"/>
                <w:szCs w:val="28"/>
                <w:highlight w:val="none"/>
                <w:lang w:val="en-US" w:eastAsia="zh-CN"/>
              </w:rPr>
              <w:t>电子版报告和纸质版报告</w:t>
            </w:r>
            <w:r>
              <w:rPr>
                <w:rFonts w:hint="eastAsia" w:ascii="宋体" w:hAnsi="宋体"/>
                <w:sz w:val="28"/>
                <w:szCs w:val="28"/>
              </w:rPr>
              <w:t>一式(</w:t>
            </w:r>
            <w:r>
              <w:rPr>
                <w:rFonts w:hint="eastAsia" w:ascii="宋体" w:hAnsi="宋体"/>
                <w:sz w:val="28"/>
                <w:szCs w:val="28"/>
                <w:lang w:val="en-US" w:eastAsia="zh-CN"/>
              </w:rPr>
              <w:t>5</w:t>
            </w:r>
            <w:r>
              <w:rPr>
                <w:rFonts w:hint="eastAsia" w:ascii="宋体" w:hAnsi="宋体"/>
                <w:sz w:val="28"/>
                <w:szCs w:val="28"/>
              </w:rPr>
              <w:t xml:space="preserve"> )份。</w:t>
            </w:r>
          </w:p>
          <w:p w14:paraId="24F81DAC">
            <w:pPr>
              <w:spacing w:line="360" w:lineRule="auto"/>
              <w:ind w:firstLine="420" w:firstLineChars="150"/>
              <w:rPr>
                <w:rFonts w:hint="eastAsia" w:ascii="宋体" w:hAnsi="宋体" w:eastAsia="宋体"/>
                <w:sz w:val="28"/>
                <w:szCs w:val="28"/>
                <w:lang w:eastAsia="zh-CN"/>
              </w:rPr>
            </w:pPr>
            <w:r>
              <w:rPr>
                <w:rFonts w:hint="eastAsia" w:ascii="宋体" w:hAnsi="宋体"/>
                <w:sz w:val="28"/>
                <w:szCs w:val="28"/>
              </w:rPr>
              <w:t>3.负责报告书经省地震局组织专家评审通过</w:t>
            </w:r>
            <w:r>
              <w:rPr>
                <w:rFonts w:hint="eastAsia" w:ascii="宋体" w:hAnsi="宋体"/>
                <w:sz w:val="28"/>
                <w:szCs w:val="28"/>
                <w:lang w:eastAsia="zh-CN"/>
              </w:rPr>
              <w:t>并获得批复。</w:t>
            </w:r>
          </w:p>
          <w:p w14:paraId="16201BF4">
            <w:pPr>
              <w:rPr>
                <w:rFonts w:hint="eastAsia"/>
              </w:rPr>
            </w:pPr>
          </w:p>
        </w:tc>
      </w:tr>
      <w:tr w14:paraId="674E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7" w:hRule="atLeast"/>
        </w:trPr>
        <w:tc>
          <w:tcPr>
            <w:tcW w:w="8262" w:type="dxa"/>
            <w:noWrap w:val="0"/>
            <w:vAlign w:val="top"/>
          </w:tcPr>
          <w:p w14:paraId="4C067C01">
            <w:pPr>
              <w:numPr>
                <w:ilvl w:val="0"/>
                <w:numId w:val="9"/>
              </w:numPr>
              <w:rPr>
                <w:rFonts w:hint="eastAsia" w:ascii="宋体" w:hAnsi="宋体"/>
                <w:b/>
                <w:sz w:val="30"/>
                <w:szCs w:val="30"/>
              </w:rPr>
            </w:pPr>
            <w:r>
              <w:rPr>
                <w:rFonts w:hint="eastAsia" w:ascii="宋体" w:hAnsi="宋体"/>
                <w:b/>
                <w:sz w:val="30"/>
                <w:szCs w:val="30"/>
              </w:rPr>
              <w:t>履行合同的计划、进度、期限、地点和方式：</w:t>
            </w:r>
          </w:p>
          <w:p w14:paraId="43806837">
            <w:pPr>
              <w:spacing w:line="360" w:lineRule="auto"/>
              <w:ind w:left="141" w:leftChars="67" w:firstLine="280" w:firstLineChars="100"/>
              <w:rPr>
                <w:rFonts w:hint="default" w:ascii="宋体" w:hAnsi="宋体" w:eastAsia="宋体"/>
                <w:sz w:val="28"/>
                <w:szCs w:val="28"/>
                <w:highlight w:val="yellow"/>
                <w:lang w:val="en-US" w:eastAsia="zh-CN"/>
              </w:rPr>
            </w:pPr>
            <w:r>
              <w:rPr>
                <w:rFonts w:hint="eastAsia" w:ascii="宋体" w:hAnsi="宋体"/>
                <w:sz w:val="28"/>
                <w:szCs w:val="28"/>
              </w:rPr>
              <w:t>1、</w:t>
            </w:r>
            <w:r>
              <w:rPr>
                <w:rFonts w:hint="eastAsia" w:ascii="宋体" w:hAnsi="宋体"/>
                <w:sz w:val="28"/>
                <w:szCs w:val="28"/>
                <w:highlight w:val="none"/>
              </w:rPr>
              <w:t>按合同要求按时进场开展现场工作，</w:t>
            </w:r>
            <w:r>
              <w:rPr>
                <w:rFonts w:hint="eastAsia" w:ascii="宋体" w:hAnsi="宋体"/>
                <w:sz w:val="28"/>
                <w:szCs w:val="28"/>
                <w:highlight w:val="none"/>
                <w:lang w:val="en-US" w:eastAsia="zh-CN"/>
              </w:rPr>
              <w:t>合同签订后</w:t>
            </w:r>
            <w:r>
              <w:rPr>
                <w:rFonts w:hint="eastAsia" w:ascii="宋体" w:hAnsi="宋体"/>
                <w:sz w:val="28"/>
                <w:szCs w:val="28"/>
                <w:highlight w:val="none"/>
              </w:rPr>
              <w:t>后</w:t>
            </w:r>
            <w:r>
              <w:rPr>
                <w:rFonts w:hint="eastAsia" w:ascii="宋体" w:hAnsi="宋体"/>
                <w:sz w:val="28"/>
                <w:szCs w:val="28"/>
                <w:highlight w:val="none"/>
                <w:u w:val="single"/>
                <w:lang w:val="en-US" w:eastAsia="zh-CN"/>
              </w:rPr>
              <w:t>30</w:t>
            </w:r>
            <w:r>
              <w:rPr>
                <w:rFonts w:hint="eastAsia" w:ascii="宋体" w:hAnsi="宋体"/>
                <w:sz w:val="28"/>
                <w:szCs w:val="28"/>
                <w:highlight w:val="none"/>
              </w:rPr>
              <w:t>天内完成工作报告</w:t>
            </w:r>
            <w:r>
              <w:rPr>
                <w:rFonts w:hint="eastAsia" w:ascii="宋体" w:hAnsi="宋体"/>
                <w:sz w:val="28"/>
                <w:szCs w:val="28"/>
                <w:highlight w:val="none"/>
                <w:lang w:eastAsia="zh-CN"/>
              </w:rPr>
              <w:t>，</w:t>
            </w:r>
            <w:r>
              <w:rPr>
                <w:rFonts w:hint="eastAsia" w:ascii="宋体" w:hAnsi="宋体"/>
                <w:sz w:val="28"/>
                <w:szCs w:val="28"/>
                <w:highlight w:val="none"/>
                <w:u w:val="single"/>
                <w:lang w:val="en-US" w:eastAsia="zh-CN"/>
              </w:rPr>
              <w:t>30</w:t>
            </w:r>
            <w:r>
              <w:rPr>
                <w:rFonts w:hint="eastAsia" w:ascii="宋体" w:hAnsi="宋体"/>
                <w:sz w:val="28"/>
                <w:szCs w:val="28"/>
                <w:highlight w:val="none"/>
                <w:lang w:val="en-US" w:eastAsia="zh-CN"/>
              </w:rPr>
              <w:t>天内完成报告评审工作，</w:t>
            </w:r>
            <w:r>
              <w:rPr>
                <w:rFonts w:hint="eastAsia" w:ascii="宋体" w:hAnsi="宋体"/>
                <w:sz w:val="28"/>
                <w:szCs w:val="28"/>
                <w:highlight w:val="none"/>
                <w:u w:val="single"/>
                <w:lang w:val="en-US" w:eastAsia="zh-CN"/>
              </w:rPr>
              <w:t>30</w:t>
            </w:r>
            <w:r>
              <w:rPr>
                <w:rFonts w:hint="eastAsia" w:ascii="宋体" w:hAnsi="宋体"/>
                <w:sz w:val="28"/>
                <w:szCs w:val="28"/>
                <w:highlight w:val="none"/>
                <w:lang w:val="en-US" w:eastAsia="zh-CN"/>
              </w:rPr>
              <w:t>天内获得省地震局批复。</w:t>
            </w:r>
          </w:p>
          <w:p w14:paraId="40910FF7">
            <w:pPr>
              <w:spacing w:line="360" w:lineRule="auto"/>
              <w:ind w:firstLine="420" w:firstLineChars="150"/>
              <w:rPr>
                <w:rFonts w:hint="eastAsia" w:ascii="宋体" w:hAnsi="宋体"/>
                <w:sz w:val="28"/>
                <w:szCs w:val="28"/>
              </w:rPr>
            </w:pPr>
            <w:r>
              <w:rPr>
                <w:rFonts w:hint="eastAsia" w:ascii="宋体" w:hAnsi="宋体"/>
                <w:sz w:val="28"/>
                <w:szCs w:val="28"/>
              </w:rPr>
              <w:t>2、如遇人力不可抗拒的原因，造成工期延误，双方协商解决。</w:t>
            </w:r>
          </w:p>
          <w:p w14:paraId="23132A13">
            <w:pPr>
              <w:spacing w:line="360" w:lineRule="auto"/>
              <w:ind w:firstLine="420" w:firstLineChars="150"/>
              <w:rPr>
                <w:rFonts w:hint="eastAsia" w:ascii="宋体" w:hAnsi="宋体"/>
                <w:sz w:val="28"/>
                <w:szCs w:val="28"/>
              </w:rPr>
            </w:pPr>
            <w:r>
              <w:rPr>
                <w:rFonts w:hint="eastAsia" w:ascii="宋体" w:hAnsi="宋体"/>
                <w:sz w:val="28"/>
                <w:szCs w:val="28"/>
              </w:rPr>
              <w:t>3、本合同经双方签字、盖章后即告生效，提交正式工作报告并结清尾款后，本合同终止。</w:t>
            </w:r>
          </w:p>
          <w:p w14:paraId="3843550B">
            <w:pPr>
              <w:spacing w:line="360" w:lineRule="auto"/>
              <w:ind w:firstLine="420" w:firstLineChars="150"/>
              <w:rPr>
                <w:rFonts w:hint="eastAsia" w:ascii="宋体" w:hAnsi="宋体"/>
                <w:sz w:val="28"/>
                <w:szCs w:val="28"/>
              </w:rPr>
            </w:pPr>
            <w:r>
              <w:rPr>
                <w:rFonts w:hint="eastAsia" w:ascii="宋体" w:hAnsi="宋体"/>
                <w:sz w:val="28"/>
                <w:szCs w:val="28"/>
              </w:rPr>
              <w:t>4、未尽事宜，双方进行协商，友好解决。协商不成，由甲方住所地人民法院管辖，通过诉讼方式解决。</w:t>
            </w:r>
          </w:p>
          <w:p w14:paraId="5B348A56">
            <w:pPr>
              <w:rPr>
                <w:rFonts w:hint="eastAsia"/>
              </w:rPr>
            </w:pPr>
          </w:p>
        </w:tc>
      </w:tr>
      <w:tr w14:paraId="78A5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8262" w:type="dxa"/>
            <w:noWrap w:val="0"/>
            <w:vAlign w:val="top"/>
          </w:tcPr>
          <w:p w14:paraId="09A3DDF1">
            <w:pPr>
              <w:rPr>
                <w:rFonts w:hint="eastAsia" w:ascii="宋体" w:hAnsi="宋体"/>
                <w:b/>
                <w:sz w:val="30"/>
                <w:szCs w:val="30"/>
              </w:rPr>
            </w:pPr>
            <w:r>
              <w:rPr>
                <w:rFonts w:hint="eastAsia" w:ascii="宋体" w:hAnsi="宋体"/>
                <w:b/>
                <w:sz w:val="30"/>
                <w:szCs w:val="30"/>
              </w:rPr>
              <w:t>六、验收、评价方式及期限：</w:t>
            </w:r>
          </w:p>
          <w:p w14:paraId="34D4AEF5">
            <w:pPr>
              <w:spacing w:line="360" w:lineRule="auto"/>
              <w:ind w:firstLine="315" w:firstLineChars="150"/>
              <w:rPr>
                <w:rFonts w:hint="eastAsia" w:eastAsia="宋体"/>
                <w:lang w:eastAsia="zh-CN"/>
              </w:rPr>
            </w:pPr>
            <w:r>
              <w:rPr>
                <w:rFonts w:hint="eastAsia" w:ascii="宋体" w:hAnsi="宋体"/>
              </w:rPr>
              <w:t xml:space="preserve"> </w:t>
            </w:r>
            <w:r>
              <w:rPr>
                <w:rFonts w:hint="eastAsia" w:ascii="宋体" w:hAnsi="宋体"/>
                <w:sz w:val="28"/>
                <w:szCs w:val="28"/>
              </w:rPr>
              <w:t xml:space="preserve"> 在合同规定时间内，提交经省地震局组织的专家评审通过的正式安评报告</w:t>
            </w:r>
            <w:r>
              <w:rPr>
                <w:rFonts w:hint="eastAsia" w:ascii="宋体" w:hAnsi="宋体"/>
                <w:sz w:val="28"/>
                <w:szCs w:val="28"/>
                <w:lang w:val="en-US" w:eastAsia="zh-CN"/>
              </w:rPr>
              <w:t>5</w:t>
            </w:r>
            <w:r>
              <w:rPr>
                <w:rFonts w:hint="eastAsia" w:ascii="宋体" w:hAnsi="宋体"/>
                <w:sz w:val="28"/>
                <w:szCs w:val="28"/>
              </w:rPr>
              <w:t>份</w:t>
            </w:r>
            <w:r>
              <w:rPr>
                <w:rFonts w:hint="eastAsia" w:ascii="宋体" w:hAnsi="宋体"/>
                <w:sz w:val="28"/>
                <w:szCs w:val="28"/>
                <w:lang w:eastAsia="zh-CN"/>
              </w:rPr>
              <w:t>，并获得批复。</w:t>
            </w:r>
          </w:p>
        </w:tc>
      </w:tr>
    </w:tbl>
    <w:p w14:paraId="4648B993">
      <w:pPr>
        <w:ind w:left="720"/>
        <w:rPr>
          <w:rFonts w:hint="eastAsia"/>
        </w:rPr>
      </w:pPr>
      <w:r>
        <w:rPr>
          <w:rFonts w:hint="eastAsia"/>
        </w:rPr>
        <w:t xml:space="preserve">                            </w:t>
      </w:r>
    </w:p>
    <w:tbl>
      <w:tblPr>
        <w:tblStyle w:val="19"/>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0"/>
      </w:tblGrid>
      <w:tr w14:paraId="7107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8550" w:type="dxa"/>
            <w:noWrap w:val="0"/>
            <w:vAlign w:val="top"/>
          </w:tcPr>
          <w:p w14:paraId="4D9CBB21">
            <w:pPr>
              <w:ind w:left="218" w:leftChars="104"/>
              <w:rPr>
                <w:rFonts w:hint="eastAsia" w:ascii="宋体" w:hAnsi="宋体"/>
                <w:b/>
                <w:sz w:val="30"/>
                <w:szCs w:val="30"/>
              </w:rPr>
            </w:pPr>
            <w:r>
              <w:rPr>
                <w:rFonts w:hint="eastAsia" w:ascii="宋体" w:hAnsi="宋体"/>
                <w:b/>
                <w:sz w:val="30"/>
                <w:szCs w:val="30"/>
              </w:rPr>
              <w:t>七、后续改进技术成果的分享：</w:t>
            </w:r>
          </w:p>
          <w:p w14:paraId="597601E0">
            <w:pPr>
              <w:rPr>
                <w:rFonts w:hint="eastAsia" w:ascii="宋体" w:hAnsi="宋体"/>
                <w:sz w:val="28"/>
                <w:szCs w:val="28"/>
              </w:rPr>
            </w:pPr>
            <w:r>
              <w:rPr>
                <w:rFonts w:hint="eastAsia" w:ascii="宋体" w:hAnsi="宋体"/>
              </w:rPr>
              <w:t xml:space="preserve">        </w:t>
            </w:r>
            <w:r>
              <w:rPr>
                <w:rFonts w:hint="eastAsia" w:ascii="宋体" w:hAnsi="宋体"/>
                <w:sz w:val="28"/>
                <w:szCs w:val="28"/>
              </w:rPr>
              <w:t xml:space="preserve">   双  方  共  享</w:t>
            </w:r>
          </w:p>
          <w:p w14:paraId="41DFE658">
            <w:pPr>
              <w:rPr>
                <w:rFonts w:hint="eastAsia"/>
              </w:rPr>
            </w:pPr>
          </w:p>
        </w:tc>
      </w:tr>
      <w:tr w14:paraId="2E3B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0" w:type="dxa"/>
            <w:noWrap w:val="0"/>
            <w:vAlign w:val="top"/>
          </w:tcPr>
          <w:p w14:paraId="4E9FEF5D">
            <w:pPr>
              <w:rPr>
                <w:rFonts w:hint="eastAsia" w:ascii="宋体" w:hAnsi="宋体" w:eastAsia="宋体"/>
                <w:b/>
                <w:sz w:val="30"/>
                <w:szCs w:val="30"/>
                <w:lang w:eastAsia="zh-CN"/>
              </w:rPr>
            </w:pPr>
            <w:r>
              <w:rPr>
                <w:rFonts w:hint="eastAsia" w:ascii="宋体" w:hAnsi="宋体"/>
                <w:b/>
                <w:sz w:val="30"/>
                <w:szCs w:val="30"/>
              </w:rPr>
              <w:t>八、价款、报酬及其支付方式与时间：</w:t>
            </w:r>
          </w:p>
          <w:p w14:paraId="0FCB6525">
            <w:pPr>
              <w:widowControl/>
              <w:wordWrap/>
              <w:adjustRightInd/>
              <w:snapToGrid/>
              <w:spacing w:before="0" w:after="0" w:line="560" w:lineRule="exact"/>
              <w:ind w:left="0" w:leftChars="0" w:right="0" w:firstLine="560" w:firstLineChars="200"/>
              <w:jc w:val="both"/>
              <w:textAlignment w:val="auto"/>
              <w:outlineLvl w:val="9"/>
              <w:rPr>
                <w:rFonts w:hint="eastAsia" w:ascii="宋体" w:hAnsi="宋体" w:eastAsia="宋体" w:cs="Times New Roman"/>
                <w:sz w:val="28"/>
                <w:szCs w:val="28"/>
                <w:lang w:val="en-US" w:eastAsia="zh-CN"/>
              </w:rPr>
            </w:pPr>
            <w:r>
              <w:rPr>
                <w:rFonts w:hint="eastAsia" w:ascii="宋体" w:hAnsi="宋体"/>
                <w:sz w:val="28"/>
                <w:szCs w:val="28"/>
              </w:rPr>
              <w:t>本项工作费用共计人民币</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 xml:space="preserve">元整 </w:t>
            </w:r>
            <w:r>
              <w:rPr>
                <w:rFonts w:hint="eastAsia" w:ascii="宋体" w:hAnsi="宋体"/>
                <w:sz w:val="28"/>
                <w:szCs w:val="28"/>
              </w:rPr>
              <w:t>(</w:t>
            </w:r>
            <w:r>
              <w:rPr>
                <w:rFonts w:hint="eastAsia" w:ascii="Malgun Gothic" w:hAnsi="Malgun Gothic" w:eastAsia="Malgun Gothic"/>
                <w:sz w:val="28"/>
                <w:szCs w:val="28"/>
                <w:u w:val="single"/>
              </w:rPr>
              <w:t xml:space="preserve"> </w:t>
            </w:r>
            <w:r>
              <w:rPr>
                <w:rFonts w:hint="eastAsia" w:ascii="Malgun Gothic" w:hAnsi="Malgun Gothic" w:eastAsia="Malgun Gothic" w:cs="Arial"/>
                <w:sz w:val="28"/>
                <w:szCs w:val="28"/>
                <w:u w:val="single"/>
              </w:rPr>
              <w:t>¥</w:t>
            </w:r>
            <w:r>
              <w:rPr>
                <w:rFonts w:hint="eastAsia" w:ascii="Malgun Gothic" w:hAnsi="Malgun Gothic" w:eastAsia="宋体" w:cs="Arial"/>
                <w:sz w:val="28"/>
                <w:szCs w:val="28"/>
                <w:u w:val="single"/>
                <w:lang w:val="en-US" w:eastAsia="zh-CN"/>
              </w:rPr>
              <w:t xml:space="preserve">       .00 </w:t>
            </w:r>
            <w:r>
              <w:rPr>
                <w:rFonts w:hint="eastAsia" w:ascii="宋体" w:hAnsi="宋体"/>
                <w:sz w:val="28"/>
                <w:szCs w:val="28"/>
              </w:rPr>
              <w:t>元 ),</w:t>
            </w:r>
            <w:r>
              <w:rPr>
                <w:rFonts w:hint="eastAsia" w:ascii="宋体" w:hAnsi="宋体"/>
                <w:sz w:val="28"/>
                <w:szCs w:val="28"/>
                <w:lang w:val="en-US" w:eastAsia="zh-CN"/>
              </w:rPr>
              <w:t>完成安全性评价报告经专家评审</w:t>
            </w:r>
            <w:r>
              <w:rPr>
                <w:rFonts w:hint="eastAsia" w:ascii="宋体" w:hAnsi="宋体" w:eastAsia="宋体" w:cs="Times New Roman"/>
                <w:sz w:val="28"/>
                <w:szCs w:val="28"/>
                <w:lang w:val="en-US" w:eastAsia="zh-CN"/>
              </w:rPr>
              <w:t>通过省级地震主管部门批复后</w:t>
            </w:r>
            <w:r>
              <w:rPr>
                <w:rFonts w:hint="eastAsia" w:ascii="宋体" w:hAnsi="宋体"/>
                <w:sz w:val="28"/>
                <w:szCs w:val="28"/>
                <w:lang w:val="en-US" w:eastAsia="zh-CN"/>
              </w:rPr>
              <w:t>，</w:t>
            </w:r>
            <w:r>
              <w:rPr>
                <w:rFonts w:hint="eastAsia" w:ascii="宋体" w:hAnsi="宋体" w:eastAsia="宋体" w:cs="Times New Roman"/>
                <w:sz w:val="28"/>
                <w:szCs w:val="28"/>
                <w:lang w:val="en-US" w:eastAsia="zh-CN"/>
              </w:rPr>
              <w:t>可向县财政申请拨付总金额80%，</w:t>
            </w:r>
            <w:r>
              <w:rPr>
                <w:rFonts w:hint="eastAsia" w:ascii="宋体" w:hAnsi="宋体"/>
                <w:sz w:val="28"/>
                <w:szCs w:val="28"/>
                <w:lang w:val="en-US" w:eastAsia="zh-CN"/>
              </w:rPr>
              <w:t>即</w:t>
            </w:r>
            <w:r>
              <w:rPr>
                <w:rFonts w:hint="eastAsia" w:ascii="宋体" w:hAnsi="宋体"/>
                <w:sz w:val="28"/>
                <w:szCs w:val="28"/>
                <w:u w:val="single"/>
                <w:lang w:val="en-US" w:eastAsia="zh-CN"/>
              </w:rPr>
              <w:t xml:space="preserve">         元整 </w:t>
            </w:r>
            <w:r>
              <w:rPr>
                <w:rFonts w:hint="eastAsia" w:ascii="宋体" w:hAnsi="宋体"/>
                <w:sz w:val="28"/>
                <w:szCs w:val="28"/>
              </w:rPr>
              <w:t>(</w:t>
            </w:r>
            <w:r>
              <w:rPr>
                <w:rFonts w:hint="eastAsia" w:ascii="Malgun Gothic" w:hAnsi="Malgun Gothic" w:eastAsia="Malgun Gothic"/>
                <w:sz w:val="28"/>
                <w:szCs w:val="28"/>
                <w:u w:val="single"/>
              </w:rPr>
              <w:t xml:space="preserve"> </w:t>
            </w:r>
            <w:r>
              <w:rPr>
                <w:rFonts w:hint="eastAsia" w:ascii="Malgun Gothic" w:hAnsi="Malgun Gothic" w:eastAsia="Malgun Gothic" w:cs="Arial"/>
                <w:sz w:val="28"/>
                <w:szCs w:val="28"/>
                <w:u w:val="single"/>
              </w:rPr>
              <w:t>¥</w:t>
            </w:r>
            <w:r>
              <w:rPr>
                <w:rFonts w:hint="eastAsia" w:ascii="Malgun Gothic" w:hAnsi="Malgun Gothic" w:eastAsia="宋体" w:cs="Arial"/>
                <w:sz w:val="28"/>
                <w:szCs w:val="28"/>
                <w:u w:val="single"/>
                <w:lang w:val="en-US" w:eastAsia="zh-CN"/>
              </w:rPr>
              <w:t xml:space="preserve">       .00 </w:t>
            </w:r>
            <w:r>
              <w:rPr>
                <w:rFonts w:hint="eastAsia" w:ascii="宋体" w:hAnsi="宋体"/>
                <w:sz w:val="28"/>
                <w:szCs w:val="28"/>
              </w:rPr>
              <w:t>元 )</w:t>
            </w:r>
            <w:r>
              <w:rPr>
                <w:rFonts w:hint="eastAsia" w:ascii="宋体" w:hAnsi="宋体"/>
                <w:sz w:val="28"/>
                <w:szCs w:val="28"/>
                <w:lang w:val="en-US" w:eastAsia="zh-CN"/>
              </w:rPr>
              <w:t>，</w:t>
            </w:r>
            <w:r>
              <w:rPr>
                <w:rFonts w:hint="eastAsia" w:ascii="宋体" w:hAnsi="宋体" w:eastAsia="宋体" w:cs="Times New Roman"/>
                <w:sz w:val="28"/>
                <w:szCs w:val="28"/>
                <w:lang w:val="en-US" w:eastAsia="zh-CN"/>
              </w:rPr>
              <w:t>获得批复3个月内可向县财政申请总金额剩余20%；</w:t>
            </w:r>
          </w:p>
          <w:p w14:paraId="1915B300">
            <w:pPr>
              <w:spacing w:line="520" w:lineRule="exact"/>
              <w:ind w:firstLine="560" w:firstLineChars="200"/>
              <w:rPr>
                <w:rFonts w:hint="eastAsia" w:ascii="宋体" w:hAnsi="宋体"/>
                <w:sz w:val="28"/>
                <w:szCs w:val="28"/>
              </w:rPr>
            </w:pPr>
            <w:r>
              <w:rPr>
                <w:rFonts w:hint="eastAsia" w:ascii="宋体" w:hAnsi="宋体"/>
                <w:sz w:val="28"/>
                <w:szCs w:val="28"/>
              </w:rPr>
              <w:t>乙方收取上述甲方款项时需向甲方提供正规发票，否则，甲方有权拒绝付款。支付方式：银行转账。</w:t>
            </w:r>
          </w:p>
          <w:p w14:paraId="3CB0BE25">
            <w:pPr>
              <w:rPr>
                <w:rFonts w:hint="eastAsia"/>
              </w:rPr>
            </w:pPr>
          </w:p>
        </w:tc>
      </w:tr>
      <w:tr w14:paraId="3B90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0" w:type="dxa"/>
            <w:noWrap w:val="0"/>
            <w:vAlign w:val="top"/>
          </w:tcPr>
          <w:p w14:paraId="564AAF62">
            <w:pPr>
              <w:rPr>
                <w:rFonts w:hint="eastAsia" w:ascii="宋体" w:hAnsi="宋体"/>
                <w:sz w:val="18"/>
                <w:szCs w:val="18"/>
              </w:rPr>
            </w:pPr>
            <w:r>
              <w:rPr>
                <w:rFonts w:hint="eastAsia" w:ascii="宋体" w:hAnsi="宋体"/>
                <w:b/>
                <w:sz w:val="30"/>
                <w:szCs w:val="30"/>
              </w:rPr>
              <w:t>九、</w:t>
            </w:r>
            <w:r>
              <w:rPr>
                <w:rFonts w:hint="eastAsia" w:ascii="宋体"/>
                <w:b/>
                <w:sz w:val="30"/>
                <w:szCs w:val="30"/>
              </w:rPr>
              <w:t>违约金或者损失赔偿的计算方法及</w:t>
            </w:r>
            <w:r>
              <w:rPr>
                <w:rFonts w:hint="eastAsia" w:ascii="宋体" w:hAnsi="宋体"/>
                <w:b/>
                <w:sz w:val="30"/>
                <w:szCs w:val="30"/>
              </w:rPr>
              <w:t>解决办法：</w:t>
            </w:r>
          </w:p>
          <w:p w14:paraId="5A8F9B36">
            <w:pPr>
              <w:ind w:firstLine="560" w:firstLineChars="200"/>
              <w:rPr>
                <w:rFonts w:hint="eastAsia" w:ascii="宋体"/>
                <w:sz w:val="28"/>
                <w:szCs w:val="28"/>
              </w:rPr>
            </w:pPr>
            <w:r>
              <w:rPr>
                <w:rFonts w:hint="eastAsia" w:ascii="宋体"/>
                <w:sz w:val="28"/>
                <w:szCs w:val="28"/>
              </w:rPr>
              <w:t>1、甲方未及时向乙方支付经费时，每延期一天，乙方加收逾期付款金额的0.1‰；</w:t>
            </w:r>
          </w:p>
          <w:p w14:paraId="27200CFB">
            <w:pPr>
              <w:ind w:firstLine="560" w:firstLineChars="200"/>
              <w:rPr>
                <w:rFonts w:hint="default" w:ascii="宋体" w:eastAsia="宋体"/>
                <w:sz w:val="28"/>
                <w:szCs w:val="28"/>
                <w:highlight w:val="yellow"/>
                <w:lang w:val="en-US" w:eastAsia="zh-CN"/>
              </w:rPr>
            </w:pPr>
            <w:r>
              <w:rPr>
                <w:rFonts w:hint="eastAsia" w:ascii="宋体"/>
                <w:sz w:val="28"/>
                <w:szCs w:val="28"/>
              </w:rPr>
              <w:t>2、完全因乙方原因造成报告书编制、评审及审批工作延期完成时，每延期一天，甲方可扣除合同额0.1‰的罚金。</w:t>
            </w:r>
          </w:p>
          <w:p w14:paraId="153BC53C">
            <w:pPr>
              <w:rPr>
                <w:rFonts w:hint="eastAsia"/>
              </w:rPr>
            </w:pPr>
          </w:p>
        </w:tc>
      </w:tr>
      <w:tr w14:paraId="0168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0" w:type="dxa"/>
            <w:noWrap w:val="0"/>
            <w:vAlign w:val="top"/>
          </w:tcPr>
          <w:p w14:paraId="20C8AD61">
            <w:pPr>
              <w:rPr>
                <w:rFonts w:hint="eastAsia" w:ascii="宋体" w:hAnsi="宋体"/>
                <w:sz w:val="30"/>
                <w:szCs w:val="30"/>
              </w:rPr>
            </w:pPr>
            <w:r>
              <w:rPr>
                <w:rFonts w:hint="eastAsia" w:ascii="宋体" w:hAnsi="宋体"/>
                <w:b/>
                <w:sz w:val="30"/>
                <w:szCs w:val="30"/>
              </w:rPr>
              <w:t>十、附带条件及其它需要说明的问题</w:t>
            </w:r>
            <w:r>
              <w:rPr>
                <w:rFonts w:hint="eastAsia" w:ascii="宋体" w:hAnsi="宋体"/>
                <w:sz w:val="30"/>
                <w:szCs w:val="30"/>
              </w:rPr>
              <w:t>：</w:t>
            </w:r>
          </w:p>
          <w:p w14:paraId="3FAC91D8">
            <w:pPr>
              <w:ind w:firstLine="560" w:firstLineChars="200"/>
              <w:rPr>
                <w:rFonts w:hint="eastAsia"/>
              </w:rPr>
            </w:pPr>
            <w:r>
              <w:rPr>
                <w:rFonts w:ascii="Calibri" w:hAnsi="Calibri" w:cs="Calibri"/>
                <w:sz w:val="28"/>
                <w:szCs w:val="28"/>
              </w:rPr>
              <w:t>本合同一式</w:t>
            </w:r>
            <w:r>
              <w:rPr>
                <w:rFonts w:hint="eastAsia" w:ascii="Calibri" w:hAnsi="Calibri" w:cs="Calibri"/>
                <w:sz w:val="28"/>
                <w:szCs w:val="28"/>
                <w:u w:val="single"/>
                <w:lang w:eastAsia="zh-CN"/>
              </w:rPr>
              <w:t>陆</w:t>
            </w:r>
            <w:r>
              <w:rPr>
                <w:rFonts w:ascii="Calibri" w:hAnsi="Calibri" w:cs="Calibri"/>
                <w:sz w:val="28"/>
                <w:szCs w:val="28"/>
              </w:rPr>
              <w:t>份，甲方执</w:t>
            </w:r>
            <w:r>
              <w:rPr>
                <w:rFonts w:hint="eastAsia" w:ascii="Calibri" w:hAnsi="Calibri" w:cs="Calibri"/>
                <w:sz w:val="28"/>
                <w:szCs w:val="28"/>
                <w:u w:val="single"/>
                <w:lang w:eastAsia="zh-CN"/>
              </w:rPr>
              <w:t>叁</w:t>
            </w:r>
            <w:r>
              <w:rPr>
                <w:rFonts w:ascii="Calibri" w:hAnsi="Calibri" w:cs="Calibri"/>
                <w:sz w:val="28"/>
                <w:szCs w:val="28"/>
              </w:rPr>
              <w:t>份，乙方执</w:t>
            </w:r>
            <w:r>
              <w:rPr>
                <w:rFonts w:hint="eastAsia" w:ascii="Calibri" w:hAnsi="Calibri" w:cs="Calibri"/>
                <w:sz w:val="28"/>
                <w:szCs w:val="28"/>
                <w:u w:val="single"/>
                <w:lang w:eastAsia="zh-CN"/>
              </w:rPr>
              <w:t>叁</w:t>
            </w:r>
            <w:r>
              <w:rPr>
                <w:rFonts w:ascii="Calibri" w:hAnsi="Calibri" w:cs="Calibri"/>
                <w:sz w:val="28"/>
                <w:szCs w:val="28"/>
              </w:rPr>
              <w:t>份，均具有同等法律效力。本合同未尽事宜，双方可协商签订书面补充协议，</w:t>
            </w:r>
            <w:r>
              <w:rPr>
                <w:rFonts w:hint="eastAsia" w:ascii="Calibri" w:hAnsi="Calibri" w:cs="Calibri"/>
                <w:sz w:val="28"/>
                <w:szCs w:val="28"/>
                <w:highlight w:val="none"/>
                <w:lang w:val="en-US" w:eastAsia="zh-CN"/>
              </w:rPr>
              <w:t>协商不成应诉至甲方所在地人民法院诉讼解决，</w:t>
            </w:r>
            <w:r>
              <w:rPr>
                <w:rFonts w:ascii="Calibri" w:hAnsi="Calibri" w:cs="Calibri"/>
                <w:sz w:val="28"/>
                <w:szCs w:val="28"/>
              </w:rPr>
              <w:t>补充协议与本合同约定不一致的，以补充协议为准。</w:t>
            </w:r>
          </w:p>
        </w:tc>
      </w:tr>
    </w:tbl>
    <w:p w14:paraId="03CB1BC6">
      <w:pPr>
        <w:rPr>
          <w:rFonts w:hint="eastAsia" w:ascii="宋体" w:hAnsi="宋体"/>
        </w:rPr>
      </w:pPr>
      <w:r>
        <w:rPr>
          <w:rFonts w:hint="eastAsia" w:ascii="宋体" w:hAnsi="宋体"/>
        </w:rPr>
        <w:t xml:space="preserve">               </w:t>
      </w:r>
    </w:p>
    <w:p w14:paraId="3814C478">
      <w:pPr>
        <w:spacing w:line="720" w:lineRule="auto"/>
        <w:rPr>
          <w:rFonts w:hint="eastAsia" w:ascii="宋体" w:hAnsi="宋体"/>
          <w:sz w:val="30"/>
          <w:szCs w:val="30"/>
        </w:rPr>
      </w:pPr>
      <w:r>
        <w:rPr>
          <w:rFonts w:hint="eastAsia" w:ascii="宋体" w:hAnsi="宋体"/>
          <w:sz w:val="30"/>
          <w:szCs w:val="30"/>
        </w:rPr>
        <w:br w:type="page"/>
      </w:r>
    </w:p>
    <w:p w14:paraId="4B9BF30B">
      <w:pPr>
        <w:spacing w:line="720" w:lineRule="auto"/>
        <w:rPr>
          <w:rFonts w:hint="eastAsia" w:ascii="宋体" w:hAnsi="宋体"/>
          <w:sz w:val="30"/>
          <w:szCs w:val="30"/>
        </w:rPr>
      </w:pPr>
      <w:r>
        <w:rPr>
          <w:rFonts w:hint="eastAsia" w:ascii="宋体" w:hAnsi="宋体"/>
          <w:sz w:val="30"/>
          <w:szCs w:val="30"/>
        </w:rPr>
        <w:t>甲 方</w:t>
      </w:r>
      <w:r>
        <w:rPr>
          <w:rFonts w:hint="eastAsia" w:ascii="宋体" w:hAnsi="宋体"/>
          <w:sz w:val="30"/>
          <w:szCs w:val="30"/>
          <w:lang w:eastAsia="zh-CN"/>
        </w:rPr>
        <w:t>：</w:t>
      </w:r>
      <w:r>
        <w:rPr>
          <w:rFonts w:hint="eastAsia" w:ascii="宋体" w:hAnsi="宋体"/>
          <w:sz w:val="30"/>
          <w:szCs w:val="30"/>
          <w:lang w:val="en-US" w:eastAsia="zh-CN"/>
        </w:rPr>
        <w:t xml:space="preserve">                </w:t>
      </w:r>
      <w:r>
        <w:rPr>
          <w:rFonts w:hint="eastAsia" w:ascii="宋体" w:hAnsi="宋体"/>
          <w:sz w:val="30"/>
          <w:szCs w:val="30"/>
        </w:rPr>
        <w:t xml:space="preserve">（盖章） </w:t>
      </w:r>
      <w:r>
        <w:rPr>
          <w:rFonts w:hint="eastAsia" w:ascii="宋体" w:hAnsi="宋体"/>
          <w:sz w:val="30"/>
          <w:szCs w:val="30"/>
          <w:lang w:val="en-US" w:eastAsia="zh-CN"/>
        </w:rPr>
        <w:t xml:space="preserve"> </w:t>
      </w:r>
      <w:r>
        <w:rPr>
          <w:rFonts w:hint="eastAsia" w:ascii="宋体" w:hAnsi="宋体"/>
          <w:sz w:val="30"/>
          <w:szCs w:val="30"/>
        </w:rPr>
        <w:t xml:space="preserve">              </w:t>
      </w:r>
    </w:p>
    <w:p w14:paraId="3E562C7C">
      <w:pPr>
        <w:spacing w:line="360" w:lineRule="auto"/>
        <w:rPr>
          <w:rFonts w:hint="eastAsia" w:ascii="宋体" w:hAnsi="宋体"/>
          <w:sz w:val="30"/>
          <w:szCs w:val="30"/>
        </w:rPr>
      </w:pPr>
      <w:r>
        <w:rPr>
          <w:rFonts w:hint="eastAsia" w:ascii="宋体" w:hAnsi="宋体"/>
          <w:sz w:val="30"/>
          <w:szCs w:val="30"/>
        </w:rPr>
        <w:t>地    址 ：                      联系电话</w:t>
      </w:r>
    </w:p>
    <w:p w14:paraId="1B083E19">
      <w:pPr>
        <w:spacing w:line="360" w:lineRule="auto"/>
        <w:rPr>
          <w:rFonts w:hint="eastAsia" w:ascii="宋体" w:hAnsi="宋体"/>
          <w:sz w:val="30"/>
          <w:szCs w:val="30"/>
        </w:rPr>
      </w:pPr>
      <w:r>
        <w:rPr>
          <w:rFonts w:hint="eastAsia" w:ascii="宋体" w:hAnsi="宋体"/>
          <w:sz w:val="30"/>
          <w:szCs w:val="30"/>
        </w:rPr>
        <w:t xml:space="preserve">开户银行：                        </w:t>
      </w:r>
    </w:p>
    <w:p w14:paraId="4260573B">
      <w:pPr>
        <w:spacing w:line="360" w:lineRule="auto"/>
        <w:rPr>
          <w:rFonts w:hint="eastAsia" w:ascii="宋体" w:hAnsi="宋体"/>
          <w:sz w:val="30"/>
          <w:szCs w:val="30"/>
        </w:rPr>
      </w:pPr>
      <w:r>
        <w:rPr>
          <w:rFonts w:hint="eastAsia" w:ascii="宋体" w:hAnsi="宋体"/>
          <w:sz w:val="30"/>
          <w:szCs w:val="30"/>
        </w:rPr>
        <w:t>帐    号：</w:t>
      </w:r>
    </w:p>
    <w:p w14:paraId="3619053B">
      <w:pPr>
        <w:spacing w:line="360" w:lineRule="auto"/>
        <w:rPr>
          <w:rFonts w:hint="eastAsia" w:ascii="宋体" w:hAnsi="宋体"/>
          <w:sz w:val="30"/>
          <w:szCs w:val="30"/>
        </w:rPr>
      </w:pPr>
      <w:r>
        <w:rPr>
          <w:rFonts w:hint="eastAsia" w:ascii="宋体" w:hAnsi="宋体"/>
          <w:sz w:val="30"/>
          <w:szCs w:val="30"/>
        </w:rPr>
        <w:t>法定代表（或委托代理）人签字</w:t>
      </w:r>
    </w:p>
    <w:p w14:paraId="6FB5756B">
      <w:pPr>
        <w:spacing w:line="360" w:lineRule="auto"/>
        <w:rPr>
          <w:rFonts w:hint="eastAsia" w:ascii="宋体" w:hAnsi="宋体"/>
          <w:sz w:val="30"/>
          <w:szCs w:val="30"/>
        </w:rPr>
      </w:pPr>
      <w:r>
        <w:rPr>
          <w:rFonts w:hint="eastAsia" w:ascii="宋体" w:hAnsi="宋体"/>
          <w:sz w:val="30"/>
          <w:szCs w:val="30"/>
        </w:rPr>
        <w:t xml:space="preserve">                                     年    月    日</w:t>
      </w:r>
    </w:p>
    <w:p w14:paraId="3ADFE38F">
      <w:pPr>
        <w:spacing w:line="360" w:lineRule="auto"/>
        <w:rPr>
          <w:rFonts w:hint="eastAsia" w:ascii="宋体" w:hAnsi="宋体"/>
          <w:sz w:val="30"/>
          <w:szCs w:val="30"/>
        </w:rPr>
      </w:pPr>
    </w:p>
    <w:p w14:paraId="5C39E9B3">
      <w:pPr>
        <w:rPr>
          <w:rFonts w:ascii="宋体" w:hAnsi="宋体"/>
          <w:sz w:val="30"/>
          <w:szCs w:val="30"/>
          <w:u w:val="double"/>
        </w:rPr>
      </w:pPr>
      <w:r>
        <w:rPr>
          <w:rFonts w:hint="eastAsia" w:ascii="宋体" w:hAnsi="宋体"/>
          <w:sz w:val="30"/>
          <w:szCs w:val="30"/>
          <w:u w:val="double"/>
        </w:rPr>
        <w:t xml:space="preserve">                                                            </w:t>
      </w:r>
    </w:p>
    <w:p w14:paraId="012CEE5A">
      <w:pPr>
        <w:rPr>
          <w:rFonts w:hint="eastAsia" w:ascii="宋体" w:hAnsi="宋体"/>
          <w:sz w:val="30"/>
          <w:szCs w:val="30"/>
        </w:rPr>
      </w:pPr>
    </w:p>
    <w:p w14:paraId="17D8DC70">
      <w:pPr>
        <w:rPr>
          <w:rFonts w:hint="eastAsia" w:ascii="宋体" w:hAnsi="宋体"/>
          <w:sz w:val="30"/>
          <w:szCs w:val="30"/>
        </w:rPr>
      </w:pPr>
    </w:p>
    <w:p w14:paraId="166EFA8B">
      <w:pPr>
        <w:tabs>
          <w:tab w:val="left" w:pos="6120"/>
          <w:tab w:val="left" w:pos="6300"/>
        </w:tabs>
        <w:spacing w:line="340" w:lineRule="exact"/>
        <w:ind w:left="0" w:leftChars="0" w:firstLine="0" w:firstLineChars="0"/>
        <w:rPr>
          <w:rFonts w:hint="eastAsia" w:ascii="宋体" w:hAnsi="宋体"/>
          <w:sz w:val="30"/>
          <w:szCs w:val="30"/>
        </w:rPr>
      </w:pPr>
      <w:r>
        <w:rPr>
          <w:rFonts w:hint="eastAsia" w:ascii="宋体" w:hAnsi="宋体"/>
          <w:sz w:val="30"/>
          <w:szCs w:val="30"/>
        </w:rPr>
        <w:t>乙方：</w:t>
      </w:r>
      <w:r>
        <w:rPr>
          <w:rFonts w:hint="eastAsia" w:ascii="宋体" w:hAnsi="宋体"/>
          <w:sz w:val="30"/>
          <w:szCs w:val="30"/>
          <w:lang w:eastAsia="zh-CN"/>
        </w:rPr>
        <w:t xml:space="preserve">                          </w:t>
      </w:r>
      <w:r>
        <w:rPr>
          <w:rFonts w:hint="eastAsia" w:ascii="宋体" w:hAnsi="宋体"/>
          <w:sz w:val="30"/>
          <w:szCs w:val="30"/>
        </w:rPr>
        <w:t>（盖章）</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30"/>
          <w:szCs w:val="30"/>
        </w:rPr>
        <w:t xml:space="preserve">         </w:t>
      </w:r>
    </w:p>
    <w:p w14:paraId="6C95AD41">
      <w:pPr>
        <w:tabs>
          <w:tab w:val="left" w:pos="5040"/>
        </w:tabs>
        <w:spacing w:line="720" w:lineRule="auto"/>
        <w:rPr>
          <w:rFonts w:hint="eastAsia" w:ascii="宋体" w:hAnsi="宋体"/>
          <w:sz w:val="30"/>
          <w:szCs w:val="30"/>
        </w:rPr>
      </w:pPr>
      <w:r>
        <w:rPr>
          <w:rFonts w:hint="eastAsia" w:ascii="宋体" w:hAnsi="宋体"/>
          <w:sz w:val="30"/>
          <w:szCs w:val="30"/>
        </w:rPr>
        <w:t>地    址：</w:t>
      </w:r>
      <w:r>
        <w:rPr>
          <w:rFonts w:hint="eastAsia" w:ascii="宋体" w:hAnsi="宋体"/>
          <w:sz w:val="28"/>
          <w:szCs w:val="28"/>
          <w:lang w:val="en-US" w:eastAsia="zh-CN"/>
        </w:rPr>
        <w:t xml:space="preserve"> </w:t>
      </w:r>
      <w:r>
        <w:rPr>
          <w:rFonts w:hint="eastAsia" w:ascii="宋体" w:hAnsi="宋体"/>
          <w:sz w:val="30"/>
          <w:szCs w:val="30"/>
        </w:rPr>
        <w:t xml:space="preserve">   </w:t>
      </w:r>
    </w:p>
    <w:p w14:paraId="3E3DB19A">
      <w:pPr>
        <w:spacing w:line="720" w:lineRule="auto"/>
        <w:rPr>
          <w:rFonts w:hint="eastAsia" w:ascii="宋体" w:hAnsi="宋体"/>
          <w:sz w:val="30"/>
          <w:szCs w:val="30"/>
        </w:rPr>
      </w:pPr>
      <w:r>
        <w:rPr>
          <w:rFonts w:hint="eastAsia" w:ascii="宋体" w:hAnsi="宋体"/>
          <w:sz w:val="30"/>
          <w:szCs w:val="30"/>
        </w:rPr>
        <w:t xml:space="preserve">开户银行： </w:t>
      </w:r>
    </w:p>
    <w:p w14:paraId="55608D4D">
      <w:pPr>
        <w:spacing w:line="720" w:lineRule="auto"/>
        <w:rPr>
          <w:rFonts w:hint="eastAsia" w:ascii="宋体" w:hAnsi="宋体"/>
          <w:sz w:val="30"/>
          <w:szCs w:val="30"/>
        </w:rPr>
      </w:pPr>
      <w:r>
        <w:rPr>
          <w:rFonts w:hint="eastAsia" w:ascii="宋体" w:hAnsi="宋体"/>
          <w:sz w:val="30"/>
          <w:szCs w:val="30"/>
        </w:rPr>
        <w:t xml:space="preserve"> 帐   号：</w:t>
      </w:r>
    </w:p>
    <w:p w14:paraId="0ADBB3B3">
      <w:pPr>
        <w:spacing w:line="720" w:lineRule="auto"/>
        <w:rPr>
          <w:rFonts w:hint="eastAsia" w:ascii="宋体" w:hAnsi="宋体"/>
          <w:sz w:val="30"/>
          <w:szCs w:val="30"/>
        </w:rPr>
      </w:pPr>
      <w:r>
        <w:rPr>
          <w:rFonts w:hint="eastAsia" w:ascii="宋体" w:hAnsi="宋体"/>
          <w:sz w:val="30"/>
          <w:szCs w:val="30"/>
        </w:rPr>
        <w:t>法定代表（或委托代理）人签字</w:t>
      </w:r>
    </w:p>
    <w:p w14:paraId="085EAA06">
      <w:pPr>
        <w:tabs>
          <w:tab w:val="left" w:pos="6120"/>
          <w:tab w:val="left" w:pos="6300"/>
        </w:tabs>
        <w:spacing w:line="720" w:lineRule="auto"/>
        <w:rPr>
          <w:rFonts w:hint="eastAsia" w:ascii="宋体" w:hAnsi="宋体"/>
          <w:sz w:val="30"/>
          <w:szCs w:val="30"/>
        </w:rPr>
      </w:pPr>
      <w:r>
        <w:rPr>
          <w:rFonts w:hint="eastAsia" w:ascii="宋体" w:hAnsi="宋体"/>
          <w:sz w:val="30"/>
          <w:szCs w:val="30"/>
        </w:rPr>
        <w:t xml:space="preserve">                                      年    月    日  </w:t>
      </w:r>
    </w:p>
    <w:p w14:paraId="7ED26179">
      <w:pPr>
        <w:spacing w:before="224" w:line="273" w:lineRule="auto"/>
        <w:ind w:left="238" w:hanging="187"/>
        <w:rPr>
          <w:rFonts w:ascii="宋体" w:hAnsi="宋体" w:eastAsia="宋体" w:cs="宋体"/>
          <w:b/>
          <w:bCs/>
          <w:spacing w:val="6"/>
          <w:sz w:val="36"/>
          <w:szCs w:val="36"/>
        </w:rPr>
      </w:pPr>
    </w:p>
    <w:p w14:paraId="3B18AF11">
      <w:pPr>
        <w:spacing w:before="224" w:line="273" w:lineRule="auto"/>
        <w:ind w:left="238" w:hanging="187"/>
        <w:rPr>
          <w:rFonts w:ascii="宋体" w:hAnsi="宋体" w:eastAsia="宋体" w:cs="宋体"/>
          <w:b/>
          <w:bCs/>
          <w:spacing w:val="6"/>
          <w:sz w:val="36"/>
          <w:szCs w:val="36"/>
        </w:rPr>
      </w:pPr>
    </w:p>
    <w:p w14:paraId="1D059A0D">
      <w:pPr>
        <w:spacing w:before="224" w:line="273" w:lineRule="auto"/>
        <w:ind w:left="238" w:hanging="187"/>
        <w:rPr>
          <w:rFonts w:ascii="宋体" w:hAnsi="宋体" w:eastAsia="宋体" w:cs="宋体"/>
          <w:b/>
          <w:bCs/>
          <w:spacing w:val="6"/>
          <w:sz w:val="36"/>
          <w:szCs w:val="36"/>
        </w:rPr>
      </w:pPr>
    </w:p>
    <w:p w14:paraId="3AD0A9EF">
      <w:pPr>
        <w:spacing w:before="224" w:line="273" w:lineRule="auto"/>
        <w:ind w:left="238" w:hanging="187"/>
        <w:rPr>
          <w:rFonts w:ascii="宋体" w:hAnsi="宋体" w:eastAsia="宋体" w:cs="宋体"/>
          <w:b/>
          <w:bCs/>
          <w:spacing w:val="6"/>
          <w:sz w:val="36"/>
          <w:szCs w:val="36"/>
        </w:rPr>
      </w:pPr>
    </w:p>
    <w:p w14:paraId="56FAA66E">
      <w:pPr>
        <w:spacing w:before="224" w:line="273" w:lineRule="auto"/>
        <w:ind w:left="238" w:hanging="187"/>
        <w:rPr>
          <w:rFonts w:ascii="宋体" w:hAnsi="宋体" w:eastAsia="宋体" w:cs="宋体"/>
          <w:b/>
          <w:bCs/>
          <w:spacing w:val="6"/>
          <w:sz w:val="36"/>
          <w:szCs w:val="36"/>
        </w:rPr>
      </w:pPr>
    </w:p>
    <w:p w14:paraId="60DC2FDE">
      <w:pPr>
        <w:spacing w:before="62" w:line="360" w:lineRule="auto"/>
        <w:jc w:val="center"/>
        <w:outlineLvl w:val="0"/>
        <w:rPr>
          <w:rFonts w:ascii="仿宋" w:hAnsi="仿宋" w:eastAsia="仿宋"/>
          <w:b/>
          <w:kern w:val="0"/>
          <w:sz w:val="32"/>
          <w:szCs w:val="32"/>
        </w:rPr>
      </w:pPr>
      <w:r>
        <w:rPr>
          <w:rFonts w:hint="eastAsia" w:ascii="仿宋" w:hAnsi="仿宋" w:eastAsia="仿宋"/>
          <w:b/>
          <w:kern w:val="0"/>
          <w:sz w:val="32"/>
          <w:szCs w:val="32"/>
        </w:rPr>
        <w:t>第八章 响应文件有关格式</w:t>
      </w:r>
      <w:bookmarkEnd w:id="18"/>
    </w:p>
    <w:p w14:paraId="588EEBB4">
      <w:pPr>
        <w:spacing w:before="62"/>
        <w:jc w:val="left"/>
        <w:rPr>
          <w:rFonts w:ascii="仿宋" w:hAnsi="仿宋" w:eastAsia="仿宋"/>
          <w:b/>
          <w:sz w:val="32"/>
        </w:rPr>
      </w:pPr>
      <w:bookmarkStart w:id="19" w:name="_Toc186274126"/>
      <w:bookmarkStart w:id="20" w:name="_Toc138068729"/>
      <w:bookmarkStart w:id="21" w:name="_Toc174185203"/>
      <w:bookmarkStart w:id="22" w:name="_Toc184023138"/>
    </w:p>
    <w:p w14:paraId="69FEA01F">
      <w:pPr>
        <w:spacing w:before="62"/>
        <w:rPr>
          <w:rFonts w:ascii="仿宋" w:hAnsi="仿宋" w:eastAsia="仿宋"/>
          <w:sz w:val="28"/>
          <w:u w:val="single"/>
        </w:rPr>
      </w:pPr>
    </w:p>
    <w:p w14:paraId="1ADD7FBC">
      <w:pPr>
        <w:spacing w:before="62"/>
        <w:jc w:val="center"/>
        <w:rPr>
          <w:rFonts w:ascii="仿宋" w:hAnsi="仿宋" w:eastAsia="仿宋"/>
          <w:b/>
          <w:sz w:val="40"/>
          <w:u w:val="single"/>
        </w:rPr>
      </w:pPr>
      <w:r>
        <w:rPr>
          <w:rFonts w:hint="eastAsia" w:ascii="仿宋" w:hAnsi="仿宋" w:eastAsia="仿宋"/>
          <w:b/>
          <w:sz w:val="40"/>
          <w:u w:val="single"/>
        </w:rPr>
        <w:t xml:space="preserve">                 （项目名称）标段</w:t>
      </w:r>
    </w:p>
    <w:p w14:paraId="3BD1CA0D">
      <w:pPr>
        <w:spacing w:before="62"/>
        <w:jc w:val="center"/>
        <w:rPr>
          <w:rFonts w:ascii="仿宋" w:hAnsi="仿宋" w:eastAsia="仿宋"/>
          <w:b/>
          <w:sz w:val="40"/>
          <w:u w:val="single"/>
        </w:rPr>
      </w:pPr>
    </w:p>
    <w:p w14:paraId="4886FC41">
      <w:pPr>
        <w:spacing w:before="62"/>
        <w:rPr>
          <w:rFonts w:ascii="仿宋" w:hAnsi="仿宋" w:eastAsia="仿宋"/>
        </w:rPr>
      </w:pPr>
    </w:p>
    <w:p w14:paraId="5CE07F87">
      <w:pPr>
        <w:spacing w:before="62"/>
        <w:rPr>
          <w:rFonts w:ascii="仿宋" w:hAnsi="仿宋" w:eastAsia="仿宋"/>
        </w:rPr>
      </w:pPr>
    </w:p>
    <w:p w14:paraId="26F564EC">
      <w:pPr>
        <w:spacing w:before="62"/>
        <w:jc w:val="center"/>
        <w:rPr>
          <w:rFonts w:ascii="仿宋" w:hAnsi="仿宋" w:eastAsia="仿宋"/>
          <w:sz w:val="72"/>
        </w:rPr>
      </w:pPr>
      <w:r>
        <w:rPr>
          <w:rFonts w:hint="eastAsia" w:ascii="仿宋" w:hAnsi="仿宋" w:eastAsia="仿宋"/>
          <w:sz w:val="72"/>
        </w:rPr>
        <w:t>响应文件</w:t>
      </w:r>
    </w:p>
    <w:p w14:paraId="5CD5BAED">
      <w:pPr>
        <w:spacing w:before="62"/>
        <w:rPr>
          <w:rFonts w:ascii="仿宋" w:hAnsi="仿宋" w:eastAsia="仿宋"/>
          <w:sz w:val="28"/>
        </w:rPr>
      </w:pPr>
    </w:p>
    <w:p w14:paraId="413139A0">
      <w:pPr>
        <w:spacing w:before="62"/>
        <w:jc w:val="center"/>
        <w:rPr>
          <w:rFonts w:ascii="仿宋" w:hAnsi="仿宋" w:eastAsia="仿宋"/>
          <w:sz w:val="28"/>
        </w:rPr>
      </w:pPr>
      <w:r>
        <w:rPr>
          <w:rFonts w:hint="eastAsia" w:ascii="仿宋" w:hAnsi="仿宋" w:eastAsia="仿宋"/>
          <w:sz w:val="28"/>
        </w:rPr>
        <w:t>项目编号：</w:t>
      </w:r>
    </w:p>
    <w:p w14:paraId="2F63F04B">
      <w:pPr>
        <w:spacing w:before="62"/>
        <w:rPr>
          <w:rFonts w:ascii="仿宋" w:hAnsi="仿宋" w:eastAsia="仿宋"/>
          <w:sz w:val="28"/>
        </w:rPr>
      </w:pPr>
    </w:p>
    <w:p w14:paraId="5A7C7718">
      <w:pPr>
        <w:pStyle w:val="24"/>
        <w:spacing w:before="62"/>
        <w:ind w:left="0" w:firstLine="0"/>
        <w:rPr>
          <w:rFonts w:ascii="仿宋" w:hAnsi="仿宋" w:eastAsia="仿宋"/>
          <w:sz w:val="28"/>
        </w:rPr>
      </w:pPr>
    </w:p>
    <w:p w14:paraId="48F1F747">
      <w:pPr>
        <w:spacing w:before="62"/>
        <w:rPr>
          <w:rFonts w:ascii="仿宋" w:hAnsi="仿宋" w:eastAsia="仿宋"/>
          <w:sz w:val="28"/>
        </w:rPr>
      </w:pPr>
    </w:p>
    <w:p w14:paraId="4A1CA599">
      <w:pPr>
        <w:spacing w:before="62"/>
        <w:rPr>
          <w:rFonts w:ascii="仿宋" w:hAnsi="仿宋" w:eastAsia="仿宋"/>
          <w:sz w:val="28"/>
        </w:rPr>
      </w:pPr>
    </w:p>
    <w:p w14:paraId="20D3C759">
      <w:pPr>
        <w:spacing w:before="62" w:line="360" w:lineRule="auto"/>
        <w:ind w:left="1079"/>
        <w:jc w:val="left"/>
        <w:rPr>
          <w:rFonts w:ascii="仿宋" w:hAnsi="仿宋" w:eastAsia="仿宋"/>
          <w:sz w:val="28"/>
          <w:u w:val="single"/>
        </w:rPr>
      </w:pPr>
      <w:r>
        <w:rPr>
          <w:rFonts w:hint="eastAsia" w:ascii="仿宋" w:hAnsi="仿宋" w:eastAsia="仿宋"/>
          <w:sz w:val="28"/>
        </w:rPr>
        <w:t>供 应 商：（盖单位章）</w:t>
      </w:r>
    </w:p>
    <w:p w14:paraId="35CAA510">
      <w:pPr>
        <w:spacing w:before="62" w:line="360" w:lineRule="auto"/>
        <w:ind w:left="1079"/>
        <w:jc w:val="left"/>
        <w:rPr>
          <w:rFonts w:ascii="仿宋" w:hAnsi="仿宋" w:eastAsia="仿宋"/>
          <w:sz w:val="28"/>
        </w:rPr>
      </w:pPr>
      <w:r>
        <w:rPr>
          <w:rFonts w:hint="eastAsia" w:ascii="仿宋" w:hAnsi="仿宋" w:eastAsia="仿宋"/>
          <w:sz w:val="28"/>
        </w:rPr>
        <w:t>法定代表人或其委托代理人：（签字或盖章）</w:t>
      </w:r>
    </w:p>
    <w:p w14:paraId="689E1E8E">
      <w:pPr>
        <w:spacing w:before="62" w:line="360" w:lineRule="auto"/>
        <w:jc w:val="center"/>
        <w:rPr>
          <w:rFonts w:hint="eastAsia" w:ascii="仿宋" w:hAnsi="仿宋" w:eastAsia="仿宋"/>
          <w:b/>
          <w:bCs/>
          <w:snapToGrid w:val="0"/>
          <w:sz w:val="28"/>
          <w:szCs w:val="28"/>
        </w:rPr>
      </w:pPr>
      <w:r>
        <w:rPr>
          <w:rFonts w:hint="eastAsia" w:ascii="仿宋" w:hAnsi="仿宋" w:eastAsia="仿宋"/>
          <w:sz w:val="28"/>
        </w:rPr>
        <w:t>年</w:t>
      </w:r>
      <w:r>
        <w:rPr>
          <w:rFonts w:hint="eastAsia" w:ascii="仿宋" w:hAnsi="仿宋" w:eastAsia="仿宋"/>
          <w:sz w:val="28"/>
          <w:lang w:val="en-US" w:eastAsia="zh-CN"/>
        </w:rPr>
        <w:t xml:space="preserve"> </w:t>
      </w:r>
      <w:r>
        <w:rPr>
          <w:rFonts w:hint="eastAsia" w:ascii="仿宋" w:hAnsi="仿宋" w:eastAsia="仿宋"/>
          <w:sz w:val="28"/>
        </w:rPr>
        <w:t>月</w:t>
      </w:r>
      <w:r>
        <w:rPr>
          <w:rFonts w:hint="eastAsia" w:ascii="仿宋" w:hAnsi="仿宋" w:eastAsia="仿宋"/>
          <w:sz w:val="28"/>
          <w:lang w:val="en-US" w:eastAsia="zh-CN"/>
        </w:rPr>
        <w:t xml:space="preserve"> </w:t>
      </w:r>
      <w:r>
        <w:rPr>
          <w:rFonts w:hint="eastAsia" w:ascii="仿宋" w:hAnsi="仿宋" w:eastAsia="仿宋"/>
          <w:sz w:val="28"/>
        </w:rPr>
        <w:t>日</w:t>
      </w:r>
    </w:p>
    <w:p w14:paraId="64DC9605">
      <w:pPr>
        <w:pStyle w:val="10"/>
        <w:spacing w:before="62" w:line="360" w:lineRule="auto"/>
        <w:jc w:val="both"/>
        <w:outlineLvl w:val="1"/>
        <w:rPr>
          <w:rFonts w:ascii="仿宋" w:hAnsi="仿宋" w:eastAsia="仿宋"/>
          <w:b/>
          <w:bCs/>
          <w:snapToGrid w:val="0"/>
          <w:sz w:val="28"/>
          <w:szCs w:val="28"/>
        </w:rPr>
      </w:pPr>
      <w:r>
        <w:rPr>
          <w:rFonts w:hint="eastAsia" w:ascii="仿宋" w:hAnsi="仿宋" w:eastAsia="仿宋"/>
          <w:b/>
          <w:bCs/>
          <w:snapToGrid w:val="0"/>
          <w:sz w:val="28"/>
          <w:szCs w:val="28"/>
        </w:rPr>
        <w:t>一、供应商应答索引表</w:t>
      </w:r>
      <w:bookmarkEnd w:id="19"/>
      <w:bookmarkEnd w:id="20"/>
      <w:bookmarkEnd w:id="21"/>
      <w:bookmarkEnd w:id="22"/>
    </w:p>
    <w:tbl>
      <w:tblPr>
        <w:tblStyle w:val="19"/>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14:paraId="39BF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14:paraId="27457E1E">
            <w:pPr>
              <w:snapToGrid w:val="0"/>
              <w:spacing w:before="62" w:line="360" w:lineRule="auto"/>
              <w:jc w:val="center"/>
              <w:rPr>
                <w:rFonts w:ascii="仿宋" w:hAnsi="仿宋" w:eastAsia="仿宋" w:cs="微软雅黑"/>
                <w:b/>
              </w:rPr>
            </w:pPr>
            <w:r>
              <w:rPr>
                <w:rFonts w:hint="eastAsia" w:ascii="仿宋" w:hAnsi="仿宋" w:eastAsia="仿宋" w:cs="微软雅黑"/>
                <w:b/>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14:paraId="69513B89">
            <w:pPr>
              <w:snapToGrid w:val="0"/>
              <w:spacing w:before="62" w:line="360" w:lineRule="auto"/>
              <w:jc w:val="center"/>
              <w:rPr>
                <w:rFonts w:ascii="仿宋" w:hAnsi="仿宋" w:eastAsia="仿宋" w:cs="微软雅黑"/>
                <w:b/>
              </w:rPr>
            </w:pPr>
            <w:r>
              <w:rPr>
                <w:rFonts w:hint="eastAsia" w:ascii="仿宋" w:hAnsi="仿宋" w:eastAsia="仿宋" w:cs="微软雅黑"/>
                <w:b/>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14:paraId="6E8B1028">
            <w:pPr>
              <w:snapToGrid w:val="0"/>
              <w:spacing w:before="62" w:line="360" w:lineRule="auto"/>
              <w:jc w:val="center"/>
              <w:rPr>
                <w:rFonts w:ascii="仿宋" w:hAnsi="仿宋" w:eastAsia="仿宋" w:cs="微软雅黑"/>
                <w:b/>
              </w:rPr>
            </w:pPr>
            <w:r>
              <w:rPr>
                <w:rFonts w:hint="eastAsia" w:ascii="仿宋" w:hAnsi="仿宋" w:eastAsia="仿宋" w:cs="微软雅黑"/>
                <w:b/>
              </w:rPr>
              <w:t>供应商应答</w:t>
            </w:r>
          </w:p>
          <w:p w14:paraId="25AC6971">
            <w:pPr>
              <w:snapToGrid w:val="0"/>
              <w:spacing w:before="62" w:line="360" w:lineRule="auto"/>
              <w:jc w:val="center"/>
              <w:rPr>
                <w:rFonts w:ascii="仿宋" w:hAnsi="仿宋" w:eastAsia="仿宋" w:cs="微软雅黑"/>
                <w:b/>
              </w:rPr>
            </w:pPr>
            <w:r>
              <w:rPr>
                <w:rFonts w:hint="eastAsia" w:ascii="仿宋" w:hAnsi="仿宋" w:eastAsia="仿宋" w:cs="微软雅黑"/>
                <w:b/>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14:paraId="202A26D5">
            <w:pPr>
              <w:snapToGrid w:val="0"/>
              <w:spacing w:before="62" w:line="360" w:lineRule="auto"/>
              <w:jc w:val="center"/>
              <w:rPr>
                <w:rFonts w:ascii="仿宋" w:hAnsi="仿宋" w:eastAsia="仿宋" w:cs="微软雅黑"/>
                <w:b/>
              </w:rPr>
            </w:pPr>
            <w:r>
              <w:rPr>
                <w:rFonts w:hint="eastAsia" w:ascii="仿宋" w:hAnsi="仿宋" w:eastAsia="仿宋" w:cs="微软雅黑"/>
                <w:b/>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14:paraId="6423FB4B">
            <w:pPr>
              <w:snapToGrid w:val="0"/>
              <w:spacing w:before="62" w:line="360" w:lineRule="auto"/>
              <w:jc w:val="center"/>
              <w:rPr>
                <w:rFonts w:ascii="仿宋" w:hAnsi="仿宋" w:eastAsia="仿宋" w:cs="微软雅黑"/>
                <w:b/>
              </w:rPr>
            </w:pPr>
            <w:r>
              <w:rPr>
                <w:rFonts w:hint="eastAsia" w:ascii="仿宋" w:hAnsi="仿宋" w:eastAsia="仿宋" w:cs="微软雅黑"/>
                <w:b/>
              </w:rPr>
              <w:t>备注说明</w:t>
            </w:r>
          </w:p>
        </w:tc>
      </w:tr>
      <w:tr w14:paraId="1E4CF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196FAB8">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w:t>
            </w:r>
          </w:p>
        </w:tc>
        <w:tc>
          <w:tcPr>
            <w:tcW w:w="3753" w:type="dxa"/>
            <w:tcBorders>
              <w:top w:val="single" w:color="000000" w:sz="6" w:space="0"/>
              <w:left w:val="single" w:color="000000" w:sz="6" w:space="0"/>
              <w:bottom w:val="single" w:color="000000" w:sz="6" w:space="0"/>
              <w:right w:val="single" w:color="000000" w:sz="6" w:space="0"/>
            </w:tcBorders>
            <w:vAlign w:val="center"/>
          </w:tcPr>
          <w:p w14:paraId="3539BCA4">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1BB58AEA">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5D87F8CD">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7B1D41B">
            <w:pPr>
              <w:snapToGrid w:val="0"/>
              <w:spacing w:before="62" w:line="360" w:lineRule="auto"/>
              <w:rPr>
                <w:rFonts w:ascii="仿宋" w:hAnsi="仿宋" w:eastAsia="仿宋" w:cs="微软雅黑"/>
              </w:rPr>
            </w:pPr>
          </w:p>
        </w:tc>
      </w:tr>
      <w:tr w14:paraId="43C4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27EACA3">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w:t>
            </w:r>
          </w:p>
        </w:tc>
        <w:tc>
          <w:tcPr>
            <w:tcW w:w="3753" w:type="dxa"/>
            <w:tcBorders>
              <w:top w:val="single" w:color="000000" w:sz="6" w:space="0"/>
              <w:left w:val="single" w:color="000000" w:sz="6" w:space="0"/>
              <w:bottom w:val="single" w:color="000000" w:sz="6" w:space="0"/>
              <w:right w:val="single" w:color="000000" w:sz="6" w:space="0"/>
            </w:tcBorders>
            <w:vAlign w:val="center"/>
          </w:tcPr>
          <w:p w14:paraId="385F53B6">
            <w:pPr>
              <w:pStyle w:val="10"/>
              <w:kinsoku w:val="0"/>
              <w:overflowPunct w:val="0"/>
              <w:autoSpaceDE w:val="0"/>
              <w:autoSpaceDN w:val="0"/>
              <w:spacing w:before="62" w:line="360" w:lineRule="auto"/>
              <w:rPr>
                <w:rFonts w:ascii="仿宋" w:hAnsi="仿宋" w:eastAsia="仿宋"/>
                <w:sz w:val="21"/>
                <w:szCs w:val="21"/>
              </w:rPr>
            </w:pPr>
            <w:r>
              <w:rPr>
                <w:rFonts w:hint="eastAsia" w:ascii="仿宋" w:hAnsi="仿宋" w:eastAsia="仿宋"/>
                <w:sz w:val="21"/>
                <w:szCs w:val="21"/>
              </w:rPr>
              <w:t>磋商报价一览表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736FC258">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DF03E3D">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5278298">
            <w:pPr>
              <w:snapToGrid w:val="0"/>
              <w:spacing w:before="62" w:line="360" w:lineRule="auto"/>
              <w:rPr>
                <w:rFonts w:ascii="仿宋" w:hAnsi="仿宋" w:eastAsia="仿宋" w:cs="微软雅黑"/>
              </w:rPr>
            </w:pPr>
          </w:p>
        </w:tc>
      </w:tr>
      <w:tr w14:paraId="71D1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E131181">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3</w:t>
            </w:r>
          </w:p>
        </w:tc>
        <w:tc>
          <w:tcPr>
            <w:tcW w:w="3753" w:type="dxa"/>
            <w:tcBorders>
              <w:top w:val="single" w:color="000000" w:sz="6" w:space="0"/>
              <w:left w:val="single" w:color="000000" w:sz="6" w:space="0"/>
              <w:bottom w:val="single" w:color="000000" w:sz="6" w:space="0"/>
              <w:right w:val="single" w:color="000000" w:sz="6" w:space="0"/>
            </w:tcBorders>
            <w:vAlign w:val="center"/>
          </w:tcPr>
          <w:p w14:paraId="6D00940A">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投标函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B0EECE7">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7EDFE10">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4A3D7AD">
            <w:pPr>
              <w:snapToGrid w:val="0"/>
              <w:spacing w:before="62" w:line="360" w:lineRule="auto"/>
              <w:rPr>
                <w:rFonts w:ascii="仿宋" w:hAnsi="仿宋" w:eastAsia="仿宋" w:cs="微软雅黑"/>
              </w:rPr>
            </w:pPr>
          </w:p>
        </w:tc>
      </w:tr>
      <w:tr w14:paraId="3EEC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0620554F">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4</w:t>
            </w:r>
          </w:p>
        </w:tc>
        <w:tc>
          <w:tcPr>
            <w:tcW w:w="3753" w:type="dxa"/>
            <w:tcBorders>
              <w:top w:val="single" w:color="000000" w:sz="6" w:space="0"/>
              <w:left w:val="single" w:color="000000" w:sz="6" w:space="0"/>
              <w:bottom w:val="single" w:color="000000" w:sz="6" w:space="0"/>
              <w:right w:val="single" w:color="000000" w:sz="6" w:space="0"/>
            </w:tcBorders>
            <w:vAlign w:val="center"/>
          </w:tcPr>
          <w:p w14:paraId="3106EE2B">
            <w:pPr>
              <w:pStyle w:val="10"/>
              <w:kinsoku w:val="0"/>
              <w:overflowPunct w:val="0"/>
              <w:autoSpaceDE w:val="0"/>
              <w:autoSpaceDN w:val="0"/>
              <w:spacing w:before="62" w:line="360" w:lineRule="auto"/>
              <w:rPr>
                <w:rFonts w:ascii="仿宋" w:hAnsi="仿宋" w:eastAsia="仿宋"/>
                <w:sz w:val="21"/>
                <w:szCs w:val="21"/>
              </w:rPr>
            </w:pPr>
            <w:r>
              <w:rPr>
                <w:rFonts w:hint="eastAsia" w:ascii="仿宋" w:hAnsi="仿宋" w:eastAsia="仿宋" w:cs="宋体"/>
                <w:bCs/>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3AAF7D18">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5855AD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E6974B0">
            <w:pPr>
              <w:snapToGrid w:val="0"/>
              <w:spacing w:before="62" w:line="360" w:lineRule="auto"/>
              <w:rPr>
                <w:rFonts w:ascii="仿宋" w:hAnsi="仿宋" w:eastAsia="仿宋" w:cs="微软雅黑"/>
              </w:rPr>
            </w:pPr>
          </w:p>
        </w:tc>
      </w:tr>
      <w:tr w14:paraId="5BEFA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7F4881EC">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5</w:t>
            </w:r>
          </w:p>
        </w:tc>
        <w:tc>
          <w:tcPr>
            <w:tcW w:w="3753" w:type="dxa"/>
            <w:tcBorders>
              <w:top w:val="single" w:color="000000" w:sz="6" w:space="0"/>
              <w:left w:val="single" w:color="000000" w:sz="6" w:space="0"/>
              <w:bottom w:val="single" w:color="000000" w:sz="6" w:space="0"/>
              <w:right w:val="single" w:color="000000" w:sz="6" w:space="0"/>
            </w:tcBorders>
            <w:vAlign w:val="center"/>
          </w:tcPr>
          <w:p w14:paraId="0551C155">
            <w:pPr>
              <w:pStyle w:val="10"/>
              <w:kinsoku w:val="0"/>
              <w:overflowPunct w:val="0"/>
              <w:autoSpaceDE w:val="0"/>
              <w:autoSpaceDN w:val="0"/>
              <w:spacing w:before="62" w:line="360" w:lineRule="auto"/>
              <w:rPr>
                <w:rFonts w:ascii="仿宋" w:hAnsi="仿宋" w:eastAsia="仿宋"/>
                <w:sz w:val="21"/>
                <w:szCs w:val="21"/>
              </w:rPr>
            </w:pPr>
            <w:r>
              <w:rPr>
                <w:rFonts w:hint="eastAsia" w:ascii="仿宋" w:hAnsi="仿宋" w:eastAsia="仿宋"/>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4270776A">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5DD7E7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35D85D">
            <w:pPr>
              <w:snapToGrid w:val="0"/>
              <w:spacing w:before="62" w:line="360" w:lineRule="auto"/>
              <w:rPr>
                <w:rFonts w:ascii="仿宋" w:hAnsi="仿宋" w:eastAsia="仿宋" w:cs="微软雅黑"/>
              </w:rPr>
            </w:pPr>
          </w:p>
        </w:tc>
      </w:tr>
      <w:tr w14:paraId="1AFEA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1C9CC46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6</w:t>
            </w:r>
          </w:p>
        </w:tc>
        <w:tc>
          <w:tcPr>
            <w:tcW w:w="3753" w:type="dxa"/>
            <w:tcBorders>
              <w:top w:val="single" w:color="000000" w:sz="6" w:space="0"/>
              <w:left w:val="single" w:color="000000" w:sz="6" w:space="0"/>
              <w:bottom w:val="single" w:color="000000" w:sz="6" w:space="0"/>
              <w:right w:val="single" w:color="000000" w:sz="6" w:space="0"/>
            </w:tcBorders>
            <w:vAlign w:val="center"/>
          </w:tcPr>
          <w:p w14:paraId="08563373">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宋体"/>
                <w:bCs/>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6F0C91C3">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B94F222">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753574A">
            <w:pPr>
              <w:snapToGrid w:val="0"/>
              <w:spacing w:before="62" w:line="360" w:lineRule="auto"/>
              <w:rPr>
                <w:rFonts w:ascii="仿宋" w:hAnsi="仿宋" w:eastAsia="仿宋" w:cs="微软雅黑"/>
              </w:rPr>
            </w:pPr>
          </w:p>
        </w:tc>
      </w:tr>
      <w:tr w14:paraId="3E64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44BDCF4">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7</w:t>
            </w:r>
          </w:p>
        </w:tc>
        <w:tc>
          <w:tcPr>
            <w:tcW w:w="3753" w:type="dxa"/>
            <w:tcBorders>
              <w:top w:val="single" w:color="000000" w:sz="6" w:space="0"/>
              <w:left w:val="single" w:color="000000" w:sz="6" w:space="0"/>
              <w:bottom w:val="single" w:color="000000" w:sz="6" w:space="0"/>
              <w:right w:val="single" w:color="000000" w:sz="6" w:space="0"/>
            </w:tcBorders>
            <w:vAlign w:val="center"/>
          </w:tcPr>
          <w:p w14:paraId="374D6818">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襄城县政府采购供应商信用承诺函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501A749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672C47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2619826">
            <w:pPr>
              <w:snapToGrid w:val="0"/>
              <w:spacing w:before="62" w:line="360" w:lineRule="auto"/>
              <w:rPr>
                <w:rFonts w:ascii="仿宋" w:hAnsi="仿宋" w:eastAsia="仿宋" w:cs="微软雅黑"/>
              </w:rPr>
            </w:pPr>
          </w:p>
        </w:tc>
      </w:tr>
      <w:tr w14:paraId="6A74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07CFE29">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8</w:t>
            </w:r>
          </w:p>
        </w:tc>
        <w:tc>
          <w:tcPr>
            <w:tcW w:w="3753" w:type="dxa"/>
            <w:tcBorders>
              <w:top w:val="single" w:color="000000" w:sz="6" w:space="0"/>
              <w:left w:val="single" w:color="000000" w:sz="6" w:space="0"/>
              <w:bottom w:val="single" w:color="000000" w:sz="6" w:space="0"/>
              <w:right w:val="single" w:color="000000" w:sz="6" w:space="0"/>
            </w:tcBorders>
            <w:vAlign w:val="center"/>
          </w:tcPr>
          <w:p w14:paraId="79BDDECD">
            <w:pPr>
              <w:pStyle w:val="10"/>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宋体"/>
                <w:bCs/>
                <w:sz w:val="21"/>
                <w:szCs w:val="21"/>
                <w:lang w:val="zh-CN"/>
              </w:rPr>
              <w:t>联合体协议（</w:t>
            </w:r>
            <w:r>
              <w:rPr>
                <w:rFonts w:hint="eastAsia" w:ascii="仿宋" w:hAnsi="仿宋" w:eastAsia="仿宋" w:cs="宋体"/>
                <w:bCs/>
                <w:sz w:val="21"/>
                <w:szCs w:val="21"/>
              </w:rPr>
              <w:t>若有</w:t>
            </w:r>
            <w:r>
              <w:rPr>
                <w:rFonts w:hint="eastAsia" w:ascii="仿宋" w:hAnsi="仿宋" w:eastAsia="仿宋" w:cs="宋体"/>
                <w:bCs/>
                <w:sz w:val="21"/>
                <w:szCs w:val="21"/>
                <w:lang w:val="zh-CN"/>
              </w:rPr>
              <w:t>）</w:t>
            </w:r>
          </w:p>
        </w:tc>
        <w:tc>
          <w:tcPr>
            <w:tcW w:w="1560" w:type="dxa"/>
            <w:tcBorders>
              <w:top w:val="single" w:color="000000" w:sz="6" w:space="0"/>
              <w:left w:val="single" w:color="000000" w:sz="6" w:space="0"/>
              <w:bottom w:val="single" w:color="000000" w:sz="6" w:space="0"/>
              <w:right w:val="single" w:color="000000" w:sz="6" w:space="0"/>
            </w:tcBorders>
            <w:vAlign w:val="center"/>
          </w:tcPr>
          <w:p w14:paraId="57BCFB3F">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426C48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FA78609">
            <w:pPr>
              <w:snapToGrid w:val="0"/>
              <w:spacing w:before="62" w:line="360" w:lineRule="auto"/>
              <w:rPr>
                <w:rFonts w:ascii="仿宋" w:hAnsi="仿宋" w:eastAsia="仿宋" w:cs="微软雅黑"/>
              </w:rPr>
            </w:pPr>
          </w:p>
        </w:tc>
      </w:tr>
      <w:tr w14:paraId="701C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A74A90">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9</w:t>
            </w:r>
          </w:p>
        </w:tc>
        <w:tc>
          <w:tcPr>
            <w:tcW w:w="3753" w:type="dxa"/>
            <w:tcBorders>
              <w:top w:val="single" w:color="000000" w:sz="6" w:space="0"/>
              <w:left w:val="single" w:color="000000" w:sz="6" w:space="0"/>
              <w:bottom w:val="single" w:color="000000" w:sz="6" w:space="0"/>
              <w:right w:val="single" w:color="000000" w:sz="6" w:space="0"/>
            </w:tcBorders>
            <w:vAlign w:val="center"/>
          </w:tcPr>
          <w:p w14:paraId="6BB22441">
            <w:pPr>
              <w:pStyle w:val="10"/>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宋体"/>
                <w:bCs/>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4943C9B9">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F959EC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76832E">
            <w:pPr>
              <w:snapToGrid w:val="0"/>
              <w:spacing w:before="62" w:line="360" w:lineRule="auto"/>
              <w:rPr>
                <w:rFonts w:ascii="仿宋" w:hAnsi="仿宋" w:eastAsia="仿宋" w:cs="微软雅黑"/>
              </w:rPr>
            </w:pPr>
          </w:p>
        </w:tc>
      </w:tr>
      <w:tr w14:paraId="5B2EE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285D1B">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10</w:t>
            </w:r>
          </w:p>
        </w:tc>
        <w:tc>
          <w:tcPr>
            <w:tcW w:w="3753" w:type="dxa"/>
            <w:tcBorders>
              <w:top w:val="single" w:color="000000" w:sz="6" w:space="0"/>
              <w:left w:val="single" w:color="000000" w:sz="6" w:space="0"/>
              <w:bottom w:val="single" w:color="000000" w:sz="6" w:space="0"/>
              <w:right w:val="single" w:color="000000" w:sz="6" w:space="0"/>
            </w:tcBorders>
            <w:vAlign w:val="center"/>
          </w:tcPr>
          <w:p w14:paraId="1F84AB2B">
            <w:pPr>
              <w:pStyle w:val="10"/>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仿宋_GB2312"/>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349FB2F">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CB1BE7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EA5047">
            <w:pPr>
              <w:snapToGrid w:val="0"/>
              <w:spacing w:before="62" w:line="360" w:lineRule="auto"/>
              <w:rPr>
                <w:rFonts w:ascii="仿宋" w:hAnsi="仿宋" w:eastAsia="仿宋" w:cs="微软雅黑"/>
              </w:rPr>
            </w:pPr>
          </w:p>
        </w:tc>
      </w:tr>
      <w:tr w14:paraId="3FBB9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14:paraId="6DCB92A7">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11</w:t>
            </w:r>
          </w:p>
        </w:tc>
        <w:tc>
          <w:tcPr>
            <w:tcW w:w="3753" w:type="dxa"/>
            <w:tcBorders>
              <w:top w:val="double" w:color="auto" w:sz="4" w:space="0"/>
              <w:left w:val="single" w:color="000000" w:sz="6" w:space="0"/>
              <w:bottom w:val="single" w:color="000000" w:sz="6" w:space="0"/>
              <w:right w:val="single" w:color="000000" w:sz="6" w:space="0"/>
            </w:tcBorders>
            <w:vAlign w:val="center"/>
          </w:tcPr>
          <w:p w14:paraId="21825134">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投标分项报价表（若有）</w:t>
            </w:r>
          </w:p>
        </w:tc>
        <w:tc>
          <w:tcPr>
            <w:tcW w:w="1560" w:type="dxa"/>
            <w:tcBorders>
              <w:top w:val="double" w:color="auto" w:sz="4" w:space="0"/>
              <w:left w:val="single" w:color="000000" w:sz="6" w:space="0"/>
              <w:bottom w:val="single" w:color="000000" w:sz="6" w:space="0"/>
              <w:right w:val="single" w:color="000000" w:sz="6" w:space="0"/>
            </w:tcBorders>
            <w:vAlign w:val="center"/>
          </w:tcPr>
          <w:p w14:paraId="3FD0862E">
            <w:pPr>
              <w:spacing w:before="62" w:line="360" w:lineRule="auto"/>
              <w:jc w:val="center"/>
              <w:rPr>
                <w:rFonts w:ascii="仿宋" w:hAnsi="仿宋" w:eastAsia="仿宋"/>
              </w:rPr>
            </w:pPr>
          </w:p>
        </w:tc>
        <w:tc>
          <w:tcPr>
            <w:tcW w:w="1561" w:type="dxa"/>
            <w:tcBorders>
              <w:top w:val="double" w:color="auto" w:sz="4" w:space="0"/>
              <w:left w:val="single" w:color="000000" w:sz="6" w:space="0"/>
              <w:bottom w:val="single" w:color="000000" w:sz="6" w:space="0"/>
              <w:right w:val="single" w:color="000000" w:sz="6" w:space="0"/>
            </w:tcBorders>
            <w:vAlign w:val="center"/>
          </w:tcPr>
          <w:p w14:paraId="2760CACB">
            <w:pPr>
              <w:snapToGrid w:val="0"/>
              <w:spacing w:before="62" w:line="360" w:lineRule="auto"/>
              <w:rPr>
                <w:rFonts w:ascii="仿宋" w:hAnsi="仿宋" w:eastAsia="仿宋" w:cs="微软雅黑"/>
              </w:rPr>
            </w:pPr>
          </w:p>
        </w:tc>
        <w:tc>
          <w:tcPr>
            <w:tcW w:w="2019" w:type="dxa"/>
            <w:tcBorders>
              <w:top w:val="double" w:color="auto" w:sz="4" w:space="0"/>
              <w:left w:val="single" w:color="000000" w:sz="6" w:space="0"/>
              <w:bottom w:val="single" w:color="000000" w:sz="6" w:space="0"/>
              <w:right w:val="single" w:color="000000" w:sz="6" w:space="0"/>
            </w:tcBorders>
            <w:vAlign w:val="center"/>
          </w:tcPr>
          <w:p w14:paraId="03E24B2A">
            <w:pPr>
              <w:snapToGrid w:val="0"/>
              <w:spacing w:before="62" w:line="360" w:lineRule="auto"/>
              <w:rPr>
                <w:rFonts w:ascii="仿宋" w:hAnsi="仿宋" w:eastAsia="仿宋" w:cs="微软雅黑"/>
              </w:rPr>
            </w:pPr>
          </w:p>
        </w:tc>
      </w:tr>
      <w:tr w14:paraId="7ADB6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52DB63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12</w:t>
            </w:r>
          </w:p>
        </w:tc>
        <w:tc>
          <w:tcPr>
            <w:tcW w:w="3753" w:type="dxa"/>
            <w:tcBorders>
              <w:top w:val="single" w:color="000000" w:sz="6" w:space="0"/>
              <w:left w:val="single" w:color="000000" w:sz="6" w:space="0"/>
              <w:bottom w:val="single" w:color="000000" w:sz="6" w:space="0"/>
              <w:right w:val="single" w:color="000000" w:sz="6" w:space="0"/>
            </w:tcBorders>
            <w:vAlign w:val="center"/>
          </w:tcPr>
          <w:p w14:paraId="7823C4F4">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61140625">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2C63ABB">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F7BF22">
            <w:pPr>
              <w:snapToGrid w:val="0"/>
              <w:spacing w:before="62" w:line="360" w:lineRule="auto"/>
              <w:rPr>
                <w:rFonts w:ascii="仿宋" w:hAnsi="仿宋" w:eastAsia="仿宋" w:cs="微软雅黑"/>
              </w:rPr>
            </w:pPr>
          </w:p>
        </w:tc>
      </w:tr>
      <w:tr w14:paraId="04B7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BBE04A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13</w:t>
            </w:r>
          </w:p>
        </w:tc>
        <w:tc>
          <w:tcPr>
            <w:tcW w:w="3753" w:type="dxa"/>
            <w:tcBorders>
              <w:top w:val="single" w:color="000000" w:sz="6" w:space="0"/>
              <w:left w:val="single" w:color="000000" w:sz="6" w:space="0"/>
              <w:bottom w:val="single" w:color="000000" w:sz="6" w:space="0"/>
              <w:right w:val="single" w:color="000000" w:sz="6" w:space="0"/>
            </w:tcBorders>
            <w:vAlign w:val="center"/>
          </w:tcPr>
          <w:p w14:paraId="5E2F6E7A">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0856095A">
            <w:pPr>
              <w:spacing w:before="62" w:line="360" w:lineRule="auto"/>
              <w:jc w:val="center"/>
              <w:rPr>
                <w:rFonts w:ascii="仿宋" w:hAnsi="仿宋" w:eastAsia="仿宋"/>
              </w:rPr>
            </w:pPr>
          </w:p>
        </w:tc>
        <w:tc>
          <w:tcPr>
            <w:tcW w:w="1561" w:type="dxa"/>
            <w:tcBorders>
              <w:top w:val="single" w:color="auto" w:sz="4" w:space="0"/>
              <w:left w:val="single" w:color="000000" w:sz="6" w:space="0"/>
              <w:bottom w:val="single" w:color="000000" w:sz="6" w:space="0"/>
              <w:right w:val="single" w:color="000000" w:sz="6" w:space="0"/>
            </w:tcBorders>
            <w:vAlign w:val="center"/>
          </w:tcPr>
          <w:p w14:paraId="509353A6">
            <w:pPr>
              <w:snapToGrid w:val="0"/>
              <w:spacing w:before="62" w:line="360" w:lineRule="auto"/>
              <w:rPr>
                <w:rFonts w:ascii="仿宋" w:hAnsi="仿宋" w:eastAsia="仿宋" w:cs="微软雅黑"/>
              </w:rPr>
            </w:pPr>
          </w:p>
        </w:tc>
        <w:tc>
          <w:tcPr>
            <w:tcW w:w="2019" w:type="dxa"/>
            <w:tcBorders>
              <w:top w:val="single" w:color="auto" w:sz="4" w:space="0"/>
              <w:left w:val="single" w:color="000000" w:sz="6" w:space="0"/>
              <w:bottom w:val="single" w:color="000000" w:sz="6" w:space="0"/>
              <w:right w:val="single" w:color="000000" w:sz="6" w:space="0"/>
            </w:tcBorders>
            <w:vAlign w:val="center"/>
          </w:tcPr>
          <w:p w14:paraId="6A5FD775">
            <w:pPr>
              <w:snapToGrid w:val="0"/>
              <w:spacing w:before="62" w:line="360" w:lineRule="auto"/>
              <w:rPr>
                <w:rFonts w:ascii="仿宋" w:hAnsi="仿宋" w:eastAsia="仿宋" w:cs="微软雅黑"/>
              </w:rPr>
            </w:pPr>
          </w:p>
        </w:tc>
      </w:tr>
      <w:tr w14:paraId="7112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6122D9F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14</w:t>
            </w:r>
          </w:p>
        </w:tc>
        <w:tc>
          <w:tcPr>
            <w:tcW w:w="3753" w:type="dxa"/>
            <w:tcBorders>
              <w:top w:val="single" w:color="000000" w:sz="6" w:space="0"/>
              <w:left w:val="single" w:color="000000" w:sz="6" w:space="0"/>
              <w:bottom w:val="single" w:color="000000" w:sz="6" w:space="0"/>
              <w:right w:val="single" w:color="000000" w:sz="6" w:space="0"/>
            </w:tcBorders>
            <w:vAlign w:val="center"/>
          </w:tcPr>
          <w:p w14:paraId="5410768D">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438F1C1E">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CC5878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7C9764B">
            <w:pPr>
              <w:snapToGrid w:val="0"/>
              <w:spacing w:before="62" w:line="360" w:lineRule="auto"/>
              <w:rPr>
                <w:rFonts w:ascii="仿宋" w:hAnsi="仿宋" w:eastAsia="仿宋" w:cs="微软雅黑"/>
              </w:rPr>
            </w:pPr>
          </w:p>
        </w:tc>
      </w:tr>
      <w:tr w14:paraId="7196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69FDD7E">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15</w:t>
            </w:r>
          </w:p>
        </w:tc>
        <w:tc>
          <w:tcPr>
            <w:tcW w:w="3753" w:type="dxa"/>
            <w:tcBorders>
              <w:top w:val="single" w:color="000000" w:sz="6" w:space="0"/>
              <w:left w:val="single" w:color="000000" w:sz="6" w:space="0"/>
              <w:bottom w:val="single" w:color="000000" w:sz="6" w:space="0"/>
              <w:right w:val="single" w:color="000000" w:sz="6" w:space="0"/>
            </w:tcBorders>
            <w:vAlign w:val="center"/>
          </w:tcPr>
          <w:p w14:paraId="6DF8F567">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AFA7BF0">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A2727D8">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B911CF">
            <w:pPr>
              <w:snapToGrid w:val="0"/>
              <w:spacing w:before="62" w:line="360" w:lineRule="auto"/>
              <w:rPr>
                <w:rFonts w:ascii="仿宋" w:hAnsi="仿宋" w:eastAsia="仿宋" w:cs="微软雅黑"/>
              </w:rPr>
            </w:pPr>
          </w:p>
        </w:tc>
      </w:tr>
      <w:tr w14:paraId="3781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E5D6596">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16</w:t>
            </w:r>
          </w:p>
        </w:tc>
        <w:tc>
          <w:tcPr>
            <w:tcW w:w="3753" w:type="dxa"/>
            <w:tcBorders>
              <w:top w:val="single" w:color="000000" w:sz="6" w:space="0"/>
              <w:left w:val="single" w:color="000000" w:sz="6" w:space="0"/>
              <w:bottom w:val="single" w:color="000000" w:sz="6" w:space="0"/>
              <w:right w:val="single" w:color="000000" w:sz="6" w:space="0"/>
            </w:tcBorders>
            <w:vAlign w:val="center"/>
          </w:tcPr>
          <w:p w14:paraId="50589447">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79DE248">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B2F70E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DB7ECC5">
            <w:pPr>
              <w:snapToGrid w:val="0"/>
              <w:spacing w:before="62" w:line="360" w:lineRule="auto"/>
              <w:rPr>
                <w:rFonts w:ascii="仿宋" w:hAnsi="仿宋" w:eastAsia="仿宋" w:cs="微软雅黑"/>
              </w:rPr>
            </w:pPr>
          </w:p>
        </w:tc>
      </w:tr>
      <w:tr w14:paraId="6F325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DFD0A1C">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17</w:t>
            </w:r>
          </w:p>
        </w:tc>
        <w:tc>
          <w:tcPr>
            <w:tcW w:w="3753" w:type="dxa"/>
            <w:tcBorders>
              <w:top w:val="single" w:color="000000" w:sz="6" w:space="0"/>
              <w:left w:val="single" w:color="000000" w:sz="6" w:space="0"/>
              <w:bottom w:val="single" w:color="000000" w:sz="6" w:space="0"/>
              <w:right w:val="single" w:color="000000" w:sz="6" w:space="0"/>
            </w:tcBorders>
            <w:vAlign w:val="center"/>
          </w:tcPr>
          <w:p w14:paraId="5F75EE7B">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lang w:val="en-GB"/>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694CAD1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7F04C086">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5524096">
            <w:pPr>
              <w:snapToGrid w:val="0"/>
              <w:spacing w:before="62" w:line="360" w:lineRule="auto"/>
              <w:rPr>
                <w:rFonts w:ascii="仿宋" w:hAnsi="仿宋" w:eastAsia="仿宋" w:cs="微软雅黑"/>
              </w:rPr>
            </w:pPr>
          </w:p>
        </w:tc>
      </w:tr>
      <w:tr w14:paraId="0E69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95E70D5">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18</w:t>
            </w:r>
          </w:p>
        </w:tc>
        <w:tc>
          <w:tcPr>
            <w:tcW w:w="3753" w:type="dxa"/>
            <w:tcBorders>
              <w:top w:val="single" w:color="000000" w:sz="6" w:space="0"/>
              <w:left w:val="single" w:color="000000" w:sz="6" w:space="0"/>
              <w:bottom w:val="single" w:color="000000" w:sz="6" w:space="0"/>
              <w:right w:val="single" w:color="000000" w:sz="6" w:space="0"/>
            </w:tcBorders>
            <w:vAlign w:val="center"/>
          </w:tcPr>
          <w:p w14:paraId="678C36A9">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39D3F65C">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332339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9ABA90D">
            <w:pPr>
              <w:snapToGrid w:val="0"/>
              <w:spacing w:before="62" w:line="360" w:lineRule="auto"/>
              <w:rPr>
                <w:rFonts w:ascii="仿宋" w:hAnsi="仿宋" w:eastAsia="仿宋" w:cs="微软雅黑"/>
              </w:rPr>
            </w:pPr>
          </w:p>
        </w:tc>
      </w:tr>
      <w:tr w14:paraId="73EE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79598F63">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19</w:t>
            </w:r>
          </w:p>
        </w:tc>
        <w:tc>
          <w:tcPr>
            <w:tcW w:w="3753" w:type="dxa"/>
            <w:tcBorders>
              <w:top w:val="single" w:color="000000" w:sz="6" w:space="0"/>
              <w:left w:val="single" w:color="000000" w:sz="6" w:space="0"/>
              <w:bottom w:val="single" w:color="000000" w:sz="6" w:space="0"/>
              <w:right w:val="single" w:color="000000" w:sz="6" w:space="0"/>
            </w:tcBorders>
            <w:vAlign w:val="center"/>
          </w:tcPr>
          <w:p w14:paraId="43C8E70E">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仿宋_GB2312"/>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2140F60E">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14B431F">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994FE0">
            <w:pPr>
              <w:snapToGrid w:val="0"/>
              <w:spacing w:before="62" w:line="360" w:lineRule="auto"/>
              <w:rPr>
                <w:rFonts w:ascii="仿宋" w:hAnsi="仿宋" w:eastAsia="仿宋" w:cs="微软雅黑"/>
              </w:rPr>
            </w:pPr>
          </w:p>
        </w:tc>
      </w:tr>
      <w:tr w14:paraId="60B45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A1FEEB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20</w:t>
            </w:r>
          </w:p>
        </w:tc>
        <w:tc>
          <w:tcPr>
            <w:tcW w:w="3753" w:type="dxa"/>
            <w:tcBorders>
              <w:top w:val="single" w:color="000000" w:sz="6" w:space="0"/>
              <w:left w:val="single" w:color="000000" w:sz="6" w:space="0"/>
              <w:bottom w:val="single" w:color="000000" w:sz="6" w:space="0"/>
              <w:right w:val="single" w:color="000000" w:sz="6" w:space="0"/>
            </w:tcBorders>
            <w:vAlign w:val="center"/>
          </w:tcPr>
          <w:p w14:paraId="4A09FB0D">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14:paraId="6B2FACD3">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F6C25B9">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F6F4010">
            <w:pPr>
              <w:snapToGrid w:val="0"/>
              <w:spacing w:before="62" w:line="360" w:lineRule="auto"/>
              <w:rPr>
                <w:rFonts w:ascii="仿宋" w:hAnsi="仿宋" w:eastAsia="仿宋" w:cs="微软雅黑"/>
              </w:rPr>
            </w:pPr>
          </w:p>
        </w:tc>
      </w:tr>
      <w:tr w14:paraId="423DD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8E24AAE">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21</w:t>
            </w:r>
          </w:p>
        </w:tc>
        <w:tc>
          <w:tcPr>
            <w:tcW w:w="3753" w:type="dxa"/>
            <w:tcBorders>
              <w:top w:val="single" w:color="000000" w:sz="6" w:space="0"/>
              <w:left w:val="single" w:color="000000" w:sz="6" w:space="0"/>
              <w:bottom w:val="single" w:color="000000" w:sz="6" w:space="0"/>
              <w:right w:val="single" w:color="000000" w:sz="6" w:space="0"/>
            </w:tcBorders>
            <w:vAlign w:val="center"/>
          </w:tcPr>
          <w:p w14:paraId="62EFE70A">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其它资料</w:t>
            </w:r>
          </w:p>
        </w:tc>
        <w:tc>
          <w:tcPr>
            <w:tcW w:w="1560" w:type="dxa"/>
            <w:tcBorders>
              <w:top w:val="single" w:color="000000" w:sz="6" w:space="0"/>
              <w:left w:val="single" w:color="000000" w:sz="6" w:space="0"/>
              <w:bottom w:val="single" w:color="000000" w:sz="6" w:space="0"/>
              <w:right w:val="single" w:color="000000" w:sz="6" w:space="0"/>
            </w:tcBorders>
            <w:vAlign w:val="center"/>
          </w:tcPr>
          <w:p w14:paraId="5619F05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42C0716">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900B193">
            <w:pPr>
              <w:snapToGrid w:val="0"/>
              <w:spacing w:before="62" w:line="360" w:lineRule="auto"/>
              <w:rPr>
                <w:rFonts w:ascii="仿宋" w:hAnsi="仿宋" w:eastAsia="仿宋" w:cs="微软雅黑"/>
              </w:rPr>
            </w:pPr>
          </w:p>
        </w:tc>
      </w:tr>
    </w:tbl>
    <w:p w14:paraId="1C11DF6C">
      <w:pPr>
        <w:pStyle w:val="10"/>
        <w:spacing w:before="62" w:line="360" w:lineRule="auto"/>
        <w:jc w:val="center"/>
        <w:outlineLvl w:val="1"/>
        <w:rPr>
          <w:rFonts w:ascii="仿宋" w:hAnsi="仿宋" w:eastAsia="仿宋"/>
          <w:snapToGrid w:val="0"/>
          <w:sz w:val="28"/>
          <w:szCs w:val="28"/>
        </w:rPr>
      </w:pPr>
      <w:r>
        <w:rPr>
          <w:rFonts w:ascii="仿宋" w:hAnsi="仿宋" w:eastAsia="仿宋"/>
          <w:snapToGrid w:val="0"/>
          <w:sz w:val="28"/>
          <w:szCs w:val="28"/>
        </w:rPr>
        <w:br w:type="page"/>
      </w:r>
      <w:bookmarkStart w:id="23" w:name="_Toc138068730"/>
      <w:r>
        <w:rPr>
          <w:rFonts w:hint="eastAsia" w:ascii="仿宋" w:hAnsi="仿宋" w:eastAsia="仿宋"/>
          <w:b/>
          <w:bCs/>
          <w:snapToGrid w:val="0"/>
          <w:sz w:val="28"/>
          <w:szCs w:val="28"/>
        </w:rPr>
        <w:t>二、报价一览表</w:t>
      </w:r>
      <w:bookmarkEnd w:id="23"/>
    </w:p>
    <w:p w14:paraId="675B1A48">
      <w:pPr>
        <w:pStyle w:val="17"/>
        <w:spacing w:before="62" w:beforeAutospacing="0" w:after="120" w:afterAutospacing="0" w:line="360" w:lineRule="auto"/>
        <w:rPr>
          <w:rFonts w:ascii="仿宋" w:hAnsi="仿宋" w:eastAsia="仿宋"/>
        </w:rPr>
      </w:pPr>
      <w:bookmarkStart w:id="24" w:name="_Hlk51678110"/>
      <w:r>
        <w:rPr>
          <w:rFonts w:hint="eastAsia" w:ascii="仿宋" w:hAnsi="仿宋" w:eastAsia="仿宋"/>
        </w:rPr>
        <w:t>项目编号：</w:t>
      </w:r>
    </w:p>
    <w:p w14:paraId="21B404B0">
      <w:pPr>
        <w:pStyle w:val="17"/>
        <w:spacing w:before="62" w:beforeAutospacing="0" w:after="210" w:afterAutospacing="0" w:line="360" w:lineRule="auto"/>
        <w:rPr>
          <w:rFonts w:ascii="仿宋" w:hAnsi="仿宋" w:eastAsia="仿宋"/>
        </w:rPr>
      </w:pPr>
      <w:r>
        <w:rPr>
          <w:rFonts w:hint="eastAsia" w:ascii="仿宋" w:hAnsi="仿宋" w:eastAsia="仿宋"/>
        </w:rPr>
        <w:t>项目名称：                                     单位：元（人民币）</w:t>
      </w:r>
    </w:p>
    <w:tbl>
      <w:tblPr>
        <w:tblStyle w:val="19"/>
        <w:tblW w:w="10110" w:type="dxa"/>
        <w:jc w:val="center"/>
        <w:tblLayout w:type="fixed"/>
        <w:tblCellMar>
          <w:top w:w="0" w:type="dxa"/>
          <w:left w:w="108" w:type="dxa"/>
          <w:bottom w:w="0" w:type="dxa"/>
          <w:right w:w="108" w:type="dxa"/>
        </w:tblCellMar>
      </w:tblPr>
      <w:tblGrid>
        <w:gridCol w:w="1198"/>
        <w:gridCol w:w="2553"/>
        <w:gridCol w:w="3874"/>
        <w:gridCol w:w="1341"/>
        <w:gridCol w:w="1144"/>
      </w:tblGrid>
      <w:tr w14:paraId="232FA2F9">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tcPr>
          <w:p w14:paraId="535B6E05">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14:paraId="1BAE25F2">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14:paraId="7C3D354D">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14:paraId="22B67CF2">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合同履行期限</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14:paraId="30D9341D">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备注</w:t>
            </w:r>
          </w:p>
        </w:tc>
      </w:tr>
      <w:tr w14:paraId="02F035BE">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00C335FD">
            <w:pPr>
              <w:autoSpaceDE w:val="0"/>
              <w:autoSpaceDN w:val="0"/>
              <w:adjustRightInd w:val="0"/>
              <w:spacing w:before="62" w:line="360" w:lineRule="auto"/>
              <w:ind w:firstLine="240"/>
              <w:rPr>
                <w:rFonts w:ascii="仿宋" w:hAnsi="仿宋" w:eastAsia="仿宋"/>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14:paraId="69A46E73">
            <w:pPr>
              <w:autoSpaceDE w:val="0"/>
              <w:autoSpaceDN w:val="0"/>
              <w:adjustRightInd w:val="0"/>
              <w:spacing w:before="62" w:line="360" w:lineRule="auto"/>
              <w:ind w:firstLine="240"/>
              <w:rPr>
                <w:rFonts w:ascii="仿宋" w:hAnsi="仿宋" w:eastAsia="仿宋"/>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39CF5A7">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大写：　</w:t>
            </w:r>
          </w:p>
          <w:p w14:paraId="17362249">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小写：</w:t>
            </w:r>
          </w:p>
        </w:tc>
        <w:tc>
          <w:tcPr>
            <w:tcW w:w="1341" w:type="dxa"/>
            <w:tcBorders>
              <w:top w:val="single" w:color="auto" w:sz="6" w:space="0"/>
              <w:left w:val="single" w:color="auto" w:sz="6" w:space="0"/>
              <w:bottom w:val="single" w:color="auto" w:sz="6" w:space="0"/>
              <w:right w:val="single" w:color="auto" w:sz="6" w:space="0"/>
            </w:tcBorders>
            <w:vAlign w:val="center"/>
          </w:tcPr>
          <w:p w14:paraId="30FA6FEF">
            <w:pPr>
              <w:autoSpaceDE w:val="0"/>
              <w:autoSpaceDN w:val="0"/>
              <w:adjustRightInd w:val="0"/>
              <w:spacing w:before="62" w:line="360" w:lineRule="auto"/>
              <w:ind w:firstLine="240"/>
              <w:rPr>
                <w:rFonts w:ascii="仿宋" w:hAnsi="仿宋" w:eastAsia="仿宋"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56F2DEDC">
            <w:pPr>
              <w:autoSpaceDE w:val="0"/>
              <w:autoSpaceDN w:val="0"/>
              <w:adjustRightInd w:val="0"/>
              <w:spacing w:before="62" w:line="360" w:lineRule="auto"/>
              <w:ind w:firstLine="240"/>
              <w:rPr>
                <w:rFonts w:ascii="仿宋" w:hAnsi="仿宋" w:eastAsia="仿宋" w:cs="宋体"/>
                <w:sz w:val="24"/>
                <w:szCs w:val="24"/>
                <w:lang w:val="zh-CN"/>
              </w:rPr>
            </w:pPr>
          </w:p>
        </w:tc>
      </w:tr>
      <w:tr w14:paraId="6B4B0D74">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379C46BA">
            <w:pPr>
              <w:autoSpaceDE w:val="0"/>
              <w:autoSpaceDN w:val="0"/>
              <w:adjustRightInd w:val="0"/>
              <w:spacing w:before="62" w:line="360" w:lineRule="auto"/>
              <w:ind w:firstLine="240"/>
              <w:rPr>
                <w:rFonts w:ascii="仿宋" w:hAnsi="仿宋" w:eastAsia="仿宋"/>
                <w:sz w:val="24"/>
                <w:szCs w:val="24"/>
              </w:rPr>
            </w:pPr>
            <w:r>
              <w:rPr>
                <w:rFonts w:hint="eastAsia" w:ascii="仿宋" w:hAnsi="仿宋" w:eastAsia="仿宋"/>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14:paraId="785A7117">
            <w:pPr>
              <w:autoSpaceDE w:val="0"/>
              <w:autoSpaceDN w:val="0"/>
              <w:adjustRightInd w:val="0"/>
              <w:spacing w:before="62" w:line="360" w:lineRule="auto"/>
              <w:ind w:firstLine="240"/>
              <w:rPr>
                <w:rFonts w:ascii="仿宋" w:hAnsi="仿宋" w:eastAsia="仿宋"/>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BE908C1">
            <w:pPr>
              <w:autoSpaceDE w:val="0"/>
              <w:autoSpaceDN w:val="0"/>
              <w:adjustRightInd w:val="0"/>
              <w:spacing w:before="62" w:line="360" w:lineRule="auto"/>
              <w:rPr>
                <w:rFonts w:ascii="仿宋" w:hAnsi="仿宋" w:eastAsia="仿宋" w:cs="宋体"/>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14:paraId="3185494C">
            <w:pPr>
              <w:autoSpaceDE w:val="0"/>
              <w:autoSpaceDN w:val="0"/>
              <w:adjustRightInd w:val="0"/>
              <w:spacing w:before="62" w:line="360" w:lineRule="auto"/>
              <w:ind w:firstLine="240"/>
              <w:rPr>
                <w:rFonts w:ascii="仿宋" w:hAnsi="仿宋" w:eastAsia="仿宋"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07ED0C3E">
            <w:pPr>
              <w:autoSpaceDE w:val="0"/>
              <w:autoSpaceDN w:val="0"/>
              <w:adjustRightInd w:val="0"/>
              <w:spacing w:before="62" w:line="360" w:lineRule="auto"/>
              <w:ind w:firstLine="240"/>
              <w:rPr>
                <w:rFonts w:ascii="仿宋" w:hAnsi="仿宋" w:eastAsia="仿宋" w:cs="宋体"/>
                <w:sz w:val="24"/>
                <w:szCs w:val="24"/>
                <w:lang w:val="zh-CN"/>
              </w:rPr>
            </w:pPr>
          </w:p>
        </w:tc>
      </w:tr>
    </w:tbl>
    <w:p w14:paraId="50D90AC2">
      <w:pPr>
        <w:pStyle w:val="17"/>
        <w:spacing w:before="62" w:beforeAutospacing="0" w:after="210" w:afterAutospacing="0" w:line="360" w:lineRule="auto"/>
        <w:rPr>
          <w:rFonts w:ascii="仿宋" w:hAnsi="仿宋" w:eastAsia="仿宋"/>
        </w:rPr>
      </w:pPr>
    </w:p>
    <w:p w14:paraId="5DC8DE5A">
      <w:pPr>
        <w:pStyle w:val="17"/>
        <w:spacing w:before="62" w:beforeAutospacing="0" w:after="210" w:afterAutospacing="0" w:line="360" w:lineRule="auto"/>
        <w:rPr>
          <w:rFonts w:ascii="仿宋" w:hAnsi="仿宋" w:eastAsia="仿宋"/>
        </w:rPr>
      </w:pPr>
    </w:p>
    <w:p w14:paraId="62B49C5C">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供应商名称：</w:t>
      </w:r>
      <w:r>
        <w:rPr>
          <w:rFonts w:hint="eastAsia" w:ascii="仿宋" w:hAnsi="仿宋" w:eastAsia="仿宋" w:cs="宋体"/>
          <w:sz w:val="24"/>
          <w:szCs w:val="24"/>
          <w:u w:val="single"/>
          <w:lang w:val="zh-CN"/>
        </w:rPr>
        <w:t xml:space="preserve">  （全称）</w:t>
      </w:r>
      <w:r>
        <w:rPr>
          <w:rFonts w:hint="eastAsia" w:ascii="仿宋" w:hAnsi="仿宋" w:eastAsia="仿宋" w:cs="宋体"/>
          <w:sz w:val="24"/>
          <w:szCs w:val="24"/>
          <w:lang w:val="zh-CN"/>
        </w:rPr>
        <w:t>（公章）</w:t>
      </w:r>
    </w:p>
    <w:p w14:paraId="226E10BE">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供应商法定代表人（单位负责人）或授权代表签字：</w:t>
      </w:r>
    </w:p>
    <w:p w14:paraId="129DB6FB">
      <w:pPr>
        <w:autoSpaceDE w:val="0"/>
        <w:autoSpaceDN w:val="0"/>
        <w:adjustRightInd w:val="0"/>
        <w:spacing w:before="62" w:line="360" w:lineRule="auto"/>
        <w:rPr>
          <w:rFonts w:ascii="仿宋" w:hAnsi="仿宋" w:eastAsia="仿宋"/>
          <w:sz w:val="24"/>
          <w:szCs w:val="24"/>
        </w:rPr>
      </w:pPr>
      <w:r>
        <w:rPr>
          <w:rFonts w:hint="eastAsia" w:ascii="仿宋" w:hAnsi="仿宋" w:eastAsia="仿宋" w:cs="宋体"/>
          <w:sz w:val="24"/>
          <w:szCs w:val="24"/>
          <w:lang w:val="zh-CN"/>
        </w:rPr>
        <w:t>日期： 年  月  日</w:t>
      </w:r>
    </w:p>
    <w:p w14:paraId="69486A7E">
      <w:pPr>
        <w:spacing w:before="62" w:line="360" w:lineRule="auto"/>
        <w:rPr>
          <w:rFonts w:ascii="仿宋" w:hAnsi="仿宋" w:eastAsia="仿宋" w:cs="黑体"/>
          <w:b/>
          <w:bCs/>
          <w:sz w:val="28"/>
          <w:szCs w:val="28"/>
          <w:lang w:val="zh-CN"/>
        </w:rPr>
      </w:pPr>
      <w:r>
        <w:rPr>
          <w:rFonts w:hint="eastAsia" w:ascii="仿宋" w:hAnsi="仿宋" w:eastAsia="仿宋" w:cs="黑体"/>
          <w:b/>
          <w:bCs/>
          <w:sz w:val="28"/>
          <w:szCs w:val="28"/>
          <w:lang w:val="zh-CN"/>
        </w:rPr>
        <w:br w:type="page"/>
      </w:r>
    </w:p>
    <w:p w14:paraId="629CC8C2">
      <w:pPr>
        <w:pStyle w:val="10"/>
        <w:spacing w:before="62" w:line="360" w:lineRule="auto"/>
        <w:jc w:val="center"/>
        <w:outlineLvl w:val="1"/>
        <w:rPr>
          <w:rFonts w:ascii="仿宋" w:hAnsi="仿宋" w:eastAsia="仿宋"/>
          <w:b/>
          <w:bCs/>
          <w:snapToGrid w:val="0"/>
          <w:sz w:val="28"/>
          <w:szCs w:val="28"/>
        </w:rPr>
      </w:pPr>
      <w:bookmarkStart w:id="25" w:name="_Toc138068731"/>
      <w:r>
        <w:rPr>
          <w:rFonts w:hint="eastAsia" w:ascii="仿宋" w:hAnsi="仿宋" w:eastAsia="仿宋"/>
          <w:b/>
          <w:bCs/>
          <w:snapToGrid w:val="0"/>
          <w:sz w:val="28"/>
          <w:szCs w:val="28"/>
        </w:rPr>
        <w:t>三、资格审查证明材料</w:t>
      </w:r>
      <w:bookmarkEnd w:id="25"/>
    </w:p>
    <w:p w14:paraId="7AE0C039">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 投标函</w:t>
      </w:r>
    </w:p>
    <w:p w14:paraId="5857A535">
      <w:pPr>
        <w:autoSpaceDE w:val="0"/>
        <w:autoSpaceDN w:val="0"/>
        <w:adjustRightInd w:val="0"/>
        <w:spacing w:before="62" w:line="360" w:lineRule="auto"/>
        <w:rPr>
          <w:rFonts w:ascii="仿宋" w:hAnsi="仿宋" w:eastAsia="仿宋"/>
          <w:b/>
          <w:snapToGrid w:val="0"/>
          <w:kern w:val="0"/>
          <w:sz w:val="24"/>
        </w:rPr>
      </w:pPr>
      <w:r>
        <w:rPr>
          <w:rFonts w:hint="eastAsia" w:ascii="仿宋" w:hAnsi="仿宋" w:eastAsia="仿宋"/>
          <w:sz w:val="28"/>
          <w:szCs w:val="24"/>
        </w:rPr>
        <w:t>致：</w:t>
      </w:r>
      <w:r>
        <w:rPr>
          <w:rFonts w:hint="eastAsia" w:ascii="仿宋" w:hAnsi="仿宋" w:eastAsia="仿宋"/>
          <w:b/>
          <w:snapToGrid w:val="0"/>
          <w:kern w:val="0"/>
          <w:sz w:val="24"/>
        </w:rPr>
        <w:t>（采购人）</w:t>
      </w:r>
    </w:p>
    <w:p w14:paraId="1D91DE6E">
      <w:pPr>
        <w:adjustRightInd w:val="0"/>
        <w:spacing w:before="62"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 xml:space="preserve">根据贵方 </w:t>
      </w:r>
      <w:r>
        <w:rPr>
          <w:rFonts w:hint="eastAsia" w:ascii="仿宋" w:hAnsi="仿宋" w:eastAsia="仿宋"/>
          <w:snapToGrid w:val="0"/>
          <w:kern w:val="0"/>
          <w:sz w:val="24"/>
          <w:lang w:eastAsia="zh-CN"/>
        </w:rPr>
        <w:t>：</w:t>
      </w:r>
      <w:r>
        <w:rPr>
          <w:rFonts w:hint="eastAsia" w:ascii="仿宋" w:hAnsi="仿宋" w:eastAsia="仿宋"/>
          <w:snapToGrid w:val="0"/>
          <w:kern w:val="0"/>
          <w:sz w:val="24"/>
        </w:rPr>
        <w:t>（项目名称、招标编号）采购的采购公告及磋商邀请，_______（姓名和职务）被正式授权并代表供应商（供应商名称、地址）提交。</w:t>
      </w:r>
    </w:p>
    <w:p w14:paraId="64899977">
      <w:pPr>
        <w:pStyle w:val="10"/>
        <w:adjustRightInd w:val="0"/>
        <w:spacing w:before="62" w:line="360" w:lineRule="auto"/>
        <w:ind w:firstLine="480" w:firstLineChars="200"/>
        <w:rPr>
          <w:rFonts w:ascii="仿宋" w:hAnsi="仿宋" w:eastAsia="仿宋"/>
          <w:snapToGrid w:val="0"/>
          <w:szCs w:val="21"/>
        </w:rPr>
      </w:pPr>
      <w:r>
        <w:rPr>
          <w:rFonts w:hint="eastAsia" w:ascii="仿宋" w:hAnsi="仿宋" w:eastAsia="仿宋"/>
          <w:snapToGrid w:val="0"/>
          <w:szCs w:val="21"/>
        </w:rPr>
        <w:t>我方确认收到贵方提供的（项目名称、招标编号）磋商文件的全部内容。</w:t>
      </w:r>
    </w:p>
    <w:p w14:paraId="24F5EC8F">
      <w:pPr>
        <w:pStyle w:val="10"/>
        <w:adjustRightInd w:val="0"/>
        <w:spacing w:before="62" w:line="360" w:lineRule="auto"/>
        <w:ind w:firstLine="480" w:firstLineChars="200"/>
        <w:rPr>
          <w:rFonts w:ascii="仿宋" w:hAnsi="仿宋" w:eastAsia="仿宋"/>
          <w:snapToGrid w:val="0"/>
          <w:szCs w:val="21"/>
        </w:rPr>
      </w:pPr>
      <w:r>
        <w:rPr>
          <w:rFonts w:hint="eastAsia" w:ascii="仿宋" w:hAnsi="仿宋" w:eastAsia="仿宋"/>
          <w:snapToGrid w:val="0"/>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仿宋" w:hAnsi="仿宋" w:eastAsia="仿宋"/>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14:paraId="3CC21C85">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我方已完全明白磋商文件的所有条款要求，并申明如下：</w:t>
      </w:r>
    </w:p>
    <w:p w14:paraId="059C44F1">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一、按磋商文件提供的全部货物与相关服务的投标总价详见《磋商一览表》。</w:t>
      </w:r>
    </w:p>
    <w:p w14:paraId="08B68F1C">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二、</w:t>
      </w:r>
      <w:r>
        <w:rPr>
          <w:rFonts w:hint="eastAsia" w:ascii="仿宋" w:hAnsi="仿宋" w:eastAsia="仿宋"/>
          <w:sz w:val="24"/>
        </w:rPr>
        <w:t>我方同意在本项目磋商文件中规定的磋商日起</w:t>
      </w:r>
      <w:r>
        <w:rPr>
          <w:rFonts w:hint="eastAsia" w:ascii="仿宋" w:hAnsi="仿宋" w:eastAsia="仿宋"/>
          <w:sz w:val="24"/>
          <w:u w:val="single"/>
        </w:rPr>
        <w:t>60</w:t>
      </w:r>
      <w:r>
        <w:rPr>
          <w:rFonts w:hint="eastAsia" w:ascii="仿宋" w:hAnsi="仿宋" w:eastAsia="仿宋"/>
          <w:sz w:val="24"/>
        </w:rPr>
        <w:t>天内遵守本响应文件中的承诺且在此期限期满之前均具有约束力。我方同意并遵守本磋商文件“供应商须知”中第十四条第三款关于延长磋商有效期的规定。</w:t>
      </w:r>
      <w:r>
        <w:rPr>
          <w:rFonts w:hint="eastAsia" w:ascii="仿宋" w:hAnsi="仿宋" w:eastAsia="仿宋" w:cs="Courier New"/>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14:paraId="2544CA13">
      <w:pPr>
        <w:pStyle w:val="17"/>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三、我方明白并同意，在规定的磋商日之后，磋商有效期之内撤销响应的，则我方承担违背磋商承诺的责任追究。</w:t>
      </w:r>
    </w:p>
    <w:p w14:paraId="73876505">
      <w:pPr>
        <w:pStyle w:val="17"/>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四、我方同意按照贵方可能提出的要求而提供与响应有关的任何其它数据、信息或资料。</w:t>
      </w:r>
    </w:p>
    <w:p w14:paraId="64D4DA7A">
      <w:pPr>
        <w:pStyle w:val="17"/>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五、我方理解贵方不一定接受最低响应价或任何贵方可能收到的响应。</w:t>
      </w:r>
    </w:p>
    <w:p w14:paraId="50D0933D">
      <w:pPr>
        <w:pStyle w:val="17"/>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六、我方如果成交，将保证履行磋商文件及其澄清、修改文件（如果有）中的全部责任和义务，按质、按量、按期完成《项目需求》及《合同书》中的全部任务。</w:t>
      </w:r>
    </w:p>
    <w:p w14:paraId="7678EE88">
      <w:pPr>
        <w:pStyle w:val="17"/>
        <w:adjustRightInd w:val="0"/>
        <w:spacing w:before="62" w:line="360" w:lineRule="auto"/>
        <w:ind w:firstLine="480" w:firstLineChars="200"/>
        <w:rPr>
          <w:rFonts w:ascii="仿宋" w:hAnsi="仿宋" w:eastAsia="仿宋"/>
          <w:szCs w:val="21"/>
        </w:rPr>
      </w:pPr>
      <w:r>
        <w:rPr>
          <w:rFonts w:hint="eastAsia" w:ascii="仿宋" w:hAnsi="仿宋" w:eastAsia="仿宋" w:cs="Courier New"/>
          <w:szCs w:val="21"/>
        </w:rPr>
        <w:t>七、我方在此保证所提交的所有文件和全部说明是真实的和正确的。</w:t>
      </w:r>
    </w:p>
    <w:p w14:paraId="77243E37">
      <w:pPr>
        <w:pStyle w:val="10"/>
        <w:adjustRightInd w:val="0"/>
        <w:spacing w:before="62" w:line="360" w:lineRule="auto"/>
        <w:ind w:firstLine="480" w:firstLineChars="200"/>
        <w:rPr>
          <w:rFonts w:ascii="仿宋" w:hAnsi="仿宋" w:eastAsia="仿宋"/>
          <w:szCs w:val="21"/>
        </w:rPr>
      </w:pPr>
      <w:r>
        <w:rPr>
          <w:rFonts w:hint="eastAsia" w:ascii="仿宋" w:hAnsi="仿宋" w:eastAsia="仿宋"/>
          <w:szCs w:val="21"/>
        </w:rPr>
        <w:t xml:space="preserve">八、我方投标报价已包含应向知识产权所有权人支付的所有相关税费，并保证采购人在中国使用我方提供的货物时，如有第三方提出侵犯其知识产权主张的，责任由我方承担。 </w:t>
      </w:r>
    </w:p>
    <w:p w14:paraId="4B35F415">
      <w:pPr>
        <w:pStyle w:val="10"/>
        <w:adjustRightInd w:val="0"/>
        <w:spacing w:before="62" w:line="360" w:lineRule="auto"/>
        <w:ind w:firstLine="480" w:firstLineChars="200"/>
        <w:rPr>
          <w:rFonts w:ascii="仿宋" w:hAnsi="仿宋" w:eastAsia="仿宋" w:cs="Arial"/>
          <w:szCs w:val="21"/>
        </w:rPr>
      </w:pPr>
      <w:r>
        <w:rPr>
          <w:rFonts w:hint="eastAsia" w:ascii="仿宋" w:hAnsi="仿宋" w:eastAsia="仿宋" w:cs="Arial"/>
          <w:szCs w:val="21"/>
        </w:rPr>
        <w:t>九、我方具备《政府采购法》第二十二条规定的条件；承诺如下：</w:t>
      </w:r>
    </w:p>
    <w:p w14:paraId="48130239">
      <w:pPr>
        <w:pStyle w:val="10"/>
        <w:adjustRightInd w:val="0"/>
        <w:spacing w:before="62" w:line="360" w:lineRule="auto"/>
        <w:ind w:firstLine="480" w:firstLineChars="200"/>
        <w:rPr>
          <w:rFonts w:ascii="仿宋" w:hAnsi="仿宋" w:eastAsia="仿宋" w:cs="Arial"/>
          <w:szCs w:val="21"/>
        </w:rPr>
      </w:pPr>
      <w:r>
        <w:rPr>
          <w:rFonts w:hint="eastAsia" w:ascii="仿宋" w:hAnsi="仿宋" w:eastAsia="仿宋" w:cs="Arial"/>
          <w:szCs w:val="21"/>
        </w:rPr>
        <w:t>1. 具有独立承担民事责任能力的在中华人民共和国境内注册的法人或其他组织或自然人，有效的营业执照（或事业法人登记证或身份证等相关证明）。</w:t>
      </w:r>
    </w:p>
    <w:p w14:paraId="2A9EF549">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2. 我方已依法缴纳了各项税费及社会保险费用，如有需要，可随时向采购人提供近三个月内的相关缴费证明，以便核查。</w:t>
      </w:r>
    </w:p>
    <w:p w14:paraId="53E75D84">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3. 我方已依法建立健全的财务会计制度，如有需要，可随时向采购人提供相关证明材料，以便核查。</w:t>
      </w:r>
    </w:p>
    <w:p w14:paraId="6D23C1DF">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4. 参加政府采购活动前三年内，在经营活动中没有重大违法记录。</w:t>
      </w:r>
    </w:p>
    <w:p w14:paraId="26085D16">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5. 符合法律、行政法规规定的其他条件。</w:t>
      </w:r>
    </w:p>
    <w:p w14:paraId="54B036A4">
      <w:pPr>
        <w:adjustRightInd w:val="0"/>
        <w:spacing w:before="62" w:line="360" w:lineRule="auto"/>
        <w:ind w:firstLine="504" w:firstLineChars="210"/>
        <w:rPr>
          <w:rFonts w:ascii="仿宋" w:hAnsi="仿宋" w:eastAsia="仿宋" w:cs="Arial"/>
          <w:sz w:val="24"/>
        </w:rPr>
      </w:pPr>
      <w:r>
        <w:rPr>
          <w:rFonts w:hint="eastAsia" w:ascii="仿宋" w:hAnsi="仿宋" w:eastAsia="仿宋" w:cs="宋体"/>
          <w:sz w:val="24"/>
        </w:rPr>
        <w:t>以上内容如有虚假或与事实不符的，评审委员会可将</w:t>
      </w:r>
      <w:r>
        <w:rPr>
          <w:rFonts w:hint="eastAsia" w:ascii="仿宋" w:hAnsi="仿宋" w:eastAsia="仿宋" w:cs="Arial"/>
          <w:sz w:val="24"/>
        </w:rPr>
        <w:t>我方做无效响应处理，我方愿意承担相应的法律责任。</w:t>
      </w:r>
    </w:p>
    <w:p w14:paraId="4682C2E5">
      <w:pPr>
        <w:pStyle w:val="10"/>
        <w:adjustRightInd w:val="0"/>
        <w:spacing w:before="62" w:line="360" w:lineRule="auto"/>
        <w:ind w:firstLine="480" w:firstLineChars="200"/>
        <w:rPr>
          <w:rFonts w:ascii="仿宋" w:hAnsi="仿宋" w:eastAsia="仿宋"/>
          <w:szCs w:val="21"/>
        </w:rPr>
      </w:pPr>
      <w:r>
        <w:rPr>
          <w:rFonts w:hint="eastAsia" w:ascii="仿宋" w:hAnsi="仿宋" w:eastAsia="仿宋"/>
          <w:szCs w:val="21"/>
        </w:rPr>
        <w:t>十、我方具备履行合同所必需的设备和专业技术能力。</w:t>
      </w:r>
    </w:p>
    <w:p w14:paraId="720DAB78">
      <w:pPr>
        <w:pStyle w:val="10"/>
        <w:adjustRightInd w:val="0"/>
        <w:spacing w:before="62" w:line="360" w:lineRule="auto"/>
        <w:ind w:firstLine="480" w:firstLineChars="200"/>
        <w:rPr>
          <w:rFonts w:ascii="仿宋" w:hAnsi="仿宋" w:eastAsia="仿宋"/>
          <w:szCs w:val="21"/>
        </w:rPr>
      </w:pPr>
      <w:r>
        <w:rPr>
          <w:rFonts w:hint="eastAsia" w:ascii="仿宋" w:hAnsi="仿宋" w:eastAsia="仿宋"/>
          <w:snapToGrid w:val="0"/>
          <w:szCs w:val="21"/>
        </w:rPr>
        <w:t>十一、</w:t>
      </w:r>
      <w:r>
        <w:rPr>
          <w:rFonts w:hint="eastAsia" w:ascii="仿宋" w:hAnsi="仿宋" w:eastAsia="仿宋"/>
          <w:szCs w:val="21"/>
        </w:rPr>
        <w:t>我方对在本函及响应文件中所作的所有承诺承担法律责任。</w:t>
      </w:r>
    </w:p>
    <w:p w14:paraId="18FB7588">
      <w:pPr>
        <w:pStyle w:val="10"/>
        <w:adjustRightInd w:val="0"/>
        <w:snapToGrid w:val="0"/>
        <w:spacing w:before="62" w:line="360" w:lineRule="auto"/>
        <w:rPr>
          <w:rFonts w:ascii="仿宋" w:hAnsi="仿宋" w:eastAsia="仿宋"/>
          <w:szCs w:val="21"/>
        </w:rPr>
      </w:pPr>
      <w:r>
        <w:rPr>
          <w:rFonts w:hint="eastAsia" w:ascii="仿宋" w:hAnsi="仿宋" w:eastAsia="仿宋"/>
          <w:szCs w:val="21"/>
        </w:rPr>
        <w:t>所有与本招标有关的一切正式往来请寄：</w:t>
      </w:r>
    </w:p>
    <w:p w14:paraId="5A3EAEDA">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 xml:space="preserve">地    址：   </w:t>
      </w:r>
      <w:r>
        <w:rPr>
          <w:rFonts w:hint="eastAsia" w:ascii="仿宋" w:hAnsi="仿宋" w:eastAsia="仿宋" w:cs="Times New Roman"/>
          <w:kern w:val="0"/>
          <w:sz w:val="24"/>
        </w:rPr>
        <w:t>邮政编码：</w:t>
      </w:r>
    </w:p>
    <w:p w14:paraId="2ECF2E6F">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电    话：  传    真：</w:t>
      </w:r>
    </w:p>
    <w:p w14:paraId="2274A414">
      <w:pPr>
        <w:adjustRightInd w:val="0"/>
        <w:snapToGrid w:val="0"/>
        <w:spacing w:before="62" w:line="360" w:lineRule="auto"/>
        <w:ind w:firstLine="480" w:firstLineChars="200"/>
        <w:rPr>
          <w:rFonts w:ascii="仿宋" w:hAnsi="仿宋" w:eastAsia="仿宋" w:cs="宋体"/>
          <w:sz w:val="24"/>
          <w:u w:val="single"/>
        </w:rPr>
      </w:pPr>
      <w:r>
        <w:rPr>
          <w:rFonts w:hint="eastAsia" w:ascii="仿宋" w:hAnsi="仿宋" w:eastAsia="仿宋" w:cs="宋体"/>
          <w:sz w:val="24"/>
        </w:rPr>
        <w:t>供应商代表姓名：  职    务：</w:t>
      </w:r>
    </w:p>
    <w:p w14:paraId="599C850D">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供应商名称（并加盖公章）：</w:t>
      </w:r>
    </w:p>
    <w:p w14:paraId="77D3627C">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日期：年 月 日</w:t>
      </w:r>
    </w:p>
    <w:p w14:paraId="76532681">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r>
        <w:rPr>
          <w:rFonts w:hint="eastAsia" w:ascii="仿宋" w:hAnsi="仿宋" w:eastAsia="仿宋"/>
          <w:b/>
          <w:sz w:val="28"/>
          <w:szCs w:val="24"/>
        </w:rPr>
        <w:t>3.2 法定代表人（单位负责人）资格证明书</w:t>
      </w:r>
    </w:p>
    <w:p w14:paraId="5C83507B">
      <w:pPr>
        <w:autoSpaceDE w:val="0"/>
        <w:autoSpaceDN w:val="0"/>
        <w:adjustRightInd w:val="0"/>
        <w:spacing w:before="62" w:line="360" w:lineRule="auto"/>
        <w:ind w:firstLine="616" w:firstLineChars="257"/>
        <w:rPr>
          <w:rFonts w:ascii="仿宋" w:hAnsi="仿宋" w:eastAsia="仿宋"/>
          <w:sz w:val="24"/>
          <w:szCs w:val="24"/>
        </w:rPr>
      </w:pPr>
    </w:p>
    <w:p w14:paraId="674C8AA2">
      <w:pPr>
        <w:pStyle w:val="37"/>
        <w:spacing w:before="62"/>
        <w:ind w:firstLine="472" w:firstLineChars="225"/>
        <w:jc w:val="left"/>
        <w:rPr>
          <w:rFonts w:ascii="仿宋" w:hAnsi="仿宋" w:eastAsia="仿宋"/>
          <w:sz w:val="21"/>
          <w:szCs w:val="21"/>
          <w:u w:val="single"/>
        </w:rPr>
      </w:pPr>
      <w:r>
        <w:rPr>
          <w:rFonts w:hint="eastAsia" w:ascii="仿宋" w:hAnsi="仿宋" w:eastAsia="仿宋"/>
          <w:sz w:val="21"/>
          <w:szCs w:val="21"/>
        </w:rPr>
        <w:t xml:space="preserve">单位名称：   </w:t>
      </w:r>
    </w:p>
    <w:p w14:paraId="6869A227">
      <w:pPr>
        <w:pStyle w:val="37"/>
        <w:spacing w:before="62"/>
        <w:ind w:firstLine="472" w:firstLineChars="225"/>
        <w:jc w:val="left"/>
        <w:rPr>
          <w:rFonts w:ascii="仿宋" w:hAnsi="仿宋" w:eastAsia="仿宋"/>
          <w:sz w:val="21"/>
          <w:szCs w:val="21"/>
          <w:u w:val="single"/>
        </w:rPr>
      </w:pPr>
      <w:r>
        <w:rPr>
          <w:rFonts w:hint="eastAsia" w:ascii="仿宋" w:hAnsi="仿宋" w:eastAsia="仿宋"/>
          <w:sz w:val="21"/>
          <w:szCs w:val="21"/>
        </w:rPr>
        <w:t xml:space="preserve">地址： </w:t>
      </w:r>
    </w:p>
    <w:p w14:paraId="3698A553">
      <w:pPr>
        <w:pStyle w:val="37"/>
        <w:spacing w:before="62"/>
        <w:ind w:firstLine="472" w:firstLineChars="225"/>
        <w:jc w:val="left"/>
        <w:rPr>
          <w:rFonts w:ascii="仿宋" w:hAnsi="仿宋" w:eastAsia="仿宋"/>
          <w:sz w:val="21"/>
          <w:szCs w:val="21"/>
          <w:u w:val="single"/>
        </w:rPr>
      </w:pPr>
      <w:r>
        <w:rPr>
          <w:rFonts w:hint="eastAsia" w:ascii="仿宋" w:hAnsi="仿宋" w:eastAsia="仿宋"/>
          <w:sz w:val="21"/>
          <w:szCs w:val="21"/>
        </w:rPr>
        <w:t>姓名： 性别：  年龄：职务：</w:t>
      </w:r>
    </w:p>
    <w:p w14:paraId="1F9AA642">
      <w:pPr>
        <w:pStyle w:val="37"/>
        <w:spacing w:before="62"/>
        <w:ind w:firstLine="472" w:firstLineChars="225"/>
        <w:jc w:val="left"/>
        <w:rPr>
          <w:rFonts w:ascii="仿宋" w:hAnsi="仿宋" w:eastAsia="仿宋"/>
          <w:sz w:val="21"/>
          <w:szCs w:val="21"/>
        </w:rPr>
      </w:pPr>
      <w:r>
        <w:rPr>
          <w:rFonts w:hint="eastAsia" w:ascii="仿宋" w:hAnsi="仿宋" w:eastAsia="仿宋"/>
          <w:sz w:val="21"/>
          <w:szCs w:val="21"/>
        </w:rPr>
        <w:t>本人系</w:t>
      </w:r>
      <w:r>
        <w:rPr>
          <w:rFonts w:hint="eastAsia" w:ascii="仿宋" w:hAnsi="仿宋" w:eastAsia="仿宋"/>
          <w:i/>
          <w:snapToGrid w:val="0"/>
          <w:sz w:val="21"/>
          <w:szCs w:val="21"/>
          <w:u w:val="single"/>
        </w:rPr>
        <w:t xml:space="preserve">供应商名称  </w:t>
      </w:r>
      <w:r>
        <w:rPr>
          <w:rFonts w:hint="eastAsia" w:ascii="仿宋" w:hAnsi="仿宋" w:eastAsia="仿宋"/>
          <w:sz w:val="21"/>
          <w:szCs w:val="21"/>
        </w:rPr>
        <w:t>的法定代表人（单位负责人）。就参加贵方招标编号为</w:t>
      </w:r>
      <w:r>
        <w:rPr>
          <w:rFonts w:hint="eastAsia" w:ascii="仿宋" w:hAnsi="仿宋" w:eastAsia="仿宋"/>
          <w:i/>
          <w:sz w:val="21"/>
          <w:szCs w:val="21"/>
          <w:u w:val="single"/>
        </w:rPr>
        <w:t xml:space="preserve">项目编号 </w:t>
      </w:r>
      <w:r>
        <w:rPr>
          <w:rFonts w:hint="eastAsia" w:ascii="仿宋" w:hAnsi="仿宋" w:eastAsia="仿宋"/>
          <w:sz w:val="21"/>
          <w:szCs w:val="21"/>
        </w:rPr>
        <w:t>的</w:t>
      </w:r>
      <w:r>
        <w:rPr>
          <w:rFonts w:hint="eastAsia" w:ascii="仿宋" w:hAnsi="仿宋" w:eastAsia="仿宋"/>
          <w:i/>
          <w:sz w:val="21"/>
          <w:szCs w:val="21"/>
          <w:u w:val="single"/>
        </w:rPr>
        <w:t xml:space="preserve">项目名称 </w:t>
      </w:r>
      <w:r>
        <w:rPr>
          <w:rFonts w:hint="eastAsia" w:ascii="仿宋" w:hAnsi="仿宋" w:eastAsia="仿宋"/>
          <w:sz w:val="21"/>
          <w:szCs w:val="21"/>
        </w:rPr>
        <w:t>采购项目的磋商响应报价，签署上述项目的响应文件及合同的执行、完成、服务和保修，签署合同和处理与之有关的一切事务。</w:t>
      </w:r>
    </w:p>
    <w:p w14:paraId="1F47D80A">
      <w:pPr>
        <w:pStyle w:val="37"/>
        <w:spacing w:before="62"/>
        <w:ind w:firstLine="472" w:firstLineChars="225"/>
        <w:jc w:val="left"/>
        <w:rPr>
          <w:rFonts w:ascii="仿宋" w:hAnsi="仿宋" w:eastAsia="仿宋"/>
          <w:sz w:val="21"/>
          <w:szCs w:val="21"/>
        </w:rPr>
      </w:pPr>
      <w:r>
        <w:rPr>
          <w:rFonts w:hint="eastAsia" w:ascii="仿宋" w:hAnsi="仿宋" w:eastAsia="仿宋"/>
          <w:sz w:val="21"/>
          <w:szCs w:val="21"/>
        </w:rPr>
        <w:t>特此证明。</w:t>
      </w:r>
    </w:p>
    <w:p w14:paraId="39254E63">
      <w:pPr>
        <w:pStyle w:val="37"/>
        <w:spacing w:before="62"/>
        <w:ind w:firstLine="472" w:firstLineChars="225"/>
        <w:jc w:val="left"/>
        <w:rPr>
          <w:rFonts w:ascii="仿宋" w:hAnsi="仿宋" w:eastAsia="仿宋"/>
          <w:sz w:val="21"/>
          <w:szCs w:val="21"/>
        </w:rPr>
      </w:pPr>
    </w:p>
    <w:p w14:paraId="19C3111A">
      <w:pPr>
        <w:pStyle w:val="37"/>
        <w:spacing w:before="62"/>
        <w:ind w:firstLine="472" w:firstLineChars="225"/>
        <w:jc w:val="left"/>
        <w:rPr>
          <w:rFonts w:ascii="仿宋" w:hAnsi="仿宋" w:eastAsia="仿宋"/>
          <w:sz w:val="21"/>
          <w:szCs w:val="21"/>
        </w:rPr>
      </w:pPr>
    </w:p>
    <w:p w14:paraId="5AE0D018">
      <w:pPr>
        <w:pStyle w:val="37"/>
        <w:spacing w:before="62"/>
        <w:ind w:left="-538" w:leftChars="-256" w:firstLine="539" w:firstLineChars="257"/>
        <w:jc w:val="center"/>
        <w:rPr>
          <w:rFonts w:ascii="仿宋" w:hAnsi="仿宋" w:eastAsia="仿宋"/>
          <w:bCs/>
          <w:sz w:val="21"/>
          <w:szCs w:val="21"/>
        </w:rPr>
      </w:pPr>
      <w:r>
        <w:rPr>
          <w:rFonts w:hint="eastAsia" w:ascii="仿宋" w:hAnsi="仿宋" w:eastAsia="仿宋"/>
          <w:bCs/>
          <w:sz w:val="21"/>
          <w:szCs w:val="21"/>
        </w:rPr>
        <w:t>【此处请粘贴法定代表人（单位负责人）身份证复印件，需清晰反映身份证有效期限】</w:t>
      </w:r>
    </w:p>
    <w:p w14:paraId="655FC38E">
      <w:pPr>
        <w:pStyle w:val="37"/>
        <w:spacing w:before="62"/>
        <w:ind w:left="-538" w:leftChars="-256" w:firstLine="539" w:firstLineChars="257"/>
        <w:jc w:val="center"/>
        <w:rPr>
          <w:rFonts w:ascii="仿宋" w:hAnsi="仿宋" w:eastAsia="仿宋"/>
          <w:bCs/>
          <w:sz w:val="21"/>
          <w:szCs w:val="21"/>
        </w:rPr>
      </w:pPr>
    </w:p>
    <w:p w14:paraId="2AB63806">
      <w:pPr>
        <w:autoSpaceDE w:val="0"/>
        <w:autoSpaceDN w:val="0"/>
        <w:adjustRightInd w:val="0"/>
        <w:spacing w:before="62" w:line="360" w:lineRule="auto"/>
        <w:ind w:right="-11"/>
        <w:rPr>
          <w:rFonts w:ascii="仿宋" w:hAnsi="仿宋" w:eastAsia="仿宋" w:cs="宋体"/>
          <w:lang w:val="zh-CN"/>
        </w:rPr>
      </w:pPr>
    </w:p>
    <w:p w14:paraId="28850342">
      <w:pPr>
        <w:autoSpaceDE w:val="0"/>
        <w:autoSpaceDN w:val="0"/>
        <w:adjustRightInd w:val="0"/>
        <w:spacing w:before="62" w:line="360" w:lineRule="auto"/>
        <w:ind w:right="-11"/>
        <w:rPr>
          <w:rFonts w:ascii="仿宋" w:hAnsi="仿宋" w:eastAsia="仿宋" w:cs="宋体"/>
          <w:lang w:val="zh-CN"/>
        </w:rPr>
      </w:pPr>
    </w:p>
    <w:p w14:paraId="68172648">
      <w:pPr>
        <w:autoSpaceDE w:val="0"/>
        <w:autoSpaceDN w:val="0"/>
        <w:adjustRightInd w:val="0"/>
        <w:spacing w:before="62" w:line="360" w:lineRule="auto"/>
        <w:ind w:right="-11"/>
        <w:rPr>
          <w:rFonts w:ascii="仿宋" w:hAnsi="仿宋" w:eastAsia="仿宋" w:cs="宋体"/>
          <w:lang w:val="zh-CN"/>
        </w:rPr>
      </w:pPr>
    </w:p>
    <w:p w14:paraId="19ADF895">
      <w:pPr>
        <w:spacing w:before="62" w:line="360" w:lineRule="auto"/>
        <w:ind w:firstLine="3937" w:firstLineChars="1875"/>
        <w:rPr>
          <w:rFonts w:ascii="仿宋" w:hAnsi="仿宋" w:eastAsia="仿宋" w:cs="Arial"/>
          <w:u w:val="single"/>
        </w:rPr>
      </w:pPr>
      <w:r>
        <w:rPr>
          <w:rFonts w:hint="eastAsia" w:ascii="仿宋" w:hAnsi="仿宋" w:eastAsia="仿宋" w:cs="Arial"/>
        </w:rPr>
        <w:t>供应商名称（并加盖公章）：</w:t>
      </w:r>
    </w:p>
    <w:p w14:paraId="011B9418">
      <w:pPr>
        <w:pStyle w:val="38"/>
        <w:spacing w:before="62" w:line="360" w:lineRule="auto"/>
        <w:ind w:firstLine="3937" w:firstLineChars="1875"/>
        <w:rPr>
          <w:rFonts w:ascii="仿宋" w:hAnsi="仿宋" w:eastAsia="仿宋" w:cs="Arial"/>
          <w:sz w:val="21"/>
          <w:szCs w:val="21"/>
        </w:rPr>
      </w:pPr>
      <w:r>
        <w:rPr>
          <w:rFonts w:hint="eastAsia" w:ascii="仿宋" w:hAnsi="仿宋" w:eastAsia="仿宋" w:cs="Arial"/>
          <w:sz w:val="21"/>
          <w:szCs w:val="21"/>
        </w:rPr>
        <w:t>签署日期：   年   月  日</w:t>
      </w:r>
    </w:p>
    <w:p w14:paraId="17EA9A82">
      <w:pPr>
        <w:pStyle w:val="39"/>
        <w:spacing w:before="62" w:line="360" w:lineRule="auto"/>
        <w:rPr>
          <w:rFonts w:ascii="仿宋" w:hAnsi="仿宋" w:eastAsia="仿宋" w:cs="Arial"/>
          <w:sz w:val="21"/>
          <w:szCs w:val="21"/>
        </w:rPr>
      </w:pPr>
    </w:p>
    <w:p w14:paraId="322686F7">
      <w:pPr>
        <w:spacing w:before="62" w:line="360" w:lineRule="auto"/>
        <w:rPr>
          <w:rFonts w:ascii="仿宋" w:hAnsi="仿宋" w:eastAsia="仿宋"/>
        </w:rPr>
      </w:pPr>
    </w:p>
    <w:p w14:paraId="3DBE1AF9">
      <w:pPr>
        <w:spacing w:before="62" w:line="360" w:lineRule="auto"/>
        <w:ind w:firstLine="420" w:firstLineChars="200"/>
        <w:rPr>
          <w:rFonts w:ascii="仿宋" w:hAnsi="仿宋" w:eastAsia="仿宋"/>
          <w:b/>
          <w:bCs/>
          <w:sz w:val="36"/>
          <w:szCs w:val="36"/>
        </w:rPr>
      </w:pPr>
      <w:r>
        <w:rPr>
          <w:rFonts w:hint="eastAsia" w:ascii="仿宋" w:hAnsi="仿宋" w:eastAsia="仿宋"/>
          <w:bCs/>
          <w:kern w:val="12"/>
        </w:rPr>
        <w:t>说明：法定代表人（单位负责人）参加本采购项目磋商响应的，仅须出具此证明书。</w:t>
      </w:r>
    </w:p>
    <w:p w14:paraId="1C6AD6A0">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r>
        <w:rPr>
          <w:rFonts w:hint="eastAsia" w:ascii="仿宋" w:hAnsi="仿宋" w:eastAsia="仿宋"/>
          <w:b/>
          <w:sz w:val="28"/>
          <w:szCs w:val="24"/>
        </w:rPr>
        <w:t>3.3 法定代表人（单位负责人）授权书</w:t>
      </w:r>
    </w:p>
    <w:p w14:paraId="78B5CBFA">
      <w:pPr>
        <w:spacing w:before="62" w:line="360" w:lineRule="auto"/>
        <w:jc w:val="center"/>
        <w:rPr>
          <w:rFonts w:ascii="仿宋" w:hAnsi="仿宋" w:eastAsia="仿宋"/>
          <w:b/>
          <w:bCs/>
          <w:sz w:val="36"/>
          <w:szCs w:val="36"/>
        </w:rPr>
      </w:pPr>
    </w:p>
    <w:p w14:paraId="2C0ED158">
      <w:pPr>
        <w:adjustRightInd w:val="0"/>
        <w:spacing w:before="62" w:line="360" w:lineRule="auto"/>
        <w:ind w:firstLine="441" w:firstLineChars="210"/>
        <w:rPr>
          <w:rFonts w:ascii="仿宋" w:hAnsi="仿宋" w:eastAsia="仿宋" w:cs="Arial"/>
        </w:rPr>
      </w:pPr>
      <w:r>
        <w:rPr>
          <w:rFonts w:hint="eastAsia" w:ascii="仿宋" w:hAnsi="仿宋" w:eastAsia="仿宋" w:cs="Arial"/>
        </w:rPr>
        <w:t>本人</w:t>
      </w:r>
      <w:r>
        <w:rPr>
          <w:rFonts w:hint="eastAsia" w:ascii="仿宋" w:hAnsi="仿宋" w:eastAsia="仿宋" w:cs="Arial"/>
          <w:u w:val="single"/>
        </w:rPr>
        <w:t xml:space="preserve">　 </w:t>
      </w:r>
      <w:r>
        <w:rPr>
          <w:rFonts w:hint="eastAsia" w:ascii="仿宋" w:hAnsi="仿宋" w:eastAsia="仿宋"/>
          <w:i/>
          <w:snapToGrid w:val="0"/>
          <w:u w:val="single"/>
        </w:rPr>
        <w:t>法人姓名</w:t>
      </w:r>
      <w:r>
        <w:rPr>
          <w:rFonts w:hint="eastAsia" w:ascii="仿宋" w:hAnsi="仿宋" w:eastAsia="仿宋" w:cs="Arial"/>
        </w:rPr>
        <w:t>系</w:t>
      </w:r>
      <w:r>
        <w:rPr>
          <w:rFonts w:hint="eastAsia" w:ascii="仿宋" w:hAnsi="仿宋" w:eastAsia="仿宋" w:cs="Arial"/>
          <w:u w:val="single"/>
        </w:rPr>
        <w:t>　</w:t>
      </w:r>
      <w:r>
        <w:rPr>
          <w:rFonts w:hint="eastAsia" w:ascii="仿宋" w:hAnsi="仿宋" w:eastAsia="仿宋"/>
          <w:i/>
          <w:snapToGrid w:val="0"/>
          <w:u w:val="single"/>
        </w:rPr>
        <w:t xml:space="preserve">供应商名称  </w:t>
      </w:r>
      <w:r>
        <w:rPr>
          <w:rFonts w:hint="eastAsia" w:ascii="仿宋" w:hAnsi="仿宋" w:eastAsia="仿宋" w:cs="Arial"/>
        </w:rPr>
        <w:t>的法定代表人（单位负责人），现委托</w:t>
      </w:r>
      <w:r>
        <w:rPr>
          <w:rFonts w:hint="eastAsia" w:ascii="仿宋" w:hAnsi="仿宋" w:eastAsia="仿宋" w:cs="Arial"/>
          <w:u w:val="single"/>
        </w:rPr>
        <w:t xml:space="preserve">　 </w:t>
      </w:r>
      <w:r>
        <w:rPr>
          <w:rFonts w:hint="eastAsia" w:ascii="仿宋" w:hAnsi="仿宋" w:eastAsia="仿宋"/>
          <w:i/>
          <w:snapToGrid w:val="0"/>
          <w:u w:val="single"/>
        </w:rPr>
        <w:t>姓名，职务</w:t>
      </w:r>
      <w:r>
        <w:rPr>
          <w:rFonts w:hint="eastAsia" w:ascii="仿宋" w:hAnsi="仿宋" w:eastAsia="仿宋" w:cs="Arial"/>
        </w:rPr>
        <w:t>以我方的名义参加贵方______________________项目的磋商响应活动，并代表我方全权办理针对上述项目的磋商、响应文件澄清、签约等一切具体事务和签署相关文件。</w:t>
      </w:r>
    </w:p>
    <w:p w14:paraId="1166D12A">
      <w:pPr>
        <w:adjustRightInd w:val="0"/>
        <w:spacing w:before="62" w:line="360" w:lineRule="auto"/>
        <w:ind w:firstLine="441" w:firstLineChars="210"/>
        <w:rPr>
          <w:rFonts w:ascii="仿宋" w:hAnsi="仿宋" w:eastAsia="仿宋" w:cs="Arial"/>
        </w:rPr>
      </w:pPr>
      <w:r>
        <w:rPr>
          <w:rFonts w:hint="eastAsia" w:ascii="仿宋" w:hAnsi="仿宋" w:eastAsia="仿宋" w:cs="Arial"/>
        </w:rPr>
        <w:t>我方对被授权人的签名事项负全部责任。</w:t>
      </w:r>
    </w:p>
    <w:p w14:paraId="58DAD1CD">
      <w:pPr>
        <w:adjustRightInd w:val="0"/>
        <w:spacing w:before="62" w:line="360" w:lineRule="auto"/>
        <w:ind w:firstLine="441" w:firstLineChars="210"/>
        <w:rPr>
          <w:rFonts w:ascii="仿宋" w:hAnsi="仿宋" w:eastAsia="仿宋" w:cs="Arial"/>
        </w:rPr>
      </w:pPr>
      <w:r>
        <w:rPr>
          <w:rFonts w:hint="eastAsia" w:ascii="仿宋" w:hAnsi="仿宋" w:eastAsia="仿宋" w:cs="Arial"/>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260711C">
      <w:pPr>
        <w:adjustRightInd w:val="0"/>
        <w:spacing w:before="62" w:line="360" w:lineRule="auto"/>
        <w:ind w:firstLine="441" w:firstLineChars="210"/>
        <w:rPr>
          <w:rFonts w:ascii="仿宋" w:hAnsi="仿宋" w:eastAsia="仿宋" w:cs="Arial"/>
        </w:rPr>
      </w:pPr>
      <w:r>
        <w:rPr>
          <w:rFonts w:hint="eastAsia" w:ascii="仿宋" w:hAnsi="仿宋" w:eastAsia="仿宋" w:cs="Arial"/>
        </w:rPr>
        <w:t>被授权人无转委托权，特此委托。</w:t>
      </w:r>
    </w:p>
    <w:p w14:paraId="08802469">
      <w:pPr>
        <w:spacing w:before="62" w:line="360" w:lineRule="auto"/>
        <w:ind w:firstLine="420" w:firstLineChars="200"/>
        <w:rPr>
          <w:rFonts w:ascii="仿宋" w:hAnsi="仿宋" w:eastAsia="仿宋"/>
        </w:rPr>
      </w:pPr>
      <w:r>
        <w:rPr>
          <w:rFonts w:hint="eastAsia" w:ascii="仿宋" w:hAnsi="仿宋" w:eastAsia="仿宋"/>
        </w:rPr>
        <w:t xml:space="preserve">供应商名称： </w:t>
      </w:r>
      <w:r>
        <w:rPr>
          <w:rFonts w:hint="eastAsia" w:ascii="仿宋" w:hAnsi="仿宋" w:eastAsia="仿宋"/>
          <w:u w:val="single"/>
        </w:rPr>
        <w:t xml:space="preserve">       （全称）       </w:t>
      </w:r>
      <w:r>
        <w:rPr>
          <w:rFonts w:hint="eastAsia" w:ascii="仿宋" w:hAnsi="仿宋" w:eastAsia="仿宋"/>
        </w:rPr>
        <w:t xml:space="preserve"> （盖单位公章）</w:t>
      </w:r>
    </w:p>
    <w:p w14:paraId="1F6C2CF3">
      <w:pPr>
        <w:spacing w:before="62" w:line="360" w:lineRule="auto"/>
        <w:ind w:firstLine="420" w:firstLineChars="200"/>
        <w:rPr>
          <w:rFonts w:ascii="仿宋" w:hAnsi="仿宋" w:eastAsia="仿宋" w:cs="Arial"/>
        </w:rPr>
      </w:pPr>
      <w:r>
        <w:rPr>
          <w:rFonts w:hint="eastAsia" w:ascii="仿宋" w:hAnsi="仿宋" w:eastAsia="仿宋" w:cs="Arial"/>
        </w:rPr>
        <w:t>法定代表人（单位负责人）：（签字或加盖名章）</w:t>
      </w:r>
    </w:p>
    <w:p w14:paraId="5F083E12">
      <w:pPr>
        <w:spacing w:before="62" w:line="360" w:lineRule="auto"/>
        <w:ind w:firstLine="420" w:firstLineChars="200"/>
        <w:rPr>
          <w:rFonts w:ascii="仿宋" w:hAnsi="仿宋" w:eastAsia="仿宋"/>
        </w:rPr>
      </w:pPr>
      <w:r>
        <w:rPr>
          <w:rFonts w:hint="eastAsia" w:ascii="仿宋" w:hAnsi="仿宋" w:eastAsia="仿宋" w:cs="Arial"/>
        </w:rPr>
        <w:t>法定代表人（单位负责人）</w:t>
      </w:r>
      <w:r>
        <w:rPr>
          <w:rFonts w:hint="eastAsia" w:ascii="仿宋" w:hAnsi="仿宋" w:eastAsia="仿宋"/>
        </w:rPr>
        <w:t>授权代表：  （签字或加盖名章）</w:t>
      </w:r>
    </w:p>
    <w:tbl>
      <w:tblPr>
        <w:tblStyle w:val="1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33E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13B54613">
            <w:pPr>
              <w:spacing w:before="62" w:line="360" w:lineRule="auto"/>
              <w:jc w:val="center"/>
              <w:rPr>
                <w:rFonts w:ascii="仿宋" w:hAnsi="仿宋" w:eastAsia="仿宋"/>
              </w:rPr>
            </w:pPr>
            <w:r>
              <w:rPr>
                <w:rFonts w:hint="eastAsia" w:ascii="仿宋" w:hAnsi="仿宋" w:eastAsia="仿宋"/>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19DE715C">
            <w:pPr>
              <w:spacing w:before="62" w:line="360" w:lineRule="auto"/>
              <w:jc w:val="center"/>
              <w:rPr>
                <w:rFonts w:ascii="仿宋" w:hAnsi="仿宋" w:eastAsia="仿宋"/>
              </w:rPr>
            </w:pPr>
            <w:r>
              <w:rPr>
                <w:rFonts w:hint="eastAsia" w:ascii="仿宋" w:hAnsi="仿宋" w:eastAsia="仿宋"/>
              </w:rPr>
              <w:t>法定代表人（单位负责人）身份证（反面）</w:t>
            </w:r>
          </w:p>
        </w:tc>
      </w:tr>
      <w:tr w14:paraId="055F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6A0925EB">
            <w:pPr>
              <w:spacing w:before="62" w:line="360" w:lineRule="auto"/>
              <w:jc w:val="center"/>
              <w:rPr>
                <w:rFonts w:ascii="仿宋" w:hAnsi="仿宋" w:eastAsia="仿宋"/>
              </w:rPr>
            </w:pPr>
            <w:r>
              <w:rPr>
                <w:rFonts w:hint="eastAsia" w:ascii="仿宋" w:hAnsi="仿宋" w:eastAsia="仿宋"/>
              </w:rPr>
              <w:t>法定代表人（单位负责人）授权代表身份证</w:t>
            </w:r>
          </w:p>
          <w:p w14:paraId="16BD8127">
            <w:pPr>
              <w:spacing w:before="62" w:line="360" w:lineRule="auto"/>
              <w:jc w:val="center"/>
              <w:rPr>
                <w:rFonts w:ascii="仿宋" w:hAnsi="仿宋" w:eastAsia="仿宋"/>
              </w:rPr>
            </w:pPr>
            <w:r>
              <w:rPr>
                <w:rFonts w:hint="eastAsia" w:ascii="仿宋" w:hAnsi="仿宋" w:eastAsia="仿宋"/>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6CFB0945">
            <w:pPr>
              <w:spacing w:before="62" w:line="360" w:lineRule="auto"/>
              <w:jc w:val="center"/>
              <w:rPr>
                <w:rFonts w:ascii="仿宋" w:hAnsi="仿宋" w:eastAsia="仿宋"/>
              </w:rPr>
            </w:pPr>
            <w:r>
              <w:rPr>
                <w:rFonts w:hint="eastAsia" w:ascii="仿宋" w:hAnsi="仿宋" w:eastAsia="仿宋"/>
              </w:rPr>
              <w:t>法定代表人（单位负责人）授权代表身份证</w:t>
            </w:r>
          </w:p>
          <w:p w14:paraId="55890E8C">
            <w:pPr>
              <w:spacing w:before="62" w:line="360" w:lineRule="auto"/>
              <w:jc w:val="center"/>
              <w:rPr>
                <w:rFonts w:ascii="仿宋" w:hAnsi="仿宋" w:eastAsia="仿宋"/>
              </w:rPr>
            </w:pPr>
            <w:r>
              <w:rPr>
                <w:rFonts w:hint="eastAsia" w:ascii="仿宋" w:hAnsi="仿宋" w:eastAsia="仿宋"/>
              </w:rPr>
              <w:t>（反面）</w:t>
            </w:r>
          </w:p>
        </w:tc>
      </w:tr>
    </w:tbl>
    <w:p w14:paraId="3A7230FC">
      <w:pPr>
        <w:spacing w:before="62" w:line="360" w:lineRule="auto"/>
        <w:ind w:left="2" w:firstLine="357" w:firstLineChars="149"/>
        <w:rPr>
          <w:rFonts w:ascii="仿宋" w:hAnsi="仿宋" w:eastAsia="仿宋" w:cs="Courier New"/>
          <w:sz w:val="24"/>
          <w:szCs w:val="24"/>
        </w:rPr>
      </w:pPr>
    </w:p>
    <w:p w14:paraId="143F0820">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bookmarkEnd w:id="24"/>
      <w:r>
        <w:rPr>
          <w:rFonts w:hint="eastAsia" w:ascii="仿宋" w:hAnsi="仿宋" w:eastAsia="仿宋"/>
          <w:b/>
          <w:sz w:val="28"/>
          <w:szCs w:val="24"/>
        </w:rPr>
        <w:t>3.4 磋商承诺函</w:t>
      </w:r>
    </w:p>
    <w:p w14:paraId="499B3AA3">
      <w:pPr>
        <w:autoSpaceDE w:val="0"/>
        <w:autoSpaceDN w:val="0"/>
        <w:snapToGrid w:val="0"/>
        <w:spacing w:before="62" w:line="360" w:lineRule="auto"/>
        <w:jc w:val="center"/>
        <w:rPr>
          <w:rFonts w:ascii="仿宋" w:hAnsi="仿宋" w:eastAsia="仿宋"/>
          <w:b/>
          <w:bCs/>
          <w:sz w:val="24"/>
          <w:szCs w:val="24"/>
        </w:rPr>
      </w:pPr>
    </w:p>
    <w:p w14:paraId="38440D88">
      <w:pPr>
        <w:spacing w:beforeLines="50" w:afterLines="50" w:line="360" w:lineRule="auto"/>
        <w:contextualSpacing/>
        <w:rPr>
          <w:rFonts w:ascii="仿宋" w:hAnsi="仿宋" w:eastAsia="仿宋" w:cs="宋体"/>
          <w:sz w:val="20"/>
          <w:lang w:val="zh-CN"/>
        </w:rPr>
      </w:pPr>
      <w:r>
        <w:rPr>
          <w:rFonts w:hint="eastAsia" w:ascii="仿宋" w:hAnsi="仿宋" w:eastAsia="仿宋" w:cs="仿宋_GB2312"/>
          <w:sz w:val="22"/>
          <w:szCs w:val="32"/>
        </w:rPr>
        <w:t>致：</w:t>
      </w:r>
      <w:r>
        <w:rPr>
          <w:rFonts w:hint="eastAsia" w:ascii="仿宋" w:hAnsi="仿宋" w:eastAsia="仿宋" w:cs="仿宋_GB2312"/>
          <w:sz w:val="22"/>
          <w:szCs w:val="32"/>
          <w:u w:val="single"/>
        </w:rPr>
        <w:t>采购人</w:t>
      </w:r>
    </w:p>
    <w:p w14:paraId="00BC1AE5">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经研究，我方自愿参与贵方</w:t>
      </w:r>
      <w:r>
        <w:rPr>
          <w:rFonts w:ascii="宋体" w:hAnsi="宋体" w:cs="宋体"/>
          <w:szCs w:val="21"/>
          <w:lang w:val="zh-CN"/>
        </w:rPr>
        <w:t>____</w:t>
      </w:r>
      <w:r>
        <w:rPr>
          <w:rFonts w:hint="eastAsia" w:ascii="仿宋" w:hAnsi="仿宋" w:eastAsia="仿宋" w:cs="宋体"/>
          <w:lang w:val="zh-CN"/>
        </w:rPr>
        <w:t>年</w:t>
      </w:r>
      <w:r>
        <w:rPr>
          <w:rFonts w:ascii="宋体" w:hAnsi="宋体" w:cs="宋体"/>
          <w:szCs w:val="21"/>
          <w:lang w:val="zh-CN"/>
        </w:rPr>
        <w:t>____</w:t>
      </w:r>
      <w:r>
        <w:rPr>
          <w:rFonts w:hint="eastAsia" w:ascii="仿宋" w:hAnsi="仿宋" w:eastAsia="仿宋" w:cs="宋体"/>
          <w:lang w:val="zh-CN"/>
        </w:rPr>
        <w:t>月</w:t>
      </w:r>
      <w:r>
        <w:rPr>
          <w:rFonts w:ascii="宋体" w:hAnsi="宋体" w:cs="宋体"/>
          <w:szCs w:val="21"/>
          <w:lang w:val="zh-CN"/>
        </w:rPr>
        <w:t>____</w:t>
      </w:r>
      <w:r>
        <w:rPr>
          <w:rFonts w:hint="eastAsia" w:ascii="仿宋" w:hAnsi="仿宋" w:eastAsia="仿宋" w:cs="宋体"/>
          <w:lang w:val="zh-CN"/>
        </w:rPr>
        <w:t>日</w:t>
      </w:r>
      <w:r>
        <w:rPr>
          <w:rFonts w:hint="eastAsia" w:ascii="仿宋" w:hAnsi="仿宋" w:eastAsia="仿宋" w:cs="宋体"/>
          <w:i/>
          <w:u w:val="single"/>
          <w:lang w:val="zh-CN"/>
        </w:rPr>
        <w:t>（招标编号、项目名称）</w:t>
      </w:r>
      <w:r>
        <w:rPr>
          <w:rFonts w:hint="eastAsia" w:ascii="仿宋" w:hAnsi="仿宋" w:eastAsia="仿宋" w:cs="宋体"/>
          <w:lang w:val="zh-CN"/>
        </w:rPr>
        <w:t>的投标，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14:paraId="01B23D64">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一、在投标有效期内撤销响应文件；</w:t>
      </w:r>
    </w:p>
    <w:p w14:paraId="418F54EB">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二、在响应文件中提供虚假材料；</w:t>
      </w:r>
    </w:p>
    <w:p w14:paraId="72EC224B">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三、除因不可抗力或磋商文件认可的情形以外，成交后不与采购人签订合同；</w:t>
      </w:r>
    </w:p>
    <w:p w14:paraId="171DB9B0">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四、与采购人、其他供应商或者采购代理机构恶意串通；</w:t>
      </w:r>
    </w:p>
    <w:p w14:paraId="0878D6C3">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五、法律法规及本磋商文件规定的其他严重违法行为。</w:t>
      </w:r>
    </w:p>
    <w:p w14:paraId="4DF5CDAE">
      <w:pPr>
        <w:spacing w:before="62" w:line="360" w:lineRule="auto"/>
        <w:rPr>
          <w:rFonts w:ascii="仿宋" w:hAnsi="仿宋" w:eastAsia="仿宋"/>
          <w:sz w:val="28"/>
          <w:szCs w:val="28"/>
          <w:u w:val="single"/>
        </w:rPr>
      </w:pPr>
    </w:p>
    <w:p w14:paraId="7520EEBA">
      <w:pPr>
        <w:spacing w:before="62" w:line="360" w:lineRule="auto"/>
        <w:rPr>
          <w:rFonts w:ascii="仿宋" w:hAnsi="仿宋" w:eastAsia="仿宋"/>
          <w:sz w:val="28"/>
          <w:szCs w:val="28"/>
          <w:u w:val="single"/>
        </w:rPr>
      </w:pPr>
    </w:p>
    <w:p w14:paraId="491406C0">
      <w:pPr>
        <w:spacing w:before="62" w:line="360" w:lineRule="auto"/>
        <w:ind w:firstLine="4357" w:firstLineChars="2075"/>
        <w:rPr>
          <w:rFonts w:ascii="仿宋" w:hAnsi="仿宋" w:eastAsia="仿宋" w:cs="Arial"/>
        </w:rPr>
      </w:pPr>
      <w:r>
        <w:rPr>
          <w:rFonts w:hint="eastAsia" w:ascii="仿宋" w:hAnsi="仿宋" w:eastAsia="仿宋" w:cs="Arial"/>
        </w:rPr>
        <w:t>供应商名称（并加盖公章）：　　　　　　　　　</w:t>
      </w:r>
    </w:p>
    <w:p w14:paraId="74BACA8B">
      <w:pPr>
        <w:spacing w:before="62" w:line="360" w:lineRule="auto"/>
        <w:ind w:firstLine="4357" w:firstLineChars="2075"/>
        <w:rPr>
          <w:rFonts w:ascii="仿宋" w:hAnsi="仿宋" w:eastAsia="仿宋" w:cs="Arial"/>
        </w:rPr>
      </w:pPr>
      <w:r>
        <w:rPr>
          <w:rFonts w:hint="eastAsia" w:ascii="仿宋" w:hAnsi="仿宋" w:eastAsia="仿宋" w:cs="Arial"/>
        </w:rPr>
        <w:t>日　  期：      年    月    日</w:t>
      </w:r>
    </w:p>
    <w:p w14:paraId="6E825004">
      <w:pPr>
        <w:autoSpaceDE w:val="0"/>
        <w:autoSpaceDN w:val="0"/>
        <w:adjustRightInd w:val="0"/>
        <w:spacing w:before="62" w:line="360" w:lineRule="auto"/>
        <w:jc w:val="center"/>
        <w:rPr>
          <w:rFonts w:ascii="仿宋" w:hAnsi="仿宋" w:eastAsia="仿宋" w:cs="宋体"/>
          <w:lang w:val="zh-CN"/>
        </w:rPr>
      </w:pPr>
    </w:p>
    <w:p w14:paraId="32C9FC40">
      <w:pPr>
        <w:autoSpaceDE w:val="0"/>
        <w:autoSpaceDN w:val="0"/>
        <w:adjustRightInd w:val="0"/>
        <w:spacing w:before="62" w:line="360" w:lineRule="auto"/>
        <w:jc w:val="center"/>
        <w:rPr>
          <w:rFonts w:ascii="仿宋" w:hAnsi="仿宋" w:eastAsia="仿宋" w:cs="宋体"/>
          <w:lang w:val="zh-CN"/>
        </w:rPr>
      </w:pPr>
    </w:p>
    <w:p w14:paraId="1707D7D8">
      <w:pPr>
        <w:autoSpaceDE w:val="0"/>
        <w:autoSpaceDN w:val="0"/>
        <w:adjustRightInd w:val="0"/>
        <w:spacing w:before="62" w:line="360" w:lineRule="auto"/>
        <w:jc w:val="center"/>
        <w:rPr>
          <w:rFonts w:ascii="仿宋" w:hAnsi="仿宋" w:eastAsia="仿宋" w:cs="宋体"/>
          <w:lang w:val="zh-CN"/>
        </w:rPr>
      </w:pPr>
    </w:p>
    <w:p w14:paraId="6B9A72D0">
      <w:pPr>
        <w:autoSpaceDE w:val="0"/>
        <w:autoSpaceDN w:val="0"/>
        <w:adjustRightInd w:val="0"/>
        <w:spacing w:before="62" w:line="360" w:lineRule="auto"/>
        <w:jc w:val="center"/>
        <w:rPr>
          <w:rFonts w:ascii="仿宋" w:hAnsi="仿宋" w:eastAsia="仿宋" w:cs="宋体"/>
          <w:lang w:val="zh-CN"/>
        </w:rPr>
      </w:pPr>
    </w:p>
    <w:p w14:paraId="7BBF0B0F">
      <w:pPr>
        <w:autoSpaceDE w:val="0"/>
        <w:autoSpaceDN w:val="0"/>
        <w:adjustRightInd w:val="0"/>
        <w:spacing w:before="62" w:line="360" w:lineRule="auto"/>
        <w:jc w:val="center"/>
        <w:rPr>
          <w:rFonts w:ascii="仿宋" w:hAnsi="仿宋" w:eastAsia="仿宋" w:cs="宋体"/>
          <w:lang w:val="zh-CN"/>
        </w:rPr>
      </w:pPr>
    </w:p>
    <w:p w14:paraId="5EAB611B">
      <w:pPr>
        <w:autoSpaceDE w:val="0"/>
        <w:autoSpaceDN w:val="0"/>
        <w:adjustRightInd w:val="0"/>
        <w:spacing w:before="62" w:line="360" w:lineRule="auto"/>
        <w:jc w:val="center"/>
        <w:rPr>
          <w:rFonts w:ascii="仿宋" w:hAnsi="仿宋" w:eastAsia="仿宋" w:cs="宋体"/>
          <w:lang w:val="zh-CN"/>
        </w:rPr>
      </w:pPr>
    </w:p>
    <w:p w14:paraId="271D9CA1">
      <w:pPr>
        <w:autoSpaceDE w:val="0"/>
        <w:autoSpaceDN w:val="0"/>
        <w:adjustRightInd w:val="0"/>
        <w:spacing w:before="62" w:line="360" w:lineRule="auto"/>
        <w:ind w:right="-11"/>
        <w:rPr>
          <w:rFonts w:ascii="仿宋" w:hAnsi="仿宋" w:eastAsia="仿宋" w:cs="宋体"/>
          <w:lang w:val="zh-CN"/>
        </w:rPr>
      </w:pPr>
    </w:p>
    <w:p w14:paraId="1F7E2722">
      <w:pPr>
        <w:autoSpaceDE w:val="0"/>
        <w:autoSpaceDN w:val="0"/>
        <w:adjustRightInd w:val="0"/>
        <w:spacing w:before="62" w:line="360" w:lineRule="auto"/>
        <w:jc w:val="center"/>
        <w:rPr>
          <w:rFonts w:ascii="仿宋" w:hAnsi="仿宋" w:eastAsia="仿宋" w:cs="宋体"/>
          <w:sz w:val="24"/>
          <w:szCs w:val="24"/>
          <w:lang w:val="zh-CN"/>
        </w:rPr>
      </w:pPr>
    </w:p>
    <w:p w14:paraId="770C3926">
      <w:pPr>
        <w:autoSpaceDE w:val="0"/>
        <w:autoSpaceDN w:val="0"/>
        <w:adjustRightInd w:val="0"/>
        <w:spacing w:before="62" w:line="360" w:lineRule="auto"/>
        <w:jc w:val="center"/>
        <w:rPr>
          <w:rFonts w:ascii="仿宋" w:hAnsi="仿宋" w:eastAsia="仿宋" w:cs="宋体"/>
          <w:sz w:val="24"/>
          <w:szCs w:val="24"/>
          <w:lang w:val="zh-CN"/>
        </w:rPr>
      </w:pPr>
    </w:p>
    <w:p w14:paraId="00E1B68E">
      <w:pPr>
        <w:autoSpaceDE w:val="0"/>
        <w:autoSpaceDN w:val="0"/>
        <w:spacing w:before="62" w:line="360" w:lineRule="auto"/>
        <w:jc w:val="center"/>
        <w:outlineLvl w:val="2"/>
        <w:rPr>
          <w:rFonts w:ascii="仿宋" w:hAnsi="仿宋" w:eastAsia="仿宋" w:cs="方正小标宋简体"/>
          <w:sz w:val="36"/>
          <w:szCs w:val="36"/>
        </w:rPr>
      </w:pPr>
      <w:r>
        <w:rPr>
          <w:rFonts w:hint="eastAsia" w:ascii="仿宋" w:hAnsi="仿宋" w:eastAsia="仿宋"/>
          <w:b/>
          <w:bCs/>
          <w:sz w:val="24"/>
          <w:szCs w:val="24"/>
        </w:rPr>
        <w:br w:type="page"/>
      </w:r>
      <w:r>
        <w:rPr>
          <w:rFonts w:hint="eastAsia" w:ascii="仿宋" w:hAnsi="仿宋" w:eastAsia="仿宋"/>
          <w:b/>
          <w:sz w:val="28"/>
          <w:szCs w:val="24"/>
        </w:rPr>
        <w:t>3.5 襄城县政府采购供应商信用承诺函</w:t>
      </w:r>
    </w:p>
    <w:p w14:paraId="724E2B8D">
      <w:pPr>
        <w:spacing w:before="62" w:line="360" w:lineRule="auto"/>
        <w:rPr>
          <w:rFonts w:ascii="仿宋" w:hAnsi="仿宋" w:eastAsia="仿宋" w:cs="仿宋_GB2312"/>
          <w:sz w:val="32"/>
          <w:szCs w:val="32"/>
        </w:rPr>
      </w:pPr>
    </w:p>
    <w:p w14:paraId="70D20252">
      <w:pPr>
        <w:spacing w:before="62" w:line="360" w:lineRule="auto"/>
        <w:rPr>
          <w:rFonts w:ascii="仿宋" w:hAnsi="仿宋" w:eastAsia="仿宋" w:cs="宋体"/>
          <w:sz w:val="24"/>
          <w:szCs w:val="32"/>
        </w:rPr>
      </w:pPr>
      <w:r>
        <w:rPr>
          <w:rFonts w:hint="eastAsia" w:ascii="仿宋" w:hAnsi="仿宋" w:eastAsia="仿宋" w:cs="宋体"/>
          <w:sz w:val="24"/>
          <w:szCs w:val="32"/>
        </w:rPr>
        <w:t>致</w:t>
      </w:r>
      <w:r>
        <w:rPr>
          <w:rFonts w:hint="eastAsia" w:ascii="仿宋" w:hAnsi="仿宋" w:eastAsia="仿宋" w:cs="宋体"/>
          <w:sz w:val="24"/>
          <w:szCs w:val="32"/>
          <w:u w:val="single"/>
        </w:rPr>
        <w:t>（采购人或采购代理机构）</w:t>
      </w:r>
      <w:r>
        <w:rPr>
          <w:rFonts w:hint="eastAsia" w:ascii="仿宋" w:hAnsi="仿宋" w:eastAsia="仿宋" w:cs="宋体"/>
          <w:sz w:val="24"/>
          <w:szCs w:val="32"/>
        </w:rPr>
        <w:t>：</w:t>
      </w:r>
    </w:p>
    <w:p w14:paraId="61CFFE7F">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单位名称（自然人姓名）:</w:t>
      </w:r>
    </w:p>
    <w:p w14:paraId="004CB290">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统一社会信用代码（身份证号码）:</w:t>
      </w:r>
    </w:p>
    <w:p w14:paraId="0F224AC9">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法定代表人（负责人）:</w:t>
      </w:r>
    </w:p>
    <w:p w14:paraId="07D27ED5">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联系地址和电话：</w:t>
      </w:r>
    </w:p>
    <w:p w14:paraId="1B23123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为维护公平、公正、公开的政府采购市场秩序，树立诚实守信的政府采购供应商形象，我单位（本人）自愿作出以下承诺：</w:t>
      </w:r>
    </w:p>
    <w:p w14:paraId="320996B2">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14:paraId="469BA3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（一）具有独立承担民事责任的能力；</w:t>
      </w:r>
    </w:p>
    <w:p w14:paraId="2569714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（二）具有良好的商业信誉和健全的财务会计制度；</w:t>
      </w:r>
    </w:p>
    <w:p w14:paraId="7DF362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（三）具有履行合同所必需的设备和专业技术能力；</w:t>
      </w:r>
    </w:p>
    <w:p w14:paraId="1BE5330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（四）有依法缴纳税收和社会保障资金的良好记录；</w:t>
      </w:r>
    </w:p>
    <w:p w14:paraId="7765DBE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（五）参加政府采购活动前三年内，在经营活动中没有重大违法记录；</w:t>
      </w:r>
    </w:p>
    <w:p w14:paraId="773FA6DD">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（六）未被列入经营异常名录或者严重违法失信名单、失信被执行人，重大税收违法失信主体、政府采购严重违法失信行为记录名单；</w:t>
      </w:r>
    </w:p>
    <w:p w14:paraId="779A7D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（七）未被相关监管部门作出行政处罚且尚在处罚有效期的；</w:t>
      </w:r>
    </w:p>
    <w:p w14:paraId="14CBD044">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（八）未曾作出虚假采购承诺；</w:t>
      </w:r>
    </w:p>
    <w:p w14:paraId="4E66DBA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（九）符合法律、行政法规规定的其他条件。</w:t>
      </w:r>
    </w:p>
    <w:p w14:paraId="47405C7C">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我单位（本人）保证上述承诺事项的真实性。如有弄虚作假或其他违法违规行为，自愿按照规定将违背承诺行为作为失信行为记录到社会信用信息平台，并视同为“提供虚假材料谋取成交、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E7FF631">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供应商（电子章）:</w:t>
      </w:r>
    </w:p>
    <w:p w14:paraId="643AE7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法定代表人、负责人、本人、或授权代表（签字或电子印章）:</w:t>
      </w:r>
    </w:p>
    <w:p w14:paraId="7F33956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日期：    年   月  日</w:t>
      </w:r>
    </w:p>
    <w:p w14:paraId="157C38C0">
      <w:pPr>
        <w:spacing w:before="62" w:line="360" w:lineRule="auto"/>
        <w:rPr>
          <w:rFonts w:ascii="仿宋" w:hAnsi="仿宋" w:eastAsia="仿宋" w:cs="宋体"/>
          <w:sz w:val="32"/>
          <w:szCs w:val="32"/>
        </w:rPr>
      </w:pPr>
    </w:p>
    <w:p w14:paraId="3819EFF0">
      <w:pPr>
        <w:spacing w:before="62" w:line="360" w:lineRule="auto"/>
        <w:rPr>
          <w:rFonts w:ascii="仿宋" w:hAnsi="仿宋" w:eastAsia="仿宋" w:cs="宋体"/>
        </w:rPr>
      </w:pPr>
    </w:p>
    <w:p w14:paraId="775C4CB3">
      <w:pPr>
        <w:spacing w:before="62" w:line="360" w:lineRule="auto"/>
        <w:rPr>
          <w:rFonts w:ascii="仿宋" w:hAnsi="仿宋" w:eastAsia="仿宋" w:cs="宋体"/>
          <w:b/>
          <w:sz w:val="22"/>
        </w:rPr>
      </w:pPr>
      <w:r>
        <w:rPr>
          <w:rFonts w:hint="eastAsia" w:ascii="仿宋" w:hAnsi="仿宋" w:eastAsia="仿宋" w:cs="宋体"/>
          <w:b/>
          <w:sz w:val="22"/>
        </w:rPr>
        <w:t>注：1.供应商须在响应文件中按此模板提供承诺函，未提供视为未实质性响应磋商文件要求，按无效响应处理。</w:t>
      </w:r>
    </w:p>
    <w:p w14:paraId="02650794">
      <w:pPr>
        <w:numPr>
          <w:ilvl w:val="0"/>
          <w:numId w:val="10"/>
        </w:numPr>
        <w:rPr>
          <w:rFonts w:hint="eastAsia" w:ascii="仿宋" w:hAnsi="仿宋" w:eastAsia="仿宋" w:cs="宋体"/>
          <w:b/>
          <w:sz w:val="22"/>
        </w:rPr>
      </w:pPr>
      <w:r>
        <w:rPr>
          <w:rFonts w:hint="eastAsia" w:ascii="仿宋" w:hAnsi="仿宋" w:eastAsia="仿宋" w:cs="宋体"/>
          <w:b/>
          <w:sz w:val="22"/>
        </w:rPr>
        <w:t>供应商的法定代表人或者授权代表的签字或盖章应真实、有效，如由授权代表签字或盖章的，应提供“法定代表人授权书”。</w:t>
      </w:r>
    </w:p>
    <w:p w14:paraId="4216E677">
      <w:pPr>
        <w:numPr>
          <w:ilvl w:val="0"/>
          <w:numId w:val="0"/>
        </w:numPr>
        <w:spacing w:before="62" w:line="360" w:lineRule="auto"/>
        <w:rPr>
          <w:rFonts w:hint="default" w:eastAsia="仿宋"/>
          <w:lang w:val="en-US" w:eastAsia="zh-CN"/>
        </w:rPr>
      </w:pPr>
    </w:p>
    <w:p w14:paraId="66C672CB">
      <w:pPr>
        <w:spacing w:before="62" w:line="360" w:lineRule="auto"/>
        <w:jc w:val="center"/>
        <w:rPr>
          <w:rFonts w:ascii="仿宋" w:hAnsi="仿宋" w:eastAsia="仿宋"/>
          <w:b/>
          <w:bCs/>
          <w:sz w:val="24"/>
          <w:szCs w:val="24"/>
        </w:rPr>
      </w:pPr>
      <w:r>
        <w:rPr>
          <w:rFonts w:hint="eastAsia" w:ascii="仿宋" w:hAnsi="仿宋" w:eastAsia="仿宋"/>
          <w:b/>
          <w:bCs/>
          <w:sz w:val="24"/>
          <w:szCs w:val="24"/>
        </w:rPr>
        <w:br w:type="page"/>
      </w:r>
    </w:p>
    <w:p w14:paraId="00B7B1C1">
      <w:pPr>
        <w:autoSpaceDE w:val="0"/>
        <w:autoSpaceDN w:val="0"/>
        <w:spacing w:before="62" w:line="360" w:lineRule="auto"/>
        <w:jc w:val="center"/>
        <w:outlineLvl w:val="2"/>
        <w:rPr>
          <w:rFonts w:ascii="仿宋" w:hAnsi="仿宋" w:eastAsia="仿宋"/>
          <w:b/>
          <w:sz w:val="28"/>
          <w:szCs w:val="24"/>
        </w:rPr>
      </w:pPr>
    </w:p>
    <w:p w14:paraId="6D0E1131">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3.6 供应商提供与参加本项目磋商响应的其他供应商之间，单位负责人不为同一人并且不存在直接控股、管理关系承诺函</w:t>
      </w:r>
    </w:p>
    <w:p w14:paraId="29052FB5">
      <w:pPr>
        <w:spacing w:before="62" w:line="360" w:lineRule="auto"/>
        <w:jc w:val="center"/>
        <w:rPr>
          <w:rFonts w:ascii="仿宋" w:hAnsi="仿宋" w:eastAsia="仿宋"/>
          <w:bCs/>
          <w:sz w:val="24"/>
          <w:szCs w:val="24"/>
        </w:rPr>
      </w:pPr>
      <w:r>
        <w:rPr>
          <w:rFonts w:hint="eastAsia" w:ascii="仿宋" w:hAnsi="仿宋" w:eastAsia="仿宋"/>
          <w:bCs/>
          <w:sz w:val="24"/>
          <w:szCs w:val="24"/>
        </w:rPr>
        <w:t>（承诺函格式自拟）</w:t>
      </w:r>
    </w:p>
    <w:p w14:paraId="7FA7F276">
      <w:pPr>
        <w:autoSpaceDE w:val="0"/>
        <w:autoSpaceDN w:val="0"/>
        <w:spacing w:before="62" w:line="360" w:lineRule="auto"/>
        <w:jc w:val="center"/>
        <w:outlineLvl w:val="2"/>
        <w:rPr>
          <w:rFonts w:ascii="仿宋" w:hAnsi="仿宋" w:eastAsia="仿宋"/>
          <w:b/>
          <w:sz w:val="28"/>
          <w:szCs w:val="24"/>
        </w:rPr>
      </w:pPr>
    </w:p>
    <w:p w14:paraId="693DF0CE">
      <w:pPr>
        <w:autoSpaceDE w:val="0"/>
        <w:autoSpaceDN w:val="0"/>
        <w:spacing w:before="62" w:line="360" w:lineRule="auto"/>
        <w:jc w:val="center"/>
        <w:outlineLvl w:val="2"/>
        <w:rPr>
          <w:rFonts w:ascii="仿宋" w:hAnsi="仿宋" w:eastAsia="仿宋"/>
          <w:b/>
          <w:sz w:val="28"/>
          <w:szCs w:val="24"/>
        </w:rPr>
      </w:pPr>
    </w:p>
    <w:p w14:paraId="292DF38F">
      <w:pPr>
        <w:autoSpaceDE w:val="0"/>
        <w:autoSpaceDN w:val="0"/>
        <w:spacing w:before="62" w:line="360" w:lineRule="auto"/>
        <w:jc w:val="center"/>
        <w:outlineLvl w:val="2"/>
        <w:rPr>
          <w:rFonts w:ascii="仿宋" w:hAnsi="仿宋" w:eastAsia="仿宋"/>
          <w:b/>
          <w:sz w:val="28"/>
          <w:szCs w:val="24"/>
        </w:rPr>
      </w:pPr>
    </w:p>
    <w:p w14:paraId="2D5285B3">
      <w:pPr>
        <w:autoSpaceDE w:val="0"/>
        <w:autoSpaceDN w:val="0"/>
        <w:spacing w:before="62" w:line="360" w:lineRule="auto"/>
        <w:jc w:val="center"/>
        <w:outlineLvl w:val="2"/>
        <w:rPr>
          <w:rFonts w:ascii="仿宋" w:hAnsi="仿宋" w:eastAsia="仿宋"/>
          <w:b/>
          <w:sz w:val="28"/>
          <w:szCs w:val="24"/>
        </w:rPr>
      </w:pPr>
    </w:p>
    <w:p w14:paraId="64DF165D">
      <w:pPr>
        <w:autoSpaceDE w:val="0"/>
        <w:autoSpaceDN w:val="0"/>
        <w:spacing w:before="62" w:line="360" w:lineRule="auto"/>
        <w:jc w:val="center"/>
        <w:outlineLvl w:val="2"/>
        <w:rPr>
          <w:rFonts w:ascii="仿宋" w:hAnsi="仿宋" w:eastAsia="仿宋"/>
          <w:b/>
          <w:sz w:val="28"/>
          <w:szCs w:val="24"/>
        </w:rPr>
      </w:pPr>
    </w:p>
    <w:p w14:paraId="54DDEA27">
      <w:pPr>
        <w:autoSpaceDE w:val="0"/>
        <w:autoSpaceDN w:val="0"/>
        <w:spacing w:before="62" w:line="360" w:lineRule="auto"/>
        <w:jc w:val="center"/>
        <w:outlineLvl w:val="2"/>
        <w:rPr>
          <w:rFonts w:ascii="仿宋" w:hAnsi="仿宋" w:eastAsia="仿宋"/>
          <w:b/>
          <w:sz w:val="28"/>
          <w:szCs w:val="24"/>
        </w:rPr>
      </w:pPr>
    </w:p>
    <w:p w14:paraId="2ACC43DB">
      <w:pPr>
        <w:autoSpaceDE w:val="0"/>
        <w:autoSpaceDN w:val="0"/>
        <w:spacing w:before="62" w:line="360" w:lineRule="auto"/>
        <w:jc w:val="center"/>
        <w:outlineLvl w:val="2"/>
        <w:rPr>
          <w:rFonts w:ascii="仿宋" w:hAnsi="仿宋" w:eastAsia="仿宋"/>
          <w:b/>
          <w:sz w:val="28"/>
          <w:szCs w:val="24"/>
        </w:rPr>
      </w:pPr>
    </w:p>
    <w:p w14:paraId="7AF0AC8B">
      <w:pPr>
        <w:autoSpaceDE w:val="0"/>
        <w:autoSpaceDN w:val="0"/>
        <w:spacing w:before="62" w:line="360" w:lineRule="auto"/>
        <w:jc w:val="center"/>
        <w:outlineLvl w:val="2"/>
        <w:rPr>
          <w:rFonts w:ascii="仿宋" w:hAnsi="仿宋" w:eastAsia="仿宋"/>
          <w:b/>
          <w:sz w:val="28"/>
          <w:szCs w:val="24"/>
        </w:rPr>
      </w:pPr>
    </w:p>
    <w:p w14:paraId="63EBE361">
      <w:pPr>
        <w:autoSpaceDE w:val="0"/>
        <w:autoSpaceDN w:val="0"/>
        <w:spacing w:before="62" w:line="360" w:lineRule="auto"/>
        <w:jc w:val="center"/>
        <w:outlineLvl w:val="2"/>
        <w:rPr>
          <w:rFonts w:ascii="仿宋" w:hAnsi="仿宋" w:eastAsia="仿宋"/>
          <w:b/>
          <w:sz w:val="28"/>
          <w:szCs w:val="24"/>
        </w:rPr>
      </w:pPr>
    </w:p>
    <w:p w14:paraId="69B5926E">
      <w:pPr>
        <w:autoSpaceDE w:val="0"/>
        <w:autoSpaceDN w:val="0"/>
        <w:spacing w:before="62" w:line="360" w:lineRule="auto"/>
        <w:jc w:val="center"/>
        <w:outlineLvl w:val="2"/>
        <w:rPr>
          <w:rFonts w:ascii="仿宋" w:hAnsi="仿宋" w:eastAsia="仿宋"/>
          <w:b/>
          <w:sz w:val="28"/>
          <w:szCs w:val="24"/>
        </w:rPr>
      </w:pPr>
    </w:p>
    <w:p w14:paraId="3FED8C12">
      <w:pPr>
        <w:autoSpaceDE w:val="0"/>
        <w:autoSpaceDN w:val="0"/>
        <w:spacing w:before="62" w:line="360" w:lineRule="auto"/>
        <w:jc w:val="center"/>
        <w:outlineLvl w:val="2"/>
        <w:rPr>
          <w:rFonts w:ascii="仿宋" w:hAnsi="仿宋" w:eastAsia="仿宋"/>
          <w:b/>
          <w:sz w:val="28"/>
          <w:szCs w:val="24"/>
        </w:rPr>
      </w:pPr>
    </w:p>
    <w:p w14:paraId="4D4E4226">
      <w:pPr>
        <w:autoSpaceDE w:val="0"/>
        <w:autoSpaceDN w:val="0"/>
        <w:spacing w:before="62" w:line="360" w:lineRule="auto"/>
        <w:jc w:val="center"/>
        <w:outlineLvl w:val="2"/>
        <w:rPr>
          <w:rFonts w:ascii="仿宋" w:hAnsi="仿宋" w:eastAsia="仿宋"/>
          <w:b/>
          <w:sz w:val="28"/>
          <w:szCs w:val="24"/>
        </w:rPr>
      </w:pPr>
    </w:p>
    <w:p w14:paraId="42586708">
      <w:pPr>
        <w:autoSpaceDE w:val="0"/>
        <w:autoSpaceDN w:val="0"/>
        <w:spacing w:before="62" w:line="360" w:lineRule="auto"/>
        <w:jc w:val="center"/>
        <w:outlineLvl w:val="2"/>
        <w:rPr>
          <w:rFonts w:ascii="仿宋" w:hAnsi="仿宋" w:eastAsia="仿宋"/>
          <w:b/>
          <w:sz w:val="28"/>
          <w:szCs w:val="24"/>
        </w:rPr>
      </w:pPr>
    </w:p>
    <w:p w14:paraId="7E839492">
      <w:pPr>
        <w:autoSpaceDE w:val="0"/>
        <w:autoSpaceDN w:val="0"/>
        <w:spacing w:before="62" w:line="360" w:lineRule="auto"/>
        <w:jc w:val="center"/>
        <w:outlineLvl w:val="2"/>
        <w:rPr>
          <w:rFonts w:ascii="仿宋" w:hAnsi="仿宋" w:eastAsia="仿宋"/>
          <w:b/>
          <w:sz w:val="28"/>
          <w:szCs w:val="24"/>
        </w:rPr>
      </w:pPr>
    </w:p>
    <w:p w14:paraId="041E64D0">
      <w:pPr>
        <w:autoSpaceDE w:val="0"/>
        <w:autoSpaceDN w:val="0"/>
        <w:spacing w:before="62" w:line="360" w:lineRule="auto"/>
        <w:jc w:val="center"/>
        <w:outlineLvl w:val="2"/>
        <w:rPr>
          <w:rFonts w:ascii="仿宋" w:hAnsi="仿宋" w:eastAsia="仿宋"/>
          <w:b/>
          <w:sz w:val="28"/>
          <w:szCs w:val="24"/>
        </w:rPr>
      </w:pPr>
    </w:p>
    <w:p w14:paraId="1CB8C39A">
      <w:pPr>
        <w:autoSpaceDE w:val="0"/>
        <w:autoSpaceDN w:val="0"/>
        <w:spacing w:before="62" w:line="360" w:lineRule="auto"/>
        <w:jc w:val="center"/>
        <w:outlineLvl w:val="2"/>
        <w:rPr>
          <w:rFonts w:ascii="仿宋" w:hAnsi="仿宋" w:eastAsia="仿宋"/>
          <w:b/>
          <w:sz w:val="28"/>
          <w:szCs w:val="24"/>
        </w:rPr>
      </w:pPr>
    </w:p>
    <w:p w14:paraId="4969A494">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3.7 供应商提供未为本项目提供整体设计、规范编制或者项目管理、监理、检测等服务承诺函</w:t>
      </w:r>
    </w:p>
    <w:p w14:paraId="770FFF49">
      <w:pPr>
        <w:spacing w:before="62" w:line="360" w:lineRule="auto"/>
        <w:jc w:val="center"/>
        <w:rPr>
          <w:rFonts w:ascii="仿宋" w:hAnsi="仿宋" w:eastAsia="仿宋"/>
          <w:bCs/>
          <w:sz w:val="24"/>
          <w:szCs w:val="24"/>
        </w:rPr>
      </w:pPr>
      <w:r>
        <w:rPr>
          <w:rFonts w:hint="eastAsia" w:ascii="仿宋" w:hAnsi="仿宋" w:eastAsia="仿宋"/>
          <w:bCs/>
          <w:sz w:val="24"/>
          <w:szCs w:val="24"/>
        </w:rPr>
        <w:t>（承诺函格式自拟）</w:t>
      </w:r>
    </w:p>
    <w:p w14:paraId="499FE922">
      <w:pPr>
        <w:spacing w:before="62" w:line="360" w:lineRule="auto"/>
        <w:jc w:val="center"/>
        <w:rPr>
          <w:rFonts w:ascii="仿宋" w:hAnsi="仿宋" w:eastAsia="仿宋"/>
          <w:bCs/>
          <w:sz w:val="24"/>
          <w:szCs w:val="24"/>
        </w:rPr>
      </w:pPr>
    </w:p>
    <w:p w14:paraId="7919982C">
      <w:pPr>
        <w:widowControl/>
        <w:spacing w:before="62" w:line="360" w:lineRule="auto"/>
        <w:jc w:val="left"/>
        <w:rPr>
          <w:rFonts w:ascii="仿宋" w:hAnsi="仿宋" w:eastAsia="仿宋"/>
          <w:b/>
          <w:bCs/>
          <w:sz w:val="24"/>
          <w:szCs w:val="24"/>
        </w:rPr>
      </w:pPr>
      <w:r>
        <w:rPr>
          <w:rFonts w:ascii="仿宋" w:hAnsi="仿宋" w:eastAsia="仿宋"/>
          <w:b/>
          <w:bCs/>
          <w:sz w:val="24"/>
          <w:szCs w:val="24"/>
        </w:rPr>
        <w:br w:type="page"/>
      </w:r>
    </w:p>
    <w:p w14:paraId="10FF5BFC">
      <w:pPr>
        <w:autoSpaceDE w:val="0"/>
        <w:autoSpaceDN w:val="0"/>
        <w:spacing w:before="62" w:line="360" w:lineRule="auto"/>
        <w:jc w:val="center"/>
        <w:outlineLvl w:val="2"/>
        <w:rPr>
          <w:rFonts w:ascii="仿宋" w:hAnsi="仿宋" w:eastAsia="仿宋" w:cs="宋体"/>
        </w:rPr>
      </w:pPr>
      <w:r>
        <w:rPr>
          <w:rFonts w:hint="eastAsia" w:ascii="仿宋" w:hAnsi="仿宋" w:eastAsia="仿宋"/>
          <w:b/>
          <w:sz w:val="28"/>
          <w:szCs w:val="24"/>
        </w:rPr>
        <w:t>3.8</w:t>
      </w:r>
      <w:r>
        <w:rPr>
          <w:rFonts w:hint="eastAsia" w:ascii="仿宋" w:hAnsi="仿宋" w:eastAsia="仿宋" w:cs="宋体"/>
          <w:b/>
          <w:sz w:val="28"/>
          <w:szCs w:val="24"/>
        </w:rPr>
        <w:t>中小企业声明函</w:t>
      </w:r>
    </w:p>
    <w:p w14:paraId="43BF70C0">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本公司（）郑重声明，根据《政府采购促进中小企业发展管理办法》（财库﹝2020﹞46 号）的规定，本公司 （）参加（单位名称）的（项目名称）采购活动，工程的施工单位全部为符合政策要求的中小企业（或者：服务 全部由符合政策要求的中小企业承接）。相关企业（含联合 体中的中小企业、签订分包意向协议的中小企业）的具体情 况如下：</w:t>
      </w:r>
    </w:p>
    <w:p w14:paraId="5FEDDDF1">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 xml:space="preserve"> 1. （标的名称） ，属于（采购文件中明确的所属行业）； 承建（承接）企业为（企业名称），从业人员 人，营业 收入为万元，资产总额为万元，属于（中型企业、 小型企业、微型企业）；</w:t>
      </w:r>
    </w:p>
    <w:p w14:paraId="08C27B69">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 xml:space="preserve"> 2. （标的名称） ，属于（采购文件中明确的所属行业）； 承建（承接）企业为（企业名称），从业人员人，营业 收入为万元，资产总额为万元，属于（中型企业、 小型企业、微型企业）；</w:t>
      </w:r>
    </w:p>
    <w:p w14:paraId="070B856A">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 xml:space="preserve"> ……</w:t>
      </w:r>
    </w:p>
    <w:p w14:paraId="57E44387">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 xml:space="preserve"> 以上企业，不属于大企业的分支机构，不存在控股股东 为大企业的情形，也不存在与大企业的负责人为同一人的情 形。 </w:t>
      </w:r>
    </w:p>
    <w:p w14:paraId="03CFAD32">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 xml:space="preserve">本企业对上述声明内容的真实性负责。如有虚假，将依 法承担相应责任。 </w:t>
      </w:r>
    </w:p>
    <w:p w14:paraId="1C3693FA">
      <w:pPr>
        <w:widowControl/>
        <w:spacing w:before="62" w:line="360" w:lineRule="auto"/>
        <w:ind w:right="840" w:firstLine="4830" w:firstLineChars="2300"/>
        <w:rPr>
          <w:rFonts w:ascii="仿宋" w:hAnsi="仿宋" w:eastAsia="仿宋" w:cs="宋体"/>
        </w:rPr>
      </w:pPr>
    </w:p>
    <w:p w14:paraId="27487774">
      <w:pPr>
        <w:widowControl/>
        <w:spacing w:before="62" w:line="360" w:lineRule="auto"/>
        <w:ind w:right="840" w:firstLine="4830" w:firstLineChars="2300"/>
        <w:rPr>
          <w:rFonts w:ascii="仿宋" w:hAnsi="仿宋" w:eastAsia="仿宋" w:cs="宋体"/>
        </w:rPr>
      </w:pPr>
      <w:r>
        <w:rPr>
          <w:rFonts w:hint="eastAsia" w:ascii="仿宋" w:hAnsi="仿宋" w:eastAsia="仿宋" w:cs="宋体"/>
        </w:rPr>
        <w:t>企业名称（盖章）：</w:t>
      </w:r>
    </w:p>
    <w:p w14:paraId="4C000592">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 xml:space="preserve"> 日 期： </w:t>
      </w:r>
    </w:p>
    <w:p w14:paraId="5EB8F6E6">
      <w:pPr>
        <w:spacing w:before="62" w:line="360" w:lineRule="auto"/>
        <w:ind w:firstLine="436" w:firstLineChars="200"/>
        <w:rPr>
          <w:rFonts w:hint="eastAsia" w:ascii="仿宋" w:hAnsi="仿宋" w:eastAsia="仿宋" w:cs="宋体"/>
          <w:spacing w:val="-11"/>
          <w:sz w:val="24"/>
          <w:szCs w:val="32"/>
          <w:lang w:val="zh-CN"/>
        </w:rPr>
      </w:pPr>
    </w:p>
    <w:p w14:paraId="440266B1">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说明：</w:t>
      </w:r>
    </w:p>
    <w:p w14:paraId="124EF00F">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1、从业人员、营业收入、资产总额填报上一年度数据，无上一年度数据的新成立企业可不填报。</w:t>
      </w:r>
    </w:p>
    <w:p w14:paraId="2AB2E385">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2、中小企业参加政府采购活动，应当出具《中小企业声明函》，否则不得享受相关中小企业扶持政策。</w:t>
      </w:r>
    </w:p>
    <w:p w14:paraId="35B1195D">
      <w:pPr>
        <w:spacing w:before="62" w:line="360" w:lineRule="auto"/>
        <w:ind w:firstLine="436" w:firstLineChars="200"/>
        <w:rPr>
          <w:rFonts w:hint="eastAsia" w:ascii="仿宋" w:hAnsi="仿宋" w:eastAsia="仿宋" w:cs="宋体"/>
          <w:spacing w:val="-11"/>
          <w:sz w:val="24"/>
          <w:szCs w:val="32"/>
        </w:rPr>
        <w:sectPr>
          <w:pgSz w:w="11906" w:h="16838"/>
          <w:pgMar w:top="1440" w:right="1800" w:bottom="1440" w:left="1800" w:header="851" w:footer="992" w:gutter="0"/>
          <w:cols w:space="425" w:num="1"/>
          <w:docGrid w:type="lines" w:linePitch="312" w:charSpace="0"/>
        </w:sectPr>
      </w:pPr>
    </w:p>
    <w:p w14:paraId="53DEC6F8">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3.9 残疾人福利性单位声明函</w:t>
      </w:r>
    </w:p>
    <w:p w14:paraId="05BB53A2">
      <w:pPr>
        <w:spacing w:before="62" w:line="360" w:lineRule="auto"/>
        <w:rPr>
          <w:rFonts w:ascii="仿宋" w:hAnsi="仿宋" w:eastAsia="仿宋"/>
        </w:rPr>
      </w:pPr>
    </w:p>
    <w:p w14:paraId="37DD20A4">
      <w:pPr>
        <w:spacing w:before="62" w:line="360" w:lineRule="auto"/>
        <w:ind w:firstLine="420" w:firstLineChars="200"/>
        <w:rPr>
          <w:rFonts w:ascii="仿宋" w:hAnsi="仿宋" w:eastAsia="仿宋"/>
        </w:rPr>
      </w:pPr>
      <w:r>
        <w:rPr>
          <w:rFonts w:hint="eastAsia" w:ascii="仿宋" w:hAnsi="仿宋" w:eastAsia="仿宋"/>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7AB7D12">
      <w:pPr>
        <w:spacing w:before="62" w:line="360" w:lineRule="auto"/>
        <w:ind w:firstLine="420" w:firstLineChars="200"/>
        <w:rPr>
          <w:rFonts w:ascii="仿宋" w:hAnsi="仿宋" w:eastAsia="仿宋"/>
        </w:rPr>
      </w:pPr>
      <w:r>
        <w:rPr>
          <w:rFonts w:hint="eastAsia" w:ascii="仿宋" w:hAnsi="仿宋" w:eastAsia="仿宋"/>
        </w:rPr>
        <w:t>本单位对上述声明的真实性负责。如有虚假，将依法承担相应责任。</w:t>
      </w:r>
    </w:p>
    <w:p w14:paraId="372F1F9C">
      <w:pPr>
        <w:spacing w:before="62" w:line="360" w:lineRule="auto"/>
        <w:rPr>
          <w:rFonts w:ascii="仿宋" w:hAnsi="仿宋" w:eastAsia="仿宋"/>
        </w:rPr>
      </w:pPr>
    </w:p>
    <w:p w14:paraId="0E0C56ED">
      <w:pPr>
        <w:spacing w:before="62" w:line="360" w:lineRule="auto"/>
        <w:rPr>
          <w:rFonts w:ascii="仿宋" w:hAnsi="仿宋" w:eastAsia="仿宋"/>
        </w:rPr>
      </w:pPr>
    </w:p>
    <w:p w14:paraId="51AD5F8B">
      <w:pPr>
        <w:spacing w:before="62" w:line="360" w:lineRule="auto"/>
        <w:rPr>
          <w:rFonts w:ascii="仿宋" w:hAnsi="仿宋" w:eastAsia="仿宋"/>
        </w:rPr>
      </w:pPr>
    </w:p>
    <w:p w14:paraId="09A1CE90">
      <w:pPr>
        <w:adjustRightInd w:val="0"/>
        <w:snapToGrid w:val="0"/>
        <w:spacing w:before="62" w:line="360" w:lineRule="auto"/>
        <w:ind w:firstLine="4620" w:firstLineChars="2200"/>
        <w:rPr>
          <w:rFonts w:ascii="仿宋" w:hAnsi="仿宋" w:eastAsia="仿宋" w:cs="宋体"/>
        </w:rPr>
      </w:pPr>
      <w:r>
        <w:rPr>
          <w:rFonts w:hint="eastAsia" w:ascii="仿宋" w:hAnsi="仿宋" w:eastAsia="仿宋"/>
        </w:rPr>
        <w:t>单位名称（盖章）</w:t>
      </w:r>
      <w:r>
        <w:rPr>
          <w:rFonts w:hint="eastAsia" w:ascii="仿宋" w:hAnsi="仿宋" w:eastAsia="仿宋" w:cs="宋体"/>
        </w:rPr>
        <w:t>：</w:t>
      </w:r>
    </w:p>
    <w:p w14:paraId="3EF215F6">
      <w:pPr>
        <w:spacing w:before="62" w:line="360" w:lineRule="auto"/>
        <w:ind w:left="4358" w:leftChars="2075"/>
        <w:rPr>
          <w:rFonts w:ascii="仿宋" w:hAnsi="仿宋" w:eastAsia="仿宋"/>
        </w:rPr>
      </w:pPr>
      <w:r>
        <w:rPr>
          <w:rFonts w:hint="eastAsia" w:ascii="仿宋" w:hAnsi="仿宋" w:eastAsia="仿宋" w:cs="Arial"/>
        </w:rPr>
        <w:t xml:space="preserve"> 日    期：      年    月    日</w:t>
      </w:r>
    </w:p>
    <w:p w14:paraId="22BAF9A0">
      <w:pPr>
        <w:autoSpaceDE w:val="0"/>
        <w:autoSpaceDN w:val="0"/>
        <w:adjustRightInd w:val="0"/>
        <w:spacing w:before="62" w:line="360" w:lineRule="auto"/>
        <w:jc w:val="left"/>
        <w:rPr>
          <w:rFonts w:ascii="仿宋" w:hAnsi="仿宋" w:eastAsia="仿宋" w:cs="黑体"/>
          <w:b/>
          <w:bCs/>
          <w:sz w:val="24"/>
          <w:szCs w:val="24"/>
        </w:rPr>
      </w:pPr>
    </w:p>
    <w:p w14:paraId="2196118E">
      <w:pPr>
        <w:autoSpaceDE w:val="0"/>
        <w:autoSpaceDN w:val="0"/>
        <w:adjustRightInd w:val="0"/>
        <w:spacing w:before="62" w:line="360" w:lineRule="auto"/>
        <w:jc w:val="left"/>
        <w:rPr>
          <w:rFonts w:ascii="仿宋" w:hAnsi="仿宋" w:eastAsia="仿宋" w:cs="黑体"/>
          <w:b/>
          <w:bCs/>
          <w:sz w:val="28"/>
          <w:szCs w:val="28"/>
          <w:lang w:val="zh-CN"/>
        </w:rPr>
      </w:pPr>
      <w:r>
        <w:rPr>
          <w:rFonts w:hint="eastAsia" w:ascii="仿宋" w:hAnsi="仿宋" w:eastAsia="仿宋" w:cs="黑体"/>
          <w:b/>
          <w:bCs/>
          <w:sz w:val="24"/>
          <w:szCs w:val="24"/>
        </w:rPr>
        <w:t>注：符合条件的残疾人福利性单位请提供本函，不符合的可不提供本函。</w:t>
      </w:r>
    </w:p>
    <w:p w14:paraId="6DAD54D7">
      <w:pPr>
        <w:autoSpaceDE w:val="0"/>
        <w:autoSpaceDN w:val="0"/>
        <w:spacing w:before="62" w:line="360" w:lineRule="auto"/>
        <w:rPr>
          <w:rFonts w:ascii="仿宋" w:hAnsi="仿宋" w:eastAsia="仿宋"/>
          <w:b/>
          <w:sz w:val="28"/>
          <w:szCs w:val="24"/>
        </w:rPr>
      </w:pPr>
    </w:p>
    <w:p w14:paraId="5E87D678">
      <w:pPr>
        <w:autoSpaceDE w:val="0"/>
        <w:autoSpaceDN w:val="0"/>
        <w:spacing w:before="62" w:line="360" w:lineRule="auto"/>
        <w:jc w:val="center"/>
        <w:rPr>
          <w:rFonts w:ascii="仿宋" w:hAnsi="仿宋" w:eastAsia="仿宋"/>
          <w:b/>
          <w:sz w:val="28"/>
          <w:szCs w:val="24"/>
        </w:rPr>
      </w:pPr>
    </w:p>
    <w:p w14:paraId="490C41BF">
      <w:pPr>
        <w:pageBreakBefore/>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3.10 监狱企业证明函</w:t>
      </w:r>
    </w:p>
    <w:p w14:paraId="45F1FC91">
      <w:pPr>
        <w:autoSpaceDE w:val="0"/>
        <w:autoSpaceDN w:val="0"/>
        <w:adjustRightInd w:val="0"/>
        <w:spacing w:before="62" w:line="360" w:lineRule="auto"/>
        <w:ind w:firstLine="562"/>
        <w:jc w:val="left"/>
        <w:rPr>
          <w:rFonts w:ascii="仿宋" w:hAnsi="仿宋" w:eastAsia="仿宋"/>
          <w:sz w:val="24"/>
          <w:szCs w:val="24"/>
        </w:rPr>
      </w:pPr>
    </w:p>
    <w:p w14:paraId="217F3906">
      <w:pPr>
        <w:autoSpaceDE w:val="0"/>
        <w:autoSpaceDN w:val="0"/>
        <w:adjustRightInd w:val="0"/>
        <w:spacing w:before="62" w:line="360" w:lineRule="auto"/>
        <w:ind w:firstLine="562"/>
        <w:jc w:val="left"/>
        <w:rPr>
          <w:rFonts w:ascii="仿宋" w:hAnsi="仿宋" w:eastAsia="仿宋" w:cs="黑体"/>
          <w:sz w:val="24"/>
          <w:szCs w:val="24"/>
        </w:rPr>
      </w:pPr>
      <w:r>
        <w:rPr>
          <w:rFonts w:hint="eastAsia" w:ascii="仿宋" w:hAnsi="仿宋" w:eastAsia="仿宋"/>
          <w:sz w:val="24"/>
          <w:szCs w:val="24"/>
        </w:rPr>
        <w:t>根据《财政部 司法部关于政府采购支持监狱企业发展有关问题的通知》（财库[2014]68 号）的规定，</w:t>
      </w:r>
      <w:r>
        <w:rPr>
          <w:rFonts w:hint="eastAsia" w:ascii="仿宋" w:hAnsi="仿宋" w:eastAsia="仿宋" w:cs="黑体"/>
          <w:sz w:val="24"/>
          <w:szCs w:val="24"/>
          <w:u w:val="single"/>
        </w:rPr>
        <w:t xml:space="preserve">（填写供应商全称）    </w:t>
      </w:r>
      <w:r>
        <w:rPr>
          <w:rFonts w:hint="eastAsia" w:ascii="仿宋" w:hAnsi="仿宋" w:eastAsia="仿宋" w:cs="黑体"/>
          <w:sz w:val="24"/>
          <w:szCs w:val="24"/>
        </w:rPr>
        <w:t xml:space="preserve">为监狱企业。 </w:t>
      </w:r>
    </w:p>
    <w:p w14:paraId="18485A2D">
      <w:pPr>
        <w:autoSpaceDE w:val="0"/>
        <w:autoSpaceDN w:val="0"/>
        <w:adjustRightInd w:val="0"/>
        <w:spacing w:before="62" w:line="360" w:lineRule="auto"/>
        <w:ind w:firstLine="562"/>
        <w:jc w:val="left"/>
        <w:rPr>
          <w:rFonts w:ascii="仿宋" w:hAnsi="仿宋" w:eastAsia="仿宋" w:cs="黑体"/>
          <w:sz w:val="24"/>
          <w:szCs w:val="24"/>
        </w:rPr>
      </w:pPr>
      <w:r>
        <w:rPr>
          <w:rFonts w:hint="eastAsia" w:ascii="仿宋" w:hAnsi="仿宋" w:eastAsia="仿宋" w:cs="黑体"/>
          <w:sz w:val="24"/>
          <w:szCs w:val="24"/>
        </w:rPr>
        <w:t>特此声明。</w:t>
      </w:r>
    </w:p>
    <w:p w14:paraId="1CF66ED5">
      <w:pPr>
        <w:autoSpaceDE w:val="0"/>
        <w:autoSpaceDN w:val="0"/>
        <w:adjustRightInd w:val="0"/>
        <w:spacing w:before="62" w:line="360" w:lineRule="auto"/>
        <w:ind w:firstLine="880" w:firstLineChars="367"/>
        <w:jc w:val="left"/>
        <w:rPr>
          <w:rFonts w:ascii="仿宋" w:hAnsi="仿宋" w:eastAsia="仿宋" w:cs="黑体"/>
          <w:sz w:val="24"/>
          <w:szCs w:val="24"/>
        </w:rPr>
      </w:pPr>
    </w:p>
    <w:p w14:paraId="55A039B8">
      <w:pPr>
        <w:autoSpaceDE w:val="0"/>
        <w:autoSpaceDN w:val="0"/>
        <w:adjustRightInd w:val="0"/>
        <w:spacing w:before="62" w:line="360" w:lineRule="auto"/>
        <w:ind w:firstLine="880" w:firstLineChars="367"/>
        <w:jc w:val="left"/>
        <w:rPr>
          <w:rFonts w:ascii="仿宋" w:hAnsi="仿宋" w:eastAsia="仿宋" w:cs="黑体"/>
          <w:sz w:val="24"/>
          <w:szCs w:val="24"/>
        </w:rPr>
      </w:pPr>
      <w:r>
        <w:rPr>
          <w:rFonts w:hint="eastAsia" w:ascii="仿宋" w:hAnsi="仿宋" w:eastAsia="仿宋" w:cs="黑体"/>
          <w:sz w:val="24"/>
          <w:szCs w:val="24"/>
        </w:rPr>
        <w:t>省级以上监狱管理局、戒毒管理局（含新疆生产建设兵团） （盖章）：</w:t>
      </w:r>
    </w:p>
    <w:p w14:paraId="36616F73">
      <w:pPr>
        <w:autoSpaceDE w:val="0"/>
        <w:autoSpaceDN w:val="0"/>
        <w:adjustRightInd w:val="0"/>
        <w:spacing w:before="62" w:line="360" w:lineRule="auto"/>
        <w:ind w:firstLine="2880" w:firstLineChars="1200"/>
        <w:jc w:val="left"/>
        <w:rPr>
          <w:rFonts w:ascii="仿宋" w:hAnsi="仿宋" w:eastAsia="仿宋" w:cs="黑体"/>
          <w:sz w:val="24"/>
          <w:szCs w:val="24"/>
        </w:rPr>
      </w:pPr>
      <w:r>
        <w:rPr>
          <w:rFonts w:hint="eastAsia" w:ascii="仿宋" w:hAnsi="仿宋" w:eastAsia="仿宋" w:cs="黑体"/>
          <w:sz w:val="24"/>
          <w:szCs w:val="24"/>
        </w:rPr>
        <w:t xml:space="preserve"> 日    期：      年    月    日 </w:t>
      </w:r>
    </w:p>
    <w:p w14:paraId="5F8DB0B9">
      <w:pPr>
        <w:autoSpaceDE w:val="0"/>
        <w:autoSpaceDN w:val="0"/>
        <w:adjustRightInd w:val="0"/>
        <w:spacing w:before="62" w:line="360" w:lineRule="auto"/>
        <w:ind w:firstLine="880" w:firstLineChars="367"/>
        <w:jc w:val="left"/>
        <w:rPr>
          <w:rFonts w:ascii="仿宋" w:hAnsi="仿宋" w:eastAsia="仿宋" w:cs="黑体"/>
          <w:sz w:val="24"/>
          <w:szCs w:val="24"/>
        </w:rPr>
      </w:pPr>
    </w:p>
    <w:p w14:paraId="3EAA6AEA">
      <w:pPr>
        <w:autoSpaceDE w:val="0"/>
        <w:autoSpaceDN w:val="0"/>
        <w:adjustRightInd w:val="0"/>
        <w:spacing w:before="62" w:line="360" w:lineRule="auto"/>
        <w:jc w:val="left"/>
        <w:rPr>
          <w:rFonts w:ascii="仿宋" w:hAnsi="仿宋" w:eastAsia="仿宋" w:cs="宋体"/>
          <w:b/>
          <w:bCs/>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黑体"/>
          <w:b/>
          <w:bCs/>
          <w:sz w:val="24"/>
          <w:szCs w:val="24"/>
        </w:rPr>
        <w:t>注：符合条件的监狱企业请提供本函，不符合的可不提供本函。</w:t>
      </w:r>
    </w:p>
    <w:p w14:paraId="7AE926C5">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3.11 其他资格证书或材料</w:t>
      </w:r>
    </w:p>
    <w:p w14:paraId="17EA8F6B">
      <w:pPr>
        <w:spacing w:before="62" w:line="360" w:lineRule="auto"/>
        <w:jc w:val="center"/>
        <w:rPr>
          <w:rFonts w:ascii="仿宋" w:hAnsi="仿宋" w:eastAsia="仿宋"/>
          <w:bCs/>
          <w:sz w:val="24"/>
          <w:szCs w:val="24"/>
        </w:rPr>
      </w:pPr>
    </w:p>
    <w:p w14:paraId="499E09B5">
      <w:pPr>
        <w:topLinePunct/>
        <w:spacing w:before="62" w:line="360" w:lineRule="auto"/>
        <w:contextualSpacing/>
        <w:rPr>
          <w:rFonts w:ascii="仿宋" w:hAnsi="仿宋" w:eastAsia="仿宋" w:cs="宋体"/>
        </w:rPr>
      </w:pPr>
    </w:p>
    <w:p w14:paraId="6905B40E">
      <w:pPr>
        <w:pStyle w:val="10"/>
        <w:spacing w:before="62" w:line="360" w:lineRule="auto"/>
        <w:jc w:val="center"/>
        <w:outlineLvl w:val="1"/>
        <w:rPr>
          <w:rFonts w:hint="eastAsia" w:ascii="宋体" w:hAnsi="宋体" w:eastAsiaTheme="minorEastAsia"/>
          <w:b/>
          <w:bCs/>
          <w:sz w:val="32"/>
          <w:szCs w:val="32"/>
          <w:lang w:eastAsia="zh-CN"/>
        </w:rPr>
      </w:pPr>
      <w:r>
        <w:rPr>
          <w:rFonts w:hint="eastAsia" w:ascii="仿宋" w:hAnsi="仿宋" w:eastAsia="仿宋" w:cs="黑体"/>
          <w:b/>
          <w:bCs/>
          <w:sz w:val="44"/>
          <w:szCs w:val="44"/>
          <w:lang w:val="zh-CN"/>
        </w:rPr>
        <w:br w:type="page"/>
      </w:r>
      <w:bookmarkStart w:id="26" w:name="_Toc138068732"/>
      <w:r>
        <w:rPr>
          <w:rFonts w:hint="eastAsia" w:ascii="仿宋" w:hAnsi="仿宋" w:eastAsia="仿宋"/>
          <w:b/>
          <w:bCs/>
          <w:snapToGrid w:val="0"/>
          <w:sz w:val="28"/>
          <w:szCs w:val="28"/>
        </w:rPr>
        <w:t>四、符合性审查证明材料</w:t>
      </w:r>
      <w:bookmarkEnd w:id="26"/>
    </w:p>
    <w:p w14:paraId="15CD682B">
      <w:pPr>
        <w:spacing w:before="62" w:line="360" w:lineRule="auto"/>
        <w:jc w:val="center"/>
        <w:rPr>
          <w:rFonts w:ascii="仿宋" w:hAnsi="仿宋" w:eastAsia="仿宋"/>
          <w:b/>
          <w:sz w:val="28"/>
          <w:szCs w:val="24"/>
        </w:rPr>
      </w:pPr>
      <w:r>
        <w:rPr>
          <w:rFonts w:hint="eastAsia" w:ascii="仿宋" w:hAnsi="仿宋" w:eastAsia="仿宋"/>
          <w:b/>
          <w:sz w:val="28"/>
          <w:szCs w:val="24"/>
          <w:lang w:val="en-US" w:eastAsia="zh-CN"/>
        </w:rPr>
        <w:t xml:space="preserve"> </w:t>
      </w:r>
      <w:r>
        <w:rPr>
          <w:rFonts w:hint="eastAsia" w:ascii="仿宋" w:hAnsi="仿宋" w:eastAsia="仿宋"/>
          <w:b/>
          <w:sz w:val="28"/>
          <w:szCs w:val="24"/>
        </w:rPr>
        <w:t>4.</w:t>
      </w:r>
      <w:r>
        <w:rPr>
          <w:rFonts w:hint="eastAsia" w:ascii="仿宋" w:hAnsi="仿宋" w:eastAsia="仿宋"/>
          <w:b/>
          <w:sz w:val="28"/>
          <w:szCs w:val="24"/>
          <w:lang w:val="en-US" w:eastAsia="zh-CN"/>
        </w:rPr>
        <w:t>1</w:t>
      </w:r>
      <w:r>
        <w:rPr>
          <w:rFonts w:hint="eastAsia" w:ascii="仿宋" w:hAnsi="仿宋" w:eastAsia="仿宋"/>
          <w:b/>
          <w:sz w:val="28"/>
          <w:szCs w:val="24"/>
        </w:rPr>
        <w:t>技术方案（实施方案）</w:t>
      </w:r>
    </w:p>
    <w:p w14:paraId="622FFA54">
      <w:pPr>
        <w:autoSpaceDE w:val="0"/>
        <w:autoSpaceDN w:val="0"/>
        <w:adjustRightInd w:val="0"/>
        <w:spacing w:before="62" w:line="360" w:lineRule="auto"/>
        <w:jc w:val="center"/>
        <w:rPr>
          <w:rFonts w:ascii="仿宋" w:hAnsi="仿宋" w:eastAsia="仿宋" w:cs="宋体"/>
          <w:lang w:val="zh-CN"/>
        </w:rPr>
      </w:pPr>
    </w:p>
    <w:p w14:paraId="6C10B69F">
      <w:pPr>
        <w:autoSpaceDE w:val="0"/>
        <w:autoSpaceDN w:val="0"/>
        <w:adjustRightInd w:val="0"/>
        <w:spacing w:before="62" w:line="360" w:lineRule="auto"/>
        <w:jc w:val="center"/>
        <w:rPr>
          <w:rFonts w:ascii="仿宋" w:hAnsi="仿宋" w:eastAsia="仿宋" w:cs="宋体"/>
          <w:lang w:val="zh-CN"/>
        </w:rPr>
      </w:pPr>
      <w:r>
        <w:rPr>
          <w:rFonts w:hint="eastAsia" w:ascii="仿宋" w:hAnsi="仿宋" w:eastAsia="仿宋" w:cs="宋体"/>
          <w:lang w:val="zh-CN"/>
        </w:rPr>
        <w:t>（供应商根据磋商文件要求自行编制）</w:t>
      </w:r>
    </w:p>
    <w:p w14:paraId="5E23EB9B">
      <w:pPr>
        <w:autoSpaceDE w:val="0"/>
        <w:autoSpaceDN w:val="0"/>
        <w:spacing w:before="62" w:line="360" w:lineRule="auto"/>
        <w:jc w:val="center"/>
        <w:outlineLvl w:val="2"/>
        <w:rPr>
          <w:rFonts w:ascii="仿宋" w:hAnsi="仿宋" w:eastAsia="仿宋"/>
          <w:b/>
          <w:sz w:val="28"/>
          <w:szCs w:val="24"/>
        </w:rPr>
      </w:pPr>
    </w:p>
    <w:p w14:paraId="47FCA742">
      <w:pPr>
        <w:autoSpaceDE w:val="0"/>
        <w:autoSpaceDN w:val="0"/>
        <w:spacing w:before="62" w:line="360" w:lineRule="auto"/>
        <w:jc w:val="center"/>
        <w:outlineLvl w:val="2"/>
        <w:rPr>
          <w:rFonts w:ascii="仿宋" w:hAnsi="仿宋" w:eastAsia="仿宋"/>
          <w:b/>
          <w:sz w:val="28"/>
          <w:szCs w:val="24"/>
        </w:rPr>
      </w:pPr>
    </w:p>
    <w:p w14:paraId="6AA89671">
      <w:pPr>
        <w:autoSpaceDE w:val="0"/>
        <w:autoSpaceDN w:val="0"/>
        <w:spacing w:before="62" w:line="360" w:lineRule="auto"/>
        <w:jc w:val="center"/>
        <w:outlineLvl w:val="2"/>
        <w:rPr>
          <w:rFonts w:ascii="仿宋" w:hAnsi="仿宋" w:eastAsia="仿宋"/>
          <w:b/>
          <w:sz w:val="28"/>
          <w:szCs w:val="24"/>
        </w:rPr>
      </w:pPr>
    </w:p>
    <w:p w14:paraId="6F9E8767">
      <w:pPr>
        <w:autoSpaceDE w:val="0"/>
        <w:autoSpaceDN w:val="0"/>
        <w:spacing w:before="62" w:line="360" w:lineRule="auto"/>
        <w:jc w:val="center"/>
        <w:outlineLvl w:val="2"/>
        <w:rPr>
          <w:rFonts w:ascii="仿宋" w:hAnsi="仿宋" w:eastAsia="仿宋"/>
          <w:b/>
          <w:sz w:val="28"/>
          <w:szCs w:val="24"/>
        </w:rPr>
      </w:pPr>
    </w:p>
    <w:p w14:paraId="414AC728">
      <w:pPr>
        <w:autoSpaceDE w:val="0"/>
        <w:autoSpaceDN w:val="0"/>
        <w:spacing w:before="62" w:line="360" w:lineRule="auto"/>
        <w:jc w:val="center"/>
        <w:outlineLvl w:val="2"/>
        <w:rPr>
          <w:rFonts w:ascii="仿宋" w:hAnsi="仿宋" w:eastAsia="仿宋"/>
          <w:b/>
          <w:sz w:val="28"/>
          <w:szCs w:val="24"/>
        </w:rPr>
      </w:pPr>
    </w:p>
    <w:p w14:paraId="49B5213E">
      <w:pPr>
        <w:autoSpaceDE w:val="0"/>
        <w:autoSpaceDN w:val="0"/>
        <w:spacing w:before="62" w:line="360" w:lineRule="auto"/>
        <w:jc w:val="center"/>
        <w:outlineLvl w:val="2"/>
        <w:rPr>
          <w:rFonts w:ascii="仿宋" w:hAnsi="仿宋" w:eastAsia="仿宋"/>
          <w:b/>
          <w:sz w:val="28"/>
          <w:szCs w:val="24"/>
        </w:rPr>
      </w:pPr>
    </w:p>
    <w:p w14:paraId="501578DC">
      <w:pPr>
        <w:autoSpaceDE w:val="0"/>
        <w:autoSpaceDN w:val="0"/>
        <w:spacing w:before="62" w:line="360" w:lineRule="auto"/>
        <w:jc w:val="center"/>
        <w:outlineLvl w:val="2"/>
        <w:rPr>
          <w:rFonts w:ascii="仿宋" w:hAnsi="仿宋" w:eastAsia="仿宋"/>
          <w:b/>
          <w:sz w:val="28"/>
          <w:szCs w:val="24"/>
        </w:rPr>
      </w:pPr>
    </w:p>
    <w:p w14:paraId="2D6C4819">
      <w:pPr>
        <w:autoSpaceDE w:val="0"/>
        <w:autoSpaceDN w:val="0"/>
        <w:spacing w:before="62" w:line="360" w:lineRule="auto"/>
        <w:jc w:val="center"/>
        <w:outlineLvl w:val="2"/>
        <w:rPr>
          <w:rFonts w:ascii="仿宋" w:hAnsi="仿宋" w:eastAsia="仿宋"/>
          <w:b/>
          <w:sz w:val="28"/>
          <w:szCs w:val="24"/>
        </w:rPr>
      </w:pPr>
    </w:p>
    <w:p w14:paraId="77B5788A">
      <w:pPr>
        <w:autoSpaceDE w:val="0"/>
        <w:autoSpaceDN w:val="0"/>
        <w:spacing w:before="62" w:line="360" w:lineRule="auto"/>
        <w:jc w:val="center"/>
        <w:outlineLvl w:val="2"/>
        <w:rPr>
          <w:rFonts w:ascii="仿宋" w:hAnsi="仿宋" w:eastAsia="仿宋"/>
          <w:b/>
          <w:sz w:val="28"/>
          <w:szCs w:val="24"/>
        </w:rPr>
      </w:pPr>
    </w:p>
    <w:p w14:paraId="3E3F050D">
      <w:pPr>
        <w:autoSpaceDE w:val="0"/>
        <w:autoSpaceDN w:val="0"/>
        <w:spacing w:before="62" w:line="360" w:lineRule="auto"/>
        <w:jc w:val="center"/>
        <w:outlineLvl w:val="2"/>
        <w:rPr>
          <w:rFonts w:ascii="仿宋" w:hAnsi="仿宋" w:eastAsia="仿宋"/>
          <w:b/>
          <w:sz w:val="28"/>
          <w:szCs w:val="24"/>
        </w:rPr>
      </w:pPr>
    </w:p>
    <w:p w14:paraId="578E7278">
      <w:pPr>
        <w:autoSpaceDE w:val="0"/>
        <w:autoSpaceDN w:val="0"/>
        <w:spacing w:before="62" w:line="360" w:lineRule="auto"/>
        <w:jc w:val="center"/>
        <w:outlineLvl w:val="2"/>
        <w:rPr>
          <w:rFonts w:ascii="仿宋" w:hAnsi="仿宋" w:eastAsia="仿宋"/>
          <w:b/>
          <w:sz w:val="28"/>
          <w:szCs w:val="24"/>
        </w:rPr>
      </w:pPr>
    </w:p>
    <w:p w14:paraId="305FCB42">
      <w:pPr>
        <w:autoSpaceDE w:val="0"/>
        <w:autoSpaceDN w:val="0"/>
        <w:spacing w:before="62" w:line="360" w:lineRule="auto"/>
        <w:jc w:val="center"/>
        <w:outlineLvl w:val="2"/>
        <w:rPr>
          <w:rFonts w:ascii="仿宋" w:hAnsi="仿宋" w:eastAsia="仿宋"/>
          <w:b/>
          <w:sz w:val="28"/>
          <w:szCs w:val="24"/>
        </w:rPr>
      </w:pPr>
    </w:p>
    <w:p w14:paraId="04AF69E1">
      <w:pPr>
        <w:autoSpaceDE w:val="0"/>
        <w:autoSpaceDN w:val="0"/>
        <w:spacing w:before="62" w:line="360" w:lineRule="auto"/>
        <w:jc w:val="center"/>
        <w:outlineLvl w:val="2"/>
        <w:rPr>
          <w:rFonts w:ascii="仿宋" w:hAnsi="仿宋" w:eastAsia="仿宋"/>
          <w:b/>
          <w:sz w:val="28"/>
          <w:szCs w:val="24"/>
        </w:rPr>
      </w:pPr>
    </w:p>
    <w:p w14:paraId="01FB2F4E">
      <w:pPr>
        <w:autoSpaceDE w:val="0"/>
        <w:autoSpaceDN w:val="0"/>
        <w:spacing w:before="62" w:line="360" w:lineRule="auto"/>
        <w:jc w:val="center"/>
        <w:outlineLvl w:val="2"/>
        <w:rPr>
          <w:rFonts w:ascii="仿宋" w:hAnsi="仿宋" w:eastAsia="仿宋"/>
          <w:b/>
          <w:sz w:val="28"/>
          <w:szCs w:val="24"/>
        </w:rPr>
      </w:pPr>
    </w:p>
    <w:p w14:paraId="7EF27EE6">
      <w:pPr>
        <w:autoSpaceDE w:val="0"/>
        <w:autoSpaceDN w:val="0"/>
        <w:spacing w:before="62" w:line="360" w:lineRule="auto"/>
        <w:jc w:val="center"/>
        <w:outlineLvl w:val="2"/>
        <w:rPr>
          <w:rFonts w:ascii="仿宋" w:hAnsi="仿宋" w:eastAsia="仿宋"/>
          <w:b/>
          <w:sz w:val="28"/>
          <w:szCs w:val="24"/>
        </w:rPr>
      </w:pPr>
    </w:p>
    <w:p w14:paraId="1992CA88">
      <w:pPr>
        <w:pStyle w:val="11"/>
        <w:rPr>
          <w:rFonts w:ascii="仿宋" w:hAnsi="仿宋" w:eastAsia="仿宋"/>
          <w:b/>
          <w:sz w:val="28"/>
          <w:szCs w:val="24"/>
        </w:rPr>
      </w:pPr>
    </w:p>
    <w:p w14:paraId="36B62F6D">
      <w:pPr>
        <w:autoSpaceDE w:val="0"/>
        <w:autoSpaceDN w:val="0"/>
        <w:spacing w:before="62" w:line="360" w:lineRule="auto"/>
        <w:jc w:val="center"/>
        <w:outlineLvl w:val="2"/>
        <w:rPr>
          <w:rFonts w:ascii="仿宋" w:hAnsi="仿宋" w:eastAsia="仿宋" w:cs="宋体"/>
          <w:lang w:val="zh-CN"/>
        </w:rPr>
      </w:pPr>
      <w:r>
        <w:rPr>
          <w:rFonts w:hint="eastAsia" w:ascii="仿宋" w:hAnsi="仿宋" w:eastAsia="仿宋"/>
          <w:b/>
          <w:sz w:val="28"/>
          <w:szCs w:val="24"/>
        </w:rPr>
        <w:t>4.</w:t>
      </w:r>
      <w:r>
        <w:rPr>
          <w:rFonts w:hint="eastAsia" w:ascii="仿宋" w:hAnsi="仿宋" w:eastAsia="仿宋"/>
          <w:b/>
          <w:sz w:val="28"/>
          <w:szCs w:val="24"/>
          <w:lang w:val="en-US" w:eastAsia="zh-CN"/>
        </w:rPr>
        <w:t>2</w:t>
      </w:r>
      <w:r>
        <w:rPr>
          <w:rFonts w:hint="eastAsia" w:ascii="仿宋" w:hAnsi="仿宋" w:eastAsia="仿宋"/>
          <w:b/>
          <w:sz w:val="28"/>
          <w:szCs w:val="24"/>
        </w:rPr>
        <w:t xml:space="preserve"> 业绩情况表</w:t>
      </w:r>
    </w:p>
    <w:p w14:paraId="23D13805">
      <w:pPr>
        <w:spacing w:before="62" w:afterLines="50" w:line="360" w:lineRule="auto"/>
        <w:contextualSpacing/>
        <w:jc w:val="left"/>
        <w:rPr>
          <w:rFonts w:ascii="仿宋" w:hAnsi="仿宋" w:eastAsia="仿宋"/>
        </w:rPr>
      </w:pPr>
      <w:r>
        <w:rPr>
          <w:rFonts w:hint="eastAsia" w:ascii="仿宋" w:hAnsi="仿宋" w:eastAsia="仿宋"/>
        </w:rPr>
        <w:t>采购编号：</w:t>
      </w:r>
    </w:p>
    <w:p w14:paraId="6BA47536">
      <w:pPr>
        <w:snapToGrid w:val="0"/>
        <w:spacing w:before="62" w:line="360" w:lineRule="auto"/>
        <w:rPr>
          <w:rFonts w:ascii="仿宋" w:hAnsi="仿宋" w:eastAsia="仿宋"/>
          <w:b/>
          <w:snapToGrid w:val="0"/>
          <w:kern w:val="0"/>
        </w:rPr>
      </w:pPr>
      <w:r>
        <w:rPr>
          <w:rFonts w:hint="eastAsia" w:ascii="仿宋" w:hAnsi="仿宋" w:eastAsia="仿宋"/>
        </w:rPr>
        <w:t xml:space="preserve">项目名称：   </w:t>
      </w:r>
    </w:p>
    <w:tbl>
      <w:tblPr>
        <w:tblStyle w:val="19"/>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6068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4E1B0970">
            <w:pPr>
              <w:pStyle w:val="5"/>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14:paraId="42737DE3">
            <w:pPr>
              <w:pStyle w:val="5"/>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14:paraId="5B81C170">
            <w:pPr>
              <w:pStyle w:val="5"/>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14:paraId="231665EB">
            <w:pPr>
              <w:pStyle w:val="5"/>
              <w:spacing w:before="62" w:line="360" w:lineRule="auto"/>
              <w:jc w:val="center"/>
              <w:rPr>
                <w:rFonts w:ascii="仿宋" w:hAnsi="仿宋" w:eastAsia="仿宋" w:cs="宋体"/>
                <w:b/>
                <w:bCs/>
                <w:sz w:val="21"/>
                <w:szCs w:val="21"/>
              </w:rPr>
            </w:pPr>
            <w:r>
              <w:rPr>
                <w:rFonts w:hint="eastAsia" w:ascii="仿宋" w:hAnsi="仿宋" w:eastAsia="仿宋" w:cs="宋体"/>
                <w:b/>
                <w:bCs/>
                <w:sz w:val="21"/>
                <w:szCs w:val="21"/>
              </w:rPr>
              <w:t>合同金额</w:t>
            </w:r>
          </w:p>
          <w:p w14:paraId="1887D092">
            <w:pPr>
              <w:pStyle w:val="5"/>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14:paraId="73AD0C48">
            <w:pPr>
              <w:pStyle w:val="5"/>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联系人及电话</w:t>
            </w:r>
          </w:p>
        </w:tc>
      </w:tr>
      <w:tr w14:paraId="4DDA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5171281">
            <w:pPr>
              <w:pStyle w:val="5"/>
              <w:spacing w:before="62" w:line="360" w:lineRule="auto"/>
              <w:jc w:val="center"/>
              <w:rPr>
                <w:rFonts w:ascii="仿宋" w:hAnsi="仿宋" w:eastAsia="仿宋" w:cs="宋体"/>
                <w:sz w:val="21"/>
                <w:szCs w:val="21"/>
              </w:rPr>
            </w:pPr>
            <w:r>
              <w:rPr>
                <w:rFonts w:hint="eastAsia" w:ascii="仿宋" w:hAnsi="仿宋" w:eastAsia="仿宋" w:cs="宋体"/>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14:paraId="1C343F1F">
            <w:pPr>
              <w:pStyle w:val="5"/>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25775C38">
            <w:pPr>
              <w:pStyle w:val="5"/>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2A402F4B">
            <w:pPr>
              <w:pStyle w:val="5"/>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58D6B9A2">
            <w:pPr>
              <w:pStyle w:val="5"/>
              <w:spacing w:before="62" w:line="360" w:lineRule="auto"/>
              <w:rPr>
                <w:rFonts w:ascii="仿宋" w:hAnsi="仿宋" w:eastAsia="仿宋" w:cs="Times New Roman"/>
                <w:sz w:val="21"/>
                <w:szCs w:val="21"/>
              </w:rPr>
            </w:pPr>
          </w:p>
        </w:tc>
      </w:tr>
      <w:tr w14:paraId="1451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9CC9561">
            <w:pPr>
              <w:pStyle w:val="5"/>
              <w:spacing w:before="62" w:line="360" w:lineRule="auto"/>
              <w:jc w:val="center"/>
              <w:rPr>
                <w:rFonts w:ascii="仿宋" w:hAnsi="仿宋" w:eastAsia="仿宋" w:cs="宋体"/>
                <w:sz w:val="21"/>
                <w:szCs w:val="21"/>
              </w:rPr>
            </w:pPr>
            <w:r>
              <w:rPr>
                <w:rFonts w:hint="eastAsia" w:ascii="仿宋" w:hAnsi="仿宋" w:eastAsia="仿宋" w:cs="宋体"/>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14:paraId="5B596789">
            <w:pPr>
              <w:pStyle w:val="5"/>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56D2DA2E">
            <w:pPr>
              <w:pStyle w:val="5"/>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1F339BA3">
            <w:pPr>
              <w:pStyle w:val="5"/>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2409495">
            <w:pPr>
              <w:pStyle w:val="5"/>
              <w:spacing w:before="62" w:line="360" w:lineRule="auto"/>
              <w:rPr>
                <w:rFonts w:ascii="仿宋" w:hAnsi="仿宋" w:eastAsia="仿宋" w:cs="Times New Roman"/>
                <w:sz w:val="21"/>
                <w:szCs w:val="21"/>
              </w:rPr>
            </w:pPr>
          </w:p>
        </w:tc>
      </w:tr>
      <w:tr w14:paraId="51CC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3E17AF44">
            <w:pPr>
              <w:pStyle w:val="5"/>
              <w:spacing w:before="62" w:line="360" w:lineRule="auto"/>
              <w:jc w:val="center"/>
              <w:rPr>
                <w:rFonts w:ascii="仿宋" w:hAnsi="仿宋" w:eastAsia="仿宋" w:cs="宋体"/>
                <w:sz w:val="21"/>
                <w:szCs w:val="21"/>
              </w:rPr>
            </w:pPr>
            <w:r>
              <w:rPr>
                <w:rFonts w:hint="eastAsia" w:ascii="仿宋" w:hAnsi="仿宋" w:eastAsia="仿宋" w:cs="宋体"/>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14:paraId="710D06E2">
            <w:pPr>
              <w:pStyle w:val="5"/>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10AC824A">
            <w:pPr>
              <w:pStyle w:val="5"/>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47792B37">
            <w:pPr>
              <w:pStyle w:val="5"/>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75DD39F">
            <w:pPr>
              <w:pStyle w:val="5"/>
              <w:spacing w:before="62" w:line="360" w:lineRule="auto"/>
              <w:rPr>
                <w:rFonts w:ascii="仿宋" w:hAnsi="仿宋" w:eastAsia="仿宋" w:cs="Times New Roman"/>
                <w:sz w:val="21"/>
                <w:szCs w:val="21"/>
              </w:rPr>
            </w:pPr>
          </w:p>
        </w:tc>
      </w:tr>
      <w:tr w14:paraId="7113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42F8A18">
            <w:pPr>
              <w:pStyle w:val="5"/>
              <w:spacing w:before="62" w:line="360" w:lineRule="auto"/>
              <w:jc w:val="center"/>
              <w:rPr>
                <w:rFonts w:ascii="仿宋" w:hAnsi="仿宋" w:eastAsia="仿宋" w:cs="宋体"/>
                <w:sz w:val="21"/>
                <w:szCs w:val="21"/>
              </w:rPr>
            </w:pPr>
            <w:r>
              <w:rPr>
                <w:rFonts w:hint="eastAsia" w:ascii="仿宋" w:hAnsi="仿宋" w:eastAsia="仿宋" w:cs="宋体"/>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14:paraId="38453E46">
            <w:pPr>
              <w:spacing w:before="62" w:line="360" w:lineRule="auto"/>
              <w:rPr>
                <w:rFonts w:ascii="仿宋" w:hAnsi="仿宋" w:eastAsia="仿宋"/>
              </w:rPr>
            </w:pPr>
          </w:p>
        </w:tc>
        <w:tc>
          <w:tcPr>
            <w:tcW w:w="3577" w:type="dxa"/>
            <w:tcBorders>
              <w:top w:val="single" w:color="auto" w:sz="4" w:space="0"/>
              <w:left w:val="single" w:color="auto" w:sz="4" w:space="0"/>
              <w:bottom w:val="single" w:color="auto" w:sz="4" w:space="0"/>
              <w:right w:val="single" w:color="auto" w:sz="4" w:space="0"/>
            </w:tcBorders>
            <w:vAlign w:val="center"/>
          </w:tcPr>
          <w:p w14:paraId="6A332FF3">
            <w:pPr>
              <w:spacing w:before="62" w:line="360" w:lineRule="auto"/>
              <w:rPr>
                <w:rFonts w:ascii="仿宋" w:hAnsi="仿宋" w:eastAsia="仿宋"/>
              </w:rPr>
            </w:pPr>
          </w:p>
        </w:tc>
        <w:tc>
          <w:tcPr>
            <w:tcW w:w="1439" w:type="dxa"/>
            <w:tcBorders>
              <w:top w:val="single" w:color="auto" w:sz="4" w:space="0"/>
              <w:left w:val="single" w:color="auto" w:sz="4" w:space="0"/>
              <w:bottom w:val="single" w:color="auto" w:sz="4" w:space="0"/>
              <w:right w:val="single" w:color="auto" w:sz="4" w:space="0"/>
            </w:tcBorders>
            <w:vAlign w:val="center"/>
          </w:tcPr>
          <w:p w14:paraId="205C4D7B">
            <w:pPr>
              <w:spacing w:before="62" w:line="360" w:lineRule="auto"/>
              <w:rPr>
                <w:rFonts w:ascii="仿宋" w:hAnsi="仿宋" w:eastAsia="仿宋"/>
              </w:rPr>
            </w:pPr>
          </w:p>
        </w:tc>
        <w:tc>
          <w:tcPr>
            <w:tcW w:w="1705" w:type="dxa"/>
            <w:tcBorders>
              <w:top w:val="single" w:color="auto" w:sz="4" w:space="0"/>
              <w:left w:val="single" w:color="auto" w:sz="4" w:space="0"/>
              <w:bottom w:val="single" w:color="auto" w:sz="4" w:space="0"/>
              <w:right w:val="single" w:color="auto" w:sz="4" w:space="0"/>
            </w:tcBorders>
            <w:vAlign w:val="center"/>
          </w:tcPr>
          <w:p w14:paraId="69AD5ECB">
            <w:pPr>
              <w:spacing w:before="62" w:line="360" w:lineRule="auto"/>
              <w:rPr>
                <w:rFonts w:ascii="仿宋" w:hAnsi="仿宋" w:eastAsia="仿宋"/>
              </w:rPr>
            </w:pPr>
          </w:p>
        </w:tc>
      </w:tr>
      <w:tr w14:paraId="7D6E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60335720">
            <w:pPr>
              <w:pStyle w:val="5"/>
              <w:spacing w:before="62" w:line="360" w:lineRule="auto"/>
              <w:jc w:val="center"/>
              <w:rPr>
                <w:rFonts w:ascii="仿宋" w:hAnsi="仿宋" w:eastAsia="仿宋" w:cs="Times New Roman"/>
                <w:sz w:val="21"/>
                <w:szCs w:val="21"/>
              </w:rPr>
            </w:pPr>
            <w:r>
              <w:rPr>
                <w:rFonts w:hint="eastAsia" w:ascii="仿宋" w:hAnsi="仿宋" w:eastAsia="仿宋" w:cs="宋体"/>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14:paraId="7367F5A3">
            <w:pPr>
              <w:spacing w:before="62" w:line="360" w:lineRule="auto"/>
              <w:rPr>
                <w:rFonts w:ascii="仿宋" w:hAnsi="仿宋" w:eastAsia="仿宋"/>
              </w:rPr>
            </w:pPr>
          </w:p>
        </w:tc>
        <w:tc>
          <w:tcPr>
            <w:tcW w:w="3577" w:type="dxa"/>
            <w:tcBorders>
              <w:top w:val="single" w:color="auto" w:sz="4" w:space="0"/>
              <w:left w:val="single" w:color="auto" w:sz="4" w:space="0"/>
              <w:bottom w:val="single" w:color="auto" w:sz="4" w:space="0"/>
              <w:right w:val="single" w:color="auto" w:sz="4" w:space="0"/>
            </w:tcBorders>
            <w:vAlign w:val="center"/>
          </w:tcPr>
          <w:p w14:paraId="4AD50E36">
            <w:pPr>
              <w:spacing w:before="62" w:line="360" w:lineRule="auto"/>
              <w:rPr>
                <w:rFonts w:ascii="仿宋" w:hAnsi="仿宋" w:eastAsia="仿宋"/>
              </w:rPr>
            </w:pPr>
          </w:p>
        </w:tc>
        <w:tc>
          <w:tcPr>
            <w:tcW w:w="1439" w:type="dxa"/>
            <w:tcBorders>
              <w:top w:val="single" w:color="auto" w:sz="4" w:space="0"/>
              <w:left w:val="single" w:color="auto" w:sz="4" w:space="0"/>
              <w:bottom w:val="single" w:color="auto" w:sz="4" w:space="0"/>
              <w:right w:val="single" w:color="auto" w:sz="4" w:space="0"/>
            </w:tcBorders>
            <w:vAlign w:val="center"/>
          </w:tcPr>
          <w:p w14:paraId="0FEF8330">
            <w:pPr>
              <w:spacing w:before="62" w:line="360" w:lineRule="auto"/>
              <w:rPr>
                <w:rFonts w:ascii="仿宋" w:hAnsi="仿宋" w:eastAsia="仿宋"/>
              </w:rPr>
            </w:pPr>
          </w:p>
        </w:tc>
        <w:tc>
          <w:tcPr>
            <w:tcW w:w="1705" w:type="dxa"/>
            <w:tcBorders>
              <w:top w:val="single" w:color="auto" w:sz="4" w:space="0"/>
              <w:left w:val="single" w:color="auto" w:sz="4" w:space="0"/>
              <w:bottom w:val="single" w:color="auto" w:sz="4" w:space="0"/>
              <w:right w:val="single" w:color="auto" w:sz="4" w:space="0"/>
            </w:tcBorders>
            <w:vAlign w:val="center"/>
          </w:tcPr>
          <w:p w14:paraId="59E1B567">
            <w:pPr>
              <w:spacing w:before="62" w:line="360" w:lineRule="auto"/>
              <w:rPr>
                <w:rFonts w:ascii="仿宋" w:hAnsi="仿宋" w:eastAsia="仿宋"/>
              </w:rPr>
            </w:pPr>
          </w:p>
        </w:tc>
      </w:tr>
    </w:tbl>
    <w:p w14:paraId="22ECDA50">
      <w:pPr>
        <w:autoSpaceDE w:val="0"/>
        <w:autoSpaceDN w:val="0"/>
        <w:adjustRightInd w:val="0"/>
        <w:spacing w:before="62" w:line="360" w:lineRule="auto"/>
        <w:rPr>
          <w:rFonts w:ascii="仿宋" w:hAnsi="仿宋" w:eastAsia="仿宋" w:cs="宋体"/>
          <w:lang w:val="zh-CN"/>
        </w:rPr>
      </w:pPr>
    </w:p>
    <w:p w14:paraId="73EF65D3">
      <w:pPr>
        <w:autoSpaceDE w:val="0"/>
        <w:autoSpaceDN w:val="0"/>
        <w:adjustRightInd w:val="0"/>
        <w:spacing w:before="62" w:line="360" w:lineRule="auto"/>
        <w:rPr>
          <w:rFonts w:ascii="仿宋" w:hAnsi="仿宋" w:eastAsia="仿宋" w:cs="宋体"/>
          <w:lang w:val="zh-CN"/>
        </w:rPr>
      </w:pPr>
      <w:r>
        <w:rPr>
          <w:rFonts w:hint="eastAsia" w:ascii="仿宋" w:hAnsi="仿宋" w:eastAsia="仿宋" w:cs="宋体"/>
          <w:lang w:val="zh-CN"/>
        </w:rPr>
        <w:t>供应商（并加盖公章）：</w:t>
      </w:r>
    </w:p>
    <w:p w14:paraId="2974501F">
      <w:pPr>
        <w:autoSpaceDE w:val="0"/>
        <w:autoSpaceDN w:val="0"/>
        <w:spacing w:before="62" w:line="360" w:lineRule="auto"/>
        <w:jc w:val="center"/>
        <w:outlineLvl w:val="2"/>
        <w:rPr>
          <w:rFonts w:ascii="仿宋" w:hAnsi="仿宋" w:eastAsia="仿宋"/>
          <w:b/>
          <w:sz w:val="28"/>
          <w:szCs w:val="24"/>
        </w:rPr>
      </w:pPr>
    </w:p>
    <w:p w14:paraId="01FAFCF7">
      <w:pPr>
        <w:autoSpaceDE w:val="0"/>
        <w:autoSpaceDN w:val="0"/>
        <w:spacing w:before="62" w:line="360" w:lineRule="auto"/>
        <w:jc w:val="center"/>
        <w:outlineLvl w:val="2"/>
        <w:rPr>
          <w:rFonts w:ascii="仿宋" w:hAnsi="仿宋" w:eastAsia="仿宋"/>
          <w:b/>
          <w:sz w:val="28"/>
          <w:szCs w:val="24"/>
        </w:rPr>
      </w:pPr>
    </w:p>
    <w:p w14:paraId="2193A7FB">
      <w:pPr>
        <w:autoSpaceDE w:val="0"/>
        <w:autoSpaceDN w:val="0"/>
        <w:spacing w:before="62" w:line="360" w:lineRule="auto"/>
        <w:jc w:val="center"/>
        <w:outlineLvl w:val="2"/>
        <w:rPr>
          <w:rFonts w:ascii="仿宋" w:hAnsi="仿宋" w:eastAsia="仿宋"/>
          <w:b/>
          <w:sz w:val="28"/>
          <w:szCs w:val="24"/>
        </w:rPr>
      </w:pPr>
    </w:p>
    <w:p w14:paraId="27DD893D">
      <w:pPr>
        <w:autoSpaceDE w:val="0"/>
        <w:autoSpaceDN w:val="0"/>
        <w:spacing w:before="62" w:line="360" w:lineRule="auto"/>
        <w:jc w:val="center"/>
        <w:outlineLvl w:val="2"/>
        <w:rPr>
          <w:rFonts w:ascii="仿宋" w:hAnsi="仿宋" w:eastAsia="仿宋"/>
          <w:b/>
          <w:sz w:val="28"/>
          <w:szCs w:val="24"/>
        </w:rPr>
      </w:pPr>
    </w:p>
    <w:p w14:paraId="4606D970">
      <w:pPr>
        <w:autoSpaceDE w:val="0"/>
        <w:autoSpaceDN w:val="0"/>
        <w:spacing w:before="62" w:line="360" w:lineRule="auto"/>
        <w:jc w:val="center"/>
        <w:outlineLvl w:val="2"/>
        <w:rPr>
          <w:rFonts w:ascii="仿宋" w:hAnsi="仿宋" w:eastAsia="仿宋"/>
          <w:b/>
          <w:sz w:val="28"/>
          <w:szCs w:val="24"/>
        </w:rPr>
      </w:pPr>
    </w:p>
    <w:p w14:paraId="5AD3D773">
      <w:pPr>
        <w:autoSpaceDE w:val="0"/>
        <w:autoSpaceDN w:val="0"/>
        <w:spacing w:before="62" w:line="360" w:lineRule="auto"/>
        <w:jc w:val="center"/>
        <w:outlineLvl w:val="2"/>
        <w:rPr>
          <w:rFonts w:ascii="仿宋" w:hAnsi="仿宋" w:eastAsia="仿宋"/>
          <w:b/>
          <w:sz w:val="28"/>
          <w:szCs w:val="24"/>
        </w:rPr>
      </w:pPr>
    </w:p>
    <w:p w14:paraId="652D0BB2">
      <w:pPr>
        <w:autoSpaceDE w:val="0"/>
        <w:autoSpaceDN w:val="0"/>
        <w:spacing w:before="62" w:line="360" w:lineRule="auto"/>
        <w:jc w:val="center"/>
        <w:outlineLvl w:val="2"/>
        <w:rPr>
          <w:rFonts w:ascii="仿宋" w:hAnsi="仿宋" w:eastAsia="仿宋"/>
          <w:b/>
          <w:sz w:val="28"/>
          <w:szCs w:val="24"/>
        </w:rPr>
      </w:pPr>
    </w:p>
    <w:p w14:paraId="6F0D5E46">
      <w:pPr>
        <w:autoSpaceDE w:val="0"/>
        <w:autoSpaceDN w:val="0"/>
        <w:spacing w:before="62" w:line="360" w:lineRule="auto"/>
        <w:jc w:val="center"/>
        <w:outlineLvl w:val="2"/>
        <w:rPr>
          <w:rFonts w:ascii="仿宋" w:hAnsi="仿宋" w:eastAsia="仿宋"/>
          <w:b/>
          <w:sz w:val="28"/>
          <w:szCs w:val="24"/>
        </w:rPr>
      </w:pPr>
    </w:p>
    <w:p w14:paraId="7E43E13D">
      <w:pPr>
        <w:autoSpaceDE w:val="0"/>
        <w:autoSpaceDN w:val="0"/>
        <w:spacing w:before="62" w:line="360" w:lineRule="auto"/>
        <w:jc w:val="center"/>
        <w:outlineLvl w:val="2"/>
        <w:rPr>
          <w:rFonts w:ascii="仿宋" w:hAnsi="仿宋" w:eastAsia="仿宋"/>
          <w:b/>
          <w:sz w:val="28"/>
          <w:szCs w:val="24"/>
        </w:rPr>
      </w:pPr>
    </w:p>
    <w:p w14:paraId="6B123430">
      <w:pPr>
        <w:autoSpaceDE w:val="0"/>
        <w:autoSpaceDN w:val="0"/>
        <w:spacing w:before="62" w:line="360" w:lineRule="auto"/>
        <w:jc w:val="center"/>
        <w:outlineLvl w:val="2"/>
        <w:rPr>
          <w:rFonts w:ascii="仿宋" w:hAnsi="仿宋" w:eastAsia="仿宋"/>
          <w:b/>
          <w:sz w:val="28"/>
          <w:szCs w:val="24"/>
        </w:rPr>
      </w:pPr>
    </w:p>
    <w:p w14:paraId="2FB59E55">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sz w:val="28"/>
          <w:szCs w:val="24"/>
        </w:rPr>
        <w:t>4.</w:t>
      </w:r>
      <w:r>
        <w:rPr>
          <w:rFonts w:hint="eastAsia" w:ascii="仿宋" w:hAnsi="仿宋" w:eastAsia="仿宋"/>
          <w:b/>
          <w:sz w:val="28"/>
          <w:szCs w:val="24"/>
          <w:lang w:val="en-US" w:eastAsia="zh-CN"/>
        </w:rPr>
        <w:t>3</w:t>
      </w:r>
      <w:r>
        <w:rPr>
          <w:rFonts w:hint="eastAsia" w:ascii="仿宋" w:hAnsi="仿宋" w:eastAsia="仿宋"/>
          <w:b/>
          <w:sz w:val="28"/>
          <w:szCs w:val="24"/>
        </w:rPr>
        <w:t>服务承诺</w:t>
      </w:r>
    </w:p>
    <w:p w14:paraId="5595DAF0">
      <w:pPr>
        <w:autoSpaceDE w:val="0"/>
        <w:autoSpaceDN w:val="0"/>
        <w:adjustRightInd w:val="0"/>
        <w:spacing w:before="62" w:line="360" w:lineRule="auto"/>
        <w:jc w:val="center"/>
        <w:rPr>
          <w:rFonts w:ascii="仿宋" w:hAnsi="仿宋" w:eastAsia="仿宋" w:cs="宋体"/>
          <w:lang w:val="zh-CN"/>
        </w:rPr>
      </w:pPr>
    </w:p>
    <w:p w14:paraId="2A34118F">
      <w:pPr>
        <w:autoSpaceDE w:val="0"/>
        <w:autoSpaceDN w:val="0"/>
        <w:adjustRightInd w:val="0"/>
        <w:spacing w:before="62" w:line="360" w:lineRule="auto"/>
        <w:jc w:val="center"/>
        <w:rPr>
          <w:rFonts w:ascii="仿宋" w:hAnsi="仿宋" w:eastAsia="仿宋" w:cs="宋体"/>
          <w:lang w:val="zh-CN"/>
        </w:rPr>
      </w:pPr>
    </w:p>
    <w:p w14:paraId="3CBDE045">
      <w:pPr>
        <w:autoSpaceDE w:val="0"/>
        <w:autoSpaceDN w:val="0"/>
        <w:adjustRightInd w:val="0"/>
        <w:spacing w:before="62" w:line="360" w:lineRule="auto"/>
        <w:jc w:val="center"/>
        <w:rPr>
          <w:rFonts w:ascii="仿宋" w:hAnsi="仿宋" w:eastAsia="仿宋" w:cs="宋体"/>
          <w:lang w:val="zh-CN"/>
        </w:rPr>
      </w:pPr>
      <w:r>
        <w:rPr>
          <w:rFonts w:hint="eastAsia" w:ascii="仿宋" w:hAnsi="仿宋" w:eastAsia="仿宋" w:cs="宋体"/>
          <w:lang w:val="zh-CN"/>
        </w:rPr>
        <w:t>（供应商根据磋商文件要求自行编制）</w:t>
      </w:r>
    </w:p>
    <w:p w14:paraId="4E752CEF">
      <w:pPr>
        <w:autoSpaceDE w:val="0"/>
        <w:autoSpaceDN w:val="0"/>
        <w:adjustRightInd w:val="0"/>
        <w:spacing w:before="62" w:line="360" w:lineRule="auto"/>
        <w:jc w:val="center"/>
        <w:rPr>
          <w:rFonts w:ascii="仿宋" w:hAnsi="仿宋" w:eastAsia="仿宋" w:cs="宋体"/>
          <w:lang w:val="zh-CN"/>
        </w:rPr>
      </w:pPr>
    </w:p>
    <w:p w14:paraId="34A067EE">
      <w:pPr>
        <w:autoSpaceDE w:val="0"/>
        <w:autoSpaceDN w:val="0"/>
        <w:adjustRightInd w:val="0"/>
        <w:spacing w:before="62" w:line="360" w:lineRule="auto"/>
        <w:jc w:val="center"/>
        <w:rPr>
          <w:rFonts w:ascii="仿宋" w:hAnsi="仿宋" w:eastAsia="仿宋" w:cs="宋体"/>
          <w:lang w:val="zh-CN"/>
        </w:rPr>
      </w:pPr>
    </w:p>
    <w:p w14:paraId="158B9761">
      <w:pPr>
        <w:autoSpaceDE w:val="0"/>
        <w:autoSpaceDN w:val="0"/>
        <w:adjustRightInd w:val="0"/>
        <w:spacing w:before="62" w:line="360" w:lineRule="auto"/>
        <w:jc w:val="center"/>
        <w:rPr>
          <w:rFonts w:ascii="仿宋" w:hAnsi="仿宋" w:eastAsia="仿宋" w:cs="宋体"/>
          <w:lang w:val="zh-CN"/>
        </w:rPr>
      </w:pPr>
      <w:bookmarkStart w:id="27" w:name="OLE_LINK13"/>
      <w:bookmarkStart w:id="28" w:name="OLE_LINK14"/>
    </w:p>
    <w:p w14:paraId="71937FCF">
      <w:pPr>
        <w:spacing w:before="62"/>
        <w:rPr>
          <w:rFonts w:ascii="仿宋" w:hAnsi="仿宋" w:eastAsia="仿宋" w:cs="宋体"/>
          <w:lang w:val="zh-CN"/>
        </w:rPr>
      </w:pPr>
      <w:r>
        <w:rPr>
          <w:rFonts w:ascii="仿宋" w:hAnsi="仿宋" w:eastAsia="仿宋" w:cs="宋体"/>
          <w:lang w:val="zh-CN"/>
        </w:rPr>
        <w:br w:type="page"/>
      </w:r>
    </w:p>
    <w:p w14:paraId="64C1E159">
      <w:pPr>
        <w:autoSpaceDE w:val="0"/>
        <w:autoSpaceDN w:val="0"/>
        <w:adjustRightInd w:val="0"/>
        <w:spacing w:before="62" w:line="360" w:lineRule="auto"/>
        <w:jc w:val="center"/>
        <w:outlineLvl w:val="0"/>
        <w:rPr>
          <w:rFonts w:ascii="仿宋" w:hAnsi="仿宋" w:eastAsia="仿宋" w:cs="宋体"/>
          <w:b/>
          <w:bCs/>
          <w:sz w:val="24"/>
          <w:szCs w:val="24"/>
        </w:rPr>
      </w:pPr>
      <w:r>
        <w:rPr>
          <w:rFonts w:hint="eastAsia" w:ascii="仿宋" w:hAnsi="仿宋" w:eastAsia="仿宋"/>
          <w:b/>
          <w:sz w:val="28"/>
          <w:szCs w:val="24"/>
        </w:rPr>
        <w:t>4.</w:t>
      </w:r>
      <w:r>
        <w:rPr>
          <w:rFonts w:hint="eastAsia" w:ascii="仿宋" w:hAnsi="仿宋" w:eastAsia="仿宋"/>
          <w:b/>
          <w:sz w:val="28"/>
          <w:szCs w:val="24"/>
          <w:lang w:val="en-US" w:eastAsia="zh-CN"/>
        </w:rPr>
        <w:t>4</w:t>
      </w:r>
      <w:r>
        <w:rPr>
          <w:rFonts w:hint="eastAsia" w:ascii="仿宋" w:hAnsi="仿宋" w:eastAsia="仿宋"/>
          <w:b/>
          <w:sz w:val="28"/>
          <w:szCs w:val="24"/>
        </w:rPr>
        <w:t xml:space="preserve"> 项目管理机构配备情况（若有）</w:t>
      </w:r>
    </w:p>
    <w:p w14:paraId="4123E948">
      <w:pPr>
        <w:spacing w:before="62" w:afterLines="100" w:line="420" w:lineRule="exact"/>
        <w:jc w:val="center"/>
        <w:rPr>
          <w:rFonts w:ascii="仿宋" w:hAnsi="仿宋" w:eastAsia="仿宋"/>
          <w:b/>
          <w:bCs/>
          <w:sz w:val="24"/>
        </w:rPr>
      </w:pPr>
      <w:r>
        <w:rPr>
          <w:rFonts w:hint="eastAsia" w:ascii="仿宋" w:hAnsi="仿宋" w:eastAsia="仿宋"/>
          <w:b/>
          <w:bCs/>
          <w:sz w:val="24"/>
        </w:rPr>
        <w:t>项目管理机构组成表</w:t>
      </w:r>
    </w:p>
    <w:tbl>
      <w:tblPr>
        <w:tblStyle w:val="19"/>
        <w:tblW w:w="8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1284"/>
        <w:gridCol w:w="873"/>
        <w:gridCol w:w="892"/>
        <w:gridCol w:w="962"/>
        <w:gridCol w:w="1338"/>
        <w:gridCol w:w="740"/>
      </w:tblGrid>
      <w:tr w14:paraId="655A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vMerge w:val="restart"/>
            <w:noWrap/>
            <w:vAlign w:val="center"/>
          </w:tcPr>
          <w:p w14:paraId="6DF78C39">
            <w:pPr>
              <w:spacing w:before="62" w:line="0" w:lineRule="atLeast"/>
              <w:jc w:val="center"/>
              <w:rPr>
                <w:rFonts w:ascii="仿宋" w:hAnsi="仿宋" w:eastAsia="仿宋"/>
              </w:rPr>
            </w:pPr>
            <w:r>
              <w:rPr>
                <w:rFonts w:hint="eastAsia" w:ascii="仿宋" w:hAnsi="仿宋" w:eastAsia="仿宋"/>
              </w:rPr>
              <w:t>职务</w:t>
            </w:r>
          </w:p>
        </w:tc>
        <w:tc>
          <w:tcPr>
            <w:tcW w:w="803" w:type="dxa"/>
            <w:vMerge w:val="restart"/>
            <w:noWrap/>
            <w:vAlign w:val="center"/>
          </w:tcPr>
          <w:p w14:paraId="23FAC8B3">
            <w:pPr>
              <w:spacing w:before="62" w:line="0" w:lineRule="atLeast"/>
              <w:jc w:val="center"/>
              <w:rPr>
                <w:rFonts w:ascii="仿宋" w:hAnsi="仿宋" w:eastAsia="仿宋"/>
              </w:rPr>
            </w:pPr>
            <w:r>
              <w:rPr>
                <w:rFonts w:hint="eastAsia" w:ascii="仿宋" w:hAnsi="仿宋" w:eastAsia="仿宋"/>
              </w:rPr>
              <w:t>姓名</w:t>
            </w:r>
          </w:p>
        </w:tc>
        <w:tc>
          <w:tcPr>
            <w:tcW w:w="803" w:type="dxa"/>
            <w:vMerge w:val="restart"/>
            <w:noWrap/>
            <w:vAlign w:val="center"/>
          </w:tcPr>
          <w:p w14:paraId="532C8E5F">
            <w:pPr>
              <w:spacing w:before="62" w:line="0" w:lineRule="atLeast"/>
              <w:jc w:val="center"/>
              <w:rPr>
                <w:rFonts w:ascii="仿宋" w:hAnsi="仿宋" w:eastAsia="仿宋"/>
              </w:rPr>
            </w:pPr>
            <w:r>
              <w:rPr>
                <w:rFonts w:hint="eastAsia" w:ascii="仿宋" w:hAnsi="仿宋" w:eastAsia="仿宋"/>
              </w:rPr>
              <w:t>职称</w:t>
            </w:r>
          </w:p>
        </w:tc>
        <w:tc>
          <w:tcPr>
            <w:tcW w:w="5349" w:type="dxa"/>
            <w:gridSpan w:val="5"/>
            <w:noWrap/>
            <w:vAlign w:val="center"/>
          </w:tcPr>
          <w:p w14:paraId="30F549B7">
            <w:pPr>
              <w:spacing w:before="62" w:line="0" w:lineRule="atLeast"/>
              <w:jc w:val="center"/>
              <w:rPr>
                <w:rFonts w:ascii="仿宋" w:hAnsi="仿宋" w:eastAsia="仿宋"/>
              </w:rPr>
            </w:pPr>
            <w:r>
              <w:rPr>
                <w:rFonts w:hint="eastAsia" w:ascii="仿宋" w:hAnsi="仿宋" w:eastAsia="仿宋"/>
              </w:rPr>
              <w:t>执业或职业资格证明</w:t>
            </w:r>
          </w:p>
        </w:tc>
        <w:tc>
          <w:tcPr>
            <w:tcW w:w="740" w:type="dxa"/>
            <w:vMerge w:val="restart"/>
            <w:noWrap/>
            <w:vAlign w:val="center"/>
          </w:tcPr>
          <w:p w14:paraId="062E1289">
            <w:pPr>
              <w:spacing w:before="62" w:line="0" w:lineRule="atLeast"/>
              <w:jc w:val="center"/>
              <w:rPr>
                <w:rFonts w:ascii="仿宋" w:hAnsi="仿宋" w:eastAsia="仿宋"/>
              </w:rPr>
            </w:pPr>
            <w:r>
              <w:rPr>
                <w:rFonts w:hint="eastAsia" w:ascii="仿宋" w:hAnsi="仿宋" w:eastAsia="仿宋"/>
              </w:rPr>
              <w:t>备注</w:t>
            </w:r>
          </w:p>
        </w:tc>
      </w:tr>
      <w:tr w14:paraId="2237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03" w:type="dxa"/>
            <w:vMerge w:val="continue"/>
            <w:noWrap/>
            <w:vAlign w:val="center"/>
          </w:tcPr>
          <w:p w14:paraId="413DC73B">
            <w:pPr>
              <w:spacing w:before="62" w:line="0" w:lineRule="atLeast"/>
              <w:jc w:val="center"/>
              <w:rPr>
                <w:rFonts w:ascii="仿宋" w:hAnsi="仿宋" w:eastAsia="仿宋"/>
              </w:rPr>
            </w:pPr>
          </w:p>
        </w:tc>
        <w:tc>
          <w:tcPr>
            <w:tcW w:w="803" w:type="dxa"/>
            <w:vMerge w:val="continue"/>
            <w:noWrap/>
            <w:vAlign w:val="center"/>
          </w:tcPr>
          <w:p w14:paraId="483EFF90">
            <w:pPr>
              <w:spacing w:before="62" w:line="0" w:lineRule="atLeast"/>
              <w:jc w:val="center"/>
              <w:rPr>
                <w:rFonts w:ascii="仿宋" w:hAnsi="仿宋" w:eastAsia="仿宋"/>
              </w:rPr>
            </w:pPr>
          </w:p>
        </w:tc>
        <w:tc>
          <w:tcPr>
            <w:tcW w:w="803" w:type="dxa"/>
            <w:vMerge w:val="continue"/>
            <w:noWrap/>
            <w:vAlign w:val="center"/>
          </w:tcPr>
          <w:p w14:paraId="01C8EFFF">
            <w:pPr>
              <w:spacing w:before="62" w:line="0" w:lineRule="atLeast"/>
              <w:jc w:val="center"/>
              <w:rPr>
                <w:rFonts w:ascii="仿宋" w:hAnsi="仿宋" w:eastAsia="仿宋"/>
              </w:rPr>
            </w:pPr>
          </w:p>
        </w:tc>
        <w:tc>
          <w:tcPr>
            <w:tcW w:w="1284" w:type="dxa"/>
            <w:noWrap/>
            <w:vAlign w:val="center"/>
          </w:tcPr>
          <w:p w14:paraId="1063F623">
            <w:pPr>
              <w:spacing w:before="62" w:line="0" w:lineRule="atLeast"/>
              <w:jc w:val="center"/>
              <w:rPr>
                <w:rFonts w:ascii="仿宋" w:hAnsi="仿宋" w:eastAsia="仿宋"/>
              </w:rPr>
            </w:pPr>
            <w:r>
              <w:rPr>
                <w:rFonts w:hint="eastAsia" w:ascii="仿宋" w:hAnsi="仿宋" w:eastAsia="仿宋"/>
              </w:rPr>
              <w:t>证书</w:t>
            </w:r>
          </w:p>
          <w:p w14:paraId="290BF81E">
            <w:pPr>
              <w:spacing w:before="62" w:line="0" w:lineRule="atLeast"/>
              <w:jc w:val="center"/>
              <w:rPr>
                <w:rFonts w:ascii="仿宋" w:hAnsi="仿宋" w:eastAsia="仿宋"/>
              </w:rPr>
            </w:pPr>
            <w:r>
              <w:rPr>
                <w:rFonts w:hint="eastAsia" w:ascii="仿宋" w:hAnsi="仿宋" w:eastAsia="仿宋"/>
              </w:rPr>
              <w:t>名称</w:t>
            </w:r>
          </w:p>
        </w:tc>
        <w:tc>
          <w:tcPr>
            <w:tcW w:w="873" w:type="dxa"/>
            <w:noWrap/>
            <w:vAlign w:val="center"/>
          </w:tcPr>
          <w:p w14:paraId="0E766E6D">
            <w:pPr>
              <w:spacing w:before="62" w:line="0" w:lineRule="atLeast"/>
              <w:jc w:val="center"/>
              <w:rPr>
                <w:rFonts w:ascii="仿宋" w:hAnsi="仿宋" w:eastAsia="仿宋"/>
              </w:rPr>
            </w:pPr>
            <w:r>
              <w:rPr>
                <w:rFonts w:hint="eastAsia" w:ascii="仿宋" w:hAnsi="仿宋" w:eastAsia="仿宋"/>
              </w:rPr>
              <w:t>级别</w:t>
            </w:r>
          </w:p>
        </w:tc>
        <w:tc>
          <w:tcPr>
            <w:tcW w:w="892" w:type="dxa"/>
            <w:noWrap/>
            <w:vAlign w:val="center"/>
          </w:tcPr>
          <w:p w14:paraId="4622D4FC">
            <w:pPr>
              <w:spacing w:before="62" w:line="0" w:lineRule="atLeast"/>
              <w:jc w:val="center"/>
              <w:rPr>
                <w:rFonts w:ascii="仿宋" w:hAnsi="仿宋" w:eastAsia="仿宋"/>
              </w:rPr>
            </w:pPr>
            <w:r>
              <w:rPr>
                <w:rFonts w:hint="eastAsia" w:ascii="仿宋" w:hAnsi="仿宋" w:eastAsia="仿宋"/>
              </w:rPr>
              <w:t>证号</w:t>
            </w:r>
          </w:p>
        </w:tc>
        <w:tc>
          <w:tcPr>
            <w:tcW w:w="962" w:type="dxa"/>
            <w:noWrap/>
            <w:vAlign w:val="center"/>
          </w:tcPr>
          <w:p w14:paraId="45757FE9">
            <w:pPr>
              <w:spacing w:before="62" w:line="0" w:lineRule="atLeast"/>
              <w:jc w:val="center"/>
              <w:rPr>
                <w:rFonts w:ascii="仿宋" w:hAnsi="仿宋" w:eastAsia="仿宋"/>
              </w:rPr>
            </w:pPr>
            <w:r>
              <w:rPr>
                <w:rFonts w:hint="eastAsia" w:ascii="仿宋" w:hAnsi="仿宋" w:eastAsia="仿宋"/>
              </w:rPr>
              <w:t>专业</w:t>
            </w:r>
          </w:p>
        </w:tc>
        <w:tc>
          <w:tcPr>
            <w:tcW w:w="1338" w:type="dxa"/>
            <w:noWrap/>
            <w:vAlign w:val="center"/>
          </w:tcPr>
          <w:p w14:paraId="1FF0FFC4">
            <w:pPr>
              <w:spacing w:before="62" w:line="0" w:lineRule="atLeast"/>
              <w:jc w:val="center"/>
              <w:rPr>
                <w:rFonts w:ascii="仿宋" w:hAnsi="仿宋" w:eastAsia="仿宋"/>
              </w:rPr>
            </w:pPr>
            <w:r>
              <w:rPr>
                <w:rFonts w:hint="eastAsia" w:ascii="仿宋" w:hAnsi="仿宋" w:eastAsia="仿宋"/>
              </w:rPr>
              <w:t>养老保险</w:t>
            </w:r>
          </w:p>
        </w:tc>
        <w:tc>
          <w:tcPr>
            <w:tcW w:w="740" w:type="dxa"/>
            <w:vMerge w:val="continue"/>
            <w:noWrap/>
            <w:vAlign w:val="center"/>
          </w:tcPr>
          <w:p w14:paraId="26CB2EC9">
            <w:pPr>
              <w:spacing w:before="62" w:line="0" w:lineRule="atLeast"/>
              <w:jc w:val="center"/>
              <w:rPr>
                <w:rFonts w:ascii="仿宋" w:hAnsi="仿宋" w:eastAsia="仿宋"/>
              </w:rPr>
            </w:pPr>
          </w:p>
        </w:tc>
      </w:tr>
      <w:tr w14:paraId="5E8F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5DAC62A">
            <w:pPr>
              <w:spacing w:before="62" w:line="0" w:lineRule="atLeast"/>
              <w:jc w:val="center"/>
              <w:rPr>
                <w:rFonts w:ascii="仿宋" w:hAnsi="仿宋" w:eastAsia="仿宋"/>
              </w:rPr>
            </w:pPr>
          </w:p>
        </w:tc>
        <w:tc>
          <w:tcPr>
            <w:tcW w:w="803" w:type="dxa"/>
            <w:noWrap/>
            <w:vAlign w:val="center"/>
          </w:tcPr>
          <w:p w14:paraId="0AC94DF2">
            <w:pPr>
              <w:spacing w:before="62" w:line="0" w:lineRule="atLeast"/>
              <w:jc w:val="center"/>
              <w:rPr>
                <w:rFonts w:ascii="仿宋" w:hAnsi="仿宋" w:eastAsia="仿宋"/>
              </w:rPr>
            </w:pPr>
          </w:p>
        </w:tc>
        <w:tc>
          <w:tcPr>
            <w:tcW w:w="803" w:type="dxa"/>
            <w:noWrap/>
            <w:vAlign w:val="center"/>
          </w:tcPr>
          <w:p w14:paraId="34EFA2D9">
            <w:pPr>
              <w:spacing w:before="62" w:line="0" w:lineRule="atLeast"/>
              <w:jc w:val="center"/>
              <w:rPr>
                <w:rFonts w:ascii="仿宋" w:hAnsi="仿宋" w:eastAsia="仿宋"/>
              </w:rPr>
            </w:pPr>
          </w:p>
        </w:tc>
        <w:tc>
          <w:tcPr>
            <w:tcW w:w="1284" w:type="dxa"/>
            <w:noWrap/>
            <w:vAlign w:val="center"/>
          </w:tcPr>
          <w:p w14:paraId="28D63A2D">
            <w:pPr>
              <w:spacing w:before="62" w:line="0" w:lineRule="atLeast"/>
              <w:jc w:val="center"/>
              <w:rPr>
                <w:rFonts w:ascii="仿宋" w:hAnsi="仿宋" w:eastAsia="仿宋"/>
              </w:rPr>
            </w:pPr>
          </w:p>
        </w:tc>
        <w:tc>
          <w:tcPr>
            <w:tcW w:w="873" w:type="dxa"/>
            <w:noWrap/>
            <w:vAlign w:val="center"/>
          </w:tcPr>
          <w:p w14:paraId="27A24867">
            <w:pPr>
              <w:spacing w:before="62" w:line="0" w:lineRule="atLeast"/>
              <w:jc w:val="center"/>
              <w:rPr>
                <w:rFonts w:ascii="仿宋" w:hAnsi="仿宋" w:eastAsia="仿宋"/>
              </w:rPr>
            </w:pPr>
          </w:p>
        </w:tc>
        <w:tc>
          <w:tcPr>
            <w:tcW w:w="892" w:type="dxa"/>
            <w:noWrap/>
            <w:vAlign w:val="center"/>
          </w:tcPr>
          <w:p w14:paraId="5610D3B8">
            <w:pPr>
              <w:spacing w:before="62" w:line="0" w:lineRule="atLeast"/>
              <w:jc w:val="center"/>
              <w:rPr>
                <w:rFonts w:ascii="仿宋" w:hAnsi="仿宋" w:eastAsia="仿宋"/>
              </w:rPr>
            </w:pPr>
          </w:p>
        </w:tc>
        <w:tc>
          <w:tcPr>
            <w:tcW w:w="962" w:type="dxa"/>
            <w:noWrap/>
            <w:vAlign w:val="center"/>
          </w:tcPr>
          <w:p w14:paraId="3022307B">
            <w:pPr>
              <w:spacing w:before="62" w:line="0" w:lineRule="atLeast"/>
              <w:jc w:val="center"/>
              <w:rPr>
                <w:rFonts w:ascii="仿宋" w:hAnsi="仿宋" w:eastAsia="仿宋"/>
              </w:rPr>
            </w:pPr>
          </w:p>
        </w:tc>
        <w:tc>
          <w:tcPr>
            <w:tcW w:w="1338" w:type="dxa"/>
            <w:noWrap/>
            <w:vAlign w:val="center"/>
          </w:tcPr>
          <w:p w14:paraId="3642561A">
            <w:pPr>
              <w:spacing w:before="62" w:line="0" w:lineRule="atLeast"/>
              <w:jc w:val="center"/>
              <w:rPr>
                <w:rFonts w:ascii="仿宋" w:hAnsi="仿宋" w:eastAsia="仿宋"/>
              </w:rPr>
            </w:pPr>
          </w:p>
        </w:tc>
        <w:tc>
          <w:tcPr>
            <w:tcW w:w="740" w:type="dxa"/>
            <w:noWrap/>
            <w:vAlign w:val="center"/>
          </w:tcPr>
          <w:p w14:paraId="6FAF00B4">
            <w:pPr>
              <w:spacing w:before="62" w:line="0" w:lineRule="atLeast"/>
              <w:jc w:val="center"/>
              <w:rPr>
                <w:rFonts w:ascii="仿宋" w:hAnsi="仿宋" w:eastAsia="仿宋"/>
              </w:rPr>
            </w:pPr>
          </w:p>
        </w:tc>
      </w:tr>
      <w:tr w14:paraId="3F19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51B43F1D">
            <w:pPr>
              <w:spacing w:before="62"/>
              <w:jc w:val="center"/>
              <w:rPr>
                <w:rFonts w:ascii="仿宋" w:hAnsi="仿宋" w:eastAsia="仿宋"/>
              </w:rPr>
            </w:pPr>
          </w:p>
        </w:tc>
        <w:tc>
          <w:tcPr>
            <w:tcW w:w="803" w:type="dxa"/>
            <w:noWrap/>
            <w:vAlign w:val="center"/>
          </w:tcPr>
          <w:p w14:paraId="4768246C">
            <w:pPr>
              <w:spacing w:before="62"/>
              <w:jc w:val="center"/>
              <w:rPr>
                <w:rFonts w:ascii="仿宋" w:hAnsi="仿宋" w:eastAsia="仿宋"/>
              </w:rPr>
            </w:pPr>
          </w:p>
        </w:tc>
        <w:tc>
          <w:tcPr>
            <w:tcW w:w="803" w:type="dxa"/>
            <w:noWrap/>
            <w:vAlign w:val="center"/>
          </w:tcPr>
          <w:p w14:paraId="792CF53A">
            <w:pPr>
              <w:spacing w:before="62"/>
              <w:jc w:val="center"/>
              <w:rPr>
                <w:rFonts w:ascii="仿宋" w:hAnsi="仿宋" w:eastAsia="仿宋"/>
              </w:rPr>
            </w:pPr>
          </w:p>
        </w:tc>
        <w:tc>
          <w:tcPr>
            <w:tcW w:w="1284" w:type="dxa"/>
            <w:noWrap/>
            <w:vAlign w:val="center"/>
          </w:tcPr>
          <w:p w14:paraId="22755986">
            <w:pPr>
              <w:spacing w:before="62"/>
              <w:jc w:val="center"/>
              <w:rPr>
                <w:rFonts w:ascii="仿宋" w:hAnsi="仿宋" w:eastAsia="仿宋"/>
              </w:rPr>
            </w:pPr>
          </w:p>
        </w:tc>
        <w:tc>
          <w:tcPr>
            <w:tcW w:w="873" w:type="dxa"/>
            <w:noWrap/>
            <w:vAlign w:val="center"/>
          </w:tcPr>
          <w:p w14:paraId="6D3E4383">
            <w:pPr>
              <w:spacing w:before="62"/>
              <w:jc w:val="center"/>
              <w:rPr>
                <w:rFonts w:ascii="仿宋" w:hAnsi="仿宋" w:eastAsia="仿宋"/>
              </w:rPr>
            </w:pPr>
          </w:p>
        </w:tc>
        <w:tc>
          <w:tcPr>
            <w:tcW w:w="892" w:type="dxa"/>
            <w:noWrap/>
            <w:vAlign w:val="center"/>
          </w:tcPr>
          <w:p w14:paraId="1DCB206B">
            <w:pPr>
              <w:spacing w:before="62"/>
              <w:jc w:val="center"/>
              <w:rPr>
                <w:rFonts w:ascii="仿宋" w:hAnsi="仿宋" w:eastAsia="仿宋"/>
              </w:rPr>
            </w:pPr>
          </w:p>
        </w:tc>
        <w:tc>
          <w:tcPr>
            <w:tcW w:w="962" w:type="dxa"/>
            <w:noWrap/>
            <w:vAlign w:val="center"/>
          </w:tcPr>
          <w:p w14:paraId="5D0E0EB5">
            <w:pPr>
              <w:spacing w:before="62"/>
              <w:jc w:val="center"/>
              <w:rPr>
                <w:rFonts w:ascii="仿宋" w:hAnsi="仿宋" w:eastAsia="仿宋"/>
              </w:rPr>
            </w:pPr>
          </w:p>
        </w:tc>
        <w:tc>
          <w:tcPr>
            <w:tcW w:w="1338" w:type="dxa"/>
            <w:noWrap/>
            <w:vAlign w:val="center"/>
          </w:tcPr>
          <w:p w14:paraId="23B86425">
            <w:pPr>
              <w:spacing w:before="62"/>
              <w:jc w:val="center"/>
              <w:rPr>
                <w:rFonts w:ascii="仿宋" w:hAnsi="仿宋" w:eastAsia="仿宋"/>
              </w:rPr>
            </w:pPr>
          </w:p>
        </w:tc>
        <w:tc>
          <w:tcPr>
            <w:tcW w:w="740" w:type="dxa"/>
            <w:noWrap/>
            <w:vAlign w:val="center"/>
          </w:tcPr>
          <w:p w14:paraId="65181BE2">
            <w:pPr>
              <w:spacing w:before="62"/>
              <w:jc w:val="center"/>
              <w:rPr>
                <w:rFonts w:ascii="仿宋" w:hAnsi="仿宋" w:eastAsia="仿宋"/>
              </w:rPr>
            </w:pPr>
          </w:p>
        </w:tc>
      </w:tr>
      <w:tr w14:paraId="3105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65EB9267">
            <w:pPr>
              <w:spacing w:before="62"/>
              <w:jc w:val="center"/>
              <w:rPr>
                <w:rFonts w:ascii="仿宋" w:hAnsi="仿宋" w:eastAsia="仿宋"/>
              </w:rPr>
            </w:pPr>
          </w:p>
        </w:tc>
        <w:tc>
          <w:tcPr>
            <w:tcW w:w="803" w:type="dxa"/>
            <w:noWrap/>
            <w:vAlign w:val="center"/>
          </w:tcPr>
          <w:p w14:paraId="74BDC2C2">
            <w:pPr>
              <w:spacing w:before="62"/>
              <w:jc w:val="center"/>
              <w:rPr>
                <w:rFonts w:ascii="仿宋" w:hAnsi="仿宋" w:eastAsia="仿宋"/>
              </w:rPr>
            </w:pPr>
          </w:p>
        </w:tc>
        <w:tc>
          <w:tcPr>
            <w:tcW w:w="803" w:type="dxa"/>
            <w:noWrap/>
            <w:vAlign w:val="center"/>
          </w:tcPr>
          <w:p w14:paraId="701DEDA5">
            <w:pPr>
              <w:spacing w:before="62"/>
              <w:jc w:val="center"/>
              <w:rPr>
                <w:rFonts w:ascii="仿宋" w:hAnsi="仿宋" w:eastAsia="仿宋"/>
              </w:rPr>
            </w:pPr>
          </w:p>
        </w:tc>
        <w:tc>
          <w:tcPr>
            <w:tcW w:w="1284" w:type="dxa"/>
            <w:noWrap/>
            <w:vAlign w:val="center"/>
          </w:tcPr>
          <w:p w14:paraId="6D9154D3">
            <w:pPr>
              <w:spacing w:before="62"/>
              <w:jc w:val="center"/>
              <w:rPr>
                <w:rFonts w:ascii="仿宋" w:hAnsi="仿宋" w:eastAsia="仿宋"/>
              </w:rPr>
            </w:pPr>
          </w:p>
        </w:tc>
        <w:tc>
          <w:tcPr>
            <w:tcW w:w="873" w:type="dxa"/>
            <w:noWrap/>
            <w:vAlign w:val="center"/>
          </w:tcPr>
          <w:p w14:paraId="42ADCD6D">
            <w:pPr>
              <w:spacing w:before="62"/>
              <w:jc w:val="center"/>
              <w:rPr>
                <w:rFonts w:ascii="仿宋" w:hAnsi="仿宋" w:eastAsia="仿宋"/>
              </w:rPr>
            </w:pPr>
          </w:p>
        </w:tc>
        <w:tc>
          <w:tcPr>
            <w:tcW w:w="892" w:type="dxa"/>
            <w:noWrap/>
            <w:vAlign w:val="center"/>
          </w:tcPr>
          <w:p w14:paraId="48B8CF2B">
            <w:pPr>
              <w:spacing w:before="62"/>
              <w:jc w:val="center"/>
              <w:rPr>
                <w:rFonts w:ascii="仿宋" w:hAnsi="仿宋" w:eastAsia="仿宋"/>
              </w:rPr>
            </w:pPr>
          </w:p>
        </w:tc>
        <w:tc>
          <w:tcPr>
            <w:tcW w:w="962" w:type="dxa"/>
            <w:noWrap/>
            <w:vAlign w:val="center"/>
          </w:tcPr>
          <w:p w14:paraId="44084866">
            <w:pPr>
              <w:spacing w:before="62"/>
              <w:jc w:val="center"/>
              <w:rPr>
                <w:rFonts w:ascii="仿宋" w:hAnsi="仿宋" w:eastAsia="仿宋"/>
              </w:rPr>
            </w:pPr>
          </w:p>
        </w:tc>
        <w:tc>
          <w:tcPr>
            <w:tcW w:w="1338" w:type="dxa"/>
            <w:noWrap/>
            <w:vAlign w:val="center"/>
          </w:tcPr>
          <w:p w14:paraId="5F2E334F">
            <w:pPr>
              <w:spacing w:before="62"/>
              <w:jc w:val="center"/>
              <w:rPr>
                <w:rFonts w:ascii="仿宋" w:hAnsi="仿宋" w:eastAsia="仿宋"/>
              </w:rPr>
            </w:pPr>
          </w:p>
        </w:tc>
        <w:tc>
          <w:tcPr>
            <w:tcW w:w="740" w:type="dxa"/>
            <w:noWrap/>
            <w:vAlign w:val="center"/>
          </w:tcPr>
          <w:p w14:paraId="550C3FFA">
            <w:pPr>
              <w:spacing w:before="62"/>
              <w:jc w:val="center"/>
              <w:rPr>
                <w:rFonts w:ascii="仿宋" w:hAnsi="仿宋" w:eastAsia="仿宋"/>
              </w:rPr>
            </w:pPr>
          </w:p>
        </w:tc>
      </w:tr>
      <w:tr w14:paraId="74F3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31C26E4A">
            <w:pPr>
              <w:spacing w:before="62"/>
              <w:jc w:val="center"/>
              <w:rPr>
                <w:rFonts w:ascii="仿宋" w:hAnsi="仿宋" w:eastAsia="仿宋"/>
              </w:rPr>
            </w:pPr>
          </w:p>
        </w:tc>
        <w:tc>
          <w:tcPr>
            <w:tcW w:w="803" w:type="dxa"/>
            <w:noWrap/>
            <w:vAlign w:val="center"/>
          </w:tcPr>
          <w:p w14:paraId="193DC045">
            <w:pPr>
              <w:spacing w:before="62"/>
              <w:jc w:val="center"/>
              <w:rPr>
                <w:rFonts w:ascii="仿宋" w:hAnsi="仿宋" w:eastAsia="仿宋"/>
              </w:rPr>
            </w:pPr>
          </w:p>
        </w:tc>
        <w:tc>
          <w:tcPr>
            <w:tcW w:w="803" w:type="dxa"/>
            <w:noWrap/>
            <w:vAlign w:val="center"/>
          </w:tcPr>
          <w:p w14:paraId="2FB95CC1">
            <w:pPr>
              <w:spacing w:before="62"/>
              <w:jc w:val="center"/>
              <w:rPr>
                <w:rFonts w:ascii="仿宋" w:hAnsi="仿宋" w:eastAsia="仿宋"/>
              </w:rPr>
            </w:pPr>
          </w:p>
        </w:tc>
        <w:tc>
          <w:tcPr>
            <w:tcW w:w="1284" w:type="dxa"/>
            <w:noWrap/>
            <w:vAlign w:val="center"/>
          </w:tcPr>
          <w:p w14:paraId="5FD9B19B">
            <w:pPr>
              <w:spacing w:before="62"/>
              <w:jc w:val="center"/>
              <w:rPr>
                <w:rFonts w:ascii="仿宋" w:hAnsi="仿宋" w:eastAsia="仿宋"/>
              </w:rPr>
            </w:pPr>
          </w:p>
        </w:tc>
        <w:tc>
          <w:tcPr>
            <w:tcW w:w="873" w:type="dxa"/>
            <w:noWrap/>
            <w:vAlign w:val="center"/>
          </w:tcPr>
          <w:p w14:paraId="79A86918">
            <w:pPr>
              <w:spacing w:before="62"/>
              <w:jc w:val="center"/>
              <w:rPr>
                <w:rFonts w:ascii="仿宋" w:hAnsi="仿宋" w:eastAsia="仿宋"/>
              </w:rPr>
            </w:pPr>
          </w:p>
        </w:tc>
        <w:tc>
          <w:tcPr>
            <w:tcW w:w="892" w:type="dxa"/>
            <w:noWrap/>
            <w:vAlign w:val="center"/>
          </w:tcPr>
          <w:p w14:paraId="0FF69F75">
            <w:pPr>
              <w:spacing w:before="62"/>
              <w:jc w:val="center"/>
              <w:rPr>
                <w:rFonts w:ascii="仿宋" w:hAnsi="仿宋" w:eastAsia="仿宋"/>
              </w:rPr>
            </w:pPr>
          </w:p>
        </w:tc>
        <w:tc>
          <w:tcPr>
            <w:tcW w:w="962" w:type="dxa"/>
            <w:noWrap/>
            <w:vAlign w:val="center"/>
          </w:tcPr>
          <w:p w14:paraId="4CC8B1F0">
            <w:pPr>
              <w:spacing w:before="62"/>
              <w:jc w:val="center"/>
              <w:rPr>
                <w:rFonts w:ascii="仿宋" w:hAnsi="仿宋" w:eastAsia="仿宋"/>
              </w:rPr>
            </w:pPr>
          </w:p>
        </w:tc>
        <w:tc>
          <w:tcPr>
            <w:tcW w:w="1338" w:type="dxa"/>
            <w:noWrap/>
            <w:vAlign w:val="center"/>
          </w:tcPr>
          <w:p w14:paraId="0EE385B0">
            <w:pPr>
              <w:spacing w:before="62"/>
              <w:jc w:val="center"/>
              <w:rPr>
                <w:rFonts w:ascii="仿宋" w:hAnsi="仿宋" w:eastAsia="仿宋"/>
              </w:rPr>
            </w:pPr>
          </w:p>
        </w:tc>
        <w:tc>
          <w:tcPr>
            <w:tcW w:w="740" w:type="dxa"/>
            <w:noWrap/>
            <w:vAlign w:val="center"/>
          </w:tcPr>
          <w:p w14:paraId="2DBF49DE">
            <w:pPr>
              <w:spacing w:before="62"/>
              <w:jc w:val="center"/>
              <w:rPr>
                <w:rFonts w:ascii="仿宋" w:hAnsi="仿宋" w:eastAsia="仿宋"/>
              </w:rPr>
            </w:pPr>
          </w:p>
        </w:tc>
      </w:tr>
      <w:tr w14:paraId="456B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48503C6">
            <w:pPr>
              <w:spacing w:before="62"/>
              <w:jc w:val="center"/>
              <w:rPr>
                <w:rFonts w:ascii="仿宋" w:hAnsi="仿宋" w:eastAsia="仿宋"/>
              </w:rPr>
            </w:pPr>
          </w:p>
        </w:tc>
        <w:tc>
          <w:tcPr>
            <w:tcW w:w="803" w:type="dxa"/>
            <w:noWrap/>
            <w:vAlign w:val="center"/>
          </w:tcPr>
          <w:p w14:paraId="00FA703D">
            <w:pPr>
              <w:spacing w:before="62"/>
              <w:jc w:val="center"/>
              <w:rPr>
                <w:rFonts w:ascii="仿宋" w:hAnsi="仿宋" w:eastAsia="仿宋"/>
              </w:rPr>
            </w:pPr>
          </w:p>
        </w:tc>
        <w:tc>
          <w:tcPr>
            <w:tcW w:w="803" w:type="dxa"/>
            <w:noWrap/>
            <w:vAlign w:val="center"/>
          </w:tcPr>
          <w:p w14:paraId="6279314D">
            <w:pPr>
              <w:spacing w:before="62"/>
              <w:jc w:val="center"/>
              <w:rPr>
                <w:rFonts w:ascii="仿宋" w:hAnsi="仿宋" w:eastAsia="仿宋"/>
              </w:rPr>
            </w:pPr>
          </w:p>
        </w:tc>
        <w:tc>
          <w:tcPr>
            <w:tcW w:w="1284" w:type="dxa"/>
            <w:noWrap/>
            <w:vAlign w:val="center"/>
          </w:tcPr>
          <w:p w14:paraId="5B8FD3F1">
            <w:pPr>
              <w:spacing w:before="62"/>
              <w:jc w:val="center"/>
              <w:rPr>
                <w:rFonts w:ascii="仿宋" w:hAnsi="仿宋" w:eastAsia="仿宋"/>
              </w:rPr>
            </w:pPr>
          </w:p>
        </w:tc>
        <w:tc>
          <w:tcPr>
            <w:tcW w:w="873" w:type="dxa"/>
            <w:noWrap/>
            <w:vAlign w:val="center"/>
          </w:tcPr>
          <w:p w14:paraId="1884160F">
            <w:pPr>
              <w:spacing w:before="62"/>
              <w:jc w:val="center"/>
              <w:rPr>
                <w:rFonts w:ascii="仿宋" w:hAnsi="仿宋" w:eastAsia="仿宋"/>
              </w:rPr>
            </w:pPr>
          </w:p>
        </w:tc>
        <w:tc>
          <w:tcPr>
            <w:tcW w:w="892" w:type="dxa"/>
            <w:noWrap/>
            <w:vAlign w:val="center"/>
          </w:tcPr>
          <w:p w14:paraId="021F823B">
            <w:pPr>
              <w:spacing w:before="62"/>
              <w:jc w:val="center"/>
              <w:rPr>
                <w:rFonts w:ascii="仿宋" w:hAnsi="仿宋" w:eastAsia="仿宋"/>
              </w:rPr>
            </w:pPr>
          </w:p>
        </w:tc>
        <w:tc>
          <w:tcPr>
            <w:tcW w:w="962" w:type="dxa"/>
            <w:noWrap/>
            <w:vAlign w:val="center"/>
          </w:tcPr>
          <w:p w14:paraId="569CF77E">
            <w:pPr>
              <w:spacing w:before="62"/>
              <w:jc w:val="center"/>
              <w:rPr>
                <w:rFonts w:ascii="仿宋" w:hAnsi="仿宋" w:eastAsia="仿宋"/>
              </w:rPr>
            </w:pPr>
          </w:p>
        </w:tc>
        <w:tc>
          <w:tcPr>
            <w:tcW w:w="1338" w:type="dxa"/>
            <w:noWrap/>
            <w:vAlign w:val="center"/>
          </w:tcPr>
          <w:p w14:paraId="5B531EBE">
            <w:pPr>
              <w:spacing w:before="62"/>
              <w:jc w:val="center"/>
              <w:rPr>
                <w:rFonts w:ascii="仿宋" w:hAnsi="仿宋" w:eastAsia="仿宋"/>
              </w:rPr>
            </w:pPr>
          </w:p>
        </w:tc>
        <w:tc>
          <w:tcPr>
            <w:tcW w:w="740" w:type="dxa"/>
            <w:noWrap/>
            <w:vAlign w:val="center"/>
          </w:tcPr>
          <w:p w14:paraId="6A2397F1">
            <w:pPr>
              <w:spacing w:before="62"/>
              <w:jc w:val="center"/>
              <w:rPr>
                <w:rFonts w:ascii="仿宋" w:hAnsi="仿宋" w:eastAsia="仿宋"/>
              </w:rPr>
            </w:pPr>
          </w:p>
        </w:tc>
      </w:tr>
      <w:tr w14:paraId="3CBA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03" w:type="dxa"/>
            <w:noWrap/>
            <w:vAlign w:val="center"/>
          </w:tcPr>
          <w:p w14:paraId="757136A1">
            <w:pPr>
              <w:spacing w:before="62"/>
              <w:jc w:val="center"/>
              <w:rPr>
                <w:rFonts w:ascii="仿宋" w:hAnsi="仿宋" w:eastAsia="仿宋"/>
              </w:rPr>
            </w:pPr>
            <w:r>
              <w:rPr>
                <w:rFonts w:hint="eastAsia" w:ascii="仿宋" w:hAnsi="仿宋" w:eastAsia="仿宋" w:cs="宋体"/>
              </w:rPr>
              <w:t>……</w:t>
            </w:r>
          </w:p>
        </w:tc>
        <w:tc>
          <w:tcPr>
            <w:tcW w:w="803" w:type="dxa"/>
            <w:noWrap/>
            <w:vAlign w:val="center"/>
          </w:tcPr>
          <w:p w14:paraId="5864806A">
            <w:pPr>
              <w:spacing w:before="62"/>
              <w:jc w:val="center"/>
              <w:rPr>
                <w:rFonts w:ascii="仿宋" w:hAnsi="仿宋" w:eastAsia="仿宋"/>
              </w:rPr>
            </w:pPr>
          </w:p>
        </w:tc>
        <w:tc>
          <w:tcPr>
            <w:tcW w:w="803" w:type="dxa"/>
            <w:noWrap/>
            <w:vAlign w:val="center"/>
          </w:tcPr>
          <w:p w14:paraId="6C93FD1F">
            <w:pPr>
              <w:spacing w:before="62"/>
              <w:jc w:val="center"/>
              <w:rPr>
                <w:rFonts w:ascii="仿宋" w:hAnsi="仿宋" w:eastAsia="仿宋"/>
              </w:rPr>
            </w:pPr>
          </w:p>
        </w:tc>
        <w:tc>
          <w:tcPr>
            <w:tcW w:w="1284" w:type="dxa"/>
            <w:noWrap/>
            <w:vAlign w:val="center"/>
          </w:tcPr>
          <w:p w14:paraId="26AD20FF">
            <w:pPr>
              <w:spacing w:before="62"/>
              <w:jc w:val="center"/>
              <w:rPr>
                <w:rFonts w:ascii="仿宋" w:hAnsi="仿宋" w:eastAsia="仿宋"/>
              </w:rPr>
            </w:pPr>
          </w:p>
        </w:tc>
        <w:tc>
          <w:tcPr>
            <w:tcW w:w="873" w:type="dxa"/>
            <w:noWrap/>
            <w:vAlign w:val="center"/>
          </w:tcPr>
          <w:p w14:paraId="48356F51">
            <w:pPr>
              <w:spacing w:before="62"/>
              <w:jc w:val="center"/>
              <w:rPr>
                <w:rFonts w:ascii="仿宋" w:hAnsi="仿宋" w:eastAsia="仿宋"/>
              </w:rPr>
            </w:pPr>
          </w:p>
        </w:tc>
        <w:tc>
          <w:tcPr>
            <w:tcW w:w="892" w:type="dxa"/>
            <w:noWrap/>
            <w:vAlign w:val="center"/>
          </w:tcPr>
          <w:p w14:paraId="1C00DEFB">
            <w:pPr>
              <w:spacing w:before="62"/>
              <w:jc w:val="center"/>
              <w:rPr>
                <w:rFonts w:ascii="仿宋" w:hAnsi="仿宋" w:eastAsia="仿宋"/>
              </w:rPr>
            </w:pPr>
          </w:p>
        </w:tc>
        <w:tc>
          <w:tcPr>
            <w:tcW w:w="962" w:type="dxa"/>
            <w:noWrap/>
            <w:vAlign w:val="center"/>
          </w:tcPr>
          <w:p w14:paraId="5922B701">
            <w:pPr>
              <w:spacing w:before="62"/>
              <w:jc w:val="center"/>
              <w:rPr>
                <w:rFonts w:ascii="仿宋" w:hAnsi="仿宋" w:eastAsia="仿宋"/>
              </w:rPr>
            </w:pPr>
          </w:p>
        </w:tc>
        <w:tc>
          <w:tcPr>
            <w:tcW w:w="1338" w:type="dxa"/>
            <w:noWrap/>
            <w:vAlign w:val="center"/>
          </w:tcPr>
          <w:p w14:paraId="5230C4CB">
            <w:pPr>
              <w:spacing w:before="62"/>
              <w:jc w:val="center"/>
              <w:rPr>
                <w:rFonts w:ascii="仿宋" w:hAnsi="仿宋" w:eastAsia="仿宋"/>
              </w:rPr>
            </w:pPr>
          </w:p>
        </w:tc>
        <w:tc>
          <w:tcPr>
            <w:tcW w:w="740" w:type="dxa"/>
            <w:noWrap/>
            <w:vAlign w:val="center"/>
          </w:tcPr>
          <w:p w14:paraId="2673BCCC">
            <w:pPr>
              <w:spacing w:before="62"/>
              <w:jc w:val="center"/>
              <w:rPr>
                <w:rFonts w:ascii="仿宋" w:hAnsi="仿宋" w:eastAsia="仿宋"/>
              </w:rPr>
            </w:pPr>
          </w:p>
        </w:tc>
      </w:tr>
    </w:tbl>
    <w:p w14:paraId="602023B0">
      <w:pPr>
        <w:pStyle w:val="2"/>
        <w:spacing w:before="62"/>
        <w:ind w:firstLine="340"/>
        <w:rPr>
          <w:rFonts w:ascii="仿宋" w:hAnsi="仿宋" w:eastAsia="仿宋"/>
          <w:lang w:val="zh-CN"/>
        </w:rPr>
      </w:pPr>
    </w:p>
    <w:p w14:paraId="0B349A0F">
      <w:pPr>
        <w:spacing w:before="62"/>
        <w:rPr>
          <w:rFonts w:ascii="仿宋" w:hAnsi="仿宋" w:eastAsia="仿宋" w:cs="宋体"/>
        </w:rPr>
      </w:pPr>
      <w:r>
        <w:rPr>
          <w:rFonts w:hint="eastAsia" w:ascii="仿宋" w:hAnsi="仿宋" w:eastAsia="仿宋" w:cs="宋体"/>
        </w:rPr>
        <w:br w:type="page"/>
      </w:r>
    </w:p>
    <w:p w14:paraId="68242D22">
      <w:pPr>
        <w:spacing w:before="62" w:line="360" w:lineRule="auto"/>
        <w:ind w:firstLine="420" w:firstLineChars="200"/>
        <w:rPr>
          <w:rFonts w:ascii="仿宋" w:hAnsi="仿宋" w:eastAsia="仿宋" w:cs="宋体"/>
        </w:rPr>
      </w:pPr>
      <w:r>
        <w:rPr>
          <w:rFonts w:hint="eastAsia" w:ascii="仿宋" w:hAnsi="仿宋" w:eastAsia="仿宋" w:cs="宋体"/>
        </w:rPr>
        <w:t>“主要人员简历表”中的各项目负责人应附执业资格证书（或技术职称证书）、身份证，管理过的项目业绩须附合同或发包人出具的证明文件原件扫描件。其他主要人员应附身份证、职称证（执业证或上岗证书）原件扫描件（如有）。</w:t>
      </w:r>
    </w:p>
    <w:p w14:paraId="7530EEEA">
      <w:pPr>
        <w:topLinePunct/>
        <w:spacing w:before="62" w:line="360" w:lineRule="auto"/>
        <w:jc w:val="center"/>
        <w:rPr>
          <w:rFonts w:ascii="仿宋" w:hAnsi="仿宋" w:eastAsia="仿宋" w:cs="宋体"/>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304C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17416B1">
            <w:pPr>
              <w:spacing w:before="62" w:line="360" w:lineRule="auto"/>
              <w:jc w:val="center"/>
              <w:rPr>
                <w:rFonts w:ascii="仿宋" w:hAnsi="仿宋" w:eastAsia="仿宋" w:cs="宋体"/>
              </w:rPr>
            </w:pPr>
            <w:r>
              <w:rPr>
                <w:rFonts w:hint="eastAsia" w:ascii="仿宋" w:hAnsi="仿宋" w:eastAsia="仿宋" w:cs="宋体"/>
              </w:rPr>
              <w:t>姓  名</w:t>
            </w:r>
          </w:p>
        </w:tc>
        <w:tc>
          <w:tcPr>
            <w:tcW w:w="1079" w:type="dxa"/>
            <w:gridSpan w:val="2"/>
            <w:noWrap/>
            <w:vAlign w:val="center"/>
          </w:tcPr>
          <w:p w14:paraId="3619570C">
            <w:pPr>
              <w:spacing w:before="62" w:line="360" w:lineRule="auto"/>
              <w:jc w:val="center"/>
              <w:rPr>
                <w:rFonts w:ascii="仿宋" w:hAnsi="仿宋" w:eastAsia="仿宋" w:cs="宋体"/>
              </w:rPr>
            </w:pPr>
          </w:p>
        </w:tc>
        <w:tc>
          <w:tcPr>
            <w:tcW w:w="927" w:type="dxa"/>
            <w:noWrap/>
            <w:vAlign w:val="center"/>
          </w:tcPr>
          <w:p w14:paraId="568A590F">
            <w:pPr>
              <w:spacing w:before="62" w:line="360" w:lineRule="auto"/>
              <w:jc w:val="center"/>
              <w:rPr>
                <w:rFonts w:ascii="仿宋" w:hAnsi="仿宋" w:eastAsia="仿宋" w:cs="宋体"/>
              </w:rPr>
            </w:pPr>
            <w:r>
              <w:rPr>
                <w:rFonts w:hint="eastAsia" w:ascii="仿宋" w:hAnsi="仿宋" w:eastAsia="仿宋" w:cs="宋体"/>
              </w:rPr>
              <w:t>年 龄</w:t>
            </w:r>
          </w:p>
        </w:tc>
        <w:tc>
          <w:tcPr>
            <w:tcW w:w="1065" w:type="dxa"/>
            <w:noWrap/>
            <w:vAlign w:val="center"/>
          </w:tcPr>
          <w:p w14:paraId="6BB42394">
            <w:pPr>
              <w:spacing w:before="62" w:line="360" w:lineRule="auto"/>
              <w:jc w:val="center"/>
              <w:rPr>
                <w:rFonts w:ascii="仿宋" w:hAnsi="仿宋" w:eastAsia="仿宋" w:cs="宋体"/>
              </w:rPr>
            </w:pPr>
          </w:p>
        </w:tc>
        <w:tc>
          <w:tcPr>
            <w:tcW w:w="2130" w:type="dxa"/>
            <w:gridSpan w:val="3"/>
            <w:noWrap/>
            <w:vAlign w:val="center"/>
          </w:tcPr>
          <w:p w14:paraId="0AB41795">
            <w:pPr>
              <w:spacing w:before="62" w:line="360" w:lineRule="auto"/>
              <w:jc w:val="center"/>
              <w:rPr>
                <w:rFonts w:ascii="仿宋" w:hAnsi="仿宋" w:eastAsia="仿宋" w:cs="宋体"/>
              </w:rPr>
            </w:pPr>
            <w:r>
              <w:rPr>
                <w:rFonts w:hint="eastAsia" w:ascii="仿宋" w:hAnsi="仿宋" w:eastAsia="仿宋" w:cs="宋体"/>
              </w:rPr>
              <w:t>学历</w:t>
            </w:r>
          </w:p>
        </w:tc>
        <w:tc>
          <w:tcPr>
            <w:tcW w:w="2134" w:type="dxa"/>
            <w:noWrap/>
            <w:vAlign w:val="center"/>
          </w:tcPr>
          <w:p w14:paraId="6A17AFD3">
            <w:pPr>
              <w:spacing w:before="62" w:line="360" w:lineRule="auto"/>
              <w:jc w:val="center"/>
              <w:rPr>
                <w:rFonts w:ascii="仿宋" w:hAnsi="仿宋" w:eastAsia="仿宋" w:cs="宋体"/>
              </w:rPr>
            </w:pPr>
          </w:p>
        </w:tc>
      </w:tr>
      <w:tr w14:paraId="4E1C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4AFDEB3">
            <w:pPr>
              <w:spacing w:before="62" w:line="360" w:lineRule="auto"/>
              <w:jc w:val="center"/>
              <w:rPr>
                <w:rFonts w:ascii="仿宋" w:hAnsi="仿宋" w:eastAsia="仿宋" w:cs="宋体"/>
              </w:rPr>
            </w:pPr>
            <w:r>
              <w:rPr>
                <w:rFonts w:hint="eastAsia" w:ascii="仿宋" w:hAnsi="仿宋" w:eastAsia="仿宋" w:cs="宋体"/>
              </w:rPr>
              <w:t>职  称</w:t>
            </w:r>
          </w:p>
        </w:tc>
        <w:tc>
          <w:tcPr>
            <w:tcW w:w="1079" w:type="dxa"/>
            <w:gridSpan w:val="2"/>
            <w:noWrap/>
            <w:vAlign w:val="center"/>
          </w:tcPr>
          <w:p w14:paraId="36AB0933">
            <w:pPr>
              <w:spacing w:before="62" w:line="360" w:lineRule="auto"/>
              <w:jc w:val="center"/>
              <w:rPr>
                <w:rFonts w:ascii="仿宋" w:hAnsi="仿宋" w:eastAsia="仿宋" w:cs="宋体"/>
              </w:rPr>
            </w:pPr>
          </w:p>
        </w:tc>
        <w:tc>
          <w:tcPr>
            <w:tcW w:w="927" w:type="dxa"/>
            <w:noWrap/>
            <w:vAlign w:val="center"/>
          </w:tcPr>
          <w:p w14:paraId="328DAAEB">
            <w:pPr>
              <w:spacing w:before="62" w:line="360" w:lineRule="auto"/>
              <w:jc w:val="center"/>
              <w:rPr>
                <w:rFonts w:ascii="仿宋" w:hAnsi="仿宋" w:eastAsia="仿宋" w:cs="宋体"/>
              </w:rPr>
            </w:pPr>
            <w:r>
              <w:rPr>
                <w:rFonts w:hint="eastAsia" w:ascii="仿宋" w:hAnsi="仿宋" w:eastAsia="仿宋" w:cs="宋体"/>
              </w:rPr>
              <w:t>职 务</w:t>
            </w:r>
          </w:p>
        </w:tc>
        <w:tc>
          <w:tcPr>
            <w:tcW w:w="1065" w:type="dxa"/>
            <w:noWrap/>
            <w:vAlign w:val="center"/>
          </w:tcPr>
          <w:p w14:paraId="117A9AB9">
            <w:pPr>
              <w:spacing w:before="62" w:line="360" w:lineRule="auto"/>
              <w:jc w:val="center"/>
              <w:rPr>
                <w:rFonts w:ascii="仿宋" w:hAnsi="仿宋" w:eastAsia="仿宋" w:cs="宋体"/>
              </w:rPr>
            </w:pPr>
          </w:p>
        </w:tc>
        <w:tc>
          <w:tcPr>
            <w:tcW w:w="2130" w:type="dxa"/>
            <w:gridSpan w:val="3"/>
            <w:noWrap/>
            <w:vAlign w:val="center"/>
          </w:tcPr>
          <w:p w14:paraId="570869AF">
            <w:pPr>
              <w:spacing w:before="62" w:line="360" w:lineRule="auto"/>
              <w:jc w:val="center"/>
              <w:rPr>
                <w:rFonts w:ascii="仿宋" w:hAnsi="仿宋" w:eastAsia="仿宋" w:cs="宋体"/>
              </w:rPr>
            </w:pPr>
            <w:r>
              <w:rPr>
                <w:rFonts w:hint="eastAsia" w:ascii="仿宋" w:hAnsi="仿宋" w:eastAsia="仿宋" w:cs="宋体"/>
              </w:rPr>
              <w:t>拟在本合同任职</w:t>
            </w:r>
          </w:p>
        </w:tc>
        <w:tc>
          <w:tcPr>
            <w:tcW w:w="2134" w:type="dxa"/>
            <w:noWrap/>
            <w:vAlign w:val="center"/>
          </w:tcPr>
          <w:p w14:paraId="0A237D27">
            <w:pPr>
              <w:spacing w:before="62" w:line="360" w:lineRule="auto"/>
              <w:jc w:val="center"/>
              <w:rPr>
                <w:rFonts w:ascii="仿宋" w:hAnsi="仿宋" w:eastAsia="仿宋" w:cs="宋体"/>
              </w:rPr>
            </w:pPr>
          </w:p>
        </w:tc>
      </w:tr>
      <w:tr w14:paraId="576C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672EE45F">
            <w:pPr>
              <w:spacing w:before="62" w:line="360" w:lineRule="auto"/>
              <w:jc w:val="center"/>
              <w:rPr>
                <w:rFonts w:ascii="仿宋" w:hAnsi="仿宋" w:eastAsia="仿宋" w:cs="宋体"/>
              </w:rPr>
            </w:pPr>
            <w:r>
              <w:rPr>
                <w:rFonts w:hint="eastAsia" w:ascii="仿宋" w:hAnsi="仿宋" w:eastAsia="仿宋" w:cs="宋体"/>
              </w:rPr>
              <w:t>毕业学校</w:t>
            </w:r>
          </w:p>
        </w:tc>
        <w:tc>
          <w:tcPr>
            <w:tcW w:w="7335" w:type="dxa"/>
            <w:gridSpan w:val="8"/>
            <w:noWrap/>
          </w:tcPr>
          <w:p w14:paraId="54EE528C">
            <w:pPr>
              <w:spacing w:before="62" w:line="360" w:lineRule="auto"/>
              <w:ind w:firstLine="945" w:firstLineChars="450"/>
              <w:rPr>
                <w:rFonts w:ascii="仿宋" w:hAnsi="仿宋" w:eastAsia="仿宋" w:cs="宋体"/>
              </w:rPr>
            </w:pPr>
            <w:r>
              <w:rPr>
                <w:rFonts w:hint="eastAsia" w:ascii="仿宋" w:hAnsi="仿宋" w:eastAsia="仿宋" w:cs="宋体"/>
              </w:rPr>
              <w:t>年毕业于            学校        专业</w:t>
            </w:r>
          </w:p>
        </w:tc>
      </w:tr>
      <w:tr w14:paraId="2F08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ign w:val="center"/>
          </w:tcPr>
          <w:p w14:paraId="5368691B">
            <w:pPr>
              <w:spacing w:before="62" w:line="360" w:lineRule="auto"/>
              <w:rPr>
                <w:rFonts w:ascii="仿宋" w:hAnsi="仿宋" w:eastAsia="仿宋" w:cs="宋体"/>
              </w:rPr>
            </w:pPr>
            <w:r>
              <w:rPr>
                <w:rFonts w:hint="eastAsia" w:ascii="仿宋" w:hAnsi="仿宋" w:eastAsia="仿宋" w:cs="宋体"/>
              </w:rPr>
              <w:t>主要工作经历</w:t>
            </w:r>
          </w:p>
        </w:tc>
      </w:tr>
      <w:tr w14:paraId="45F4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ign w:val="center"/>
          </w:tcPr>
          <w:p w14:paraId="2080136C">
            <w:pPr>
              <w:spacing w:before="62" w:line="360" w:lineRule="auto"/>
              <w:jc w:val="center"/>
              <w:rPr>
                <w:rFonts w:ascii="仿宋" w:hAnsi="仿宋" w:eastAsia="仿宋" w:cs="宋体"/>
              </w:rPr>
            </w:pPr>
            <w:r>
              <w:rPr>
                <w:rFonts w:hint="eastAsia" w:ascii="仿宋" w:hAnsi="仿宋" w:eastAsia="仿宋" w:cs="宋体"/>
              </w:rPr>
              <w:t>时  间</w:t>
            </w:r>
          </w:p>
        </w:tc>
        <w:tc>
          <w:tcPr>
            <w:tcW w:w="3420" w:type="dxa"/>
            <w:gridSpan w:val="4"/>
            <w:noWrap/>
            <w:vAlign w:val="center"/>
          </w:tcPr>
          <w:p w14:paraId="4E745FAE">
            <w:pPr>
              <w:spacing w:before="62" w:line="360" w:lineRule="auto"/>
              <w:jc w:val="center"/>
              <w:rPr>
                <w:rFonts w:ascii="仿宋" w:hAnsi="仿宋" w:eastAsia="仿宋" w:cs="宋体"/>
              </w:rPr>
            </w:pPr>
            <w:r>
              <w:rPr>
                <w:rFonts w:hint="eastAsia" w:ascii="仿宋" w:hAnsi="仿宋" w:eastAsia="仿宋" w:cs="宋体"/>
              </w:rPr>
              <w:t>参加过的类似项目</w:t>
            </w:r>
          </w:p>
        </w:tc>
        <w:tc>
          <w:tcPr>
            <w:tcW w:w="1261" w:type="dxa"/>
            <w:noWrap/>
            <w:vAlign w:val="center"/>
          </w:tcPr>
          <w:p w14:paraId="120B2F18">
            <w:pPr>
              <w:spacing w:before="62" w:line="360" w:lineRule="auto"/>
              <w:rPr>
                <w:rFonts w:ascii="仿宋" w:hAnsi="仿宋" w:eastAsia="仿宋" w:cs="宋体"/>
              </w:rPr>
            </w:pPr>
            <w:r>
              <w:rPr>
                <w:rFonts w:hint="eastAsia" w:ascii="仿宋" w:hAnsi="仿宋" w:eastAsia="仿宋" w:cs="宋体"/>
              </w:rPr>
              <w:t>担任职务</w:t>
            </w:r>
          </w:p>
        </w:tc>
        <w:tc>
          <w:tcPr>
            <w:tcW w:w="2297" w:type="dxa"/>
            <w:gridSpan w:val="2"/>
            <w:noWrap/>
            <w:vAlign w:val="center"/>
          </w:tcPr>
          <w:p w14:paraId="20D4FD67">
            <w:pPr>
              <w:spacing w:before="62" w:line="360" w:lineRule="auto"/>
              <w:jc w:val="center"/>
              <w:rPr>
                <w:rFonts w:ascii="仿宋" w:hAnsi="仿宋" w:eastAsia="仿宋" w:cs="宋体"/>
              </w:rPr>
            </w:pPr>
            <w:r>
              <w:rPr>
                <w:rFonts w:hint="eastAsia" w:ascii="仿宋" w:hAnsi="仿宋" w:eastAsia="仿宋" w:cs="宋体"/>
              </w:rPr>
              <w:t>备注</w:t>
            </w:r>
          </w:p>
        </w:tc>
      </w:tr>
      <w:tr w14:paraId="4D2F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0A52FC8B">
            <w:pPr>
              <w:spacing w:before="62" w:line="360" w:lineRule="auto"/>
              <w:rPr>
                <w:rFonts w:ascii="仿宋" w:hAnsi="仿宋" w:eastAsia="仿宋" w:cs="宋体"/>
              </w:rPr>
            </w:pPr>
          </w:p>
        </w:tc>
        <w:tc>
          <w:tcPr>
            <w:tcW w:w="3420" w:type="dxa"/>
            <w:gridSpan w:val="4"/>
            <w:noWrap/>
          </w:tcPr>
          <w:p w14:paraId="371DF8F7">
            <w:pPr>
              <w:spacing w:before="62" w:line="360" w:lineRule="auto"/>
              <w:rPr>
                <w:rFonts w:ascii="仿宋" w:hAnsi="仿宋" w:eastAsia="仿宋" w:cs="宋体"/>
              </w:rPr>
            </w:pPr>
          </w:p>
        </w:tc>
        <w:tc>
          <w:tcPr>
            <w:tcW w:w="1261" w:type="dxa"/>
            <w:noWrap/>
          </w:tcPr>
          <w:p w14:paraId="733D0E93">
            <w:pPr>
              <w:spacing w:before="62" w:line="360" w:lineRule="auto"/>
              <w:rPr>
                <w:rFonts w:ascii="仿宋" w:hAnsi="仿宋" w:eastAsia="仿宋" w:cs="宋体"/>
              </w:rPr>
            </w:pPr>
          </w:p>
        </w:tc>
        <w:tc>
          <w:tcPr>
            <w:tcW w:w="2297" w:type="dxa"/>
            <w:gridSpan w:val="2"/>
            <w:noWrap/>
          </w:tcPr>
          <w:p w14:paraId="7111B48B">
            <w:pPr>
              <w:spacing w:before="62" w:line="360" w:lineRule="auto"/>
              <w:rPr>
                <w:rFonts w:ascii="仿宋" w:hAnsi="仿宋" w:eastAsia="仿宋" w:cs="宋体"/>
              </w:rPr>
            </w:pPr>
          </w:p>
        </w:tc>
      </w:tr>
      <w:tr w14:paraId="3DBF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61702126">
            <w:pPr>
              <w:spacing w:before="62" w:line="360" w:lineRule="auto"/>
              <w:rPr>
                <w:rFonts w:ascii="仿宋" w:hAnsi="仿宋" w:eastAsia="仿宋" w:cs="宋体"/>
              </w:rPr>
            </w:pPr>
          </w:p>
        </w:tc>
        <w:tc>
          <w:tcPr>
            <w:tcW w:w="3420" w:type="dxa"/>
            <w:gridSpan w:val="4"/>
            <w:noWrap/>
          </w:tcPr>
          <w:p w14:paraId="43E232B8">
            <w:pPr>
              <w:spacing w:before="62" w:line="360" w:lineRule="auto"/>
              <w:rPr>
                <w:rFonts w:ascii="仿宋" w:hAnsi="仿宋" w:eastAsia="仿宋" w:cs="宋体"/>
              </w:rPr>
            </w:pPr>
          </w:p>
        </w:tc>
        <w:tc>
          <w:tcPr>
            <w:tcW w:w="1261" w:type="dxa"/>
            <w:noWrap/>
          </w:tcPr>
          <w:p w14:paraId="06D721A6">
            <w:pPr>
              <w:spacing w:before="62" w:line="360" w:lineRule="auto"/>
              <w:rPr>
                <w:rFonts w:ascii="仿宋" w:hAnsi="仿宋" w:eastAsia="仿宋" w:cs="宋体"/>
              </w:rPr>
            </w:pPr>
          </w:p>
        </w:tc>
        <w:tc>
          <w:tcPr>
            <w:tcW w:w="2297" w:type="dxa"/>
            <w:gridSpan w:val="2"/>
            <w:noWrap/>
          </w:tcPr>
          <w:p w14:paraId="21DB5189">
            <w:pPr>
              <w:spacing w:before="62" w:line="360" w:lineRule="auto"/>
              <w:rPr>
                <w:rFonts w:ascii="仿宋" w:hAnsi="仿宋" w:eastAsia="仿宋" w:cs="宋体"/>
              </w:rPr>
            </w:pPr>
          </w:p>
        </w:tc>
      </w:tr>
      <w:tr w14:paraId="0422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551EF9A5">
            <w:pPr>
              <w:spacing w:before="62" w:line="360" w:lineRule="auto"/>
              <w:rPr>
                <w:rFonts w:ascii="仿宋" w:hAnsi="仿宋" w:eastAsia="仿宋" w:cs="宋体"/>
              </w:rPr>
            </w:pPr>
          </w:p>
        </w:tc>
        <w:tc>
          <w:tcPr>
            <w:tcW w:w="3420" w:type="dxa"/>
            <w:gridSpan w:val="4"/>
            <w:noWrap/>
          </w:tcPr>
          <w:p w14:paraId="4EF69B08">
            <w:pPr>
              <w:spacing w:before="62" w:line="360" w:lineRule="auto"/>
              <w:rPr>
                <w:rFonts w:ascii="仿宋" w:hAnsi="仿宋" w:eastAsia="仿宋" w:cs="宋体"/>
              </w:rPr>
            </w:pPr>
          </w:p>
        </w:tc>
        <w:tc>
          <w:tcPr>
            <w:tcW w:w="1261" w:type="dxa"/>
            <w:noWrap/>
          </w:tcPr>
          <w:p w14:paraId="38A6DA87">
            <w:pPr>
              <w:spacing w:before="62" w:line="360" w:lineRule="auto"/>
              <w:rPr>
                <w:rFonts w:ascii="仿宋" w:hAnsi="仿宋" w:eastAsia="仿宋" w:cs="宋体"/>
              </w:rPr>
            </w:pPr>
          </w:p>
        </w:tc>
        <w:tc>
          <w:tcPr>
            <w:tcW w:w="2297" w:type="dxa"/>
            <w:gridSpan w:val="2"/>
            <w:noWrap/>
          </w:tcPr>
          <w:p w14:paraId="4691B094">
            <w:pPr>
              <w:spacing w:before="62" w:line="360" w:lineRule="auto"/>
              <w:rPr>
                <w:rFonts w:ascii="仿宋" w:hAnsi="仿宋" w:eastAsia="仿宋" w:cs="宋体"/>
              </w:rPr>
            </w:pPr>
          </w:p>
        </w:tc>
      </w:tr>
      <w:tr w14:paraId="22EA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573179F5">
            <w:pPr>
              <w:spacing w:before="62" w:line="360" w:lineRule="auto"/>
              <w:rPr>
                <w:rFonts w:ascii="仿宋" w:hAnsi="仿宋" w:eastAsia="仿宋" w:cs="宋体"/>
              </w:rPr>
            </w:pPr>
          </w:p>
        </w:tc>
        <w:tc>
          <w:tcPr>
            <w:tcW w:w="3420" w:type="dxa"/>
            <w:gridSpan w:val="4"/>
            <w:noWrap/>
            <w:vAlign w:val="center"/>
          </w:tcPr>
          <w:p w14:paraId="442740A9">
            <w:pPr>
              <w:spacing w:before="62" w:line="360" w:lineRule="auto"/>
              <w:rPr>
                <w:rFonts w:ascii="仿宋" w:hAnsi="仿宋" w:eastAsia="仿宋" w:cs="宋体"/>
              </w:rPr>
            </w:pPr>
          </w:p>
        </w:tc>
        <w:tc>
          <w:tcPr>
            <w:tcW w:w="1261" w:type="dxa"/>
            <w:noWrap/>
            <w:vAlign w:val="center"/>
          </w:tcPr>
          <w:p w14:paraId="3D73724E">
            <w:pPr>
              <w:spacing w:before="62" w:line="360" w:lineRule="auto"/>
              <w:rPr>
                <w:rFonts w:ascii="仿宋" w:hAnsi="仿宋" w:eastAsia="仿宋" w:cs="宋体"/>
              </w:rPr>
            </w:pPr>
          </w:p>
        </w:tc>
        <w:tc>
          <w:tcPr>
            <w:tcW w:w="2297" w:type="dxa"/>
            <w:gridSpan w:val="2"/>
            <w:noWrap/>
            <w:vAlign w:val="center"/>
          </w:tcPr>
          <w:p w14:paraId="7D391CF1">
            <w:pPr>
              <w:spacing w:before="62" w:line="360" w:lineRule="auto"/>
              <w:rPr>
                <w:rFonts w:ascii="仿宋" w:hAnsi="仿宋" w:eastAsia="仿宋" w:cs="宋体"/>
              </w:rPr>
            </w:pPr>
          </w:p>
        </w:tc>
      </w:tr>
      <w:tr w14:paraId="1C78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18889D50">
            <w:pPr>
              <w:spacing w:before="62" w:line="360" w:lineRule="auto"/>
              <w:rPr>
                <w:rFonts w:ascii="仿宋" w:hAnsi="仿宋" w:eastAsia="仿宋" w:cs="宋体"/>
              </w:rPr>
            </w:pPr>
          </w:p>
        </w:tc>
        <w:tc>
          <w:tcPr>
            <w:tcW w:w="3420" w:type="dxa"/>
            <w:gridSpan w:val="4"/>
            <w:noWrap/>
            <w:vAlign w:val="center"/>
          </w:tcPr>
          <w:p w14:paraId="356AFAAA">
            <w:pPr>
              <w:spacing w:before="62" w:line="360" w:lineRule="auto"/>
              <w:rPr>
                <w:rFonts w:ascii="仿宋" w:hAnsi="仿宋" w:eastAsia="仿宋" w:cs="宋体"/>
              </w:rPr>
            </w:pPr>
          </w:p>
        </w:tc>
        <w:tc>
          <w:tcPr>
            <w:tcW w:w="1261" w:type="dxa"/>
            <w:noWrap/>
            <w:vAlign w:val="center"/>
          </w:tcPr>
          <w:p w14:paraId="4447533C">
            <w:pPr>
              <w:spacing w:before="62" w:line="360" w:lineRule="auto"/>
              <w:rPr>
                <w:rFonts w:ascii="仿宋" w:hAnsi="仿宋" w:eastAsia="仿宋" w:cs="宋体"/>
              </w:rPr>
            </w:pPr>
          </w:p>
        </w:tc>
        <w:tc>
          <w:tcPr>
            <w:tcW w:w="2297" w:type="dxa"/>
            <w:gridSpan w:val="2"/>
            <w:noWrap/>
            <w:vAlign w:val="center"/>
          </w:tcPr>
          <w:p w14:paraId="77645EBB">
            <w:pPr>
              <w:spacing w:before="62" w:line="360" w:lineRule="auto"/>
              <w:rPr>
                <w:rFonts w:ascii="仿宋" w:hAnsi="仿宋" w:eastAsia="仿宋" w:cs="宋体"/>
              </w:rPr>
            </w:pPr>
          </w:p>
        </w:tc>
      </w:tr>
      <w:tr w14:paraId="1FDB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27346E06">
            <w:pPr>
              <w:spacing w:before="62" w:line="360" w:lineRule="auto"/>
              <w:rPr>
                <w:rFonts w:ascii="仿宋" w:hAnsi="仿宋" w:eastAsia="仿宋" w:cs="宋体"/>
              </w:rPr>
            </w:pPr>
          </w:p>
        </w:tc>
        <w:tc>
          <w:tcPr>
            <w:tcW w:w="3420" w:type="dxa"/>
            <w:gridSpan w:val="4"/>
            <w:noWrap/>
            <w:vAlign w:val="center"/>
          </w:tcPr>
          <w:p w14:paraId="08D7E239">
            <w:pPr>
              <w:spacing w:before="62" w:line="360" w:lineRule="auto"/>
              <w:rPr>
                <w:rFonts w:ascii="仿宋" w:hAnsi="仿宋" w:eastAsia="仿宋" w:cs="宋体"/>
              </w:rPr>
            </w:pPr>
          </w:p>
        </w:tc>
        <w:tc>
          <w:tcPr>
            <w:tcW w:w="1261" w:type="dxa"/>
            <w:noWrap/>
            <w:vAlign w:val="center"/>
          </w:tcPr>
          <w:p w14:paraId="0E8D564D">
            <w:pPr>
              <w:spacing w:before="62" w:line="360" w:lineRule="auto"/>
              <w:rPr>
                <w:rFonts w:ascii="仿宋" w:hAnsi="仿宋" w:eastAsia="仿宋" w:cs="宋体"/>
              </w:rPr>
            </w:pPr>
          </w:p>
        </w:tc>
        <w:tc>
          <w:tcPr>
            <w:tcW w:w="2297" w:type="dxa"/>
            <w:gridSpan w:val="2"/>
            <w:noWrap/>
            <w:vAlign w:val="center"/>
          </w:tcPr>
          <w:p w14:paraId="18138E02">
            <w:pPr>
              <w:spacing w:before="62" w:line="360" w:lineRule="auto"/>
              <w:rPr>
                <w:rFonts w:ascii="仿宋" w:hAnsi="仿宋" w:eastAsia="仿宋" w:cs="宋体"/>
              </w:rPr>
            </w:pPr>
          </w:p>
        </w:tc>
      </w:tr>
      <w:tr w14:paraId="0407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026D478C">
            <w:pPr>
              <w:spacing w:before="62" w:line="360" w:lineRule="auto"/>
              <w:rPr>
                <w:rFonts w:ascii="仿宋" w:hAnsi="仿宋" w:eastAsia="仿宋" w:cs="宋体"/>
              </w:rPr>
            </w:pPr>
          </w:p>
        </w:tc>
        <w:tc>
          <w:tcPr>
            <w:tcW w:w="3420" w:type="dxa"/>
            <w:gridSpan w:val="4"/>
            <w:noWrap/>
            <w:vAlign w:val="center"/>
          </w:tcPr>
          <w:p w14:paraId="71D8CD75">
            <w:pPr>
              <w:spacing w:before="62" w:line="360" w:lineRule="auto"/>
              <w:rPr>
                <w:rFonts w:ascii="仿宋" w:hAnsi="仿宋" w:eastAsia="仿宋" w:cs="宋体"/>
              </w:rPr>
            </w:pPr>
          </w:p>
        </w:tc>
        <w:tc>
          <w:tcPr>
            <w:tcW w:w="1261" w:type="dxa"/>
            <w:noWrap/>
            <w:vAlign w:val="center"/>
          </w:tcPr>
          <w:p w14:paraId="250BA765">
            <w:pPr>
              <w:spacing w:before="62" w:line="360" w:lineRule="auto"/>
              <w:rPr>
                <w:rFonts w:ascii="仿宋" w:hAnsi="仿宋" w:eastAsia="仿宋" w:cs="宋体"/>
              </w:rPr>
            </w:pPr>
          </w:p>
        </w:tc>
        <w:tc>
          <w:tcPr>
            <w:tcW w:w="2297" w:type="dxa"/>
            <w:gridSpan w:val="2"/>
            <w:noWrap/>
            <w:vAlign w:val="center"/>
          </w:tcPr>
          <w:p w14:paraId="3F658717">
            <w:pPr>
              <w:spacing w:before="62" w:line="360" w:lineRule="auto"/>
              <w:rPr>
                <w:rFonts w:ascii="仿宋" w:hAnsi="仿宋" w:eastAsia="仿宋" w:cs="宋体"/>
              </w:rPr>
            </w:pPr>
          </w:p>
        </w:tc>
      </w:tr>
      <w:tr w14:paraId="7C48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7135D931">
            <w:pPr>
              <w:spacing w:before="62" w:line="360" w:lineRule="auto"/>
              <w:rPr>
                <w:rFonts w:ascii="仿宋" w:hAnsi="仿宋" w:eastAsia="仿宋" w:cs="宋体"/>
              </w:rPr>
            </w:pPr>
          </w:p>
        </w:tc>
        <w:tc>
          <w:tcPr>
            <w:tcW w:w="3420" w:type="dxa"/>
            <w:gridSpan w:val="4"/>
            <w:noWrap/>
            <w:vAlign w:val="center"/>
          </w:tcPr>
          <w:p w14:paraId="7107518B">
            <w:pPr>
              <w:spacing w:before="62" w:line="360" w:lineRule="auto"/>
              <w:rPr>
                <w:rFonts w:ascii="仿宋" w:hAnsi="仿宋" w:eastAsia="仿宋" w:cs="宋体"/>
              </w:rPr>
            </w:pPr>
          </w:p>
        </w:tc>
        <w:tc>
          <w:tcPr>
            <w:tcW w:w="1261" w:type="dxa"/>
            <w:noWrap/>
            <w:vAlign w:val="center"/>
          </w:tcPr>
          <w:p w14:paraId="13A31B3C">
            <w:pPr>
              <w:spacing w:before="62" w:line="360" w:lineRule="auto"/>
              <w:rPr>
                <w:rFonts w:ascii="仿宋" w:hAnsi="仿宋" w:eastAsia="仿宋" w:cs="宋体"/>
              </w:rPr>
            </w:pPr>
          </w:p>
        </w:tc>
        <w:tc>
          <w:tcPr>
            <w:tcW w:w="2297" w:type="dxa"/>
            <w:gridSpan w:val="2"/>
            <w:noWrap/>
            <w:vAlign w:val="center"/>
          </w:tcPr>
          <w:p w14:paraId="6CDF121C">
            <w:pPr>
              <w:spacing w:before="62" w:line="360" w:lineRule="auto"/>
              <w:rPr>
                <w:rFonts w:ascii="仿宋" w:hAnsi="仿宋" w:eastAsia="仿宋" w:cs="宋体"/>
              </w:rPr>
            </w:pPr>
          </w:p>
        </w:tc>
      </w:tr>
      <w:tr w14:paraId="3245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4D1E2634">
            <w:pPr>
              <w:spacing w:before="62" w:line="360" w:lineRule="auto"/>
              <w:rPr>
                <w:rFonts w:ascii="仿宋" w:hAnsi="仿宋" w:eastAsia="仿宋" w:cs="宋体"/>
              </w:rPr>
            </w:pPr>
          </w:p>
        </w:tc>
        <w:tc>
          <w:tcPr>
            <w:tcW w:w="3420" w:type="dxa"/>
            <w:gridSpan w:val="4"/>
            <w:noWrap/>
            <w:vAlign w:val="center"/>
          </w:tcPr>
          <w:p w14:paraId="7E434F32">
            <w:pPr>
              <w:spacing w:before="62" w:line="360" w:lineRule="auto"/>
              <w:rPr>
                <w:rFonts w:ascii="仿宋" w:hAnsi="仿宋" w:eastAsia="仿宋" w:cs="宋体"/>
              </w:rPr>
            </w:pPr>
          </w:p>
        </w:tc>
        <w:tc>
          <w:tcPr>
            <w:tcW w:w="1261" w:type="dxa"/>
            <w:noWrap/>
            <w:vAlign w:val="center"/>
          </w:tcPr>
          <w:p w14:paraId="4EB00467">
            <w:pPr>
              <w:spacing w:before="62" w:line="360" w:lineRule="auto"/>
              <w:rPr>
                <w:rFonts w:ascii="仿宋" w:hAnsi="仿宋" w:eastAsia="仿宋" w:cs="宋体"/>
              </w:rPr>
            </w:pPr>
          </w:p>
        </w:tc>
        <w:tc>
          <w:tcPr>
            <w:tcW w:w="2297" w:type="dxa"/>
            <w:gridSpan w:val="2"/>
            <w:noWrap/>
            <w:vAlign w:val="center"/>
          </w:tcPr>
          <w:p w14:paraId="781051CF">
            <w:pPr>
              <w:spacing w:before="62" w:line="360" w:lineRule="auto"/>
              <w:rPr>
                <w:rFonts w:ascii="仿宋" w:hAnsi="仿宋" w:eastAsia="仿宋" w:cs="宋体"/>
              </w:rPr>
            </w:pPr>
          </w:p>
        </w:tc>
      </w:tr>
    </w:tbl>
    <w:p w14:paraId="1A1348DD">
      <w:pPr>
        <w:spacing w:before="62" w:line="360" w:lineRule="auto"/>
        <w:rPr>
          <w:rFonts w:ascii="仿宋" w:hAnsi="仿宋" w:eastAsia="仿宋" w:cs="宋体"/>
        </w:rPr>
      </w:pPr>
      <w:r>
        <w:rPr>
          <w:rFonts w:hint="eastAsia" w:ascii="仿宋" w:hAnsi="仿宋" w:eastAsia="仿宋" w:cs="宋体"/>
        </w:rPr>
        <w:t>注：投标人的每位主要人员均按此表格式分别填写和附相应的证明资料原件扫描件。</w:t>
      </w:r>
    </w:p>
    <w:p w14:paraId="70AC1149">
      <w:pPr>
        <w:spacing w:before="62" w:line="360" w:lineRule="auto"/>
        <w:rPr>
          <w:rFonts w:ascii="仿宋" w:hAnsi="仿宋" w:eastAsia="仿宋"/>
          <w:b/>
          <w:bCs/>
          <w:sz w:val="24"/>
          <w:szCs w:val="24"/>
        </w:rPr>
      </w:pPr>
      <w:r>
        <w:rPr>
          <w:rFonts w:hint="eastAsia" w:ascii="仿宋" w:hAnsi="仿宋" w:eastAsia="仿宋"/>
          <w:b/>
          <w:bCs/>
          <w:sz w:val="24"/>
          <w:szCs w:val="24"/>
        </w:rPr>
        <w:br w:type="page"/>
      </w:r>
      <w:bookmarkEnd w:id="27"/>
      <w:bookmarkEnd w:id="28"/>
    </w:p>
    <w:p w14:paraId="4E901388">
      <w:pPr>
        <w:pStyle w:val="10"/>
        <w:spacing w:before="62" w:line="360" w:lineRule="auto"/>
        <w:jc w:val="center"/>
        <w:outlineLvl w:val="1"/>
        <w:rPr>
          <w:rFonts w:ascii="仿宋" w:hAnsi="仿宋" w:eastAsia="仿宋"/>
        </w:rPr>
      </w:pPr>
      <w:bookmarkStart w:id="29" w:name="_Toc138068733"/>
      <w:r>
        <w:rPr>
          <w:rFonts w:hint="eastAsia" w:ascii="仿宋" w:hAnsi="仿宋" w:eastAsia="仿宋"/>
          <w:b/>
          <w:bCs/>
          <w:snapToGrid w:val="0"/>
          <w:sz w:val="28"/>
          <w:szCs w:val="28"/>
        </w:rPr>
        <w:t>五、其他资料（若有）</w:t>
      </w:r>
      <w:bookmarkEnd w:id="29"/>
    </w:p>
    <w:p w14:paraId="6C3BDF7B">
      <w:pPr>
        <w:spacing w:before="62" w:line="360" w:lineRule="auto"/>
        <w:jc w:val="center"/>
        <w:rPr>
          <w:rFonts w:ascii="仿宋" w:hAnsi="仿宋" w:eastAsia="仿宋"/>
          <w:b/>
          <w:bCs/>
          <w:sz w:val="28"/>
          <w:szCs w:val="28"/>
        </w:rPr>
      </w:pPr>
      <w:r>
        <w:rPr>
          <w:rFonts w:hint="eastAsia" w:ascii="仿宋" w:hAnsi="仿宋" w:eastAsia="仿宋"/>
          <w:b/>
          <w:bCs/>
          <w:sz w:val="28"/>
          <w:szCs w:val="28"/>
        </w:rPr>
        <w:t>除磋商文件另有规定外，供应商认为需要提交的其他证明材料或资料加盖供应商单位公章后应在此项下提交。</w:t>
      </w:r>
    </w:p>
    <w:p w14:paraId="57869940">
      <w:pPr>
        <w:spacing w:before="62" w:line="360" w:lineRule="auto"/>
        <w:jc w:val="center"/>
        <w:rPr>
          <w:rFonts w:ascii="仿宋" w:hAnsi="仿宋" w:eastAsia="仿宋"/>
        </w:rPr>
      </w:pPr>
      <w:r>
        <w:rPr>
          <w:rFonts w:hint="eastAsia" w:ascii="宋体" w:hAnsi="宋体" w:cs="宋体"/>
          <w:b/>
          <w:bCs/>
          <w:sz w:val="28"/>
          <w:szCs w:val="28"/>
        </w:rPr>
        <w:t> </w:t>
      </w:r>
    </w:p>
    <w:p w14:paraId="4DA4360C">
      <w:pPr>
        <w:spacing w:before="62" w:line="360" w:lineRule="auto"/>
        <w:jc w:val="center"/>
        <w:rPr>
          <w:rFonts w:ascii="仿宋" w:hAnsi="仿宋" w:eastAsia="仿宋"/>
        </w:rPr>
      </w:pPr>
    </w:p>
    <w:p w14:paraId="7C8A07BA">
      <w:pPr>
        <w:spacing w:before="62"/>
        <w:rPr>
          <w:rFonts w:ascii="仿宋" w:hAnsi="仿宋" w:eastAsia="仿宋"/>
        </w:rPr>
      </w:pPr>
    </w:p>
    <w:p w14:paraId="7768DE37"/>
    <w:p w14:paraId="3955A2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T Song">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swiss"/>
    <w:pitch w:val="default"/>
    <w:sig w:usb0="80000287" w:usb1="2ACF3C50" w:usb2="00000016" w:usb3="00000000" w:csb0="0004001F" w:csb1="00000000"/>
  </w:font>
  <w:font w:name="FangSong_GB2312">
    <w:altName w:val="仿宋_GB2312"/>
    <w:panose1 w:val="02010609060101010101"/>
    <w:charset w:val="00"/>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8D4A">
    <w:pPr>
      <w:tabs>
        <w:tab w:val="left" w:pos="4516"/>
      </w:tabs>
      <w:spacing w:line="188" w:lineRule="auto"/>
      <w:ind w:left="4324"/>
      <w:rPr>
        <w:rFonts w:ascii="Calibri" w:hAnsi="Calibri" w:eastAsia="Calibri"/>
        <w:sz w:val="17"/>
        <w:szCs w:val="17"/>
      </w:rPr>
    </w:pPr>
    <w:r>
      <w:rPr>
        <w:sz w:val="17"/>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joinstyle="miter"/>
          <v:imagedata o:title=""/>
          <o:lock v:ext="edit"/>
          <v:textbox inset="0mm,0mm,0mm,0mm" style="mso-fit-shape-to-text:t;">
            <w:txbxContent>
              <w:p w14:paraId="783E85C3">
                <w:pPr>
                  <w:pStyle w:val="12"/>
                </w:pPr>
                <w:r>
                  <w:fldChar w:fldCharType="begin"/>
                </w:r>
                <w:r>
                  <w:instrText xml:space="preserve"> PAGE  \* MERGEFORMAT </w:instrText>
                </w:r>
                <w:r>
                  <w:fldChar w:fldCharType="separate"/>
                </w:r>
                <w:r>
                  <w:t>10</w:t>
                </w:r>
                <w:r>
                  <w:fldChar w:fldCharType="end"/>
                </w:r>
              </w:p>
            </w:txbxContent>
          </v:textbox>
        </v:shape>
      </w:pict>
    </w:r>
    <w:r>
      <w:rPr>
        <w:rFonts w:hint="eastAsia" w:ascii="Calibri" w:hAnsi="Calibri"/>
        <w:sz w:val="17"/>
        <w:szCs w:val="1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3D17C">
    <w:pPr>
      <w:pStyle w:val="12"/>
      <w:framePr w:wrap="around" w:vAnchor="text" w:hAnchor="margin" w:xAlign="center" w:y="1"/>
      <w:tabs>
        <w:tab w:val="center" w:pos="4153"/>
        <w:tab w:val="right" w:pos="8306"/>
      </w:tabs>
      <w:rPr>
        <w:rStyle w:val="22"/>
      </w:rPr>
    </w:pPr>
    <w:r>
      <w:fldChar w:fldCharType="begin"/>
    </w:r>
    <w:r>
      <w:rPr>
        <w:rStyle w:val="22"/>
      </w:rPr>
      <w:instrText xml:space="preserve">PAGE  </w:instrText>
    </w:r>
    <w:r>
      <w:fldChar w:fldCharType="separate"/>
    </w:r>
    <w:r>
      <w:rPr>
        <w:rStyle w:val="22"/>
      </w:rPr>
      <w:t>1</w:t>
    </w:r>
    <w:r>
      <w:fldChar w:fldCharType="end"/>
    </w:r>
  </w:p>
  <w:p w14:paraId="5798EF88">
    <w:pPr>
      <w:pStyle w:val="12"/>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A9D95">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88E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CA88B"/>
    <w:multiLevelType w:val="singleLevel"/>
    <w:tmpl w:val="96BCA88B"/>
    <w:lvl w:ilvl="0" w:tentative="0">
      <w:start w:val="1"/>
      <w:numFmt w:val="chineseCounting"/>
      <w:suff w:val="nothing"/>
      <w:lvlText w:val="%1、"/>
      <w:lvlJc w:val="left"/>
      <w:rPr>
        <w:rFonts w:hint="eastAsia"/>
      </w:rPr>
    </w:lvl>
  </w:abstractNum>
  <w:abstractNum w:abstractNumId="1">
    <w:nsid w:val="D190E883"/>
    <w:multiLevelType w:val="singleLevel"/>
    <w:tmpl w:val="D190E883"/>
    <w:lvl w:ilvl="0" w:tentative="0">
      <w:start w:val="3"/>
      <w:numFmt w:val="chineseCounting"/>
      <w:suff w:val="nothing"/>
      <w:lvlText w:val="%1、"/>
      <w:lvlJc w:val="left"/>
      <w:rPr>
        <w:rFonts w:hint="eastAsia"/>
      </w:rPr>
    </w:lvl>
  </w:abstractNum>
  <w:abstractNum w:abstractNumId="2">
    <w:nsid w:val="EAAAA520"/>
    <w:multiLevelType w:val="singleLevel"/>
    <w:tmpl w:val="EAAAA520"/>
    <w:lvl w:ilvl="0" w:tentative="0">
      <w:start w:val="2"/>
      <w:numFmt w:val="decimal"/>
      <w:lvlText w:val="%1."/>
      <w:lvlJc w:val="left"/>
      <w:pPr>
        <w:tabs>
          <w:tab w:val="left" w:pos="312"/>
        </w:tabs>
      </w:pPr>
    </w:lvl>
  </w:abstractNum>
  <w:abstractNum w:abstractNumId="3">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5">
    <w:nsid w:val="00000008"/>
    <w:multiLevelType w:val="singleLevel"/>
    <w:tmpl w:val="00000008"/>
    <w:lvl w:ilvl="0" w:tentative="0">
      <w:start w:val="3"/>
      <w:numFmt w:val="decimal"/>
      <w:suff w:val="nothing"/>
      <w:lvlText w:val="%1、"/>
      <w:lvlJc w:val="left"/>
      <w:pPr>
        <w:ind w:left="0" w:firstLine="0"/>
      </w:pPr>
    </w:lvl>
  </w:abstractNum>
  <w:abstractNum w:abstractNumId="6">
    <w:nsid w:val="00000009"/>
    <w:multiLevelType w:val="multilevel"/>
    <w:tmpl w:val="00000009"/>
    <w:lvl w:ilvl="0" w:tentative="0">
      <w:start w:val="1"/>
      <w:numFmt w:val="japaneseCounting"/>
      <w:lvlText w:val="%1、"/>
      <w:lvlJc w:val="left"/>
      <w:pPr>
        <w:tabs>
          <w:tab w:val="left" w:pos="420"/>
        </w:tabs>
        <w:ind w:left="420" w:hanging="420"/>
      </w:pPr>
      <w:rPr>
        <w:rFonts w:hint="default"/>
        <w:sz w:val="30"/>
        <w:szCs w:val="30"/>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858B200"/>
    <w:multiLevelType w:val="singleLevel"/>
    <w:tmpl w:val="1858B200"/>
    <w:lvl w:ilvl="0" w:tentative="0">
      <w:start w:val="1"/>
      <w:numFmt w:val="decimal"/>
      <w:suff w:val="nothing"/>
      <w:lvlText w:val="%1、"/>
      <w:lvlJc w:val="left"/>
    </w:lvl>
  </w:abstractNum>
  <w:abstractNum w:abstractNumId="8">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B4378DB"/>
    <w:multiLevelType w:val="singleLevel"/>
    <w:tmpl w:val="6B4378DB"/>
    <w:lvl w:ilvl="0" w:tentative="0">
      <w:start w:val="2"/>
      <w:numFmt w:val="chineseCounting"/>
      <w:suff w:val="nothing"/>
      <w:lvlText w:val="%1、"/>
      <w:lvlJc w:val="left"/>
      <w:rPr>
        <w:rFonts w:hint="eastAsia"/>
      </w:rPr>
    </w:lvl>
  </w:abstractNum>
  <w:num w:numId="1">
    <w:abstractNumId w:val="1"/>
  </w:num>
  <w:num w:numId="2">
    <w:abstractNumId w:val="9"/>
  </w:num>
  <w:num w:numId="3">
    <w:abstractNumId w:val="0"/>
  </w:num>
  <w:num w:numId="4">
    <w:abstractNumId w:val="7"/>
  </w:num>
  <w:num w:numId="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20572F6A"/>
    <w:rsid w:val="000271C9"/>
    <w:rsid w:val="000338DE"/>
    <w:rsid w:val="00055101"/>
    <w:rsid w:val="001265EC"/>
    <w:rsid w:val="0025432C"/>
    <w:rsid w:val="00267070"/>
    <w:rsid w:val="003D031D"/>
    <w:rsid w:val="00456CE1"/>
    <w:rsid w:val="004E0863"/>
    <w:rsid w:val="00610597"/>
    <w:rsid w:val="00631129"/>
    <w:rsid w:val="0063766C"/>
    <w:rsid w:val="006A1A15"/>
    <w:rsid w:val="006D3F06"/>
    <w:rsid w:val="008A058C"/>
    <w:rsid w:val="00934F8C"/>
    <w:rsid w:val="00A32565"/>
    <w:rsid w:val="00B659A5"/>
    <w:rsid w:val="00BD2CD9"/>
    <w:rsid w:val="00C80F4E"/>
    <w:rsid w:val="00E44D36"/>
    <w:rsid w:val="00E659AB"/>
    <w:rsid w:val="016F2160"/>
    <w:rsid w:val="01787946"/>
    <w:rsid w:val="01D628BE"/>
    <w:rsid w:val="027D2D3A"/>
    <w:rsid w:val="02D74B40"/>
    <w:rsid w:val="03252782"/>
    <w:rsid w:val="04AE367F"/>
    <w:rsid w:val="051018A7"/>
    <w:rsid w:val="058B111D"/>
    <w:rsid w:val="066D64FB"/>
    <w:rsid w:val="07300CC3"/>
    <w:rsid w:val="07DE071F"/>
    <w:rsid w:val="08BF40AC"/>
    <w:rsid w:val="092A1480"/>
    <w:rsid w:val="09AE24CC"/>
    <w:rsid w:val="09C6146A"/>
    <w:rsid w:val="0A363753"/>
    <w:rsid w:val="0A3E69D1"/>
    <w:rsid w:val="0B0D6E40"/>
    <w:rsid w:val="0C777BAD"/>
    <w:rsid w:val="0CD13DC2"/>
    <w:rsid w:val="0E3C6969"/>
    <w:rsid w:val="0F421593"/>
    <w:rsid w:val="0FF87EA4"/>
    <w:rsid w:val="10961B97"/>
    <w:rsid w:val="10A1053B"/>
    <w:rsid w:val="10FD1C16"/>
    <w:rsid w:val="12A10CC7"/>
    <w:rsid w:val="12D64F58"/>
    <w:rsid w:val="13A740BB"/>
    <w:rsid w:val="13BF1404"/>
    <w:rsid w:val="14292D22"/>
    <w:rsid w:val="16AF39B2"/>
    <w:rsid w:val="17FE0021"/>
    <w:rsid w:val="184F4570"/>
    <w:rsid w:val="18952734"/>
    <w:rsid w:val="19426E42"/>
    <w:rsid w:val="1A2A56C6"/>
    <w:rsid w:val="1ACE63D1"/>
    <w:rsid w:val="1B6F3710"/>
    <w:rsid w:val="1CFF0C2C"/>
    <w:rsid w:val="1D3A1AFC"/>
    <w:rsid w:val="1DFA58D0"/>
    <w:rsid w:val="1ED55F80"/>
    <w:rsid w:val="1F182311"/>
    <w:rsid w:val="20572F6A"/>
    <w:rsid w:val="20D546AD"/>
    <w:rsid w:val="20FB5A46"/>
    <w:rsid w:val="20FF5536"/>
    <w:rsid w:val="212705E9"/>
    <w:rsid w:val="220F17A9"/>
    <w:rsid w:val="224F1BA5"/>
    <w:rsid w:val="22574EFE"/>
    <w:rsid w:val="226D35D5"/>
    <w:rsid w:val="23064572"/>
    <w:rsid w:val="23897339"/>
    <w:rsid w:val="24392B0D"/>
    <w:rsid w:val="245B0CD5"/>
    <w:rsid w:val="24970C9D"/>
    <w:rsid w:val="26D933C3"/>
    <w:rsid w:val="28216603"/>
    <w:rsid w:val="28A864B3"/>
    <w:rsid w:val="28C57065"/>
    <w:rsid w:val="2A8E3487"/>
    <w:rsid w:val="2B9F5B2C"/>
    <w:rsid w:val="2BB92785"/>
    <w:rsid w:val="2BE315B0"/>
    <w:rsid w:val="2D6F57F1"/>
    <w:rsid w:val="2D76092E"/>
    <w:rsid w:val="2DB9081B"/>
    <w:rsid w:val="2E0B55BC"/>
    <w:rsid w:val="2E314855"/>
    <w:rsid w:val="2EC76F67"/>
    <w:rsid w:val="2FE853E7"/>
    <w:rsid w:val="310444A3"/>
    <w:rsid w:val="314B3E80"/>
    <w:rsid w:val="319A5EB7"/>
    <w:rsid w:val="32060DEB"/>
    <w:rsid w:val="324B446B"/>
    <w:rsid w:val="32F50547"/>
    <w:rsid w:val="34056568"/>
    <w:rsid w:val="34D83C7C"/>
    <w:rsid w:val="355F7F9B"/>
    <w:rsid w:val="35705EC7"/>
    <w:rsid w:val="35FD2A74"/>
    <w:rsid w:val="366F0610"/>
    <w:rsid w:val="36C31071"/>
    <w:rsid w:val="36F823B4"/>
    <w:rsid w:val="37A278A0"/>
    <w:rsid w:val="37FF7772"/>
    <w:rsid w:val="38A2649C"/>
    <w:rsid w:val="38BD38B5"/>
    <w:rsid w:val="38D030A4"/>
    <w:rsid w:val="39253208"/>
    <w:rsid w:val="39932868"/>
    <w:rsid w:val="39E92488"/>
    <w:rsid w:val="3A190E75"/>
    <w:rsid w:val="3B854309"/>
    <w:rsid w:val="3CCE0E20"/>
    <w:rsid w:val="3CDD2778"/>
    <w:rsid w:val="3ECF60F0"/>
    <w:rsid w:val="3F1735F3"/>
    <w:rsid w:val="3F5860E5"/>
    <w:rsid w:val="3F6031EC"/>
    <w:rsid w:val="3FDE1453"/>
    <w:rsid w:val="40E009A6"/>
    <w:rsid w:val="416E25F3"/>
    <w:rsid w:val="418E1F84"/>
    <w:rsid w:val="4288282E"/>
    <w:rsid w:val="44654E01"/>
    <w:rsid w:val="446916E8"/>
    <w:rsid w:val="455708E6"/>
    <w:rsid w:val="4584306D"/>
    <w:rsid w:val="45AA6F6F"/>
    <w:rsid w:val="481E6D74"/>
    <w:rsid w:val="485A5FF2"/>
    <w:rsid w:val="488241D3"/>
    <w:rsid w:val="48DE2605"/>
    <w:rsid w:val="493279A7"/>
    <w:rsid w:val="49757894"/>
    <w:rsid w:val="49C01457"/>
    <w:rsid w:val="4B8D7117"/>
    <w:rsid w:val="4C2A0E0A"/>
    <w:rsid w:val="4C96179F"/>
    <w:rsid w:val="4CF11927"/>
    <w:rsid w:val="4D800659"/>
    <w:rsid w:val="4E003548"/>
    <w:rsid w:val="4E0B6A19"/>
    <w:rsid w:val="4FA709C3"/>
    <w:rsid w:val="4FDA66A3"/>
    <w:rsid w:val="4FEE03A0"/>
    <w:rsid w:val="509D6FF7"/>
    <w:rsid w:val="50BE0BE1"/>
    <w:rsid w:val="516C7467"/>
    <w:rsid w:val="525F5585"/>
    <w:rsid w:val="52871B8B"/>
    <w:rsid w:val="53650C10"/>
    <w:rsid w:val="539812E3"/>
    <w:rsid w:val="53E0692D"/>
    <w:rsid w:val="541F4FCC"/>
    <w:rsid w:val="54752E3E"/>
    <w:rsid w:val="557E4E3F"/>
    <w:rsid w:val="56A8574D"/>
    <w:rsid w:val="57872F22"/>
    <w:rsid w:val="57A87E15"/>
    <w:rsid w:val="583B614D"/>
    <w:rsid w:val="587D0F2F"/>
    <w:rsid w:val="58F76517"/>
    <w:rsid w:val="5A841058"/>
    <w:rsid w:val="5AE64A95"/>
    <w:rsid w:val="5B445318"/>
    <w:rsid w:val="5BCF72D8"/>
    <w:rsid w:val="5C646D8E"/>
    <w:rsid w:val="5EB338BF"/>
    <w:rsid w:val="5F071D35"/>
    <w:rsid w:val="5FB261A6"/>
    <w:rsid w:val="5FEF7F48"/>
    <w:rsid w:val="60956D42"/>
    <w:rsid w:val="60EC4488"/>
    <w:rsid w:val="611A0FF5"/>
    <w:rsid w:val="625B18C5"/>
    <w:rsid w:val="62CD0900"/>
    <w:rsid w:val="62FF66F4"/>
    <w:rsid w:val="63204195"/>
    <w:rsid w:val="636D5D54"/>
    <w:rsid w:val="6372336A"/>
    <w:rsid w:val="63820560"/>
    <w:rsid w:val="63E678B4"/>
    <w:rsid w:val="661E1587"/>
    <w:rsid w:val="663369CA"/>
    <w:rsid w:val="668F53A2"/>
    <w:rsid w:val="672030DD"/>
    <w:rsid w:val="67ED5BAE"/>
    <w:rsid w:val="680C3C5A"/>
    <w:rsid w:val="681D13CB"/>
    <w:rsid w:val="68420E31"/>
    <w:rsid w:val="688F35D0"/>
    <w:rsid w:val="689E075E"/>
    <w:rsid w:val="68AF3151"/>
    <w:rsid w:val="6A505A87"/>
    <w:rsid w:val="6AC629E3"/>
    <w:rsid w:val="6AFC176B"/>
    <w:rsid w:val="6CB00A5F"/>
    <w:rsid w:val="6CB93DB8"/>
    <w:rsid w:val="6DC314B7"/>
    <w:rsid w:val="6DE36C13"/>
    <w:rsid w:val="6E62222D"/>
    <w:rsid w:val="706B361B"/>
    <w:rsid w:val="71321C1D"/>
    <w:rsid w:val="713752AB"/>
    <w:rsid w:val="71E2790D"/>
    <w:rsid w:val="7322250E"/>
    <w:rsid w:val="737D1E5A"/>
    <w:rsid w:val="740463B1"/>
    <w:rsid w:val="74C50E20"/>
    <w:rsid w:val="7601232C"/>
    <w:rsid w:val="76853969"/>
    <w:rsid w:val="77F83F71"/>
    <w:rsid w:val="79823784"/>
    <w:rsid w:val="79A22AA3"/>
    <w:rsid w:val="79F53F55"/>
    <w:rsid w:val="7A0B19CB"/>
    <w:rsid w:val="7A864B60"/>
    <w:rsid w:val="7A951295"/>
    <w:rsid w:val="7AA5772A"/>
    <w:rsid w:val="7B665344"/>
    <w:rsid w:val="7B6C46EB"/>
    <w:rsid w:val="7C4371FA"/>
    <w:rsid w:val="7C6B0CBF"/>
    <w:rsid w:val="7D871368"/>
    <w:rsid w:val="7D8F021D"/>
    <w:rsid w:val="7E005E32"/>
    <w:rsid w:val="7E3E236F"/>
    <w:rsid w:val="7ECF4AE0"/>
    <w:rsid w:val="7F6F03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99"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name="Body Text Indent 2"/>
    <w:lsdException w:unhideWhenUsed="0" w:uiPriority="0" w:semiHidden="0" w:name="Body Text Indent 3"/>
    <w:lsdException w:qFormat="1"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spacing w:before="100" w:beforeAutospacing="1"/>
      <w:ind w:firstLine="420" w:firstLineChars="100"/>
    </w:pPr>
    <w:rPr>
      <w:rFonts w:ascii="宋体" w:hAnsi="Times New Roman"/>
      <w:sz w:val="34"/>
      <w:szCs w:val="34"/>
    </w:rPr>
  </w:style>
  <w:style w:type="paragraph" w:styleId="3">
    <w:name w:val="Body Text"/>
    <w:basedOn w:val="1"/>
    <w:next w:val="4"/>
    <w:semiHidden/>
    <w:unhideWhenUsed/>
    <w:qFormat/>
    <w:uiPriority w:val="99"/>
    <w:pPr>
      <w:spacing w:after="120"/>
    </w:pPr>
    <w:rPr>
      <w:rFonts w:ascii="Calibri" w:hAnsi="Calibri" w:cs="Times New Roman"/>
      <w:kern w:val="0"/>
      <w:sz w:val="20"/>
    </w:rPr>
  </w:style>
  <w:style w:type="paragraph" w:styleId="4">
    <w:name w:val="Body Text 2"/>
    <w:basedOn w:val="1"/>
    <w:unhideWhenUsed/>
    <w:qFormat/>
    <w:uiPriority w:val="99"/>
    <w:pPr>
      <w:spacing w:after="120" w:line="480" w:lineRule="auto"/>
    </w:pPr>
  </w:style>
  <w:style w:type="paragraph" w:styleId="5">
    <w:name w:val="caption"/>
    <w:basedOn w:val="1"/>
    <w:next w:val="1"/>
    <w:semiHidden/>
    <w:unhideWhenUsed/>
    <w:qFormat/>
    <w:uiPriority w:val="99"/>
    <w:rPr>
      <w:rFonts w:ascii="Arial" w:hAnsi="Arial" w:eastAsia="黑体" w:cs="Arial"/>
      <w:sz w:val="20"/>
      <w:szCs w:val="20"/>
    </w:rPr>
  </w:style>
  <w:style w:type="paragraph" w:styleId="6">
    <w:name w:val="annotation text"/>
    <w:basedOn w:val="1"/>
    <w:next w:val="1"/>
    <w:qFormat/>
    <w:uiPriority w:val="0"/>
    <w:pPr>
      <w:jc w:val="left"/>
    </w:pPr>
  </w:style>
  <w:style w:type="paragraph" w:styleId="7">
    <w:name w:val="Body Text Indent"/>
    <w:basedOn w:val="1"/>
    <w:next w:val="8"/>
    <w:unhideWhenUsed/>
    <w:qFormat/>
    <w:uiPriority w:val="99"/>
    <w:pPr>
      <w:spacing w:before="100" w:beforeAutospacing="1" w:after="120"/>
      <w:ind w:left="420" w:leftChars="200"/>
    </w:pPr>
    <w:rPr>
      <w:kern w:val="0"/>
      <w:sz w:val="20"/>
      <w:szCs w:val="20"/>
    </w:rPr>
  </w:style>
  <w:style w:type="paragraph" w:styleId="8">
    <w:name w:val="envelope return"/>
    <w:basedOn w:val="1"/>
    <w:unhideWhenUsed/>
    <w:qFormat/>
    <w:uiPriority w:val="99"/>
    <w:pPr>
      <w:snapToGrid w:val="0"/>
    </w:pPr>
    <w:rPr>
      <w:rFonts w:ascii="Arial" w:hAnsi="Arial"/>
    </w:rPr>
  </w:style>
  <w:style w:type="paragraph" w:styleId="9">
    <w:name w:val="Block Text"/>
    <w:basedOn w:val="1"/>
    <w:qFormat/>
    <w:uiPriority w:val="0"/>
    <w:pPr>
      <w:ind w:left="540" w:right="-756"/>
    </w:pPr>
    <w:rPr>
      <w:rFonts w:ascii="仿宋_GB2312" w:hAnsi="Times New Roman" w:eastAsia="仿宋_GB2312" w:cs="Times New Roman"/>
      <w:bCs/>
      <w:sz w:val="32"/>
    </w:rPr>
  </w:style>
  <w:style w:type="paragraph" w:styleId="10">
    <w:name w:val="Plain Text"/>
    <w:basedOn w:val="1"/>
    <w:semiHidden/>
    <w:unhideWhenUsed/>
    <w:qFormat/>
    <w:uiPriority w:val="99"/>
    <w:rPr>
      <w:rFonts w:cs="Times New Roman"/>
      <w:kern w:val="0"/>
      <w:sz w:val="24"/>
      <w:szCs w:val="24"/>
    </w:rPr>
  </w:style>
  <w:style w:type="paragraph" w:styleId="11">
    <w:name w:val="Body Text Indent 2"/>
    <w:basedOn w:val="1"/>
    <w:semiHidden/>
    <w:unhideWhenUsed/>
    <w:qFormat/>
    <w:uiPriority w:val="99"/>
    <w:pPr>
      <w:spacing w:after="120" w:line="480" w:lineRule="auto"/>
      <w:ind w:left="420" w:leftChars="200"/>
    </w:pPr>
  </w:style>
  <w:style w:type="paragraph" w:styleId="12">
    <w:name w:val="footer"/>
    <w:basedOn w:val="1"/>
    <w:unhideWhenUsed/>
    <w:qFormat/>
    <w:uiPriority w:val="99"/>
    <w:pPr>
      <w:snapToGrid w:val="0"/>
      <w:jc w:val="left"/>
    </w:pPr>
    <w:rPr>
      <w:rFonts w:cs="Times New Roman"/>
      <w:kern w:val="0"/>
      <w:sz w:val="18"/>
      <w:szCs w:val="18"/>
    </w:rPr>
  </w:style>
  <w:style w:type="paragraph" w:styleId="13">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toc 2"/>
    <w:basedOn w:val="1"/>
    <w:next w:val="1"/>
    <w:semiHidden/>
    <w:unhideWhenUsed/>
    <w:qFormat/>
    <w:uiPriority w:val="39"/>
    <w:pPr>
      <w:spacing w:before="120"/>
      <w:ind w:left="210"/>
      <w:jc w:val="left"/>
    </w:pPr>
    <w:rPr>
      <w:rFonts w:cs="Times New Roman"/>
      <w:i/>
      <w:iCs/>
      <w:sz w:val="20"/>
      <w:szCs w:val="24"/>
    </w:rPr>
  </w:style>
  <w:style w:type="paragraph" w:styleId="1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8">
    <w:name w:val="Body Text First Indent 2"/>
    <w:basedOn w:val="7"/>
    <w:next w:val="1"/>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0"/>
  </w:style>
  <w:style w:type="character" w:styleId="23">
    <w:name w:val="Hyperlink"/>
    <w:basedOn w:val="21"/>
    <w:semiHidden/>
    <w:unhideWhenUsed/>
    <w:qFormat/>
    <w:uiPriority w:val="99"/>
    <w:rPr>
      <w:color w:val="000000"/>
      <w:u w:val="none"/>
    </w:rPr>
  </w:style>
  <w:style w:type="paragraph" w:customStyle="1" w:styleId="24">
    <w:name w:val="List Paragraph1"/>
    <w:basedOn w:val="1"/>
    <w:next w:val="1"/>
    <w:autoRedefine/>
    <w:qFormat/>
    <w:uiPriority w:val="0"/>
    <w:pPr>
      <w:ind w:left="420" w:firstLine="3748"/>
    </w:pPr>
  </w:style>
  <w:style w:type="paragraph" w:customStyle="1" w:styleId="25">
    <w:name w:val="Default"/>
    <w:next w:val="26"/>
    <w:autoRedefine/>
    <w:qFormat/>
    <w:uiPriority w:val="0"/>
    <w:pPr>
      <w:widowControl w:val="0"/>
      <w:autoSpaceDE w:val="0"/>
      <w:autoSpaceDN w:val="0"/>
      <w:adjustRightInd w:val="0"/>
    </w:pPr>
    <w:rPr>
      <w:rFonts w:ascii="ST Song" w:hAnsi="Calibri" w:eastAsia="ST Song" w:cs="ST Song"/>
      <w:color w:val="000000"/>
      <w:sz w:val="24"/>
      <w:szCs w:val="24"/>
      <w:lang w:val="en-US" w:eastAsia="zh-CN" w:bidi="ar-SA"/>
    </w:rPr>
  </w:style>
  <w:style w:type="paragraph" w:styleId="26">
    <w:name w:val="List Paragraph"/>
    <w:basedOn w:val="1"/>
    <w:autoRedefine/>
    <w:qFormat/>
    <w:uiPriority w:val="99"/>
    <w:pPr>
      <w:ind w:firstLine="420" w:firstLineChars="200"/>
    </w:pPr>
  </w:style>
  <w:style w:type="character" w:customStyle="1" w:styleId="27">
    <w:name w:val="font101"/>
    <w:basedOn w:val="21"/>
    <w:qFormat/>
    <w:uiPriority w:val="0"/>
    <w:rPr>
      <w:rFonts w:hint="eastAsia" w:ascii="宋体" w:hAnsi="宋体" w:eastAsia="宋体" w:cs="宋体"/>
      <w:b/>
      <w:bCs/>
      <w:color w:val="000000"/>
      <w:sz w:val="18"/>
      <w:szCs w:val="18"/>
      <w:u w:val="none"/>
    </w:rPr>
  </w:style>
  <w:style w:type="character" w:customStyle="1" w:styleId="28">
    <w:name w:val="font31"/>
    <w:basedOn w:val="21"/>
    <w:qFormat/>
    <w:uiPriority w:val="0"/>
    <w:rPr>
      <w:rFonts w:hint="eastAsia" w:ascii="宋体" w:hAnsi="宋体" w:eastAsia="宋体" w:cs="宋体"/>
      <w:color w:val="000000"/>
      <w:sz w:val="18"/>
      <w:szCs w:val="18"/>
      <w:u w:val="none"/>
    </w:rPr>
  </w:style>
  <w:style w:type="character" w:customStyle="1" w:styleId="29">
    <w:name w:val="font112"/>
    <w:basedOn w:val="21"/>
    <w:qFormat/>
    <w:uiPriority w:val="0"/>
    <w:rPr>
      <w:rFonts w:hint="eastAsia" w:ascii="宋体" w:hAnsi="宋体" w:eastAsia="宋体" w:cs="宋体"/>
      <w:b/>
      <w:bCs/>
      <w:color w:val="000000"/>
      <w:sz w:val="18"/>
      <w:szCs w:val="18"/>
      <w:u w:val="none"/>
    </w:rPr>
  </w:style>
  <w:style w:type="character" w:customStyle="1" w:styleId="30">
    <w:name w:val="font61"/>
    <w:basedOn w:val="21"/>
    <w:qFormat/>
    <w:uiPriority w:val="0"/>
    <w:rPr>
      <w:rFonts w:hint="eastAsia" w:ascii="宋体" w:hAnsi="宋体" w:eastAsia="宋体" w:cs="宋体"/>
      <w:color w:val="000000"/>
      <w:sz w:val="18"/>
      <w:szCs w:val="18"/>
      <w:u w:val="none"/>
    </w:rPr>
  </w:style>
  <w:style w:type="character" w:customStyle="1" w:styleId="31">
    <w:name w:val="font121"/>
    <w:basedOn w:val="21"/>
    <w:qFormat/>
    <w:uiPriority w:val="0"/>
    <w:rPr>
      <w:rFonts w:hint="eastAsia" w:ascii="宋体" w:hAnsi="宋体" w:eastAsia="宋体" w:cs="宋体"/>
      <w:b/>
      <w:bCs/>
      <w:color w:val="333333"/>
      <w:sz w:val="20"/>
      <w:szCs w:val="20"/>
      <w:u w:val="none"/>
    </w:rPr>
  </w:style>
  <w:style w:type="character" w:customStyle="1" w:styleId="32">
    <w:name w:val="font131"/>
    <w:basedOn w:val="21"/>
    <w:qFormat/>
    <w:uiPriority w:val="0"/>
    <w:rPr>
      <w:rFonts w:hint="eastAsia" w:ascii="宋体" w:hAnsi="宋体" w:eastAsia="宋体" w:cs="宋体"/>
      <w:color w:val="333333"/>
      <w:sz w:val="20"/>
      <w:szCs w:val="20"/>
      <w:u w:val="none"/>
    </w:rPr>
  </w:style>
  <w:style w:type="character" w:customStyle="1" w:styleId="33">
    <w:name w:val="font141"/>
    <w:basedOn w:val="21"/>
    <w:qFormat/>
    <w:uiPriority w:val="0"/>
    <w:rPr>
      <w:rFonts w:hint="eastAsia" w:ascii="宋体" w:hAnsi="宋体" w:eastAsia="宋体" w:cs="宋体"/>
      <w:b/>
      <w:bCs/>
      <w:color w:val="000000"/>
      <w:sz w:val="20"/>
      <w:szCs w:val="20"/>
      <w:u w:val="none"/>
    </w:rPr>
  </w:style>
  <w:style w:type="character" w:customStyle="1" w:styleId="34">
    <w:name w:val="font71"/>
    <w:basedOn w:val="21"/>
    <w:qFormat/>
    <w:uiPriority w:val="0"/>
    <w:rPr>
      <w:rFonts w:hint="eastAsia" w:ascii="宋体" w:hAnsi="宋体" w:eastAsia="宋体" w:cs="宋体"/>
      <w:color w:val="000000"/>
      <w:sz w:val="20"/>
      <w:szCs w:val="20"/>
      <w:u w:val="none"/>
    </w:rPr>
  </w:style>
  <w:style w:type="paragraph" w:customStyle="1" w:styleId="35">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NormalCharacter"/>
    <w:autoRedefine/>
    <w:qFormat/>
    <w:uiPriority w:val="0"/>
  </w:style>
  <w:style w:type="paragraph" w:customStyle="1" w:styleId="37">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38">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39">
    <w:name w:val="日期1"/>
    <w:basedOn w:val="1"/>
    <w:next w:val="1"/>
    <w:autoRedefine/>
    <w:qFormat/>
    <w:uiPriority w:val="99"/>
    <w:rPr>
      <w:rFonts w:cs="Times New Roman"/>
      <w:kern w:val="0"/>
      <w:sz w:val="24"/>
      <w:szCs w:val="24"/>
    </w:rPr>
  </w:style>
  <w:style w:type="character" w:customStyle="1" w:styleId="40">
    <w:name w:val="页眉 Char"/>
    <w:basedOn w:val="21"/>
    <w:link w:val="13"/>
    <w:qFormat/>
    <w:uiPriority w:val="0"/>
    <w:rPr>
      <w:rFonts w:cs="Calibri"/>
      <w:kern w:val="2"/>
      <w:sz w:val="18"/>
      <w:szCs w:val="18"/>
    </w:rPr>
  </w:style>
  <w:style w:type="paragraph" w:customStyle="1" w:styleId="41">
    <w:name w:val="列出段落1"/>
    <w:basedOn w:val="1"/>
    <w:qFormat/>
    <w:uiPriority w:val="34"/>
    <w:pPr>
      <w:ind w:firstLine="420" w:firstLineChars="200"/>
    </w:pPr>
  </w:style>
  <w:style w:type="paragraph" w:customStyle="1" w:styleId="42">
    <w:name w:val="UserStyle_2"/>
    <w:qFormat/>
    <w:uiPriority w:val="0"/>
    <w:pPr>
      <w:textAlignment w:val="baseline"/>
    </w:pPr>
    <w:rPr>
      <w:rFonts w:ascii="宋体" w:hAnsi="Calibri" w:eastAsia="宋体" w:cs="Times New Roman"/>
      <w:color w:val="000000"/>
      <w:sz w:val="24"/>
      <w:szCs w:val="24"/>
      <w:lang w:val="en-US" w:eastAsia="zh-CN" w:bidi="ar-SA"/>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23081</Words>
  <Characters>24422</Characters>
  <Lines>277</Lines>
  <Paragraphs>78</Paragraphs>
  <TotalTime>51</TotalTime>
  <ScaleCrop>false</ScaleCrop>
  <LinksUpToDate>false</LinksUpToDate>
  <CharactersWithSpaces>24650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2025-01-09T03:40:00Z</dcterms:created>
  <dc:creator>欧邦工程管理集团有限公司:郝玉杰</dc:creator>
  <cp:lastModifiedBy>襄城县公共资源交易中心:陈良民</cp:lastModifiedBy>
  <cp:lastPrinted>2026-05-21T00:50:00Z</cp:lastPrinted>
  <dcterms:modified xsi:type="dcterms:W3CDTF">2026-05-21T01:59:15Z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AB124BCDEA5C4CF595E6F0CFDB08D6A3_11</vt:lpwstr>
  </property>
  <property fmtid="{D5CDD505-2E9C-101B-9397-08002B2CF9AE}" pid="4" name="KSOTemplateDocerSaveRecord">
    <vt:lpwstr>eyJoZGlkIjoiNGJhMTM0ODQ4MjYwMzEwMWE4ZmNlNGY5YWM3ZTE4MjEiLCJ1c2VySWQiOiIxNTYwNDIyNTA1In0=</vt:lpwstr>
  </property>
</Properties>
</file>