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0DFC9">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黑体" w:hAnsi="黑体" w:eastAsia="黑体" w:cs="黑体"/>
          <w:kern w:val="2"/>
          <w:sz w:val="44"/>
          <w:szCs w:val="44"/>
          <w:lang w:val="en-US" w:eastAsia="zh-CN" w:bidi="ar-SA"/>
        </w:rPr>
      </w:pPr>
      <w:r>
        <w:rPr>
          <w:rFonts w:hint="eastAsia" w:ascii="黑体" w:hAnsi="黑体" w:eastAsia="黑体" w:cs="黑体"/>
          <w:kern w:val="2"/>
          <w:sz w:val="44"/>
          <w:szCs w:val="44"/>
          <w:lang w:val="en-US" w:eastAsia="zh-CN" w:bidi="ar-SA"/>
        </w:rPr>
        <w:t>禹州市公安局车管所、新看守所</w:t>
      </w:r>
    </w:p>
    <w:p w14:paraId="228B494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黑体" w:hAnsi="黑体" w:eastAsia="黑体" w:cs="黑体"/>
          <w:kern w:val="2"/>
          <w:sz w:val="44"/>
          <w:szCs w:val="44"/>
          <w:lang w:val="en-US" w:eastAsia="zh-CN" w:bidi="ar-SA"/>
        </w:rPr>
      </w:pPr>
      <w:r>
        <w:rPr>
          <w:rFonts w:hint="eastAsia" w:ascii="黑体" w:hAnsi="黑体" w:eastAsia="黑体" w:cs="黑体"/>
          <w:kern w:val="2"/>
          <w:sz w:val="44"/>
          <w:szCs w:val="44"/>
          <w:lang w:val="en-US" w:eastAsia="zh-CN" w:bidi="ar-SA"/>
        </w:rPr>
        <w:t>武警中队配套及标识设施、办公家具等货物</w:t>
      </w:r>
    </w:p>
    <w:p w14:paraId="080F36D3">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黑体" w:hAnsi="黑体" w:eastAsia="黑体" w:cs="黑体"/>
          <w:kern w:val="2"/>
          <w:sz w:val="44"/>
          <w:szCs w:val="44"/>
          <w:lang w:val="en-US" w:eastAsia="zh-CN" w:bidi="ar-SA"/>
        </w:rPr>
      </w:pPr>
      <w:r>
        <w:rPr>
          <w:rFonts w:hint="eastAsia" w:ascii="黑体" w:hAnsi="黑体" w:eastAsia="黑体" w:cs="黑体"/>
          <w:kern w:val="2"/>
          <w:sz w:val="44"/>
          <w:szCs w:val="44"/>
          <w:lang w:val="en-US" w:eastAsia="zh-CN" w:bidi="ar-SA"/>
        </w:rPr>
        <w:t>采购项目（二次）</w:t>
      </w:r>
    </w:p>
    <w:p w14:paraId="1F966074">
      <w:pPr>
        <w:jc w:val="center"/>
        <w:rPr>
          <w:rFonts w:hint="eastAsia" w:ascii="黑体" w:hAnsi="黑体" w:eastAsia="黑体" w:cstheme="majorEastAsia"/>
          <w:b/>
          <w:bCs/>
          <w:sz w:val="44"/>
          <w:szCs w:val="44"/>
        </w:rPr>
      </w:pPr>
    </w:p>
    <w:p w14:paraId="2DBA3044">
      <w:pPr>
        <w:rPr>
          <w:rFonts w:ascii="微软简隶书" w:eastAsia="微软简隶书"/>
        </w:rPr>
      </w:pPr>
    </w:p>
    <w:p w14:paraId="6CAE04DB">
      <w:pPr>
        <w:rPr>
          <w:rFonts w:ascii="微软简隶书" w:eastAsia="微软简隶书"/>
        </w:rPr>
      </w:pPr>
    </w:p>
    <w:p w14:paraId="34C6F4ED">
      <w:pPr>
        <w:rPr>
          <w:rFonts w:ascii="微软简隶书" w:eastAsia="微软简隶书"/>
        </w:rPr>
      </w:pPr>
    </w:p>
    <w:p w14:paraId="1AC3341E">
      <w:pPr>
        <w:rPr>
          <w:rFonts w:ascii="微软简隶书" w:eastAsia="微软简隶书"/>
        </w:rPr>
      </w:pPr>
    </w:p>
    <w:p w14:paraId="5AD57DC6">
      <w:pPr>
        <w:rPr>
          <w:rFonts w:ascii="微软简隶书" w:eastAsia="微软简隶书"/>
        </w:rPr>
      </w:pPr>
    </w:p>
    <w:p w14:paraId="45078420">
      <w:pPr>
        <w:jc w:val="center"/>
        <w:rPr>
          <w:rFonts w:hint="eastAsia" w:ascii="华文细黑" w:hAnsi="华文细黑" w:eastAsia="华文细黑" w:cs="华文细黑"/>
          <w:b/>
          <w:bCs w:val="0"/>
          <w:w w:val="90"/>
          <w:sz w:val="96"/>
        </w:rPr>
      </w:pPr>
      <w:r>
        <w:rPr>
          <w:rFonts w:hint="eastAsia" w:ascii="华文细黑" w:hAnsi="华文细黑" w:eastAsia="华文细黑" w:cs="华文细黑"/>
          <w:b/>
          <w:bCs w:val="0"/>
          <w:w w:val="90"/>
          <w:sz w:val="96"/>
        </w:rPr>
        <w:t>竞争性谈判文件</w:t>
      </w:r>
    </w:p>
    <w:p w14:paraId="334C5DF7">
      <w:pPr>
        <w:rPr>
          <w:rFonts w:ascii="微软简隶书" w:eastAsia="微软简隶书"/>
        </w:rPr>
      </w:pPr>
    </w:p>
    <w:p w14:paraId="3F3C6203">
      <w:pPr>
        <w:rPr>
          <w:rFonts w:ascii="微软简隶书" w:eastAsia="微软简隶书"/>
        </w:rPr>
      </w:pPr>
    </w:p>
    <w:p w14:paraId="4BDEFFC2">
      <w:pPr>
        <w:rPr>
          <w:rFonts w:ascii="微软简隶书" w:eastAsia="微软简隶书"/>
        </w:rPr>
      </w:pPr>
    </w:p>
    <w:p w14:paraId="75F0BDDA">
      <w:pPr>
        <w:rPr>
          <w:rFonts w:ascii="微软简隶书" w:eastAsia="微软简隶书"/>
        </w:rPr>
      </w:pPr>
    </w:p>
    <w:p w14:paraId="45F8944E">
      <w:pPr>
        <w:rPr>
          <w:rFonts w:ascii="微软简隶书" w:eastAsia="微软简隶书"/>
        </w:rPr>
      </w:pPr>
    </w:p>
    <w:p w14:paraId="5DDC0CCC">
      <w:pPr>
        <w:rPr>
          <w:rFonts w:ascii="微软简隶书" w:eastAsia="微软简隶书"/>
        </w:rPr>
      </w:pPr>
    </w:p>
    <w:p w14:paraId="748D240C">
      <w:pPr>
        <w:rPr>
          <w:rFonts w:ascii="微软简隶书" w:eastAsia="微软简隶书"/>
        </w:rPr>
      </w:pPr>
    </w:p>
    <w:p w14:paraId="44F6704E">
      <w:pPr>
        <w:rPr>
          <w:rFonts w:ascii="微软简隶书" w:eastAsia="微软简隶书"/>
        </w:rPr>
      </w:pPr>
    </w:p>
    <w:p w14:paraId="761DC65A">
      <w:pPr>
        <w:rPr>
          <w:rFonts w:ascii="微软简隶书" w:eastAsia="微软简隶书"/>
        </w:rPr>
      </w:pPr>
    </w:p>
    <w:p w14:paraId="6B12C1D9">
      <w:pPr>
        <w:rPr>
          <w:rFonts w:ascii="微软简隶书" w:eastAsia="微软简隶书"/>
        </w:rPr>
      </w:pPr>
    </w:p>
    <w:p w14:paraId="6B0FC36A">
      <w:pPr>
        <w:outlineLvl w:val="0"/>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 xml:space="preserve">      采购编号：YZCG-T202</w:t>
      </w:r>
      <w:r>
        <w:rPr>
          <w:rFonts w:hint="eastAsia" w:asciiTheme="majorEastAsia" w:hAnsiTheme="majorEastAsia" w:eastAsiaTheme="majorEastAsia" w:cstheme="majorEastAsia"/>
          <w:b/>
          <w:bCs/>
          <w:sz w:val="36"/>
          <w:szCs w:val="36"/>
          <w:lang w:val="en-US" w:eastAsia="zh-CN"/>
        </w:rPr>
        <w:t>6005-1</w:t>
      </w:r>
    </w:p>
    <w:p w14:paraId="503052F3">
      <w:pPr>
        <w:ind w:firstLine="1084" w:firstLineChars="300"/>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采购单位：禹州市</w:t>
      </w:r>
      <w:r>
        <w:rPr>
          <w:rFonts w:hint="eastAsia" w:asciiTheme="majorEastAsia" w:hAnsiTheme="majorEastAsia" w:eastAsiaTheme="majorEastAsia" w:cstheme="majorEastAsia"/>
          <w:b/>
          <w:bCs/>
          <w:sz w:val="36"/>
          <w:szCs w:val="36"/>
          <w:lang w:val="en-US" w:eastAsia="zh-CN"/>
        </w:rPr>
        <w:t>公安局</w:t>
      </w:r>
    </w:p>
    <w:p w14:paraId="1DA116CB">
      <w:pPr>
        <w:ind w:firstLine="1084" w:firstLineChars="300"/>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代理机构：禹州市政府采购中心</w:t>
      </w:r>
    </w:p>
    <w:p w14:paraId="7E1A6713">
      <w:pPr>
        <w:rPr>
          <w:rFonts w:asciiTheme="majorEastAsia" w:hAnsiTheme="majorEastAsia" w:eastAsiaTheme="majorEastAsia" w:cstheme="majorEastAsia"/>
          <w:b/>
          <w:bCs/>
          <w:sz w:val="36"/>
          <w:szCs w:val="36"/>
        </w:rPr>
      </w:pPr>
    </w:p>
    <w:p w14:paraId="633DBA61">
      <w:pPr>
        <w:jc w:val="center"/>
        <w:rPr>
          <w:rFonts w:hint="eastAsia" w:asciiTheme="majorEastAsia" w:hAnsiTheme="majorEastAsia" w:eastAsiaTheme="majorEastAsia" w:cstheme="majorEastAsia"/>
          <w:b/>
          <w:bCs/>
          <w:sz w:val="36"/>
          <w:szCs w:val="36"/>
        </w:rPr>
      </w:pPr>
    </w:p>
    <w:p w14:paraId="77166D23">
      <w:pPr>
        <w:jc w:val="center"/>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二〇二</w:t>
      </w:r>
      <w:r>
        <w:rPr>
          <w:rFonts w:hint="eastAsia" w:asciiTheme="majorEastAsia" w:hAnsiTheme="majorEastAsia" w:eastAsiaTheme="majorEastAsia" w:cstheme="majorEastAsia"/>
          <w:b/>
          <w:bCs/>
          <w:sz w:val="36"/>
          <w:szCs w:val="36"/>
          <w:lang w:val="en-US" w:eastAsia="zh-CN"/>
        </w:rPr>
        <w:t>六</w:t>
      </w:r>
      <w:r>
        <w:rPr>
          <w:rFonts w:hint="eastAsia" w:asciiTheme="majorEastAsia" w:hAnsiTheme="majorEastAsia" w:eastAsiaTheme="majorEastAsia" w:cstheme="majorEastAsia"/>
          <w:b/>
          <w:bCs/>
          <w:sz w:val="36"/>
          <w:szCs w:val="36"/>
        </w:rPr>
        <w:t>年</w:t>
      </w:r>
      <w:r>
        <w:rPr>
          <w:rFonts w:hint="eastAsia" w:asciiTheme="majorEastAsia" w:hAnsiTheme="majorEastAsia" w:eastAsiaTheme="majorEastAsia" w:cstheme="majorEastAsia"/>
          <w:b/>
          <w:bCs/>
          <w:sz w:val="36"/>
          <w:szCs w:val="36"/>
          <w:lang w:val="en-US" w:eastAsia="zh-CN"/>
        </w:rPr>
        <w:t>五</w:t>
      </w:r>
      <w:r>
        <w:rPr>
          <w:rFonts w:hint="eastAsia" w:asciiTheme="majorEastAsia" w:hAnsiTheme="majorEastAsia" w:eastAsiaTheme="majorEastAsia" w:cstheme="majorEastAsia"/>
          <w:b/>
          <w:bCs/>
          <w:sz w:val="36"/>
          <w:szCs w:val="36"/>
        </w:rPr>
        <w:t>月</w:t>
      </w:r>
    </w:p>
    <w:p w14:paraId="1F2A770F">
      <w:pPr>
        <w:rPr>
          <w:rFonts w:asciiTheme="majorEastAsia" w:hAnsiTheme="majorEastAsia" w:eastAsiaTheme="majorEastAsia" w:cstheme="majorEastAsia"/>
          <w:b/>
          <w:bCs/>
          <w:sz w:val="36"/>
          <w:szCs w:val="36"/>
        </w:rPr>
      </w:pPr>
    </w:p>
    <w:p w14:paraId="215B43D1">
      <w:pPr>
        <w:widowControl/>
        <w:jc w:val="left"/>
        <w:rPr>
          <w:rFonts w:cs="黑体" w:asciiTheme="minorEastAsia" w:hAnsiTheme="minorEastAsia"/>
          <w:b/>
          <w:bCs/>
          <w:sz w:val="44"/>
          <w:szCs w:val="44"/>
          <w:lang w:val="zh-CN"/>
        </w:rPr>
      </w:pPr>
      <w:r>
        <w:rPr>
          <w:rFonts w:cs="黑体" w:asciiTheme="minorEastAsia" w:hAnsiTheme="minorEastAsia"/>
          <w:b/>
          <w:bCs/>
          <w:sz w:val="44"/>
          <w:szCs w:val="44"/>
          <w:lang w:val="zh-CN"/>
        </w:rPr>
        <w:br w:type="page"/>
      </w:r>
    </w:p>
    <w:p w14:paraId="114516B4">
      <w:pPr>
        <w:autoSpaceDE w:val="0"/>
        <w:autoSpaceDN w:val="0"/>
        <w:adjustRightInd w:val="0"/>
        <w:spacing w:line="700" w:lineRule="exact"/>
        <w:jc w:val="center"/>
        <w:outlineLvl w:val="0"/>
        <w:rPr>
          <w:rFonts w:cs="黑体" w:asciiTheme="minorEastAsia" w:hAnsiTheme="minorEastAsia"/>
          <w:b/>
          <w:bCs/>
          <w:sz w:val="44"/>
          <w:szCs w:val="44"/>
          <w:lang w:val="zh-CN"/>
        </w:rPr>
      </w:pPr>
      <w:r>
        <w:rPr>
          <w:rFonts w:hint="eastAsia" w:cs="黑体" w:asciiTheme="minorEastAsia" w:hAnsiTheme="minorEastAsia"/>
          <w:b/>
          <w:bCs/>
          <w:sz w:val="44"/>
          <w:szCs w:val="44"/>
          <w:lang w:val="zh-CN"/>
        </w:rPr>
        <w:t>目    录</w:t>
      </w:r>
    </w:p>
    <w:p w14:paraId="13CED735">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14:paraId="40893BB4">
      <w:pPr>
        <w:autoSpaceDE w:val="0"/>
        <w:autoSpaceDN w:val="0"/>
        <w:adjustRightInd w:val="0"/>
        <w:spacing w:line="700" w:lineRule="exact"/>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谈判邀请</w:t>
      </w:r>
    </w:p>
    <w:p w14:paraId="4B43C4A9">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6EBD350A">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16851133">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05D05DEB">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2E6B2981">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二、采购文件说明</w:t>
      </w:r>
    </w:p>
    <w:p w14:paraId="34E1F402">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2CC883F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6C176FBB">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五、谈判和评审</w:t>
      </w:r>
    </w:p>
    <w:p w14:paraId="2D3AF9EF">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70A43F76">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4F18D90D">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对响应文件审查与评审</w:t>
      </w:r>
    </w:p>
    <w:p w14:paraId="7B7034F3">
      <w:pPr>
        <w:autoSpaceDE w:val="0"/>
        <w:autoSpaceDN w:val="0"/>
        <w:adjustRightInd w:val="0"/>
        <w:spacing w:line="700" w:lineRule="exact"/>
        <w:ind w:firstLine="551"/>
        <w:outlineLvl w:val="0"/>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2"/>
          <w:szCs w:val="32"/>
        </w:rPr>
        <w:t>拟签订的合同文本</w:t>
      </w:r>
    </w:p>
    <w:p w14:paraId="7AEDCC14">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3E98E809">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p>
    <w:p w14:paraId="752236DA">
      <w:pPr>
        <w:widowControl/>
        <w:jc w:val="left"/>
        <w:rPr>
          <w:rFonts w:ascii="宋体" w:hAnsi="宋体" w:eastAsia="宋体" w:cs="宋体"/>
          <w:b/>
          <w:sz w:val="36"/>
          <w:szCs w:val="36"/>
          <w:shd w:val="clear" w:color="auto" w:fill="FFFFFF"/>
        </w:rPr>
      </w:pPr>
      <w:r>
        <w:rPr>
          <w:rFonts w:ascii="宋体" w:hAnsi="宋体" w:cs="宋体"/>
          <w:b/>
          <w:sz w:val="36"/>
          <w:szCs w:val="36"/>
          <w:shd w:val="clear" w:color="auto" w:fill="FFFFFF"/>
        </w:rPr>
        <w:br w:type="page"/>
      </w:r>
    </w:p>
    <w:p w14:paraId="4C80E817">
      <w:pPr>
        <w:numPr>
          <w:ilvl w:val="0"/>
          <w:numId w:val="4"/>
        </w:numPr>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谈判邀请</w:t>
      </w:r>
    </w:p>
    <w:p w14:paraId="449D8B4D">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禹州市政府采购中心受禹州市公安局的委托，对“禹州市公安局车管所、新看守所武警中队配套及标识设施、办公家具等货物采购项目（二次）”进行竞争性谈判，现邀请符合本文件规定条件的供应商前来投标。</w:t>
      </w:r>
    </w:p>
    <w:p w14:paraId="4EE6C284">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22"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一、采购编号</w:t>
      </w:r>
      <w:r>
        <w:rPr>
          <w:rFonts w:hint="eastAsia" w:asciiTheme="minorEastAsia" w:hAnsiTheme="minorEastAsia" w:eastAsiaTheme="minorEastAsia" w:cstheme="minorEastAsia"/>
          <w:kern w:val="2"/>
          <w:sz w:val="21"/>
          <w:szCs w:val="21"/>
          <w:lang w:val="en-US" w:eastAsia="zh-CN" w:bidi="ar-SA"/>
        </w:rPr>
        <w:t>：YZCG-T2026005</w:t>
      </w:r>
      <w:r>
        <w:rPr>
          <w:rFonts w:hint="eastAsia" w:asciiTheme="minorEastAsia" w:hAnsiTheme="minorEastAsia" w:cstheme="minorEastAsia"/>
          <w:kern w:val="2"/>
          <w:sz w:val="21"/>
          <w:szCs w:val="21"/>
          <w:lang w:val="en-US" w:eastAsia="zh-CN" w:bidi="ar-SA"/>
        </w:rPr>
        <w:t>-1</w:t>
      </w:r>
    </w:p>
    <w:p w14:paraId="3DD5BDF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二、项目名称：</w:t>
      </w:r>
      <w:r>
        <w:rPr>
          <w:rFonts w:hint="eastAsia" w:asciiTheme="minorEastAsia" w:hAnsiTheme="minorEastAsia" w:eastAsiaTheme="minorEastAsia" w:cstheme="minorEastAsia"/>
          <w:kern w:val="2"/>
          <w:sz w:val="21"/>
          <w:szCs w:val="21"/>
          <w:lang w:val="en-US" w:eastAsia="zh-CN" w:bidi="ar-SA"/>
        </w:rPr>
        <w:t>禹州市公安局车管所、新看守所武警中队配套及标识设施、办公家具等货物采购项目（二次）</w:t>
      </w:r>
    </w:p>
    <w:p w14:paraId="4CA47E84">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三、采购方式：</w:t>
      </w:r>
      <w:r>
        <w:rPr>
          <w:rFonts w:hint="eastAsia" w:asciiTheme="minorEastAsia" w:hAnsiTheme="minorEastAsia" w:eastAsiaTheme="minorEastAsia" w:cstheme="minorEastAsia"/>
          <w:kern w:val="2"/>
          <w:sz w:val="21"/>
          <w:szCs w:val="21"/>
          <w:lang w:val="en-US" w:eastAsia="zh-CN" w:bidi="ar-SA"/>
        </w:rPr>
        <w:t>竞争性谈判</w:t>
      </w:r>
    </w:p>
    <w:p w14:paraId="334458CB">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四、项目属性：</w:t>
      </w:r>
      <w:r>
        <w:rPr>
          <w:rFonts w:hint="eastAsia" w:asciiTheme="minorEastAsia" w:hAnsiTheme="minorEastAsia" w:eastAsiaTheme="minorEastAsia" w:cstheme="minorEastAsia"/>
          <w:kern w:val="2"/>
          <w:sz w:val="21"/>
          <w:szCs w:val="21"/>
          <w:lang w:val="en-US" w:eastAsia="zh-CN" w:bidi="ar-SA"/>
        </w:rPr>
        <w:t>货物</w:t>
      </w:r>
    </w:p>
    <w:p w14:paraId="4491D7DD">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五、项目基本情况：</w:t>
      </w:r>
    </w:p>
    <w:p w14:paraId="566D9580">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1、采购人：禹州市公安局</w:t>
      </w:r>
    </w:p>
    <w:p w14:paraId="4FC5E320">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2、项目主要内容、数量及要求：第四标段车管所、新看守所武警中队厨房设备一批。（详见谈判文件）</w:t>
      </w:r>
    </w:p>
    <w:p w14:paraId="62CFAE7D">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3、预算金额：第四标段：288175.00元。</w:t>
      </w:r>
    </w:p>
    <w:p w14:paraId="53C2089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4、最高限价：第四标段：288175.00元。</w:t>
      </w:r>
    </w:p>
    <w:p w14:paraId="4AE4FEE2">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5、履约时间 ：合同签订后7天内完成 </w:t>
      </w:r>
    </w:p>
    <w:p w14:paraId="34664CD8">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6、履约地点：禹州市公安局车管所、新看守所（详见谈判文件）</w:t>
      </w:r>
    </w:p>
    <w:p w14:paraId="7BE9EB5F">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7、分包：不允许</w:t>
      </w:r>
    </w:p>
    <w:p w14:paraId="64EE3AF8">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8、是否面向中小企业采购：否</w:t>
      </w:r>
    </w:p>
    <w:p w14:paraId="3088A5B1">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六、申请人的资格要求：</w:t>
      </w:r>
    </w:p>
    <w:p w14:paraId="7CE4EC4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1、满足《中华人民共和国政府采购法》第二十二条规定；</w:t>
      </w:r>
    </w:p>
    <w:p w14:paraId="3B737DA9">
      <w:pPr>
        <w:widowControl/>
        <w:shd w:val="clear" w:color="auto" w:fill="FFFFFF"/>
        <w:spacing w:line="440" w:lineRule="exact"/>
        <w:ind w:firstLine="420" w:firstLineChars="200"/>
        <w:jc w:val="left"/>
        <w:rPr>
          <w:rFonts w:hint="eastAsia" w:ascii="仿宋" w:hAnsi="仿宋" w:eastAsia="仿宋" w:cs="仿宋"/>
          <w:kern w:val="0"/>
          <w:sz w:val="28"/>
          <w:szCs w:val="28"/>
          <w:lang w:val="en-US" w:eastAsia="zh-CN"/>
        </w:rPr>
      </w:pPr>
      <w:r>
        <w:rPr>
          <w:rFonts w:hint="eastAsia" w:asciiTheme="minorEastAsia" w:hAnsiTheme="minorEastAsia" w:eastAsiaTheme="minorEastAsia" w:cstheme="minorEastAsia"/>
          <w:kern w:val="2"/>
          <w:sz w:val="21"/>
          <w:szCs w:val="21"/>
          <w:lang w:val="en-US" w:eastAsia="zh-CN" w:bidi="ar-SA"/>
        </w:rPr>
        <w:t>2、本项目落实节约能源、保护环境、扶持不发达地区和少数民族地区、促进中小企业、监狱企业发展等政府采购政策。</w:t>
      </w:r>
    </w:p>
    <w:p w14:paraId="63C5AB92">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3、本项目的特定资格要求：无。</w:t>
      </w:r>
    </w:p>
    <w:p w14:paraId="36A6A4C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七、谈判文件的获取：</w:t>
      </w:r>
    </w:p>
    <w:p w14:paraId="7001D0E3">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即日起至投标截止时间，供应商使用CA数字证书或移动数字证书登录“全国公共资源交易平台（河南省·许昌市）”（下文所述“全国公共资源交易平台（河南省·许昌市）”的地址均为</w:t>
      </w:r>
      <w:r>
        <w:rPr>
          <w:rFonts w:hint="eastAsia" w:asciiTheme="minorEastAsia" w:hAnsiTheme="minorEastAsia" w:eastAsiaTheme="minorEastAsia" w:cstheme="minorEastAsia"/>
          <w:color w:val="FF0000"/>
          <w:kern w:val="2"/>
          <w:sz w:val="21"/>
          <w:szCs w:val="21"/>
          <w:u w:val="single"/>
          <w:lang w:val="en-US" w:eastAsia="zh-CN" w:bidi="ar-SA"/>
        </w:rPr>
        <w:t>https://ggzy.xuchang.gov.cn/</w:t>
      </w:r>
      <w:r>
        <w:rPr>
          <w:rFonts w:hint="eastAsia" w:asciiTheme="minorEastAsia" w:hAnsiTheme="minorEastAsia" w:eastAsiaTheme="minorEastAsia" w:cstheme="minorEastAsia"/>
          <w:color w:val="FF0000"/>
          <w:kern w:val="2"/>
          <w:sz w:val="21"/>
          <w:szCs w:val="21"/>
          <w:lang w:val="en-US" w:eastAsia="zh-CN" w:bidi="ar-SA"/>
        </w:rPr>
        <w:t>）的“投标人”登录入口免费获取本项目采购文件。</w:t>
      </w:r>
    </w:p>
    <w:p w14:paraId="2ECAF2A6">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20" w:right="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八、响应文件的提交方式及注意事项：</w:t>
      </w:r>
    </w:p>
    <w:p w14:paraId="3350DA3C">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0A7F13F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九、谈判截止时间、谈判时间及地点：</w:t>
      </w:r>
    </w:p>
    <w:p w14:paraId="5AE1EFCE">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1、谈判截止及谈判时间：2026年6月4日8时30分（北京时间），逾期提交或不符合规定的响应文件不予接收。</w:t>
      </w:r>
    </w:p>
    <w:p w14:paraId="2ACEB099">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2、谈判文件开启地点：禹州市公共资源交易中心九楼第二开标室。（本项目采用远程不见面开标方式，投标人无须到现场）。</w:t>
      </w:r>
    </w:p>
    <w:p w14:paraId="6CF4FEC5">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十、开标注意事项：</w:t>
      </w:r>
    </w:p>
    <w:p w14:paraId="02BB7D7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642F0A02">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十一、本次采购公告同时在《中国政府采购网》《河南省政府采购网》《许昌市政府采购网》《全国公共资源交易平台（河南省·许昌市）》发布。</w:t>
      </w:r>
    </w:p>
    <w:p w14:paraId="1689E6BD">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十二、联系方式：</w:t>
      </w:r>
    </w:p>
    <w:p w14:paraId="3D74B818">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采购人名称：禹州市公安局</w:t>
      </w:r>
    </w:p>
    <w:p w14:paraId="05DFBF9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地址：禹州市华夏大道2号 </w:t>
      </w:r>
    </w:p>
    <w:p w14:paraId="2590B76E">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联系人：董先生   联系电话：0374-8087477</w:t>
      </w:r>
    </w:p>
    <w:p w14:paraId="66CBD3D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集中采购机构：禹州市政府采购中心 </w:t>
      </w:r>
    </w:p>
    <w:p w14:paraId="022900E3">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地址：禹州市行政服务中心8楼820室</w:t>
      </w:r>
    </w:p>
    <w:p w14:paraId="2B4E440F">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w:t>
      </w:r>
      <w:r>
        <w:rPr>
          <w:rFonts w:hint="eastAsia" w:asciiTheme="minorEastAsia" w:hAnsiTheme="minorEastAsia" w:eastAsiaTheme="minorEastAsia" w:cstheme="minorEastAsia"/>
          <w:color w:val="000000"/>
          <w:kern w:val="2"/>
          <w:sz w:val="21"/>
          <w:szCs w:val="21"/>
          <w:shd w:val="clear" w:color="auto" w:fill="FFFFFF"/>
          <w:lang w:val="en-US" w:eastAsia="zh-CN" w:bidi="ar-SA"/>
        </w:rPr>
        <w:t>人：方女士</w:t>
      </w:r>
      <w:r>
        <w:rPr>
          <w:rFonts w:hint="eastAsia" w:asciiTheme="minorEastAsia" w:hAnsiTheme="minorEastAsia" w:eastAsiaTheme="minorEastAsia" w:cstheme="minorEastAsia"/>
          <w:kern w:val="2"/>
          <w:sz w:val="21"/>
          <w:szCs w:val="21"/>
          <w:lang w:val="en-US" w:eastAsia="zh-CN" w:bidi="ar-SA"/>
        </w:rPr>
        <w:t xml:space="preserve">  联系电话：0374-2077111</w:t>
      </w:r>
    </w:p>
    <w:p w14:paraId="7F3C9E14">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监督单位：禹州市政府采购监督管理办公室</w:t>
      </w:r>
    </w:p>
    <w:p w14:paraId="03B9C04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联系人：赵先生   联系电话：0374-8112523</w:t>
      </w:r>
    </w:p>
    <w:p w14:paraId="42C28D53">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jc w:val="left"/>
        <w:textAlignment w:val="auto"/>
        <w:rPr>
          <w:rFonts w:hint="eastAsia" w:asciiTheme="minorEastAsia" w:hAnsiTheme="minorEastAsia" w:eastAsiaTheme="minorEastAsia" w:cstheme="minorEastAsia"/>
          <w:kern w:val="2"/>
          <w:sz w:val="21"/>
          <w:szCs w:val="21"/>
          <w:lang w:val="en-US" w:eastAsia="zh-CN" w:bidi="ar-SA"/>
        </w:rPr>
      </w:pPr>
    </w:p>
    <w:p w14:paraId="026AB9EA">
      <w:pPr>
        <w:pStyle w:val="25"/>
        <w:keepNext w:val="0"/>
        <w:keepLines w:val="0"/>
        <w:widowControl/>
        <w:suppressLineNumbers w:val="0"/>
        <w:spacing w:before="0" w:beforeAutospacing="0" w:after="0" w:afterAutospacing="0" w:line="23" w:lineRule="atLeast"/>
        <w:ind w:left="0" w:right="0"/>
        <w:jc w:val="both"/>
        <w:rPr>
          <w:rFonts w:hint="eastAsia" w:asciiTheme="minorEastAsia" w:hAnsiTheme="minorEastAsia" w:eastAsiaTheme="minorEastAsia" w:cstheme="minorEastAsia"/>
          <w:b/>
          <w:bCs/>
          <w:i w:val="0"/>
          <w:iCs w:val="0"/>
          <w:color w:val="000000"/>
          <w:spacing w:val="0"/>
          <w:w w:val="100"/>
          <w:sz w:val="28"/>
          <w:szCs w:val="28"/>
          <w:vertAlign w:val="baseline"/>
        </w:rPr>
      </w:pPr>
    </w:p>
    <w:p w14:paraId="2C2F4333">
      <w:pPr>
        <w:pStyle w:val="25"/>
        <w:keepNext w:val="0"/>
        <w:keepLines w:val="0"/>
        <w:widowControl/>
        <w:suppressLineNumbers w:val="0"/>
        <w:spacing w:before="0" w:beforeAutospacing="0" w:after="0" w:afterAutospacing="0" w:line="23" w:lineRule="atLeast"/>
        <w:ind w:left="0" w:right="0"/>
        <w:jc w:val="both"/>
        <w:rPr>
          <w:rFonts w:hint="eastAsia" w:asciiTheme="minorEastAsia" w:hAnsiTheme="minorEastAsia" w:eastAsiaTheme="minorEastAsia" w:cstheme="minorEastAsia"/>
          <w:b/>
          <w:bCs/>
          <w:i w:val="0"/>
          <w:iCs w:val="0"/>
          <w:color w:val="000000"/>
          <w:spacing w:val="0"/>
          <w:w w:val="100"/>
          <w:sz w:val="28"/>
          <w:szCs w:val="28"/>
          <w:vertAlign w:val="baseline"/>
        </w:rPr>
      </w:pPr>
    </w:p>
    <w:p w14:paraId="235367F0">
      <w:pPr>
        <w:pStyle w:val="25"/>
        <w:keepNext w:val="0"/>
        <w:keepLines w:val="0"/>
        <w:widowControl/>
        <w:suppressLineNumbers w:val="0"/>
        <w:spacing w:before="0" w:beforeAutospacing="0" w:after="0" w:afterAutospacing="0" w:line="23" w:lineRule="atLeast"/>
        <w:ind w:left="0" w:right="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8"/>
          <w:szCs w:val="28"/>
          <w:vertAlign w:val="baseline"/>
        </w:rPr>
        <w:t>温馨提示：</w:t>
      </w:r>
    </w:p>
    <w:p w14:paraId="4D7D8C10">
      <w:pPr>
        <w:pStyle w:val="25"/>
        <w:keepNext w:val="0"/>
        <w:keepLines w:val="0"/>
        <w:widowControl/>
        <w:suppressLineNumbers w:val="0"/>
        <w:spacing w:before="0" w:beforeAutospacing="0" w:after="0" w:afterAutospacing="0" w:line="23" w:lineRule="atLeast"/>
        <w:ind w:left="0" w:right="0" w:firstLine="42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8"/>
          <w:szCs w:val="28"/>
          <w:vertAlign w:val="baseline"/>
        </w:rPr>
        <w:t>本项目为全流程电子化交易项目，请注意以下事项。</w:t>
      </w:r>
    </w:p>
    <w:p w14:paraId="71714BA3">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1.</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供应商参加本项目投标，需提前自行联系CA数字证书</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000000"/>
          <w:spacing w:val="0"/>
          <w:w w:val="100"/>
          <w:sz w:val="21"/>
          <w:szCs w:val="21"/>
          <w:vertAlign w:val="baseline"/>
        </w:rPr>
        <w:t>服务机构办理数字认证证书并进行电子签章。</w:t>
      </w:r>
    </w:p>
    <w:p w14:paraId="78CCCD06">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2.谈判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文件下载、响应文件制作、提交、远程不见面开标（电子投标文件的解密）环节，供应商须使用同一个CA数字证书</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000000"/>
          <w:spacing w:val="0"/>
          <w:w w:val="100"/>
          <w:sz w:val="21"/>
          <w:szCs w:val="21"/>
          <w:vertAlign w:val="baseline"/>
        </w:rPr>
        <w:t>（证书须在有效期内并可正常使用）。</w:t>
      </w:r>
    </w:p>
    <w:p w14:paraId="6201CB92">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rPr>
        <w:t>3.电子响应文件的制作</w:t>
      </w:r>
    </w:p>
    <w:p w14:paraId="54618C4E">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3.1</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供应商登录“</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FF0000"/>
          <w:spacing w:val="0"/>
          <w:w w:val="100"/>
          <w:sz w:val="21"/>
          <w:szCs w:val="21"/>
          <w:vertAlign w:val="baseline"/>
        </w:rPr>
        <w:t>下载</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“新点投标文件制作软件（河南省版）”的最新版本制作电子响应文件</w:t>
      </w:r>
      <w:r>
        <w:rPr>
          <w:rFonts w:hint="eastAsia" w:asciiTheme="minorEastAsia" w:hAnsiTheme="minorEastAsia" w:eastAsiaTheme="minorEastAsia" w:cstheme="minorEastAsia"/>
          <w:b w:val="0"/>
          <w:bCs w:val="0"/>
          <w:i w:val="0"/>
          <w:iCs w:val="0"/>
          <w:color w:val="FF0000"/>
          <w:spacing w:val="0"/>
          <w:w w:val="100"/>
          <w:sz w:val="21"/>
          <w:szCs w:val="21"/>
          <w:vertAlign w:val="baseline"/>
        </w:rPr>
        <w:t>。</w:t>
      </w:r>
    </w:p>
    <w:p w14:paraId="68AE3F9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3.2</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供应商对同一项目多个标段进行响应的，应分别下载所投标段的</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文件，按标段制作响应文件。一个标段对应生成2份电子响应文件（后缀格式为.XCSTF和.nXCSTF）,其中后缀格式为“.XCSTF”的加密电子响应文件用于上传至交易系统中投标。</w:t>
      </w:r>
    </w:p>
    <w:p w14:paraId="1FAF90E7">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lang w:val="en-US" w:eastAsia="zh-CN"/>
        </w:rPr>
        <w:t>4.</w:t>
      </w:r>
      <w:r>
        <w:rPr>
          <w:rFonts w:hint="eastAsia" w:asciiTheme="minorEastAsia" w:hAnsiTheme="minorEastAsia" w:eastAsiaTheme="minorEastAsia" w:cstheme="minorEastAsia"/>
          <w:b/>
          <w:bCs/>
          <w:i w:val="0"/>
          <w:iCs w:val="0"/>
          <w:color w:val="000000"/>
          <w:spacing w:val="0"/>
          <w:w w:val="100"/>
          <w:sz w:val="21"/>
          <w:szCs w:val="21"/>
          <w:vertAlign w:val="baseline"/>
        </w:rPr>
        <w:t>加密电子响应文件的提交</w:t>
      </w:r>
    </w:p>
    <w:p w14:paraId="6A92E36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4.1</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供应商对同一项目多个标段进行响应的，加密电子响应文件应按标段分别提交。</w:t>
      </w:r>
    </w:p>
    <w:p w14:paraId="5ED6C4F9">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4.2</w:t>
      </w:r>
      <w:r>
        <w:rPr>
          <w:rFonts w:hint="eastAsia" w:asciiTheme="minorEastAsia" w:hAnsiTheme="minorEastAsia" w:eastAsiaTheme="minorEastAsia" w:cstheme="minorEastAsia"/>
          <w:b w:val="0"/>
          <w:bCs w:val="0"/>
          <w:i w:val="0"/>
          <w:iCs w:val="0"/>
          <w:color w:val="000000"/>
          <w:spacing w:val="0"/>
          <w:w w:val="100"/>
          <w:sz w:val="21"/>
          <w:szCs w:val="21"/>
          <w:vertAlign w:val="baseline"/>
        </w:rPr>
        <w:t>加密电子响应文件成功上传至“</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000000"/>
          <w:spacing w:val="0"/>
          <w:w w:val="100"/>
          <w:sz w:val="21"/>
          <w:szCs w:val="21"/>
          <w:vertAlign w:val="baseline"/>
        </w:rPr>
        <w:t>后，应在上传页面进行模拟解密，以验证是否能够成功解密。</w:t>
      </w:r>
    </w:p>
    <w:p w14:paraId="20C535A4">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lang w:val="en-US" w:eastAsia="zh-CN"/>
        </w:rPr>
        <w:t>5.</w:t>
      </w:r>
      <w:r>
        <w:rPr>
          <w:rFonts w:hint="eastAsia" w:asciiTheme="minorEastAsia" w:hAnsiTheme="minorEastAsia" w:eastAsiaTheme="minorEastAsia" w:cstheme="minorEastAsia"/>
          <w:b/>
          <w:bCs/>
          <w:i w:val="0"/>
          <w:iCs w:val="0"/>
          <w:color w:val="000000"/>
          <w:spacing w:val="0"/>
          <w:w w:val="100"/>
          <w:sz w:val="21"/>
          <w:szCs w:val="21"/>
          <w:vertAlign w:val="baseline"/>
        </w:rPr>
        <w:t>远程不见面开标（电子响应文件的解密）</w:t>
      </w:r>
    </w:p>
    <w:p w14:paraId="28566F76">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5.1</w:t>
      </w:r>
      <w:r>
        <w:rPr>
          <w:rFonts w:hint="eastAsia" w:asciiTheme="minorEastAsia" w:hAnsiTheme="minorEastAsia" w:eastAsiaTheme="minorEastAsia" w:cstheme="minorEastAsia"/>
          <w:b w:val="0"/>
          <w:bCs w:val="0"/>
          <w:i w:val="0"/>
          <w:iCs w:val="0"/>
          <w:color w:val="FF0000"/>
          <w:spacing w:val="0"/>
          <w:w w:val="100"/>
          <w:sz w:val="21"/>
          <w:szCs w:val="21"/>
          <w:vertAlign w:val="baseline"/>
        </w:rPr>
        <w:t>本项目采用远程不见面开标方式，投标前请详细阅读“</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全国公共资源交易平台（河南省·许昌市）”的</w:t>
      </w:r>
      <w:r>
        <w:rPr>
          <w:rFonts w:hint="eastAsia" w:asciiTheme="minorEastAsia" w:hAnsiTheme="minorEastAsia" w:eastAsiaTheme="minorEastAsia" w:cstheme="minorEastAsia"/>
          <w:b w:val="0"/>
          <w:bCs w:val="0"/>
          <w:i w:val="0"/>
          <w:iCs w:val="0"/>
          <w:color w:val="FF0000"/>
          <w:spacing w:val="0"/>
          <w:w w:val="100"/>
          <w:sz w:val="21"/>
          <w:szCs w:val="21"/>
          <w:vertAlign w:val="baseline"/>
        </w:rPr>
        <w:t>“服务指南”栏目下《必看！新交易平台使用手册》中的相关内容。</w:t>
      </w:r>
    </w:p>
    <w:p w14:paraId="6A2FED2D">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5.2</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供应商应按新交易平台使用手册提前设置好浏览器，并于开标时间前登录本项目网上开标大厅，按照规定的开标时间准时参加网上开标。</w:t>
      </w:r>
    </w:p>
    <w:p w14:paraId="3B2B1ABE">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5.3</w:t>
      </w:r>
      <w:r>
        <w:rPr>
          <w:rFonts w:hint="eastAsia" w:asciiTheme="minorEastAsia" w:hAnsiTheme="minorEastAsia" w:eastAsiaTheme="minorEastAsia" w:cstheme="minorEastAsia"/>
          <w:b w:val="0"/>
          <w:bCs w:val="0"/>
          <w:i w:val="0"/>
          <w:iCs w:val="0"/>
          <w:color w:val="000000"/>
          <w:spacing w:val="0"/>
          <w:w w:val="100"/>
          <w:sz w:val="21"/>
          <w:szCs w:val="21"/>
          <w:vertAlign w:val="baseline"/>
        </w:rPr>
        <w:t>根据开标大厅界面右侧“公告栏”中的系统提示，供应商应在“标书解密”环节完成解密操作。供应商未解密或因供应商原因解密失败的，其响应文件将被退回。</w:t>
      </w:r>
    </w:p>
    <w:p w14:paraId="50D031AB">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5.4</w:t>
      </w:r>
      <w:r>
        <w:rPr>
          <w:rFonts w:hint="eastAsia" w:asciiTheme="minorEastAsia" w:hAnsiTheme="minorEastAsia" w:eastAsiaTheme="minorEastAsia" w:cstheme="minorEastAsia"/>
          <w:b w:val="0"/>
          <w:bCs w:val="0"/>
          <w:i w:val="0"/>
          <w:iCs w:val="0"/>
          <w:color w:val="000000"/>
          <w:spacing w:val="0"/>
          <w:w w:val="100"/>
          <w:sz w:val="21"/>
          <w:szCs w:val="21"/>
          <w:vertAlign w:val="baseline"/>
        </w:rPr>
        <w:t>在“唱标”环节，供应商应对唱标信息进行确认，供应商未进行唱标确认操作的，视同认可唱标结果。</w:t>
      </w:r>
    </w:p>
    <w:p w14:paraId="3971F168">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5.5</w:t>
      </w:r>
      <w:r>
        <w:rPr>
          <w:rFonts w:hint="eastAsia" w:asciiTheme="minorEastAsia" w:hAnsiTheme="minorEastAsia" w:eastAsiaTheme="minorEastAsia" w:cstheme="minorEastAsia"/>
          <w:b w:val="0"/>
          <w:bCs w:val="0"/>
          <w:i w:val="0"/>
          <w:iCs w:val="0"/>
          <w:color w:val="000000"/>
          <w:spacing w:val="0"/>
          <w:w w:val="100"/>
          <w:sz w:val="21"/>
          <w:szCs w:val="21"/>
          <w:vertAlign w:val="baseline"/>
        </w:rPr>
        <w:t>在“开标结束”环节，供应商应在《开标情况记录表》上进行电子签章。供应商未签章的，视同认可开标结果。</w:t>
      </w:r>
    </w:p>
    <w:p w14:paraId="17C3B676">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851" w:right="0" w:hanging="425"/>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p>
    <w:p w14:paraId="62ED2F9D">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5.6</w:t>
      </w:r>
      <w:r>
        <w:rPr>
          <w:rFonts w:hint="eastAsia" w:asciiTheme="minorEastAsia" w:hAnsiTheme="minorEastAsia" w:eastAsiaTheme="minorEastAsia" w:cstheme="minorEastAsia"/>
          <w:b w:val="0"/>
          <w:bCs w:val="0"/>
          <w:i w:val="0"/>
          <w:iCs w:val="0"/>
          <w:color w:val="000000"/>
          <w:spacing w:val="0"/>
          <w:w w:val="100"/>
          <w:sz w:val="21"/>
          <w:szCs w:val="21"/>
          <w:vertAlign w:val="baseline"/>
        </w:rPr>
        <w:t xml:space="preserve"> 供应商对开标过程和开标记录如有异议，可在本项目开标大厅界面右下方“发起异议”中提出异议。</w:t>
      </w:r>
    </w:p>
    <w:p w14:paraId="1437E6FC">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000000"/>
          <w:spacing w:val="0"/>
          <w:w w:val="100"/>
          <w:sz w:val="21"/>
          <w:szCs w:val="21"/>
          <w:vertAlign w:val="baseline"/>
          <w:lang w:val="en-US" w:eastAsia="zh-CN"/>
        </w:rPr>
        <w:t>6.</w:t>
      </w:r>
      <w:r>
        <w:rPr>
          <w:rFonts w:hint="eastAsia" w:asciiTheme="minorEastAsia" w:hAnsiTheme="minorEastAsia" w:eastAsiaTheme="minorEastAsia" w:cstheme="minorEastAsia"/>
          <w:b/>
          <w:bCs/>
          <w:i w:val="0"/>
          <w:iCs w:val="0"/>
          <w:color w:val="000000"/>
          <w:spacing w:val="0"/>
          <w:w w:val="100"/>
          <w:sz w:val="21"/>
          <w:szCs w:val="21"/>
          <w:vertAlign w:val="baseline"/>
        </w:rPr>
        <w:t>评标依据</w:t>
      </w:r>
    </w:p>
    <w:p w14:paraId="76FB3002">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6.1</w:t>
      </w:r>
      <w:r>
        <w:rPr>
          <w:rFonts w:hint="eastAsia" w:asciiTheme="minorEastAsia" w:hAnsiTheme="minorEastAsia" w:eastAsiaTheme="minorEastAsia" w:cstheme="minorEastAsia"/>
          <w:b w:val="0"/>
          <w:bCs w:val="0"/>
          <w:i w:val="0"/>
          <w:iCs w:val="0"/>
          <w:color w:val="000000"/>
          <w:spacing w:val="0"/>
          <w:w w:val="100"/>
          <w:sz w:val="21"/>
          <w:szCs w:val="21"/>
          <w:vertAlign w:val="baseline"/>
        </w:rPr>
        <w:t>全流程电子化交易（不见面开标）项目，</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小组以成功上传、解密的电子响应文件为评审依据。</w:t>
      </w:r>
    </w:p>
    <w:p w14:paraId="64954BEE">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6.2</w:t>
      </w:r>
      <w:r>
        <w:rPr>
          <w:rFonts w:hint="eastAsia" w:asciiTheme="minorEastAsia" w:hAnsiTheme="minorEastAsia" w:eastAsiaTheme="minorEastAsia" w:cstheme="minorEastAsia"/>
          <w:b w:val="0"/>
          <w:bCs w:val="0"/>
          <w:i w:val="0"/>
          <w:iCs w:val="0"/>
          <w:color w:val="000000"/>
          <w:spacing w:val="0"/>
          <w:w w:val="100"/>
          <w:sz w:val="21"/>
          <w:szCs w:val="21"/>
          <w:vertAlign w:val="baseline"/>
        </w:rPr>
        <w:t>评审期间，供应商（参加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的法定代表人或其授权代表）应保持通讯手机畅通，并根据</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小组要求在规定时间内提供：</w:t>
      </w:r>
    </w:p>
    <w:p w14:paraId="59C44E9C">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（1）最后报价（加盖公章，或者由法定代表人或其授权的代表签字）；</w:t>
      </w:r>
    </w:p>
    <w:p w14:paraId="020C8DC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提交方式：供应商须使用CA数字证书</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000000"/>
          <w:spacing w:val="0"/>
          <w:w w:val="100"/>
          <w:sz w:val="21"/>
          <w:szCs w:val="21"/>
          <w:vertAlign w:val="baseline"/>
        </w:rPr>
        <w:t>登录“</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000000"/>
          <w:spacing w:val="0"/>
          <w:w w:val="100"/>
          <w:sz w:val="21"/>
          <w:szCs w:val="21"/>
          <w:vertAlign w:val="baseline"/>
        </w:rPr>
        <w:t>进行最后报价，最后报价应包括：①总报价②分项报价。</w:t>
      </w:r>
    </w:p>
    <w:p w14:paraId="1F7DB0B4">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8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r>
        <w:rPr>
          <w:rFonts w:hint="eastAsia" w:asciiTheme="minorEastAsia" w:hAnsiTheme="minorEastAsia" w:eastAsiaTheme="minorEastAsia" w:cstheme="minorEastAsia"/>
          <w:b w:val="0"/>
          <w:bCs w:val="0"/>
          <w:i w:val="0"/>
          <w:iCs w:val="0"/>
          <w:color w:val="000000"/>
          <w:spacing w:val="0"/>
          <w:w w:val="100"/>
          <w:sz w:val="24"/>
          <w:szCs w:val="24"/>
          <w:vertAlign w:val="baseline"/>
        </w:rPr>
        <w:t>注：①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小组要求供应商提交最后报价时，在</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小组规定时间内，供应商应提交最后报价（包括总报价及分项报价）。最后报价是供应商响应文件的有效组成部分。</w:t>
      </w:r>
    </w:p>
    <w:p w14:paraId="6365DD0A">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②</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文件第二章“采购需求”中“采购清单”以工程量清单提供的，供应商应以工程量清单方式提交最后报价。</w:t>
      </w:r>
    </w:p>
    <w:p w14:paraId="7331FABA">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11" w:firstLine="420" w:firstLineChars="200"/>
        <w:jc w:val="both"/>
        <w:textAlignment w:val="auto"/>
        <w:outlineLvl w:val="3"/>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③请供应商根据项目情况，可提前准备分项报价。</w:t>
      </w:r>
    </w:p>
    <w:p w14:paraId="58E8D4D7">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rPr>
        <w:t>（2）</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小组如要求供应商提供“澄清、说明或者更正”；“按照</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文件的变动情况和</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小组的要求重新提交响应文件”；“最终设计方案或解决方案”的，供应商提供的书面材料应加盖公章，或者由法定代表人或其授权的代表签字后通过电子邮件形式提供。</w:t>
      </w:r>
    </w:p>
    <w:p w14:paraId="598C9122">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6.3</w:t>
      </w:r>
      <w:r>
        <w:rPr>
          <w:rFonts w:hint="eastAsia" w:asciiTheme="minorEastAsia" w:hAnsiTheme="minorEastAsia" w:eastAsiaTheme="minorEastAsia" w:cstheme="minorEastAsia"/>
          <w:b w:val="0"/>
          <w:bCs w:val="0"/>
          <w:i w:val="0"/>
          <w:iCs w:val="0"/>
          <w:color w:val="000000"/>
          <w:spacing w:val="0"/>
          <w:w w:val="100"/>
          <w:sz w:val="21"/>
          <w:szCs w:val="21"/>
          <w:vertAlign w:val="baseline"/>
        </w:rPr>
        <w:t>如因供应商（参加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的法定代表人或其授权代表）未按照本项目</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文件第八章“响应文件有关格式”二“报价一览表”要求，在响应文件中未预留手机号码或因供应商自身原因导致</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小组无法联系供应商参加</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000000"/>
          <w:spacing w:val="0"/>
          <w:w w:val="100"/>
          <w:sz w:val="21"/>
          <w:szCs w:val="21"/>
          <w:vertAlign w:val="baseline"/>
        </w:rPr>
        <w:t>最后报价）的，其风险由供应商自行承担，采购人与集中采购机构不承担任何责任。</w:t>
      </w:r>
    </w:p>
    <w:p w14:paraId="402C92B3">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2" w:firstLineChars="200"/>
        <w:jc w:val="both"/>
        <w:textAlignment w:val="auto"/>
        <w:outlineLvl w:val="2"/>
        <w:rPr>
          <w:rFonts w:hint="eastAsia" w:asciiTheme="minorEastAsia" w:hAnsiTheme="minorEastAsia" w:eastAsiaTheme="minorEastAsia" w:cstheme="minorEastAsia"/>
        </w:rPr>
      </w:pPr>
      <w:r>
        <w:rPr>
          <w:rFonts w:hint="eastAsia" w:asciiTheme="minorEastAsia" w:hAnsiTheme="minorEastAsia" w:eastAsiaTheme="minorEastAsia" w:cstheme="minorEastAsia"/>
          <w:b/>
          <w:bCs/>
          <w:i w:val="0"/>
          <w:iCs w:val="0"/>
          <w:color w:val="FF0000"/>
          <w:spacing w:val="0"/>
          <w:w w:val="100"/>
          <w:sz w:val="21"/>
          <w:szCs w:val="21"/>
          <w:vertAlign w:val="baseline"/>
          <w:lang w:val="en-US" w:eastAsia="zh-CN"/>
        </w:rPr>
        <w:t>7.</w:t>
      </w:r>
      <w:r>
        <w:rPr>
          <w:rFonts w:hint="eastAsia" w:asciiTheme="minorEastAsia" w:hAnsiTheme="minorEastAsia" w:eastAsiaTheme="minorEastAsia" w:cstheme="minorEastAsia"/>
          <w:b/>
          <w:bCs/>
          <w:i w:val="0"/>
          <w:iCs w:val="0"/>
          <w:color w:val="FF0000"/>
          <w:spacing w:val="0"/>
          <w:w w:val="100"/>
          <w:sz w:val="21"/>
          <w:szCs w:val="21"/>
          <w:vertAlign w:val="baseline"/>
        </w:rPr>
        <w:t>相关事项</w:t>
      </w:r>
    </w:p>
    <w:p w14:paraId="2518266A">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b w:val="0"/>
          <w:bCs w:val="0"/>
          <w:i w:val="0"/>
          <w:iCs w:val="0"/>
          <w:color w:val="FF0000"/>
          <w:spacing w:val="0"/>
          <w:w w:val="100"/>
          <w:sz w:val="21"/>
          <w:szCs w:val="21"/>
          <w:vertAlign w:val="baseline"/>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7.1</w:t>
      </w:r>
      <w:r>
        <w:rPr>
          <w:rFonts w:hint="eastAsia" w:asciiTheme="minorEastAsia" w:hAnsiTheme="minorEastAsia" w:eastAsiaTheme="minorEastAsia" w:cstheme="minorEastAsia"/>
          <w:b w:val="0"/>
          <w:bCs w:val="0"/>
          <w:i w:val="0"/>
          <w:iCs w:val="0"/>
          <w:color w:val="FF0000"/>
          <w:spacing w:val="0"/>
          <w:w w:val="100"/>
          <w:sz w:val="21"/>
          <w:szCs w:val="21"/>
          <w:vertAlign w:val="baseline"/>
        </w:rPr>
        <w:t>为使更多供应商能参加投标，本项目招标文件公告期限届满后仍允许下载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文件参加投标，但为提高采购效率，在公告期限届满之后下载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文件的，对</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文件的质疑期限从公告期限届满之日起计算；在公告期限届满之前下载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文件的，对</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文件的质疑期限从下载之日起计算。</w:t>
      </w:r>
    </w:p>
    <w:p w14:paraId="7F502B19">
      <w:pPr>
        <w:pStyle w:val="2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7.2</w:t>
      </w:r>
      <w:r>
        <w:rPr>
          <w:rFonts w:hint="eastAsia" w:asciiTheme="minorEastAsia" w:hAnsiTheme="minorEastAsia" w:eastAsiaTheme="minorEastAsia" w:cstheme="minorEastAsia"/>
          <w:b w:val="0"/>
          <w:bCs w:val="0"/>
          <w:i w:val="0"/>
          <w:iCs w:val="0"/>
          <w:color w:val="FF0000"/>
          <w:spacing w:val="0"/>
          <w:w w:val="100"/>
          <w:sz w:val="21"/>
          <w:szCs w:val="21"/>
          <w:vertAlign w:val="baseline"/>
        </w:rPr>
        <w:t>“</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FF0000"/>
          <w:spacing w:val="0"/>
          <w:w w:val="100"/>
          <w:sz w:val="21"/>
          <w:szCs w:val="21"/>
          <w:vertAlign w:val="baseline"/>
        </w:rPr>
        <w:t>采购公告栏提供的</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文件仅供浏览。供应商下载</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文件应使用CA 数字证书</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或移动数字证书</w:t>
      </w:r>
      <w:r>
        <w:rPr>
          <w:rFonts w:hint="eastAsia" w:asciiTheme="minorEastAsia" w:hAnsiTheme="minorEastAsia" w:eastAsiaTheme="minorEastAsia" w:cstheme="minorEastAsia"/>
          <w:b w:val="0"/>
          <w:bCs w:val="0"/>
          <w:i w:val="0"/>
          <w:iCs w:val="0"/>
          <w:color w:val="FF0000"/>
          <w:spacing w:val="0"/>
          <w:w w:val="100"/>
          <w:sz w:val="21"/>
          <w:szCs w:val="21"/>
          <w:vertAlign w:val="baseline"/>
        </w:rPr>
        <w:t>从</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“全国公共资源交易平台（河南省·许昌市）”的“</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lang w:eastAsia="zh-CN"/>
        </w:rPr>
        <w:t>供应商</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”登录入口获取本项目招标文件。</w:t>
      </w:r>
    </w:p>
    <w:p w14:paraId="487B5C5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color w:val="FF0000"/>
          <w:kern w:val="0"/>
          <w:sz w:val="32"/>
          <w:szCs w:val="32"/>
        </w:rPr>
      </w:pPr>
    </w:p>
    <w:p w14:paraId="49552F38">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641E501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05CAF084">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8D5BEC8">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362B600A">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367B043A">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F252807">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1FD0A11E">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C38684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6284B59">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BD18D99">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453C172C">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78365C58">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4771966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DC36A2A">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5ADD7F0">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39C7A939">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21462D95">
      <w:pPr>
        <w:pStyle w:val="55"/>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kern w:val="0"/>
          <w:sz w:val="32"/>
          <w:szCs w:val="32"/>
        </w:rPr>
      </w:pPr>
    </w:p>
    <w:p w14:paraId="0F1A4A30">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385AD8A5">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09598B73">
      <w:pPr>
        <w:pStyle w:val="5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b/>
          <w:kern w:val="0"/>
          <w:sz w:val="32"/>
          <w:szCs w:val="32"/>
        </w:rPr>
      </w:pPr>
    </w:p>
    <w:p w14:paraId="1AAC303B">
      <w:pPr>
        <w:pStyle w:val="55"/>
        <w:widowControl/>
        <w:numPr>
          <w:ilvl w:val="0"/>
          <w:numId w:val="0"/>
        </w:numPr>
        <w:ind w:leftChars="0" w:firstLine="3213" w:firstLineChars="1000"/>
        <w:outlineLvl w:val="0"/>
        <w:rPr>
          <w:rFonts w:hint="eastAsia" w:cs="宋体" w:asciiTheme="majorEastAsia" w:hAnsiTheme="majorEastAsia" w:eastAsiaTheme="majorEastAsia"/>
          <w:b/>
          <w:kern w:val="0"/>
          <w:sz w:val="32"/>
          <w:szCs w:val="32"/>
          <w:lang w:val="en-US" w:eastAsia="zh-CN"/>
        </w:rPr>
      </w:pPr>
    </w:p>
    <w:p w14:paraId="026AF1D3">
      <w:pPr>
        <w:pStyle w:val="55"/>
        <w:widowControl/>
        <w:numPr>
          <w:ilvl w:val="0"/>
          <w:numId w:val="0"/>
        </w:numPr>
        <w:ind w:leftChars="0" w:firstLine="3213" w:firstLineChars="1000"/>
        <w:outlineLvl w:val="0"/>
        <w:rPr>
          <w:rFonts w:hint="eastAsia" w:cs="宋体" w:asciiTheme="majorEastAsia" w:hAnsiTheme="majorEastAsia" w:eastAsiaTheme="majorEastAsia"/>
          <w:b/>
          <w:kern w:val="0"/>
          <w:sz w:val="32"/>
          <w:szCs w:val="32"/>
          <w:lang w:val="en-US" w:eastAsia="zh-CN"/>
        </w:rPr>
      </w:pPr>
    </w:p>
    <w:p w14:paraId="6B3CC1A3">
      <w:pPr>
        <w:pStyle w:val="55"/>
        <w:widowControl/>
        <w:numPr>
          <w:ilvl w:val="0"/>
          <w:numId w:val="0"/>
        </w:numPr>
        <w:ind w:leftChars="0" w:firstLine="3213" w:firstLineChars="1000"/>
        <w:outlineLvl w:val="0"/>
        <w:rPr>
          <w:rFonts w:hint="eastAsia" w:cs="宋体" w:asciiTheme="majorEastAsia" w:hAnsiTheme="majorEastAsia" w:eastAsiaTheme="majorEastAsia"/>
          <w:b/>
          <w:kern w:val="0"/>
          <w:sz w:val="32"/>
          <w:szCs w:val="32"/>
          <w:lang w:val="en-US" w:eastAsia="zh-CN"/>
        </w:rPr>
      </w:pPr>
    </w:p>
    <w:p w14:paraId="34508A45">
      <w:pPr>
        <w:pStyle w:val="55"/>
        <w:widowControl/>
        <w:numPr>
          <w:ilvl w:val="0"/>
          <w:numId w:val="0"/>
        </w:numPr>
        <w:ind w:leftChars="0" w:firstLine="3213" w:firstLineChars="1000"/>
        <w:outlineLvl w:val="0"/>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lang w:val="en-US" w:eastAsia="zh-CN"/>
        </w:rPr>
        <w:t xml:space="preserve">第二章  </w:t>
      </w:r>
      <w:r>
        <w:rPr>
          <w:rFonts w:hint="eastAsia" w:cs="宋体" w:asciiTheme="majorEastAsia" w:hAnsiTheme="majorEastAsia" w:eastAsiaTheme="majorEastAsia"/>
          <w:b/>
          <w:kern w:val="0"/>
          <w:sz w:val="32"/>
          <w:szCs w:val="32"/>
        </w:rPr>
        <w:t>采购需求</w:t>
      </w:r>
    </w:p>
    <w:p w14:paraId="60BC4181">
      <w:pPr>
        <w:widowControl/>
        <w:shd w:val="clear" w:color="auto" w:fill="FFFFFF"/>
        <w:spacing w:line="560" w:lineRule="exact"/>
        <w:jc w:val="left"/>
        <w:rPr>
          <w:rFonts w:hint="eastAsia" w:asciiTheme="minorEastAsia" w:hAnsiTheme="minorEastAsia" w:eastAsiaTheme="minorEastAsia" w:cstheme="minorEastAsia"/>
          <w:b w:val="0"/>
          <w:bCs w:val="0"/>
          <w:i w:val="0"/>
          <w:iCs w:val="0"/>
          <w:color w:val="000000"/>
          <w:spacing w:val="0"/>
          <w:w w:val="100"/>
          <w:kern w:val="2"/>
          <w:sz w:val="21"/>
          <w:szCs w:val="21"/>
          <w:vertAlign w:val="baseline"/>
          <w:lang w:val="zh-CN" w:eastAsia="zh-CN" w:bidi="ar-SA"/>
        </w:rPr>
      </w:pPr>
      <w:r>
        <w:rPr>
          <w:rFonts w:hint="eastAsia" w:ascii="宋体" w:hAnsi="宋体" w:eastAsia="宋体" w:cs="黑体"/>
          <w:b/>
          <w:bCs/>
          <w:sz w:val="24"/>
          <w:szCs w:val="24"/>
          <w:shd w:val="clear" w:color="auto" w:fill="FFFFFF"/>
        </w:rPr>
        <w:t>一、本项目需实现的功能或者目标</w:t>
      </w:r>
      <w:r>
        <w:rPr>
          <w:rFonts w:hint="eastAsia" w:ascii="宋体" w:hAnsi="宋体" w:eastAsia="宋体" w:cs="黑体"/>
          <w:b/>
          <w:bCs/>
          <w:sz w:val="24"/>
          <w:szCs w:val="24"/>
          <w:shd w:val="clear" w:color="auto" w:fill="FFFFFF"/>
          <w:lang w:eastAsia="zh-CN"/>
        </w:rPr>
        <w:t>：</w:t>
      </w:r>
      <w:r>
        <w:rPr>
          <w:rFonts w:hint="eastAsia" w:ascii="仿宋" w:hAnsi="仿宋" w:eastAsia="仿宋" w:cs="仿宋"/>
          <w:kern w:val="0"/>
          <w:sz w:val="28"/>
          <w:szCs w:val="28"/>
          <w:lang w:val="en-US" w:eastAsia="zh-CN"/>
        </w:rPr>
        <w:t>满足办公需求。</w:t>
      </w:r>
    </w:p>
    <w:p w14:paraId="4D24EA2A">
      <w:pPr>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eastAsia" w:ascii="仿宋" w:hAnsi="仿宋" w:eastAsia="仿宋" w:cs="仿宋"/>
          <w:kern w:val="0"/>
          <w:sz w:val="24"/>
          <w:lang w:val="en-US" w:eastAsia="zh-CN"/>
        </w:rPr>
      </w:pPr>
      <w:r>
        <w:rPr>
          <w:rFonts w:hint="eastAsia" w:ascii="宋体" w:hAnsi="宋体" w:eastAsia="宋体" w:cs="黑体"/>
          <w:b/>
          <w:bCs/>
          <w:sz w:val="24"/>
          <w:szCs w:val="24"/>
          <w:shd w:val="clear" w:color="auto" w:fill="FFFFFF"/>
          <w:lang w:val="en-US" w:eastAsia="zh-CN"/>
        </w:rPr>
        <w:t>二、</w:t>
      </w:r>
      <w:r>
        <w:rPr>
          <w:rFonts w:hint="eastAsia" w:ascii="宋体" w:hAnsi="宋体" w:eastAsia="宋体" w:cs="黑体"/>
          <w:b/>
          <w:bCs/>
          <w:sz w:val="24"/>
          <w:szCs w:val="24"/>
          <w:shd w:val="clear" w:color="auto" w:fill="FFFFFF"/>
        </w:rPr>
        <w:t>采购</w:t>
      </w:r>
      <w:r>
        <w:rPr>
          <w:rFonts w:hint="eastAsia" w:ascii="宋体" w:hAnsi="宋体" w:eastAsia="宋体" w:cs="黑体"/>
          <w:b/>
          <w:bCs/>
          <w:sz w:val="24"/>
          <w:szCs w:val="24"/>
          <w:shd w:val="clear" w:color="auto" w:fill="FFFFFF"/>
          <w:lang w:val="en-US" w:eastAsia="zh-CN"/>
        </w:rPr>
        <w:t>内容</w:t>
      </w:r>
      <w:r>
        <w:rPr>
          <w:rFonts w:hint="eastAsia" w:ascii="宋体" w:hAnsi="宋体" w:eastAsia="宋体" w:cs="黑体"/>
          <w:b/>
          <w:bCs/>
          <w:sz w:val="24"/>
          <w:szCs w:val="24"/>
          <w:shd w:val="clear" w:color="auto" w:fill="FFFFFF"/>
          <w:lang w:eastAsia="zh-CN"/>
        </w:rPr>
        <w:t>：</w:t>
      </w:r>
    </w:p>
    <w:p w14:paraId="458EBE1D">
      <w:pPr>
        <w:bidi w:val="0"/>
        <w:jc w:val="both"/>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第四标段清单：车管所、新看守所武警中队厨房设备采购</w:t>
      </w:r>
    </w:p>
    <w:tbl>
      <w:tblPr>
        <w:tblStyle w:val="29"/>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247"/>
        <w:gridCol w:w="362"/>
        <w:gridCol w:w="4402"/>
        <w:gridCol w:w="72"/>
        <w:gridCol w:w="653"/>
        <w:gridCol w:w="72"/>
        <w:gridCol w:w="844"/>
        <w:gridCol w:w="72"/>
        <w:gridCol w:w="1185"/>
      </w:tblGrid>
      <w:tr w14:paraId="6C52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noWrap w:val="0"/>
            <w:vAlign w:val="center"/>
          </w:tcPr>
          <w:p w14:paraId="5D492454">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247" w:type="dxa"/>
            <w:noWrap w:val="0"/>
            <w:vAlign w:val="center"/>
          </w:tcPr>
          <w:p w14:paraId="5E3D6D0E">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名称</w:t>
            </w:r>
          </w:p>
        </w:tc>
        <w:tc>
          <w:tcPr>
            <w:tcW w:w="4764" w:type="dxa"/>
            <w:gridSpan w:val="2"/>
            <w:noWrap w:val="0"/>
            <w:vAlign w:val="center"/>
          </w:tcPr>
          <w:p w14:paraId="463BEF10">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技术参数</w:t>
            </w:r>
          </w:p>
        </w:tc>
        <w:tc>
          <w:tcPr>
            <w:tcW w:w="725" w:type="dxa"/>
            <w:gridSpan w:val="2"/>
            <w:noWrap w:val="0"/>
            <w:vAlign w:val="center"/>
          </w:tcPr>
          <w:p w14:paraId="4B804E7F">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单位</w:t>
            </w:r>
          </w:p>
        </w:tc>
        <w:tc>
          <w:tcPr>
            <w:tcW w:w="916" w:type="dxa"/>
            <w:gridSpan w:val="2"/>
            <w:noWrap w:val="0"/>
            <w:vAlign w:val="center"/>
          </w:tcPr>
          <w:p w14:paraId="415535FD">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数量</w:t>
            </w:r>
          </w:p>
        </w:tc>
        <w:tc>
          <w:tcPr>
            <w:tcW w:w="1257" w:type="dxa"/>
            <w:gridSpan w:val="2"/>
            <w:noWrap w:val="0"/>
            <w:vAlign w:val="center"/>
          </w:tcPr>
          <w:p w14:paraId="5DC5D7FE">
            <w:pPr>
              <w:bidi w:val="0"/>
              <w:jc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企业划分标准所属行业</w:t>
            </w:r>
          </w:p>
        </w:tc>
      </w:tr>
      <w:tr w14:paraId="207D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6EF7C669">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适用本国产品标准的货物</w:t>
            </w:r>
          </w:p>
        </w:tc>
      </w:tr>
      <w:tr w14:paraId="3BDA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462602B2">
            <w:pPr>
              <w:bidi w:val="0"/>
              <w:jc w:val="left"/>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一、车管所厨房设备</w:t>
            </w:r>
          </w:p>
        </w:tc>
      </w:tr>
      <w:tr w14:paraId="695D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15585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gridSpan w:val="2"/>
            <w:noWrap w:val="0"/>
            <w:vAlign w:val="center"/>
          </w:tcPr>
          <w:p w14:paraId="6BE8743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排烟设备</w:t>
            </w:r>
          </w:p>
        </w:tc>
        <w:tc>
          <w:tcPr>
            <w:tcW w:w="4474" w:type="dxa"/>
            <w:gridSpan w:val="2"/>
            <w:noWrap w:val="0"/>
            <w:vAlign w:val="center"/>
          </w:tcPr>
          <w:p w14:paraId="0D19920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商用级，风量12000m³/h，全不锈钢材质，带净化装置，根据现场尺寸定制，适配150人用餐排烟需求</w:t>
            </w:r>
          </w:p>
        </w:tc>
        <w:tc>
          <w:tcPr>
            <w:tcW w:w="725" w:type="dxa"/>
            <w:gridSpan w:val="2"/>
            <w:noWrap w:val="0"/>
            <w:vAlign w:val="center"/>
          </w:tcPr>
          <w:p w14:paraId="1400822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4BB5B48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4F730C40">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F8B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2D5CA0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09" w:type="dxa"/>
            <w:gridSpan w:val="2"/>
            <w:noWrap w:val="0"/>
            <w:vAlign w:val="center"/>
          </w:tcPr>
          <w:p w14:paraId="723B03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排风管道</w:t>
            </w:r>
          </w:p>
        </w:tc>
        <w:tc>
          <w:tcPr>
            <w:tcW w:w="4474" w:type="dxa"/>
            <w:gridSpan w:val="2"/>
            <w:noWrap w:val="0"/>
            <w:vAlign w:val="center"/>
          </w:tcPr>
          <w:p w14:paraId="1786271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不锈钢材质，直径300mm，壁厚1.2mm，配套排烟设备，按需走向定制，含弯头、接口等配件</w:t>
            </w:r>
          </w:p>
        </w:tc>
        <w:tc>
          <w:tcPr>
            <w:tcW w:w="725" w:type="dxa"/>
            <w:gridSpan w:val="2"/>
            <w:noWrap w:val="0"/>
            <w:vAlign w:val="center"/>
          </w:tcPr>
          <w:p w14:paraId="6C94F3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5FD01E2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6029A7E0">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324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0C3852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609" w:type="dxa"/>
            <w:gridSpan w:val="2"/>
            <w:noWrap w:val="0"/>
            <w:vAlign w:val="center"/>
          </w:tcPr>
          <w:p w14:paraId="3E2FBD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厨房操作台</w:t>
            </w:r>
          </w:p>
        </w:tc>
        <w:tc>
          <w:tcPr>
            <w:tcW w:w="4474" w:type="dxa"/>
            <w:gridSpan w:val="2"/>
            <w:noWrap w:val="0"/>
            <w:vAlign w:val="center"/>
          </w:tcPr>
          <w:p w14:paraId="3B89C20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不锈钢材质，180*80*80cm，台面厚1.5mm，带储物层，防水防腐蚀，根据现场布局定制</w:t>
            </w:r>
          </w:p>
        </w:tc>
        <w:tc>
          <w:tcPr>
            <w:tcW w:w="725" w:type="dxa"/>
            <w:gridSpan w:val="2"/>
            <w:noWrap w:val="0"/>
            <w:vAlign w:val="center"/>
          </w:tcPr>
          <w:p w14:paraId="0E1001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5B682F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7474B8F8">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F97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22D0CC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09" w:type="dxa"/>
            <w:gridSpan w:val="2"/>
            <w:noWrap w:val="0"/>
            <w:vAlign w:val="center"/>
          </w:tcPr>
          <w:p w14:paraId="20B0E1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厨房工作台</w:t>
            </w:r>
          </w:p>
        </w:tc>
        <w:tc>
          <w:tcPr>
            <w:tcW w:w="4474" w:type="dxa"/>
            <w:gridSpan w:val="2"/>
            <w:noWrap w:val="0"/>
            <w:vAlign w:val="center"/>
          </w:tcPr>
          <w:p w14:paraId="423E070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不锈钢材质，150*60*80cm，台面防滑，底部带支撑脚，可调节高度，适配食材预处理</w:t>
            </w:r>
          </w:p>
        </w:tc>
        <w:tc>
          <w:tcPr>
            <w:tcW w:w="725" w:type="dxa"/>
            <w:gridSpan w:val="2"/>
            <w:noWrap w:val="0"/>
            <w:vAlign w:val="center"/>
          </w:tcPr>
          <w:p w14:paraId="4A0128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432ECF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8602A2F">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3B96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AAEB26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609" w:type="dxa"/>
            <w:gridSpan w:val="2"/>
            <w:noWrap w:val="0"/>
            <w:vAlign w:val="center"/>
          </w:tcPr>
          <w:p w14:paraId="1F3D6E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保鲜工作台</w:t>
            </w:r>
          </w:p>
        </w:tc>
        <w:tc>
          <w:tcPr>
            <w:tcW w:w="4474" w:type="dxa"/>
            <w:gridSpan w:val="2"/>
            <w:noWrap w:val="0"/>
            <w:vAlign w:val="center"/>
          </w:tcPr>
          <w:p w14:paraId="30F5778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不锈钢材质，180*80*80cm，冷藏温度0-8℃，容积400L，带抽屉式储物，节能压缩机，适配150人食材短期保鲜</w:t>
            </w:r>
          </w:p>
        </w:tc>
        <w:tc>
          <w:tcPr>
            <w:tcW w:w="725" w:type="dxa"/>
            <w:gridSpan w:val="2"/>
            <w:noWrap w:val="0"/>
            <w:vAlign w:val="center"/>
          </w:tcPr>
          <w:p w14:paraId="4CBF3A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0BF010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113465B3">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2C9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3AF8C3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609" w:type="dxa"/>
            <w:gridSpan w:val="2"/>
            <w:noWrap w:val="0"/>
            <w:vAlign w:val="center"/>
          </w:tcPr>
          <w:p w14:paraId="775C21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大锅灶</w:t>
            </w:r>
          </w:p>
        </w:tc>
        <w:tc>
          <w:tcPr>
            <w:tcW w:w="4474" w:type="dxa"/>
            <w:gridSpan w:val="2"/>
            <w:noWrap w:val="0"/>
            <w:vAlign w:val="center"/>
          </w:tcPr>
          <w:p w14:paraId="2557D4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商用燃气式，锅径80cm，不锈钢机身，火力可调，带熄火保护装置，适配150人批量烹饪需求</w:t>
            </w:r>
          </w:p>
        </w:tc>
        <w:tc>
          <w:tcPr>
            <w:tcW w:w="725" w:type="dxa"/>
            <w:gridSpan w:val="2"/>
            <w:noWrap w:val="0"/>
            <w:vAlign w:val="center"/>
          </w:tcPr>
          <w:p w14:paraId="725F99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36DA2C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0013D826">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885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F7C5C6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609" w:type="dxa"/>
            <w:gridSpan w:val="2"/>
            <w:noWrap w:val="0"/>
            <w:vAlign w:val="center"/>
          </w:tcPr>
          <w:p w14:paraId="4F647A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汤桶</w:t>
            </w:r>
          </w:p>
        </w:tc>
        <w:tc>
          <w:tcPr>
            <w:tcW w:w="4474" w:type="dxa"/>
            <w:gridSpan w:val="2"/>
            <w:noWrap w:val="0"/>
            <w:vAlign w:val="center"/>
          </w:tcPr>
          <w:p w14:paraId="4F7875F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不锈钢材质，容量50L，壁厚2mm，带把手和支架，耐高温耐腐蚀，根据甲方实际需求定制尺寸</w:t>
            </w:r>
          </w:p>
        </w:tc>
        <w:tc>
          <w:tcPr>
            <w:tcW w:w="725" w:type="dxa"/>
            <w:gridSpan w:val="2"/>
            <w:noWrap w:val="0"/>
            <w:vAlign w:val="center"/>
          </w:tcPr>
          <w:p w14:paraId="256B1A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193D1E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23EF2059">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DB0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61960C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609" w:type="dxa"/>
            <w:gridSpan w:val="2"/>
            <w:noWrap w:val="0"/>
            <w:vAlign w:val="center"/>
          </w:tcPr>
          <w:p w14:paraId="416DCB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双门消毒柜</w:t>
            </w:r>
          </w:p>
        </w:tc>
        <w:tc>
          <w:tcPr>
            <w:tcW w:w="4474" w:type="dxa"/>
            <w:gridSpan w:val="2"/>
            <w:noWrap w:val="0"/>
            <w:vAlign w:val="center"/>
          </w:tcPr>
          <w:p w14:paraId="454F44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特设超温保护，有效控制柜内温度，多重保护装置；强制热风循环，高温消毒无死角，杀灭乙肝表面抗原等细菌病毒99.9%，符合国标；容量800L，适用于150℃以上不锈钢、玻璃餐具；全不锈钢材质，双门对开设计</w:t>
            </w:r>
          </w:p>
        </w:tc>
        <w:tc>
          <w:tcPr>
            <w:tcW w:w="725" w:type="dxa"/>
            <w:gridSpan w:val="2"/>
            <w:noWrap w:val="0"/>
            <w:vAlign w:val="center"/>
          </w:tcPr>
          <w:p w14:paraId="2F47FD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7B153A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440A1922">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C28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D75DEE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609" w:type="dxa"/>
            <w:gridSpan w:val="2"/>
            <w:noWrap w:val="0"/>
            <w:vAlign w:val="center"/>
          </w:tcPr>
          <w:p w14:paraId="0CB61A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六门冰柜</w:t>
            </w:r>
          </w:p>
        </w:tc>
        <w:tc>
          <w:tcPr>
            <w:tcW w:w="4474" w:type="dxa"/>
            <w:gridSpan w:val="2"/>
            <w:noWrap w:val="0"/>
            <w:vAlign w:val="center"/>
          </w:tcPr>
          <w:p w14:paraId="343822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内外不锈钢外壳，220V/1KW，内箱圆弧设计，制冷温度-18℃，容积1200L，效率高、噪音低、故障率低、寿命长；分三区储物，适配150人食材冷冻需求</w:t>
            </w:r>
          </w:p>
        </w:tc>
        <w:tc>
          <w:tcPr>
            <w:tcW w:w="725" w:type="dxa"/>
            <w:gridSpan w:val="2"/>
            <w:noWrap w:val="0"/>
            <w:vAlign w:val="center"/>
          </w:tcPr>
          <w:p w14:paraId="29D3E3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475969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7373D7CC">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083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E31E3B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609" w:type="dxa"/>
            <w:gridSpan w:val="2"/>
            <w:noWrap w:val="0"/>
            <w:vAlign w:val="center"/>
          </w:tcPr>
          <w:p w14:paraId="46F51B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醒发箱</w:t>
            </w:r>
          </w:p>
        </w:tc>
        <w:tc>
          <w:tcPr>
            <w:tcW w:w="4474" w:type="dxa"/>
            <w:gridSpan w:val="2"/>
            <w:noWrap w:val="0"/>
            <w:vAlign w:val="center"/>
          </w:tcPr>
          <w:p w14:paraId="6EE5BB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32层商用款，温湿双控（温度25-40℃可调，湿度60-90%可调），智能触控面板，容量适配150人用餐所需面点量，不锈钢内胆，带定时功能</w:t>
            </w:r>
          </w:p>
        </w:tc>
        <w:tc>
          <w:tcPr>
            <w:tcW w:w="725" w:type="dxa"/>
            <w:gridSpan w:val="2"/>
            <w:noWrap w:val="0"/>
            <w:vAlign w:val="center"/>
          </w:tcPr>
          <w:p w14:paraId="0F826A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65EBB4E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6046F2A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915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F8F94F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609" w:type="dxa"/>
            <w:gridSpan w:val="2"/>
            <w:noWrap w:val="0"/>
            <w:vAlign w:val="center"/>
          </w:tcPr>
          <w:p w14:paraId="02D6D1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和面机</w:t>
            </w:r>
          </w:p>
        </w:tc>
        <w:tc>
          <w:tcPr>
            <w:tcW w:w="4474" w:type="dxa"/>
            <w:gridSpan w:val="2"/>
            <w:noWrap w:val="0"/>
            <w:vAlign w:val="center"/>
          </w:tcPr>
          <w:p w14:paraId="303A92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商用15KG容量，设计美观，噪音≤75dB，操作便捷易清洗，搅拌桨不锈钢材质，面团可达到强筋程度，适配150人面点制作需求，220V电压</w:t>
            </w:r>
          </w:p>
        </w:tc>
        <w:tc>
          <w:tcPr>
            <w:tcW w:w="725" w:type="dxa"/>
            <w:gridSpan w:val="2"/>
            <w:noWrap w:val="0"/>
            <w:vAlign w:val="center"/>
          </w:tcPr>
          <w:p w14:paraId="59C1C3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366764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AC246C0">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9E0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341C0A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609" w:type="dxa"/>
            <w:gridSpan w:val="2"/>
            <w:noWrap w:val="0"/>
            <w:vAlign w:val="center"/>
          </w:tcPr>
          <w:p w14:paraId="079933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压面机</w:t>
            </w:r>
          </w:p>
        </w:tc>
        <w:tc>
          <w:tcPr>
            <w:tcW w:w="4474" w:type="dxa"/>
            <w:gridSpan w:val="2"/>
            <w:noWrap w:val="0"/>
            <w:vAlign w:val="center"/>
          </w:tcPr>
          <w:p w14:paraId="0E11030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商用款，压面宽度250mm，厚度0-5mm可调，不锈钢辊轴，功率1.5KW，220V电压，噪音小，适配面点批量加工</w:t>
            </w:r>
          </w:p>
        </w:tc>
        <w:tc>
          <w:tcPr>
            <w:tcW w:w="725" w:type="dxa"/>
            <w:gridSpan w:val="2"/>
            <w:noWrap w:val="0"/>
            <w:vAlign w:val="center"/>
          </w:tcPr>
          <w:p w14:paraId="6CC6AA1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0B5E6A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4F0F25F">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614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481C58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609" w:type="dxa"/>
            <w:gridSpan w:val="2"/>
            <w:noWrap w:val="0"/>
            <w:vAlign w:val="center"/>
          </w:tcPr>
          <w:p w14:paraId="3357EA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净水设备</w:t>
            </w:r>
          </w:p>
        </w:tc>
        <w:tc>
          <w:tcPr>
            <w:tcW w:w="4474" w:type="dxa"/>
            <w:gridSpan w:val="2"/>
            <w:noWrap w:val="0"/>
            <w:vAlign w:val="center"/>
          </w:tcPr>
          <w:p w14:paraId="3A929D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商用RO反渗透款，出水量50L/h，五级过滤，可直饮，适配150人饮用水需求，带水质监测功能，全自动冲洗</w:t>
            </w:r>
          </w:p>
        </w:tc>
        <w:tc>
          <w:tcPr>
            <w:tcW w:w="725" w:type="dxa"/>
            <w:gridSpan w:val="2"/>
            <w:noWrap w:val="0"/>
            <w:vAlign w:val="center"/>
          </w:tcPr>
          <w:p w14:paraId="477CE3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2F1BD4D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05F3D560">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5B9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71" w:type="dxa"/>
            <w:noWrap w:val="0"/>
            <w:vAlign w:val="center"/>
          </w:tcPr>
          <w:p w14:paraId="16D633B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609" w:type="dxa"/>
            <w:gridSpan w:val="2"/>
            <w:noWrap w:val="0"/>
            <w:vAlign w:val="center"/>
          </w:tcPr>
          <w:p w14:paraId="26F53A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六门双温高身柜</w:t>
            </w:r>
          </w:p>
        </w:tc>
        <w:tc>
          <w:tcPr>
            <w:tcW w:w="4474" w:type="dxa"/>
            <w:gridSpan w:val="2"/>
            <w:noWrap w:val="0"/>
            <w:vAlign w:val="center"/>
          </w:tcPr>
          <w:p w14:paraId="5F39D74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不锈钢材质，双温设计（冷藏0-8℃/冷冻-18℃），容积1000L，每层承重50KG，带密封门，节能压缩机，适配多品类食材存储</w:t>
            </w:r>
          </w:p>
        </w:tc>
        <w:tc>
          <w:tcPr>
            <w:tcW w:w="725" w:type="dxa"/>
            <w:gridSpan w:val="2"/>
            <w:noWrap w:val="0"/>
            <w:vAlign w:val="center"/>
          </w:tcPr>
          <w:p w14:paraId="2F0B0A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1582FD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F0173D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3C8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AB15D5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609" w:type="dxa"/>
            <w:gridSpan w:val="2"/>
            <w:noWrap w:val="0"/>
            <w:vAlign w:val="center"/>
          </w:tcPr>
          <w:p w14:paraId="079FED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面盆</w:t>
            </w:r>
          </w:p>
        </w:tc>
        <w:tc>
          <w:tcPr>
            <w:tcW w:w="4474" w:type="dxa"/>
            <w:gridSpan w:val="2"/>
            <w:noWrap w:val="0"/>
            <w:vAlign w:val="center"/>
          </w:tcPr>
          <w:p w14:paraId="21C5B6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不锈钢材质，直径40cm，深度20cm，壁厚1mm，带防滑底座，适配食材清洗</w:t>
            </w:r>
          </w:p>
        </w:tc>
        <w:tc>
          <w:tcPr>
            <w:tcW w:w="725" w:type="dxa"/>
            <w:gridSpan w:val="2"/>
            <w:noWrap w:val="0"/>
            <w:vAlign w:val="center"/>
          </w:tcPr>
          <w:p w14:paraId="2E9BB5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6A1D5B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68C0EC61">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DEB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A21003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609" w:type="dxa"/>
            <w:gridSpan w:val="2"/>
            <w:noWrap w:val="0"/>
            <w:vAlign w:val="center"/>
          </w:tcPr>
          <w:p w14:paraId="0E87E2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四门冰箱</w:t>
            </w:r>
          </w:p>
        </w:tc>
        <w:tc>
          <w:tcPr>
            <w:tcW w:w="4474" w:type="dxa"/>
            <w:gridSpan w:val="2"/>
            <w:noWrap w:val="0"/>
            <w:vAlign w:val="center"/>
          </w:tcPr>
          <w:p w14:paraId="3C8260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不锈钢材质，双温设计，容积800L，制冷功率800W，220V电压，密封性能好，适配150人食材冷藏冷冻需求</w:t>
            </w:r>
          </w:p>
        </w:tc>
        <w:tc>
          <w:tcPr>
            <w:tcW w:w="725" w:type="dxa"/>
            <w:gridSpan w:val="2"/>
            <w:noWrap w:val="0"/>
            <w:vAlign w:val="center"/>
          </w:tcPr>
          <w:p w14:paraId="2EEC08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58716C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6ED151E8">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49B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A46139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609" w:type="dxa"/>
            <w:gridSpan w:val="2"/>
            <w:noWrap w:val="0"/>
            <w:vAlign w:val="center"/>
          </w:tcPr>
          <w:p w14:paraId="13E8B5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常用垃圾桶</w:t>
            </w:r>
          </w:p>
        </w:tc>
        <w:tc>
          <w:tcPr>
            <w:tcW w:w="4474" w:type="dxa"/>
            <w:gridSpan w:val="2"/>
            <w:noWrap w:val="0"/>
            <w:vAlign w:val="center"/>
          </w:tcPr>
          <w:p w14:paraId="2E8206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塑料材质，容量20L，带盖，颜色分类（可回收/厨余/其他），适配日常垃圾收纳</w:t>
            </w:r>
          </w:p>
        </w:tc>
        <w:tc>
          <w:tcPr>
            <w:tcW w:w="725" w:type="dxa"/>
            <w:gridSpan w:val="2"/>
            <w:noWrap w:val="0"/>
            <w:vAlign w:val="center"/>
          </w:tcPr>
          <w:p w14:paraId="178921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209397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23535F31">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AE8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4A074D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609" w:type="dxa"/>
            <w:gridSpan w:val="2"/>
            <w:noWrap w:val="0"/>
            <w:vAlign w:val="center"/>
          </w:tcPr>
          <w:p w14:paraId="5CA88A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餐盘收集车</w:t>
            </w:r>
          </w:p>
        </w:tc>
        <w:tc>
          <w:tcPr>
            <w:tcW w:w="4474" w:type="dxa"/>
            <w:gridSpan w:val="2"/>
            <w:noWrap w:val="0"/>
            <w:vAlign w:val="center"/>
          </w:tcPr>
          <w:p w14:paraId="7316E1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不锈钢材质，双层设计，承重100KG，带静音万向轮，尺寸80*50*80cm，适配150人餐盘回收</w:t>
            </w:r>
          </w:p>
        </w:tc>
        <w:tc>
          <w:tcPr>
            <w:tcW w:w="725" w:type="dxa"/>
            <w:gridSpan w:val="2"/>
            <w:noWrap w:val="0"/>
            <w:vAlign w:val="center"/>
          </w:tcPr>
          <w:p w14:paraId="1DF9C1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6E1898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5179E216">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9CE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D28979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609" w:type="dxa"/>
            <w:gridSpan w:val="2"/>
            <w:noWrap w:val="0"/>
            <w:vAlign w:val="center"/>
          </w:tcPr>
          <w:p w14:paraId="0F43F3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蒸饭柜</w:t>
            </w:r>
          </w:p>
        </w:tc>
        <w:tc>
          <w:tcPr>
            <w:tcW w:w="4474" w:type="dxa"/>
            <w:gridSpan w:val="2"/>
            <w:noWrap w:val="0"/>
            <w:vAlign w:val="center"/>
          </w:tcPr>
          <w:p w14:paraId="6D4187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商用电气两用款，容量24盘，蒸制温度100℃，定时功能，不锈钢内胆，适配150人米饭蒸制需求</w:t>
            </w:r>
          </w:p>
        </w:tc>
        <w:tc>
          <w:tcPr>
            <w:tcW w:w="725" w:type="dxa"/>
            <w:gridSpan w:val="2"/>
            <w:noWrap w:val="0"/>
            <w:vAlign w:val="center"/>
          </w:tcPr>
          <w:p w14:paraId="38AA9E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13DCD8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0EC69408">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3D2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EC3CE3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609" w:type="dxa"/>
            <w:gridSpan w:val="2"/>
            <w:noWrap w:val="0"/>
            <w:vAlign w:val="center"/>
          </w:tcPr>
          <w:p w14:paraId="4808A7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中温柜</w:t>
            </w:r>
          </w:p>
        </w:tc>
        <w:tc>
          <w:tcPr>
            <w:tcW w:w="4474" w:type="dxa"/>
            <w:gridSpan w:val="2"/>
            <w:noWrap w:val="0"/>
            <w:vAlign w:val="center"/>
          </w:tcPr>
          <w:p w14:paraId="4F250E7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不锈钢材质，温度0-10℃，容积500L，带层架，适配果蔬、熟食短期存储，节能制冷</w:t>
            </w:r>
          </w:p>
        </w:tc>
        <w:tc>
          <w:tcPr>
            <w:tcW w:w="725" w:type="dxa"/>
            <w:gridSpan w:val="2"/>
            <w:noWrap w:val="0"/>
            <w:vAlign w:val="center"/>
          </w:tcPr>
          <w:p w14:paraId="7B658D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78A395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79EA4104">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8EC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DECDC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609" w:type="dxa"/>
            <w:gridSpan w:val="2"/>
            <w:noWrap w:val="0"/>
            <w:vAlign w:val="center"/>
          </w:tcPr>
          <w:p w14:paraId="5E1EDE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备餐柜</w:t>
            </w:r>
          </w:p>
        </w:tc>
        <w:tc>
          <w:tcPr>
            <w:tcW w:w="4474" w:type="dxa"/>
            <w:gridSpan w:val="2"/>
            <w:noWrap w:val="0"/>
            <w:vAlign w:val="center"/>
          </w:tcPr>
          <w:p w14:paraId="25CA1B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不锈钢材质，150*50*80cm，三层储物架，带防尘罩，适配150人用餐备餐摆放</w:t>
            </w:r>
          </w:p>
        </w:tc>
        <w:tc>
          <w:tcPr>
            <w:tcW w:w="725" w:type="dxa"/>
            <w:gridSpan w:val="2"/>
            <w:noWrap w:val="0"/>
            <w:vAlign w:val="center"/>
          </w:tcPr>
          <w:p w14:paraId="12691D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10B8F3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7C121BA">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2EF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AB359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609" w:type="dxa"/>
            <w:gridSpan w:val="2"/>
            <w:noWrap w:val="0"/>
            <w:vAlign w:val="center"/>
          </w:tcPr>
          <w:p w14:paraId="16F32A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炒锅</w:t>
            </w:r>
          </w:p>
        </w:tc>
        <w:tc>
          <w:tcPr>
            <w:tcW w:w="4474" w:type="dxa"/>
            <w:gridSpan w:val="2"/>
            <w:noWrap w:val="0"/>
            <w:vAlign w:val="center"/>
          </w:tcPr>
          <w:p w14:paraId="6DCE2BD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铸铁材质，直径40cm，带木质手柄，耐高温，适配大锅灶使用，大尺寸</w:t>
            </w:r>
          </w:p>
        </w:tc>
        <w:tc>
          <w:tcPr>
            <w:tcW w:w="725" w:type="dxa"/>
            <w:gridSpan w:val="2"/>
            <w:noWrap w:val="0"/>
            <w:vAlign w:val="center"/>
          </w:tcPr>
          <w:p w14:paraId="0A229C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49F241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251BB36E">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C40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BBEA8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609" w:type="dxa"/>
            <w:gridSpan w:val="2"/>
            <w:noWrap w:val="0"/>
            <w:vAlign w:val="center"/>
          </w:tcPr>
          <w:p w14:paraId="3F666F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炒勺</w:t>
            </w:r>
          </w:p>
        </w:tc>
        <w:tc>
          <w:tcPr>
            <w:tcW w:w="4474" w:type="dxa"/>
            <w:gridSpan w:val="2"/>
            <w:noWrap w:val="0"/>
            <w:vAlign w:val="center"/>
          </w:tcPr>
          <w:p w14:paraId="1F08402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不锈钢材质，勺头直径18cm，手柄长度30cm，加厚设计，适配商用炒锅使用</w:t>
            </w:r>
          </w:p>
        </w:tc>
        <w:tc>
          <w:tcPr>
            <w:tcW w:w="725" w:type="dxa"/>
            <w:gridSpan w:val="2"/>
            <w:noWrap w:val="0"/>
            <w:vAlign w:val="center"/>
          </w:tcPr>
          <w:p w14:paraId="4B7305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3CED42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4AE543C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0ED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7824A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609" w:type="dxa"/>
            <w:gridSpan w:val="2"/>
            <w:noWrap w:val="0"/>
            <w:vAlign w:val="center"/>
          </w:tcPr>
          <w:p w14:paraId="48E4B8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大铲子</w:t>
            </w:r>
          </w:p>
        </w:tc>
        <w:tc>
          <w:tcPr>
            <w:tcW w:w="4474" w:type="dxa"/>
            <w:gridSpan w:val="2"/>
            <w:noWrap w:val="0"/>
            <w:vAlign w:val="center"/>
          </w:tcPr>
          <w:p w14:paraId="3EB5FF1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不锈钢材质，铲面宽度15cm，手柄长度30cm，加厚加固，适配大尺寸炒锅使用</w:t>
            </w:r>
          </w:p>
        </w:tc>
        <w:tc>
          <w:tcPr>
            <w:tcW w:w="725" w:type="dxa"/>
            <w:gridSpan w:val="2"/>
            <w:noWrap w:val="0"/>
            <w:vAlign w:val="center"/>
          </w:tcPr>
          <w:p w14:paraId="028DEF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6E7F4D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5391865E">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77F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6AD9A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609" w:type="dxa"/>
            <w:gridSpan w:val="2"/>
            <w:noWrap w:val="0"/>
            <w:vAlign w:val="center"/>
          </w:tcPr>
          <w:p w14:paraId="52CFA3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笊篱</w:t>
            </w:r>
          </w:p>
        </w:tc>
        <w:tc>
          <w:tcPr>
            <w:tcW w:w="4474" w:type="dxa"/>
            <w:gridSpan w:val="2"/>
            <w:noWrap w:val="0"/>
            <w:vAlign w:val="center"/>
          </w:tcPr>
          <w:p w14:paraId="532319A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不锈钢材质，直径25cm，网眼细密，手柄长度30cm，耐高温，适配食材捞取</w:t>
            </w:r>
          </w:p>
        </w:tc>
        <w:tc>
          <w:tcPr>
            <w:tcW w:w="725" w:type="dxa"/>
            <w:gridSpan w:val="2"/>
            <w:noWrap w:val="0"/>
            <w:vAlign w:val="center"/>
          </w:tcPr>
          <w:p w14:paraId="26DD1E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2DA302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5CC8A650">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C63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8745B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609" w:type="dxa"/>
            <w:gridSpan w:val="2"/>
            <w:noWrap w:val="0"/>
            <w:vAlign w:val="center"/>
          </w:tcPr>
          <w:p w14:paraId="031F3A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水勺</w:t>
            </w:r>
          </w:p>
        </w:tc>
        <w:tc>
          <w:tcPr>
            <w:tcW w:w="4474" w:type="dxa"/>
            <w:gridSpan w:val="2"/>
            <w:noWrap w:val="0"/>
            <w:vAlign w:val="center"/>
          </w:tcPr>
          <w:p w14:paraId="27E7AAD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不锈钢材质，容量5L，带手柄，加厚设计，耐高温，适配加水、舀汤使用</w:t>
            </w:r>
          </w:p>
        </w:tc>
        <w:tc>
          <w:tcPr>
            <w:tcW w:w="725" w:type="dxa"/>
            <w:gridSpan w:val="2"/>
            <w:noWrap w:val="0"/>
            <w:vAlign w:val="center"/>
          </w:tcPr>
          <w:p w14:paraId="58E4ED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313788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2376FAD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A8BD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5DAAF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609" w:type="dxa"/>
            <w:gridSpan w:val="2"/>
            <w:noWrap w:val="0"/>
            <w:vAlign w:val="center"/>
          </w:tcPr>
          <w:p w14:paraId="6A46D5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菜板</w:t>
            </w:r>
          </w:p>
        </w:tc>
        <w:tc>
          <w:tcPr>
            <w:tcW w:w="4474" w:type="dxa"/>
            <w:gridSpan w:val="2"/>
            <w:noWrap w:val="0"/>
            <w:vAlign w:val="center"/>
          </w:tcPr>
          <w:p w14:paraId="715FA56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实木材质，尺寸60*40*5cm，防滑设计，耐高温，分色使用（生肉/蔬菜/熟食），适配食材切割</w:t>
            </w:r>
          </w:p>
        </w:tc>
        <w:tc>
          <w:tcPr>
            <w:tcW w:w="725" w:type="dxa"/>
            <w:gridSpan w:val="2"/>
            <w:noWrap w:val="0"/>
            <w:vAlign w:val="center"/>
          </w:tcPr>
          <w:p w14:paraId="3C255E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5CCCD7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174A49C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04F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1A2C95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609" w:type="dxa"/>
            <w:gridSpan w:val="2"/>
            <w:noWrap w:val="0"/>
            <w:vAlign w:val="center"/>
          </w:tcPr>
          <w:p w14:paraId="7F505B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菜刀</w:t>
            </w:r>
          </w:p>
        </w:tc>
        <w:tc>
          <w:tcPr>
            <w:tcW w:w="4474" w:type="dxa"/>
            <w:gridSpan w:val="2"/>
            <w:noWrap w:val="0"/>
            <w:vAlign w:val="center"/>
          </w:tcPr>
          <w:p w14:paraId="7288C77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不锈钢材质，刀身长度25cm，木质手柄，锋利耐用，分款（切片刀/砍骨刀/主厨刀）</w:t>
            </w:r>
          </w:p>
        </w:tc>
        <w:tc>
          <w:tcPr>
            <w:tcW w:w="725" w:type="dxa"/>
            <w:gridSpan w:val="2"/>
            <w:noWrap w:val="0"/>
            <w:vAlign w:val="center"/>
          </w:tcPr>
          <w:p w14:paraId="298BF1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38C63FF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78597D5A">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FBFF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922BC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609" w:type="dxa"/>
            <w:gridSpan w:val="2"/>
            <w:noWrap w:val="0"/>
            <w:vAlign w:val="center"/>
          </w:tcPr>
          <w:p w14:paraId="4FD425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料盒</w:t>
            </w:r>
          </w:p>
        </w:tc>
        <w:tc>
          <w:tcPr>
            <w:tcW w:w="4474" w:type="dxa"/>
            <w:gridSpan w:val="2"/>
            <w:noWrap w:val="0"/>
            <w:vAlign w:val="center"/>
          </w:tcPr>
          <w:p w14:paraId="15F951D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不锈钢材质，容量5L，带盖和手柄，可叠加存放，适配调料收纳</w:t>
            </w:r>
          </w:p>
        </w:tc>
        <w:tc>
          <w:tcPr>
            <w:tcW w:w="725" w:type="dxa"/>
            <w:gridSpan w:val="2"/>
            <w:noWrap w:val="0"/>
            <w:vAlign w:val="center"/>
          </w:tcPr>
          <w:p w14:paraId="56DF32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30DE0C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32D0BC6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36B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ADBA7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609" w:type="dxa"/>
            <w:gridSpan w:val="2"/>
            <w:noWrap w:val="0"/>
            <w:vAlign w:val="center"/>
          </w:tcPr>
          <w:p w14:paraId="1B6C78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油丝</w:t>
            </w:r>
          </w:p>
        </w:tc>
        <w:tc>
          <w:tcPr>
            <w:tcW w:w="4474" w:type="dxa"/>
            <w:gridSpan w:val="2"/>
            <w:noWrap w:val="0"/>
            <w:vAlign w:val="center"/>
          </w:tcPr>
          <w:p w14:paraId="4690786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不锈钢材质，网眼细密，直径20cm，带手柄，适配油料过滤使用</w:t>
            </w:r>
          </w:p>
        </w:tc>
        <w:tc>
          <w:tcPr>
            <w:tcW w:w="725" w:type="dxa"/>
            <w:gridSpan w:val="2"/>
            <w:noWrap w:val="0"/>
            <w:vAlign w:val="center"/>
          </w:tcPr>
          <w:p w14:paraId="455F0B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086685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2A5584D6">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3FF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5A8864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609" w:type="dxa"/>
            <w:gridSpan w:val="2"/>
            <w:noWrap w:val="0"/>
            <w:vAlign w:val="center"/>
          </w:tcPr>
          <w:p w14:paraId="01AB7F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保鲜盒</w:t>
            </w:r>
          </w:p>
        </w:tc>
        <w:tc>
          <w:tcPr>
            <w:tcW w:w="4474" w:type="dxa"/>
            <w:gridSpan w:val="2"/>
            <w:noWrap w:val="0"/>
            <w:vAlign w:val="center"/>
          </w:tcPr>
          <w:p w14:paraId="5BC55C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食品级PP材质，容量1.5L，带密封盖，可微波加热，适配食材分装保鲜</w:t>
            </w:r>
          </w:p>
        </w:tc>
        <w:tc>
          <w:tcPr>
            <w:tcW w:w="725" w:type="dxa"/>
            <w:gridSpan w:val="2"/>
            <w:noWrap w:val="0"/>
            <w:vAlign w:val="center"/>
          </w:tcPr>
          <w:p w14:paraId="3E740C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41BD40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185" w:type="dxa"/>
            <w:noWrap w:val="0"/>
            <w:vAlign w:val="center"/>
          </w:tcPr>
          <w:p w14:paraId="36389B89">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009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D1696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609" w:type="dxa"/>
            <w:gridSpan w:val="2"/>
            <w:noWrap w:val="0"/>
            <w:vAlign w:val="center"/>
          </w:tcPr>
          <w:p w14:paraId="54FEAB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面杖</w:t>
            </w:r>
          </w:p>
        </w:tc>
        <w:tc>
          <w:tcPr>
            <w:tcW w:w="4474" w:type="dxa"/>
            <w:gridSpan w:val="2"/>
            <w:noWrap w:val="0"/>
            <w:vAlign w:val="center"/>
          </w:tcPr>
          <w:p w14:paraId="15F5853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实木材质，长度50cm，直径5cm，表面光滑，适配面点制作</w:t>
            </w:r>
          </w:p>
        </w:tc>
        <w:tc>
          <w:tcPr>
            <w:tcW w:w="725" w:type="dxa"/>
            <w:gridSpan w:val="2"/>
            <w:noWrap w:val="0"/>
            <w:vAlign w:val="center"/>
          </w:tcPr>
          <w:p w14:paraId="10D3DA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5A45F4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185" w:type="dxa"/>
            <w:noWrap w:val="0"/>
            <w:vAlign w:val="center"/>
          </w:tcPr>
          <w:p w14:paraId="76B7F58E">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210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BD7DF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609" w:type="dxa"/>
            <w:gridSpan w:val="2"/>
            <w:noWrap w:val="0"/>
            <w:vAlign w:val="center"/>
          </w:tcPr>
          <w:p w14:paraId="0253BA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走锤</w:t>
            </w:r>
          </w:p>
        </w:tc>
        <w:tc>
          <w:tcPr>
            <w:tcW w:w="4474" w:type="dxa"/>
            <w:gridSpan w:val="2"/>
            <w:noWrap w:val="0"/>
            <w:vAlign w:val="center"/>
          </w:tcPr>
          <w:p w14:paraId="0893AEC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不锈钢材质，重量2KG，手柄防滑设计，适配面团碾压塑形</w:t>
            </w:r>
          </w:p>
        </w:tc>
        <w:tc>
          <w:tcPr>
            <w:tcW w:w="725" w:type="dxa"/>
            <w:gridSpan w:val="2"/>
            <w:noWrap w:val="0"/>
            <w:vAlign w:val="center"/>
          </w:tcPr>
          <w:p w14:paraId="155A8F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7D72A9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5B5AC57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17F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BA879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609" w:type="dxa"/>
            <w:gridSpan w:val="2"/>
            <w:noWrap w:val="0"/>
            <w:vAlign w:val="center"/>
          </w:tcPr>
          <w:p w14:paraId="2D7E88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毛刷</w:t>
            </w:r>
          </w:p>
        </w:tc>
        <w:tc>
          <w:tcPr>
            <w:tcW w:w="4474" w:type="dxa"/>
            <w:gridSpan w:val="2"/>
            <w:noWrap w:val="0"/>
            <w:vAlign w:val="center"/>
          </w:tcPr>
          <w:p w14:paraId="3717E2A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食品级尼龙材质，手柄木质，刷头柔软，适配食材清洁、刷油</w:t>
            </w:r>
          </w:p>
        </w:tc>
        <w:tc>
          <w:tcPr>
            <w:tcW w:w="725" w:type="dxa"/>
            <w:gridSpan w:val="2"/>
            <w:noWrap w:val="0"/>
            <w:vAlign w:val="center"/>
          </w:tcPr>
          <w:p w14:paraId="5F817B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10DCEC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5" w:type="dxa"/>
            <w:noWrap w:val="0"/>
            <w:vAlign w:val="center"/>
          </w:tcPr>
          <w:p w14:paraId="2ED4919B">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B22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4AD75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609" w:type="dxa"/>
            <w:gridSpan w:val="2"/>
            <w:noWrap w:val="0"/>
            <w:vAlign w:val="center"/>
          </w:tcPr>
          <w:p w14:paraId="0DCE97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剪刀</w:t>
            </w:r>
          </w:p>
        </w:tc>
        <w:tc>
          <w:tcPr>
            <w:tcW w:w="4474" w:type="dxa"/>
            <w:gridSpan w:val="2"/>
            <w:noWrap w:val="0"/>
            <w:vAlign w:val="center"/>
          </w:tcPr>
          <w:p w14:paraId="3758E7F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不锈钢材质，长度20cm，锋利耐用，带安全锁扣，适配食材剪切</w:t>
            </w:r>
          </w:p>
        </w:tc>
        <w:tc>
          <w:tcPr>
            <w:tcW w:w="725" w:type="dxa"/>
            <w:gridSpan w:val="2"/>
            <w:noWrap w:val="0"/>
            <w:vAlign w:val="center"/>
          </w:tcPr>
          <w:p w14:paraId="3EBFBF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49ADFB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5" w:type="dxa"/>
            <w:noWrap w:val="0"/>
            <w:vAlign w:val="center"/>
          </w:tcPr>
          <w:p w14:paraId="4402C297">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E24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10F03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609" w:type="dxa"/>
            <w:gridSpan w:val="2"/>
            <w:noWrap w:val="0"/>
            <w:vAlign w:val="center"/>
          </w:tcPr>
          <w:p w14:paraId="3F4DF9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不锈钢盆（小）</w:t>
            </w:r>
          </w:p>
        </w:tc>
        <w:tc>
          <w:tcPr>
            <w:tcW w:w="4474" w:type="dxa"/>
            <w:gridSpan w:val="2"/>
            <w:noWrap w:val="0"/>
            <w:vAlign w:val="center"/>
          </w:tcPr>
          <w:p w14:paraId="6E3454D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不锈钢材质，直径20cm，深度10cm，壁厚1mm，适配小量食材盛放、清洗</w:t>
            </w:r>
          </w:p>
        </w:tc>
        <w:tc>
          <w:tcPr>
            <w:tcW w:w="725" w:type="dxa"/>
            <w:gridSpan w:val="2"/>
            <w:noWrap w:val="0"/>
            <w:vAlign w:val="center"/>
          </w:tcPr>
          <w:p w14:paraId="3FC070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02F7B2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11D1F48C">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216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06CEC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w:t>
            </w:r>
          </w:p>
        </w:tc>
        <w:tc>
          <w:tcPr>
            <w:tcW w:w="1609" w:type="dxa"/>
            <w:gridSpan w:val="2"/>
            <w:noWrap w:val="0"/>
            <w:vAlign w:val="center"/>
          </w:tcPr>
          <w:p w14:paraId="346891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不锈钢盆（中）</w:t>
            </w:r>
          </w:p>
        </w:tc>
        <w:tc>
          <w:tcPr>
            <w:tcW w:w="4474" w:type="dxa"/>
            <w:gridSpan w:val="2"/>
            <w:noWrap w:val="0"/>
            <w:vAlign w:val="center"/>
          </w:tcPr>
          <w:p w14:paraId="2ED7F2F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不锈钢材质，直径30cm，深度15cm，壁厚1mm，适配中等量食材盛放、搅拌</w:t>
            </w:r>
          </w:p>
        </w:tc>
        <w:tc>
          <w:tcPr>
            <w:tcW w:w="725" w:type="dxa"/>
            <w:gridSpan w:val="2"/>
            <w:noWrap w:val="0"/>
            <w:vAlign w:val="center"/>
          </w:tcPr>
          <w:p w14:paraId="256BCF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1C64DF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46D0CE5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365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F5DD7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38</w:t>
            </w:r>
          </w:p>
        </w:tc>
        <w:tc>
          <w:tcPr>
            <w:tcW w:w="1609" w:type="dxa"/>
            <w:gridSpan w:val="2"/>
            <w:noWrap w:val="0"/>
            <w:vAlign w:val="center"/>
          </w:tcPr>
          <w:p w14:paraId="69426A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不锈钢盆（大）</w:t>
            </w:r>
          </w:p>
        </w:tc>
        <w:tc>
          <w:tcPr>
            <w:tcW w:w="4474" w:type="dxa"/>
            <w:gridSpan w:val="2"/>
            <w:noWrap w:val="0"/>
            <w:vAlign w:val="center"/>
          </w:tcPr>
          <w:p w14:paraId="72E1B3A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不锈钢材质，直径40cm，深度20cm，壁厚1mm，适配大量食材盛放、混合</w:t>
            </w:r>
          </w:p>
        </w:tc>
        <w:tc>
          <w:tcPr>
            <w:tcW w:w="725" w:type="dxa"/>
            <w:gridSpan w:val="2"/>
            <w:noWrap w:val="0"/>
            <w:vAlign w:val="center"/>
          </w:tcPr>
          <w:p w14:paraId="418F61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0EB169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7930F9AA">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88B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4EB10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w:t>
            </w:r>
          </w:p>
        </w:tc>
        <w:tc>
          <w:tcPr>
            <w:tcW w:w="1609" w:type="dxa"/>
            <w:gridSpan w:val="2"/>
            <w:noWrap w:val="0"/>
            <w:vAlign w:val="center"/>
          </w:tcPr>
          <w:p w14:paraId="397B3F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打饭勺</w:t>
            </w:r>
          </w:p>
        </w:tc>
        <w:tc>
          <w:tcPr>
            <w:tcW w:w="4474" w:type="dxa"/>
            <w:gridSpan w:val="2"/>
            <w:noWrap w:val="0"/>
            <w:vAlign w:val="center"/>
          </w:tcPr>
          <w:p w14:paraId="5F7181D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不锈钢材质，容量500ml，手柄长度25cm，带挂孔，适配批量打饭使用</w:t>
            </w:r>
          </w:p>
        </w:tc>
        <w:tc>
          <w:tcPr>
            <w:tcW w:w="725" w:type="dxa"/>
            <w:gridSpan w:val="2"/>
            <w:noWrap w:val="0"/>
            <w:vAlign w:val="center"/>
          </w:tcPr>
          <w:p w14:paraId="1E1A79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7CA795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5" w:type="dxa"/>
            <w:noWrap w:val="0"/>
            <w:vAlign w:val="center"/>
          </w:tcPr>
          <w:p w14:paraId="266E51C9">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BA0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BD885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w:t>
            </w:r>
          </w:p>
        </w:tc>
        <w:tc>
          <w:tcPr>
            <w:tcW w:w="1609" w:type="dxa"/>
            <w:gridSpan w:val="2"/>
            <w:noWrap w:val="0"/>
            <w:vAlign w:val="center"/>
          </w:tcPr>
          <w:p w14:paraId="1C53B0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不锈钢餐盘</w:t>
            </w:r>
          </w:p>
        </w:tc>
        <w:tc>
          <w:tcPr>
            <w:tcW w:w="4474" w:type="dxa"/>
            <w:gridSpan w:val="2"/>
            <w:noWrap w:val="0"/>
            <w:vAlign w:val="center"/>
          </w:tcPr>
          <w:p w14:paraId="00AD98F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不锈钢材质，尺寸28*20cm，厚度0.8mm，防烫设计，适配150人用餐需求</w:t>
            </w:r>
          </w:p>
        </w:tc>
        <w:tc>
          <w:tcPr>
            <w:tcW w:w="725" w:type="dxa"/>
            <w:gridSpan w:val="2"/>
            <w:noWrap w:val="0"/>
            <w:vAlign w:val="center"/>
          </w:tcPr>
          <w:p w14:paraId="79B2C3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79DB2E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185" w:type="dxa"/>
            <w:noWrap w:val="0"/>
            <w:vAlign w:val="center"/>
          </w:tcPr>
          <w:p w14:paraId="3EE4FCD6">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7CA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26886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609" w:type="dxa"/>
            <w:gridSpan w:val="2"/>
            <w:noWrap w:val="0"/>
            <w:vAlign w:val="center"/>
          </w:tcPr>
          <w:p w14:paraId="07DCF0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不锈钢碗</w:t>
            </w:r>
          </w:p>
        </w:tc>
        <w:tc>
          <w:tcPr>
            <w:tcW w:w="4474" w:type="dxa"/>
            <w:gridSpan w:val="2"/>
            <w:noWrap w:val="0"/>
            <w:vAlign w:val="center"/>
          </w:tcPr>
          <w:p w14:paraId="454236D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不锈钢材质，直径12cm，深度6cm，厚度0.8mm，防烫手柄，适配用餐盛饭、盛汤</w:t>
            </w:r>
          </w:p>
        </w:tc>
        <w:tc>
          <w:tcPr>
            <w:tcW w:w="725" w:type="dxa"/>
            <w:gridSpan w:val="2"/>
            <w:noWrap w:val="0"/>
            <w:vAlign w:val="center"/>
          </w:tcPr>
          <w:p w14:paraId="7C25AD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7773A8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185" w:type="dxa"/>
            <w:noWrap w:val="0"/>
            <w:vAlign w:val="center"/>
          </w:tcPr>
          <w:p w14:paraId="2403F732">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2C4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EB2BB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609" w:type="dxa"/>
            <w:gridSpan w:val="2"/>
            <w:noWrap w:val="0"/>
            <w:vAlign w:val="center"/>
          </w:tcPr>
          <w:p w14:paraId="4F11E7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筷子</w:t>
            </w:r>
          </w:p>
        </w:tc>
        <w:tc>
          <w:tcPr>
            <w:tcW w:w="4474" w:type="dxa"/>
            <w:gridSpan w:val="2"/>
            <w:noWrap w:val="0"/>
            <w:vAlign w:val="center"/>
          </w:tcPr>
          <w:p w14:paraId="5911FDC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食品级合金材质，长度25cm，耐高温、易清洗，适配150人用餐需求，可重复使用</w:t>
            </w:r>
          </w:p>
        </w:tc>
        <w:tc>
          <w:tcPr>
            <w:tcW w:w="725" w:type="dxa"/>
            <w:gridSpan w:val="2"/>
            <w:noWrap w:val="0"/>
            <w:vAlign w:val="center"/>
          </w:tcPr>
          <w:p w14:paraId="4CBB26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w:t>
            </w:r>
          </w:p>
        </w:tc>
        <w:tc>
          <w:tcPr>
            <w:tcW w:w="916" w:type="dxa"/>
            <w:gridSpan w:val="2"/>
            <w:noWrap w:val="0"/>
            <w:vAlign w:val="center"/>
          </w:tcPr>
          <w:p w14:paraId="1E5A06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w:t>
            </w:r>
          </w:p>
        </w:tc>
        <w:tc>
          <w:tcPr>
            <w:tcW w:w="1185" w:type="dxa"/>
            <w:noWrap w:val="0"/>
            <w:vAlign w:val="center"/>
          </w:tcPr>
          <w:p w14:paraId="09CEDB3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512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81C61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609" w:type="dxa"/>
            <w:gridSpan w:val="2"/>
            <w:noWrap w:val="0"/>
            <w:vAlign w:val="center"/>
          </w:tcPr>
          <w:p w14:paraId="4376AC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厨房垃圾桶</w:t>
            </w:r>
          </w:p>
        </w:tc>
        <w:tc>
          <w:tcPr>
            <w:tcW w:w="4474" w:type="dxa"/>
            <w:gridSpan w:val="2"/>
            <w:noWrap w:val="0"/>
            <w:vAlign w:val="center"/>
          </w:tcPr>
          <w:p w14:paraId="1B8BDEB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不锈钢材质，容量50L，带盖和脚踏，密封防异味，适配厨房厨余垃圾收纳</w:t>
            </w:r>
          </w:p>
        </w:tc>
        <w:tc>
          <w:tcPr>
            <w:tcW w:w="725" w:type="dxa"/>
            <w:gridSpan w:val="2"/>
            <w:noWrap w:val="0"/>
            <w:vAlign w:val="center"/>
          </w:tcPr>
          <w:p w14:paraId="2FCAD8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137E39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5" w:type="dxa"/>
            <w:noWrap w:val="0"/>
            <w:vAlign w:val="center"/>
          </w:tcPr>
          <w:p w14:paraId="7060F1E7">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3C3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7D298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1609" w:type="dxa"/>
            <w:gridSpan w:val="2"/>
            <w:noWrap w:val="0"/>
            <w:vAlign w:val="center"/>
          </w:tcPr>
          <w:p w14:paraId="6FCA12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地刷</w:t>
            </w:r>
          </w:p>
        </w:tc>
        <w:tc>
          <w:tcPr>
            <w:tcW w:w="4474" w:type="dxa"/>
            <w:gridSpan w:val="2"/>
            <w:noWrap w:val="0"/>
            <w:vAlign w:val="center"/>
          </w:tcPr>
          <w:p w14:paraId="55C680D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塑料刷头，木质手柄，长度120cm，刷毛坚硬，适配厨房地面清洁</w:t>
            </w:r>
          </w:p>
        </w:tc>
        <w:tc>
          <w:tcPr>
            <w:tcW w:w="725" w:type="dxa"/>
            <w:gridSpan w:val="2"/>
            <w:noWrap w:val="0"/>
            <w:vAlign w:val="center"/>
          </w:tcPr>
          <w:p w14:paraId="30164C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6865E4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5" w:type="dxa"/>
            <w:noWrap w:val="0"/>
            <w:vAlign w:val="center"/>
          </w:tcPr>
          <w:p w14:paraId="60498F6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5C51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C7FBC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1609" w:type="dxa"/>
            <w:gridSpan w:val="2"/>
            <w:noWrap w:val="0"/>
            <w:vAlign w:val="center"/>
          </w:tcPr>
          <w:p w14:paraId="2A0F8A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地刮</w:t>
            </w:r>
          </w:p>
        </w:tc>
        <w:tc>
          <w:tcPr>
            <w:tcW w:w="4474" w:type="dxa"/>
            <w:gridSpan w:val="2"/>
            <w:noWrap w:val="0"/>
            <w:vAlign w:val="center"/>
          </w:tcPr>
          <w:p w14:paraId="609FB76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不锈钢材质，刮面长度60cm，木质手柄，适配厨房地面积水清理</w:t>
            </w:r>
          </w:p>
        </w:tc>
        <w:tc>
          <w:tcPr>
            <w:tcW w:w="725" w:type="dxa"/>
            <w:gridSpan w:val="2"/>
            <w:noWrap w:val="0"/>
            <w:vAlign w:val="center"/>
          </w:tcPr>
          <w:p w14:paraId="7874B8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115153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5" w:type="dxa"/>
            <w:noWrap w:val="0"/>
            <w:vAlign w:val="center"/>
          </w:tcPr>
          <w:p w14:paraId="3DBD2E7C">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CC3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55E11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1609" w:type="dxa"/>
            <w:gridSpan w:val="2"/>
            <w:noWrap w:val="0"/>
            <w:vAlign w:val="center"/>
          </w:tcPr>
          <w:p w14:paraId="61BA99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电饭锅</w:t>
            </w:r>
          </w:p>
        </w:tc>
        <w:tc>
          <w:tcPr>
            <w:tcW w:w="4474" w:type="dxa"/>
            <w:gridSpan w:val="2"/>
            <w:noWrap w:val="0"/>
            <w:vAlign w:val="center"/>
          </w:tcPr>
          <w:p w14:paraId="3FC5540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商用款，容量10L，功率1.5KW，220V电压，不粘内胆，带保温功能，适配补充米饭蒸煮</w:t>
            </w:r>
          </w:p>
        </w:tc>
        <w:tc>
          <w:tcPr>
            <w:tcW w:w="725" w:type="dxa"/>
            <w:gridSpan w:val="2"/>
            <w:noWrap w:val="0"/>
            <w:vAlign w:val="center"/>
          </w:tcPr>
          <w:p w14:paraId="20307D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916" w:type="dxa"/>
            <w:gridSpan w:val="2"/>
            <w:noWrap w:val="0"/>
            <w:vAlign w:val="center"/>
          </w:tcPr>
          <w:p w14:paraId="48649E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42E98644">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6A29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F7475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1609" w:type="dxa"/>
            <w:gridSpan w:val="2"/>
            <w:noWrap w:val="0"/>
            <w:vAlign w:val="center"/>
          </w:tcPr>
          <w:p w14:paraId="4F46CF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多层货架</w:t>
            </w:r>
          </w:p>
        </w:tc>
        <w:tc>
          <w:tcPr>
            <w:tcW w:w="4474" w:type="dxa"/>
            <w:gridSpan w:val="2"/>
            <w:noWrap w:val="0"/>
            <w:vAlign w:val="center"/>
          </w:tcPr>
          <w:p w14:paraId="75375C9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不锈钢材质，四层设计，尺寸200*60*180cm，每层承重80KG，带加固支架，适配食材、厨具存放</w:t>
            </w:r>
          </w:p>
        </w:tc>
        <w:tc>
          <w:tcPr>
            <w:tcW w:w="725" w:type="dxa"/>
            <w:gridSpan w:val="2"/>
            <w:noWrap w:val="0"/>
            <w:vAlign w:val="center"/>
          </w:tcPr>
          <w:p w14:paraId="2596BF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2A9108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39E953B3">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551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D97A6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1609" w:type="dxa"/>
            <w:gridSpan w:val="2"/>
            <w:noWrap w:val="0"/>
            <w:vAlign w:val="center"/>
          </w:tcPr>
          <w:p w14:paraId="298C48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大餐桌</w:t>
            </w:r>
          </w:p>
        </w:tc>
        <w:tc>
          <w:tcPr>
            <w:tcW w:w="4474" w:type="dxa"/>
            <w:gridSpan w:val="2"/>
            <w:noWrap w:val="0"/>
            <w:vAlign w:val="center"/>
          </w:tcPr>
          <w:p w14:paraId="3471626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不锈钢材质，尺寸180*80*75cm，桌面防滑，带加固支架，适配多人聚餐使用</w:t>
            </w:r>
          </w:p>
        </w:tc>
        <w:tc>
          <w:tcPr>
            <w:tcW w:w="725" w:type="dxa"/>
            <w:gridSpan w:val="2"/>
            <w:noWrap w:val="0"/>
            <w:vAlign w:val="center"/>
          </w:tcPr>
          <w:p w14:paraId="4452C8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0E0BDF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270936F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8BC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BD809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1609" w:type="dxa"/>
            <w:gridSpan w:val="2"/>
            <w:noWrap w:val="0"/>
            <w:vAlign w:val="center"/>
          </w:tcPr>
          <w:p w14:paraId="488D29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餐椅</w:t>
            </w:r>
          </w:p>
        </w:tc>
        <w:tc>
          <w:tcPr>
            <w:tcW w:w="4474" w:type="dxa"/>
            <w:gridSpan w:val="2"/>
            <w:noWrap w:val="0"/>
            <w:vAlign w:val="center"/>
          </w:tcPr>
          <w:p w14:paraId="173E29C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不锈钢框架，塑料座椅，承重150KG，防滑底座，适配大餐桌使用</w:t>
            </w:r>
          </w:p>
        </w:tc>
        <w:tc>
          <w:tcPr>
            <w:tcW w:w="725" w:type="dxa"/>
            <w:gridSpan w:val="2"/>
            <w:noWrap w:val="0"/>
            <w:vAlign w:val="center"/>
          </w:tcPr>
          <w:p w14:paraId="4BEAF5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0B0EAE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185" w:type="dxa"/>
            <w:noWrap w:val="0"/>
            <w:vAlign w:val="center"/>
          </w:tcPr>
          <w:p w14:paraId="65A1FFE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49E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AACA5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1609" w:type="dxa"/>
            <w:gridSpan w:val="2"/>
            <w:noWrap w:val="0"/>
            <w:vAlign w:val="center"/>
          </w:tcPr>
          <w:p w14:paraId="1991D5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餐桌</w:t>
            </w:r>
          </w:p>
        </w:tc>
        <w:tc>
          <w:tcPr>
            <w:tcW w:w="4474" w:type="dxa"/>
            <w:gridSpan w:val="2"/>
            <w:noWrap w:val="0"/>
            <w:vAlign w:val="center"/>
          </w:tcPr>
          <w:p w14:paraId="2D5849D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不锈钢材质，尺寸120*60*75cm，桌面防滑，简易支架，适配150人分散用餐需求</w:t>
            </w:r>
          </w:p>
        </w:tc>
        <w:tc>
          <w:tcPr>
            <w:tcW w:w="725" w:type="dxa"/>
            <w:gridSpan w:val="2"/>
            <w:noWrap w:val="0"/>
            <w:vAlign w:val="center"/>
          </w:tcPr>
          <w:p w14:paraId="5FF532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29BE84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185" w:type="dxa"/>
            <w:noWrap w:val="0"/>
            <w:vAlign w:val="center"/>
          </w:tcPr>
          <w:p w14:paraId="2B076625">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6F38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21E5E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1609" w:type="dxa"/>
            <w:gridSpan w:val="2"/>
            <w:noWrap w:val="0"/>
            <w:vAlign w:val="center"/>
          </w:tcPr>
          <w:p w14:paraId="68AA56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餐椅</w:t>
            </w:r>
          </w:p>
        </w:tc>
        <w:tc>
          <w:tcPr>
            <w:tcW w:w="4474" w:type="dxa"/>
            <w:gridSpan w:val="2"/>
            <w:noWrap w:val="0"/>
            <w:vAlign w:val="center"/>
          </w:tcPr>
          <w:p w14:paraId="573CA22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不锈钢框架，塑料座椅，承重150KG，防滑底座，适配普通餐桌使用</w:t>
            </w:r>
          </w:p>
        </w:tc>
        <w:tc>
          <w:tcPr>
            <w:tcW w:w="725" w:type="dxa"/>
            <w:gridSpan w:val="2"/>
            <w:noWrap w:val="0"/>
            <w:vAlign w:val="center"/>
          </w:tcPr>
          <w:p w14:paraId="67A3F2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916" w:type="dxa"/>
            <w:gridSpan w:val="2"/>
            <w:noWrap w:val="0"/>
            <w:vAlign w:val="center"/>
          </w:tcPr>
          <w:p w14:paraId="634A58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w:t>
            </w:r>
          </w:p>
        </w:tc>
        <w:tc>
          <w:tcPr>
            <w:tcW w:w="1185" w:type="dxa"/>
            <w:noWrap w:val="0"/>
            <w:vAlign w:val="center"/>
          </w:tcPr>
          <w:p w14:paraId="5EE2AF18">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7DD2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4E520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1609" w:type="dxa"/>
            <w:gridSpan w:val="2"/>
            <w:noWrap w:val="0"/>
            <w:vAlign w:val="center"/>
          </w:tcPr>
          <w:p w14:paraId="69245D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水池、水龙头</w:t>
            </w:r>
          </w:p>
        </w:tc>
        <w:tc>
          <w:tcPr>
            <w:tcW w:w="4474" w:type="dxa"/>
            <w:gridSpan w:val="2"/>
            <w:noWrap w:val="0"/>
            <w:vAlign w:val="center"/>
          </w:tcPr>
          <w:p w14:paraId="079F269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不锈钢双槽水池，尺寸80*60*50cm，配套铜质水龙头，带过滤装置，适配厨房清洗需求</w:t>
            </w:r>
          </w:p>
        </w:tc>
        <w:tc>
          <w:tcPr>
            <w:tcW w:w="725" w:type="dxa"/>
            <w:gridSpan w:val="2"/>
            <w:noWrap w:val="0"/>
            <w:vAlign w:val="center"/>
          </w:tcPr>
          <w:p w14:paraId="60D759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3F259C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85" w:type="dxa"/>
            <w:noWrap w:val="0"/>
            <w:vAlign w:val="center"/>
          </w:tcPr>
          <w:p w14:paraId="46426E12">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3A2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67290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1609" w:type="dxa"/>
            <w:gridSpan w:val="2"/>
            <w:noWrap w:val="0"/>
            <w:vAlign w:val="center"/>
          </w:tcPr>
          <w:p w14:paraId="1ADF30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开水器</w:t>
            </w:r>
          </w:p>
        </w:tc>
        <w:tc>
          <w:tcPr>
            <w:tcW w:w="4474" w:type="dxa"/>
            <w:gridSpan w:val="2"/>
            <w:noWrap w:val="0"/>
            <w:vAlign w:val="center"/>
          </w:tcPr>
          <w:p w14:paraId="3DCAE70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商用款，容量30L，功率3KW，220V电压，全自动加热，带保温和防干烧功能，适配150人饮用水需求</w:t>
            </w:r>
          </w:p>
        </w:tc>
        <w:tc>
          <w:tcPr>
            <w:tcW w:w="725" w:type="dxa"/>
            <w:gridSpan w:val="2"/>
            <w:noWrap w:val="0"/>
            <w:vAlign w:val="center"/>
          </w:tcPr>
          <w:p w14:paraId="1C4924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51B2DB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1CD22F9E">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B92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BE971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1609" w:type="dxa"/>
            <w:gridSpan w:val="2"/>
            <w:noWrap w:val="0"/>
            <w:vAlign w:val="center"/>
          </w:tcPr>
          <w:p w14:paraId="16524D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全自动豆浆机</w:t>
            </w:r>
          </w:p>
        </w:tc>
        <w:tc>
          <w:tcPr>
            <w:tcW w:w="4474" w:type="dxa"/>
            <w:gridSpan w:val="2"/>
            <w:noWrap w:val="0"/>
            <w:vAlign w:val="center"/>
          </w:tcPr>
          <w:p w14:paraId="03C367F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商用款，容量10L，功率2KW，220V电压，全自动研磨、熬煮、过滤，适配150人豆浆供应</w:t>
            </w:r>
          </w:p>
        </w:tc>
        <w:tc>
          <w:tcPr>
            <w:tcW w:w="725" w:type="dxa"/>
            <w:gridSpan w:val="2"/>
            <w:noWrap w:val="0"/>
            <w:vAlign w:val="center"/>
          </w:tcPr>
          <w:p w14:paraId="655392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4899D8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42E4CCDF">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D33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9ADA9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1609" w:type="dxa"/>
            <w:gridSpan w:val="2"/>
            <w:noWrap w:val="0"/>
            <w:vAlign w:val="center"/>
          </w:tcPr>
          <w:p w14:paraId="6BF6DC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电炸锅</w:t>
            </w:r>
          </w:p>
        </w:tc>
        <w:tc>
          <w:tcPr>
            <w:tcW w:w="4474" w:type="dxa"/>
            <w:gridSpan w:val="2"/>
            <w:noWrap w:val="0"/>
            <w:vAlign w:val="center"/>
          </w:tcPr>
          <w:p w14:paraId="73AAE8D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商用款，容量8L，功率2.5KW，220V电压，温度0-200℃可调，带控油篮和防干烧功能，适配油炸食品制作</w:t>
            </w:r>
          </w:p>
        </w:tc>
        <w:tc>
          <w:tcPr>
            <w:tcW w:w="725" w:type="dxa"/>
            <w:gridSpan w:val="2"/>
            <w:noWrap w:val="0"/>
            <w:vAlign w:val="center"/>
          </w:tcPr>
          <w:p w14:paraId="0D3B71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39E1FD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736281BB">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C61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A98DC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1609" w:type="dxa"/>
            <w:gridSpan w:val="2"/>
            <w:noWrap w:val="0"/>
            <w:vAlign w:val="center"/>
          </w:tcPr>
          <w:p w14:paraId="22AB28D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商用过滤一体直饮水机</w:t>
            </w:r>
          </w:p>
        </w:tc>
        <w:tc>
          <w:tcPr>
            <w:tcW w:w="4474" w:type="dxa"/>
            <w:gridSpan w:val="2"/>
            <w:noWrap w:val="0"/>
            <w:vAlign w:val="center"/>
          </w:tcPr>
          <w:p w14:paraId="663A0AC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RO反渗透过滤，出水量80L/h，冷热双温，带触控面板和水质监测，适配150人集中饮水需求，壁挂式安装</w:t>
            </w:r>
          </w:p>
        </w:tc>
        <w:tc>
          <w:tcPr>
            <w:tcW w:w="725" w:type="dxa"/>
            <w:gridSpan w:val="2"/>
            <w:noWrap w:val="0"/>
            <w:vAlign w:val="center"/>
          </w:tcPr>
          <w:p w14:paraId="50390E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916" w:type="dxa"/>
            <w:gridSpan w:val="2"/>
            <w:noWrap w:val="0"/>
            <w:vAlign w:val="center"/>
          </w:tcPr>
          <w:p w14:paraId="440DEB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185" w:type="dxa"/>
            <w:noWrap w:val="0"/>
            <w:vAlign w:val="center"/>
          </w:tcPr>
          <w:p w14:paraId="129041CB">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228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385CCD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1609" w:type="dxa"/>
            <w:gridSpan w:val="2"/>
            <w:noWrap w:val="0"/>
            <w:vAlign w:val="center"/>
          </w:tcPr>
          <w:p w14:paraId="53D073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招待专用餐具</w:t>
            </w:r>
          </w:p>
        </w:tc>
        <w:tc>
          <w:tcPr>
            <w:tcW w:w="4474" w:type="dxa"/>
            <w:gridSpan w:val="2"/>
            <w:noWrap w:val="0"/>
            <w:vAlign w:val="center"/>
          </w:tcPr>
          <w:p w14:paraId="05B0B5D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骨瓷材质，50件/套，含餐盘、汤碗、勺子、筷子等，中式设计，适配接待使用</w:t>
            </w:r>
          </w:p>
        </w:tc>
        <w:tc>
          <w:tcPr>
            <w:tcW w:w="725" w:type="dxa"/>
            <w:gridSpan w:val="2"/>
            <w:noWrap w:val="0"/>
            <w:vAlign w:val="center"/>
          </w:tcPr>
          <w:p w14:paraId="29859B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916" w:type="dxa"/>
            <w:gridSpan w:val="2"/>
            <w:noWrap w:val="0"/>
            <w:vAlign w:val="center"/>
          </w:tcPr>
          <w:p w14:paraId="7A08D7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185" w:type="dxa"/>
            <w:noWrap w:val="0"/>
            <w:vAlign w:val="center"/>
          </w:tcPr>
          <w:p w14:paraId="65C8560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D48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0" w:type="dxa"/>
            <w:gridSpan w:val="10"/>
            <w:noWrap w:val="0"/>
            <w:vAlign w:val="center"/>
          </w:tcPr>
          <w:p w14:paraId="28A5CFA0">
            <w:pPr>
              <w:bidi w:val="0"/>
              <w:jc w:val="left"/>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二、新看守所武警中队厨房设备</w:t>
            </w:r>
          </w:p>
        </w:tc>
      </w:tr>
      <w:tr w14:paraId="468A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3FC42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609" w:type="dxa"/>
            <w:gridSpan w:val="2"/>
            <w:noWrap w:val="0"/>
            <w:vAlign w:val="center"/>
          </w:tcPr>
          <w:p w14:paraId="10B84A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食品留样柜</w:t>
            </w:r>
          </w:p>
        </w:tc>
        <w:tc>
          <w:tcPr>
            <w:tcW w:w="4474" w:type="dxa"/>
            <w:gridSpan w:val="2"/>
            <w:noWrap w:val="0"/>
            <w:vAlign w:val="center"/>
          </w:tcPr>
          <w:p w14:paraId="43E3BD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规格：560*600*950mm</w:t>
            </w:r>
          </w:p>
          <w:p w14:paraId="28F3116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1、绿色环保的制冷剂，风冷冷藏。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2、配置优质压缩机和强力风机。</w:t>
            </w:r>
          </w:p>
        </w:tc>
        <w:tc>
          <w:tcPr>
            <w:tcW w:w="725" w:type="dxa"/>
            <w:gridSpan w:val="2"/>
            <w:noWrap w:val="0"/>
            <w:vAlign w:val="center"/>
          </w:tcPr>
          <w:p w14:paraId="558573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244140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319B96C9">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55A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26A4C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609" w:type="dxa"/>
            <w:gridSpan w:val="2"/>
            <w:noWrap w:val="0"/>
            <w:vAlign w:val="center"/>
          </w:tcPr>
          <w:p w14:paraId="347F1A7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不锈钢餐台</w:t>
            </w:r>
          </w:p>
        </w:tc>
        <w:tc>
          <w:tcPr>
            <w:tcW w:w="4474" w:type="dxa"/>
            <w:gridSpan w:val="2"/>
            <w:noWrap w:val="0"/>
            <w:vAlign w:val="center"/>
          </w:tcPr>
          <w:p w14:paraId="65F740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规格：4500*800*800mm</w:t>
            </w:r>
          </w:p>
          <w:p w14:paraId="29D4769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2、台面及层板厚度1.0㎜。</w:t>
            </w:r>
          </w:p>
        </w:tc>
        <w:tc>
          <w:tcPr>
            <w:tcW w:w="725" w:type="dxa"/>
            <w:gridSpan w:val="2"/>
            <w:noWrap w:val="0"/>
            <w:vAlign w:val="center"/>
          </w:tcPr>
          <w:p w14:paraId="2B091A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3EFEA7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85" w:type="dxa"/>
            <w:noWrap w:val="0"/>
            <w:vAlign w:val="center"/>
          </w:tcPr>
          <w:p w14:paraId="050B1386">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E37B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5B09A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609" w:type="dxa"/>
            <w:gridSpan w:val="2"/>
            <w:noWrap w:val="0"/>
            <w:vAlign w:val="center"/>
          </w:tcPr>
          <w:p w14:paraId="240C78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水池带水龙头</w:t>
            </w:r>
          </w:p>
        </w:tc>
        <w:tc>
          <w:tcPr>
            <w:tcW w:w="4474" w:type="dxa"/>
            <w:gridSpan w:val="2"/>
            <w:noWrap w:val="0"/>
            <w:vAlign w:val="center"/>
          </w:tcPr>
          <w:p w14:paraId="6794ED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规格：3000*700*800mm</w:t>
            </w:r>
          </w:p>
          <w:p w14:paraId="51F0032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2、带不锈钢下水和上水管；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3、水池台面及星盆板厚度1.0㎜。</w:t>
            </w:r>
          </w:p>
        </w:tc>
        <w:tc>
          <w:tcPr>
            <w:tcW w:w="725" w:type="dxa"/>
            <w:gridSpan w:val="2"/>
            <w:noWrap w:val="0"/>
            <w:vAlign w:val="center"/>
          </w:tcPr>
          <w:p w14:paraId="28A3BD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35171A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85" w:type="dxa"/>
            <w:noWrap w:val="0"/>
            <w:vAlign w:val="center"/>
          </w:tcPr>
          <w:p w14:paraId="7B2F034C">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4AF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13AC0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609" w:type="dxa"/>
            <w:gridSpan w:val="2"/>
            <w:noWrap w:val="0"/>
            <w:vAlign w:val="center"/>
          </w:tcPr>
          <w:p w14:paraId="43011C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饭桌</w:t>
            </w:r>
          </w:p>
        </w:tc>
        <w:tc>
          <w:tcPr>
            <w:tcW w:w="4474" w:type="dxa"/>
            <w:gridSpan w:val="2"/>
            <w:noWrap w:val="0"/>
            <w:vAlign w:val="center"/>
          </w:tcPr>
          <w:p w14:paraId="324430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规格：1300*700*750mm（一桌四椅）</w:t>
            </w:r>
          </w:p>
          <w:p w14:paraId="36CF150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1、采用优质实木材质制作；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2、圆角处理，符合人体工学；</w:t>
            </w:r>
          </w:p>
        </w:tc>
        <w:tc>
          <w:tcPr>
            <w:tcW w:w="725" w:type="dxa"/>
            <w:gridSpan w:val="2"/>
            <w:noWrap w:val="0"/>
            <w:vAlign w:val="center"/>
          </w:tcPr>
          <w:p w14:paraId="0EE3B5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916" w:type="dxa"/>
            <w:gridSpan w:val="2"/>
            <w:noWrap w:val="0"/>
            <w:vAlign w:val="center"/>
          </w:tcPr>
          <w:p w14:paraId="58C48D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85" w:type="dxa"/>
            <w:noWrap w:val="0"/>
            <w:vAlign w:val="center"/>
          </w:tcPr>
          <w:p w14:paraId="203784E7">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1FA8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AC6CC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609" w:type="dxa"/>
            <w:gridSpan w:val="2"/>
            <w:noWrap w:val="0"/>
            <w:vAlign w:val="center"/>
          </w:tcPr>
          <w:p w14:paraId="528695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餐盘</w:t>
            </w:r>
          </w:p>
        </w:tc>
        <w:tc>
          <w:tcPr>
            <w:tcW w:w="4474" w:type="dxa"/>
            <w:gridSpan w:val="2"/>
            <w:noWrap w:val="0"/>
            <w:vAlign w:val="center"/>
          </w:tcPr>
          <w:p w14:paraId="1DC004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规格：300*500mm</w:t>
            </w:r>
          </w:p>
          <w:p w14:paraId="481B44E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1、采用优质304食品级材质制作；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2、耐高温，不易变形；</w:t>
            </w:r>
          </w:p>
        </w:tc>
        <w:tc>
          <w:tcPr>
            <w:tcW w:w="725" w:type="dxa"/>
            <w:gridSpan w:val="2"/>
            <w:noWrap w:val="0"/>
            <w:vAlign w:val="center"/>
          </w:tcPr>
          <w:p w14:paraId="2C8C3F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916" w:type="dxa"/>
            <w:gridSpan w:val="2"/>
            <w:noWrap w:val="0"/>
            <w:vAlign w:val="center"/>
          </w:tcPr>
          <w:p w14:paraId="1266D1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85" w:type="dxa"/>
            <w:noWrap w:val="0"/>
            <w:vAlign w:val="center"/>
          </w:tcPr>
          <w:p w14:paraId="4F71BB56">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8DD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5BC6BE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609" w:type="dxa"/>
            <w:gridSpan w:val="2"/>
            <w:noWrap w:val="0"/>
            <w:vAlign w:val="center"/>
          </w:tcPr>
          <w:p w14:paraId="2B3B073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储粮柜</w:t>
            </w:r>
          </w:p>
        </w:tc>
        <w:tc>
          <w:tcPr>
            <w:tcW w:w="4474" w:type="dxa"/>
            <w:gridSpan w:val="2"/>
            <w:noWrap w:val="0"/>
            <w:vAlign w:val="center"/>
          </w:tcPr>
          <w:p w14:paraId="3C13A73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规格：3500*700*1800</w:t>
            </w:r>
          </w:p>
          <w:p w14:paraId="6002C3B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1、采用优质304食品级材质制作；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2、耐高温，不易变形；</w:t>
            </w:r>
          </w:p>
        </w:tc>
        <w:tc>
          <w:tcPr>
            <w:tcW w:w="725" w:type="dxa"/>
            <w:gridSpan w:val="2"/>
            <w:noWrap w:val="0"/>
            <w:vAlign w:val="center"/>
          </w:tcPr>
          <w:p w14:paraId="4122B0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6DCB13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85" w:type="dxa"/>
            <w:noWrap w:val="0"/>
            <w:vAlign w:val="center"/>
          </w:tcPr>
          <w:p w14:paraId="4C7CA3DF">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C86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A0040E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609" w:type="dxa"/>
            <w:gridSpan w:val="2"/>
            <w:noWrap w:val="0"/>
            <w:vAlign w:val="center"/>
          </w:tcPr>
          <w:p w14:paraId="4D5C90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抽油烟系统</w:t>
            </w:r>
          </w:p>
        </w:tc>
        <w:tc>
          <w:tcPr>
            <w:tcW w:w="4474" w:type="dxa"/>
            <w:gridSpan w:val="2"/>
            <w:noWrap w:val="0"/>
            <w:vAlign w:val="center"/>
          </w:tcPr>
          <w:p w14:paraId="13AD7C77">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2"/>
                <w:szCs w:val="22"/>
                <w:lang w:val="en-US" w:eastAsia="zh-CN" w:bidi="ar"/>
              </w:rPr>
            </w:pPr>
            <w:r>
              <w:rPr>
                <w:rFonts w:hint="eastAsia" w:ascii="宋体" w:hAnsi="宋体" w:eastAsia="宋体" w:cs="宋体"/>
                <w:i w:val="0"/>
                <w:iCs w:val="0"/>
                <w:color w:val="000000"/>
                <w:kern w:val="0"/>
                <w:sz w:val="22"/>
                <w:szCs w:val="22"/>
                <w:lang w:val="en-US" w:eastAsia="zh-CN" w:bidi="ar"/>
              </w:rPr>
              <w:t>规格：包含4米排烟罩、56平方烟管道、净化器、风柜、风机控制器。</w:t>
            </w:r>
          </w:p>
          <w:p w14:paraId="1402896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采用不锈钢磨砂贴塑板制作，内置LED灯；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2、板材厚度0.8㎜。优质电机</w:t>
            </w:r>
          </w:p>
        </w:tc>
        <w:tc>
          <w:tcPr>
            <w:tcW w:w="725" w:type="dxa"/>
            <w:gridSpan w:val="2"/>
            <w:noWrap w:val="0"/>
            <w:vAlign w:val="center"/>
          </w:tcPr>
          <w:p w14:paraId="6474DE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38D23C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185" w:type="dxa"/>
            <w:noWrap w:val="0"/>
            <w:vAlign w:val="center"/>
          </w:tcPr>
          <w:p w14:paraId="131ECFF3">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96F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4EF6A6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609" w:type="dxa"/>
            <w:gridSpan w:val="2"/>
            <w:noWrap w:val="0"/>
            <w:vAlign w:val="center"/>
          </w:tcPr>
          <w:p w14:paraId="7B7CB4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不锈钢操作台</w:t>
            </w:r>
          </w:p>
        </w:tc>
        <w:tc>
          <w:tcPr>
            <w:tcW w:w="4474" w:type="dxa"/>
            <w:gridSpan w:val="2"/>
            <w:noWrap w:val="0"/>
            <w:vAlign w:val="center"/>
          </w:tcPr>
          <w:p w14:paraId="42081F1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规格：1000*800*800</w:t>
            </w:r>
          </w:p>
          <w:p w14:paraId="664E010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2、台面及层板厚度1.2㎜。</w:t>
            </w:r>
          </w:p>
        </w:tc>
        <w:tc>
          <w:tcPr>
            <w:tcW w:w="725" w:type="dxa"/>
            <w:gridSpan w:val="2"/>
            <w:noWrap w:val="0"/>
            <w:vAlign w:val="center"/>
          </w:tcPr>
          <w:p w14:paraId="2246A9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916" w:type="dxa"/>
            <w:gridSpan w:val="2"/>
            <w:noWrap w:val="0"/>
            <w:vAlign w:val="center"/>
          </w:tcPr>
          <w:p w14:paraId="1FB101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41AF795F">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596C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6AAB60F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609" w:type="dxa"/>
            <w:gridSpan w:val="2"/>
            <w:noWrap w:val="0"/>
            <w:vAlign w:val="center"/>
          </w:tcPr>
          <w:p w14:paraId="3837D4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调料车</w:t>
            </w:r>
          </w:p>
        </w:tc>
        <w:tc>
          <w:tcPr>
            <w:tcW w:w="4474" w:type="dxa"/>
            <w:gridSpan w:val="2"/>
            <w:noWrap w:val="0"/>
            <w:vAlign w:val="center"/>
          </w:tcPr>
          <w:p w14:paraId="16DDD5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规格：600*700*800</w:t>
            </w:r>
          </w:p>
          <w:p w14:paraId="5A5024C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2、台面及层板厚度1.2㎜。</w:t>
            </w:r>
          </w:p>
        </w:tc>
        <w:tc>
          <w:tcPr>
            <w:tcW w:w="725" w:type="dxa"/>
            <w:gridSpan w:val="2"/>
            <w:noWrap w:val="0"/>
            <w:vAlign w:val="center"/>
          </w:tcPr>
          <w:p w14:paraId="46475B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55FC68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85" w:type="dxa"/>
            <w:noWrap w:val="0"/>
            <w:vAlign w:val="center"/>
          </w:tcPr>
          <w:p w14:paraId="3FDF7784">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35F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7E759BB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609" w:type="dxa"/>
            <w:gridSpan w:val="2"/>
            <w:noWrap w:val="0"/>
            <w:vAlign w:val="center"/>
          </w:tcPr>
          <w:p w14:paraId="3E5E1D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电磁炒锅</w:t>
            </w:r>
          </w:p>
        </w:tc>
        <w:tc>
          <w:tcPr>
            <w:tcW w:w="4474" w:type="dxa"/>
            <w:gridSpan w:val="2"/>
            <w:noWrap w:val="0"/>
            <w:vAlign w:val="center"/>
          </w:tcPr>
          <w:p w14:paraId="0B0116D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规格：3.5KW</w:t>
            </w:r>
          </w:p>
          <w:p w14:paraId="4FCAF8F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2、不同挡位控制，加热速度快。</w:t>
            </w:r>
          </w:p>
        </w:tc>
        <w:tc>
          <w:tcPr>
            <w:tcW w:w="725" w:type="dxa"/>
            <w:gridSpan w:val="2"/>
            <w:noWrap w:val="0"/>
            <w:vAlign w:val="center"/>
          </w:tcPr>
          <w:p w14:paraId="7A2F6E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15BAD3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6C47CD9A">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246D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2B3D010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609" w:type="dxa"/>
            <w:gridSpan w:val="2"/>
            <w:noWrap w:val="0"/>
            <w:vAlign w:val="center"/>
          </w:tcPr>
          <w:p w14:paraId="6B86619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豆浆机</w:t>
            </w:r>
          </w:p>
        </w:tc>
        <w:tc>
          <w:tcPr>
            <w:tcW w:w="4474" w:type="dxa"/>
            <w:gridSpan w:val="2"/>
            <w:noWrap w:val="0"/>
            <w:vAlign w:val="center"/>
          </w:tcPr>
          <w:p w14:paraId="1881AB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规格：15L</w:t>
            </w:r>
          </w:p>
          <w:p w14:paraId="26689B2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1、内腔无焊点处理。功率：380V/8KW。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2、对触及带电部件的防护、输入电流、工作温度下的泄漏电流和电气强度、耐湿性等检验合格；</w:t>
            </w:r>
          </w:p>
        </w:tc>
        <w:tc>
          <w:tcPr>
            <w:tcW w:w="725" w:type="dxa"/>
            <w:gridSpan w:val="2"/>
            <w:noWrap w:val="0"/>
            <w:vAlign w:val="center"/>
          </w:tcPr>
          <w:p w14:paraId="66BE57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633438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120B7C63">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01A7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443B72B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609" w:type="dxa"/>
            <w:gridSpan w:val="2"/>
            <w:noWrap w:val="0"/>
            <w:vAlign w:val="center"/>
          </w:tcPr>
          <w:p w14:paraId="5A16B3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破壁机</w:t>
            </w:r>
          </w:p>
        </w:tc>
        <w:tc>
          <w:tcPr>
            <w:tcW w:w="4474" w:type="dxa"/>
            <w:gridSpan w:val="2"/>
            <w:noWrap w:val="0"/>
            <w:vAlign w:val="center"/>
          </w:tcPr>
          <w:p w14:paraId="4D8F17D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规格：1.5L</w:t>
            </w:r>
          </w:p>
          <w:p w14:paraId="0391020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1、变频控制；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2、不同挡位控制，可自动清洗。</w:t>
            </w:r>
          </w:p>
        </w:tc>
        <w:tc>
          <w:tcPr>
            <w:tcW w:w="725" w:type="dxa"/>
            <w:gridSpan w:val="2"/>
            <w:noWrap w:val="0"/>
            <w:vAlign w:val="center"/>
          </w:tcPr>
          <w:p w14:paraId="6A4497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916" w:type="dxa"/>
            <w:gridSpan w:val="2"/>
            <w:noWrap w:val="0"/>
            <w:vAlign w:val="center"/>
          </w:tcPr>
          <w:p w14:paraId="641C98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2B667D09">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4E1D9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176E5F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609" w:type="dxa"/>
            <w:gridSpan w:val="2"/>
            <w:noWrap w:val="0"/>
            <w:vAlign w:val="center"/>
          </w:tcPr>
          <w:p w14:paraId="0E6570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不锈钢洗漱池</w:t>
            </w:r>
          </w:p>
        </w:tc>
        <w:tc>
          <w:tcPr>
            <w:tcW w:w="4474" w:type="dxa"/>
            <w:gridSpan w:val="2"/>
            <w:noWrap w:val="0"/>
            <w:vAlign w:val="center"/>
          </w:tcPr>
          <w:p w14:paraId="6AC6DEB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规格：2000*600*800</w:t>
            </w:r>
          </w:p>
          <w:p w14:paraId="6335683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2、台面及层板厚度1.0㎜。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3、带层架，可放置物品等。带水龙头</w:t>
            </w:r>
          </w:p>
        </w:tc>
        <w:tc>
          <w:tcPr>
            <w:tcW w:w="725" w:type="dxa"/>
            <w:gridSpan w:val="2"/>
            <w:noWrap w:val="0"/>
            <w:vAlign w:val="center"/>
          </w:tcPr>
          <w:p w14:paraId="4AE442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916" w:type="dxa"/>
            <w:gridSpan w:val="2"/>
            <w:noWrap w:val="0"/>
            <w:vAlign w:val="center"/>
          </w:tcPr>
          <w:p w14:paraId="1E8504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5B80B2AD">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r w14:paraId="39B2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671" w:type="dxa"/>
            <w:noWrap w:val="0"/>
            <w:vAlign w:val="center"/>
          </w:tcPr>
          <w:p w14:paraId="0658A6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609" w:type="dxa"/>
            <w:gridSpan w:val="2"/>
            <w:noWrap w:val="0"/>
            <w:vAlign w:val="center"/>
          </w:tcPr>
          <w:p w14:paraId="4FC4E4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不锈钢置物架</w:t>
            </w:r>
          </w:p>
        </w:tc>
        <w:tc>
          <w:tcPr>
            <w:tcW w:w="4474" w:type="dxa"/>
            <w:gridSpan w:val="2"/>
            <w:noWrap w:val="0"/>
            <w:vAlign w:val="center"/>
          </w:tcPr>
          <w:p w14:paraId="3BA1ECA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规格：500*500*600</w:t>
            </w:r>
          </w:p>
          <w:p w14:paraId="50F3283F">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1、采用优质201不锈钢焊接制作；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2、台面及层板厚度1.0㎜。</w:t>
            </w:r>
          </w:p>
        </w:tc>
        <w:tc>
          <w:tcPr>
            <w:tcW w:w="725" w:type="dxa"/>
            <w:gridSpan w:val="2"/>
            <w:noWrap w:val="0"/>
            <w:vAlign w:val="center"/>
          </w:tcPr>
          <w:p w14:paraId="1EFE56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916" w:type="dxa"/>
            <w:gridSpan w:val="2"/>
            <w:noWrap w:val="0"/>
            <w:vAlign w:val="center"/>
          </w:tcPr>
          <w:p w14:paraId="2E81DE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185" w:type="dxa"/>
            <w:noWrap w:val="0"/>
            <w:vAlign w:val="center"/>
          </w:tcPr>
          <w:p w14:paraId="398B352B">
            <w:pPr>
              <w:bidi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kern w:val="2"/>
                <w:sz w:val="22"/>
                <w:szCs w:val="22"/>
                <w:highlight w:val="none"/>
                <w:lang w:val="en-US" w:eastAsia="zh-CN" w:bidi="ar-SA"/>
              </w:rPr>
              <w:t>工业</w:t>
            </w:r>
          </w:p>
        </w:tc>
      </w:tr>
    </w:tbl>
    <w:p w14:paraId="7D4C3A45">
      <w:pPr>
        <w:bidi w:val="0"/>
        <w:jc w:val="both"/>
        <w:rPr>
          <w:rFonts w:hint="eastAsia" w:ascii="宋体" w:hAnsi="宋体" w:eastAsia="宋体" w:cs="宋体"/>
          <w:b/>
          <w:bCs/>
          <w:i w:val="0"/>
          <w:iCs w:val="0"/>
          <w:color w:val="000000"/>
          <w:kern w:val="0"/>
          <w:sz w:val="24"/>
          <w:szCs w:val="24"/>
          <w:highlight w:val="none"/>
          <w:u w:val="none"/>
          <w:lang w:val="en-US" w:eastAsia="zh-CN" w:bidi="ar"/>
        </w:rPr>
      </w:pPr>
    </w:p>
    <w:p w14:paraId="46F27784">
      <w:pPr>
        <w:rPr>
          <w:rFonts w:hint="eastAsia" w:ascii="宋体" w:hAnsi="宋体" w:eastAsia="宋体" w:cs="宋体"/>
          <w:sz w:val="22"/>
          <w:szCs w:val="24"/>
          <w:lang w:val="en-US" w:eastAsia="zh-CN"/>
        </w:rPr>
      </w:pPr>
    </w:p>
    <w:p w14:paraId="270C380A">
      <w:pPr>
        <w:rPr>
          <w:rFonts w:hint="eastAsia" w:ascii="宋体" w:hAnsi="宋体" w:eastAsia="宋体" w:cs="宋体"/>
          <w:sz w:val="22"/>
          <w:szCs w:val="24"/>
          <w:lang w:val="en-US" w:eastAsia="zh-CN"/>
        </w:rPr>
      </w:pPr>
    </w:p>
    <w:p w14:paraId="7E2B81D8">
      <w:pPr>
        <w:rPr>
          <w:rFonts w:hint="eastAsia" w:ascii="宋体" w:hAnsi="宋体" w:eastAsia="宋体" w:cs="宋体"/>
          <w:sz w:val="22"/>
          <w:szCs w:val="24"/>
          <w:lang w:val="en-US" w:eastAsia="zh-CN"/>
        </w:rPr>
      </w:pPr>
      <w:r>
        <w:rPr>
          <w:rFonts w:hint="eastAsia" w:ascii="宋体" w:hAnsi="宋体" w:eastAsia="宋体" w:cs="宋体"/>
          <w:sz w:val="22"/>
          <w:szCs w:val="24"/>
          <w:lang w:val="en-US" w:eastAsia="zh-CN"/>
        </w:rPr>
        <w:t>第四标段核心产品：一、车管所厨房设备 1 排烟设备</w:t>
      </w:r>
    </w:p>
    <w:p w14:paraId="0341D9AE">
      <w:pPr>
        <w:rPr>
          <w:rFonts w:hint="eastAsia" w:ascii="宋体" w:hAnsi="宋体" w:eastAsia="宋体" w:cs="宋体"/>
          <w:sz w:val="22"/>
          <w:szCs w:val="24"/>
          <w:lang w:val="en-US" w:eastAsia="zh-CN"/>
        </w:rPr>
      </w:pPr>
    </w:p>
    <w:p w14:paraId="7E17034E">
      <w:pPr>
        <w:numPr>
          <w:ilvl w:val="0"/>
          <w:numId w:val="5"/>
        </w:numPr>
        <w:wordWrap w:val="0"/>
        <w:spacing w:line="360" w:lineRule="auto"/>
        <w:contextualSpacing/>
        <w:rPr>
          <w:rFonts w:hint="eastAsia"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采购标的执行标准：需执行的国家相关标准、规范。</w:t>
      </w:r>
    </w:p>
    <w:p w14:paraId="18B26E66">
      <w:pPr>
        <w:numPr>
          <w:ilvl w:val="0"/>
          <w:numId w:val="5"/>
        </w:numPr>
        <w:wordWrap w:val="0"/>
        <w:spacing w:line="360" w:lineRule="auto"/>
        <w:contextualSpacing/>
        <w:rPr>
          <w:rFonts w:hint="eastAsia"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服务标准、期限、效率等要求</w:t>
      </w:r>
    </w:p>
    <w:p w14:paraId="64F16B10">
      <w:pPr>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1、厨房设备质保期1年，质保期内发生故障或质量问题，卖方在接到通知后2小时进行响应，4小时到达，24小时内处理问题，否则需提供备用机直至原设备修好为止。</w:t>
      </w:r>
    </w:p>
    <w:p w14:paraId="2B6E0A13">
      <w:pPr>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2、所投产品必须符合国家质量检测标准和本谈判文件规定的全新正品现货，本项目为交钥匙工程，采购方不再承担费用。</w:t>
      </w:r>
    </w:p>
    <w:p w14:paraId="1B12D981">
      <w:pPr>
        <w:spacing w:line="360" w:lineRule="auto"/>
        <w:ind w:firstLine="480" w:firstLineChars="200"/>
        <w:jc w:val="left"/>
        <w:rPr>
          <w:rFonts w:hint="eastAsia" w:ascii="仿宋" w:hAnsi="仿宋" w:eastAsia="仿宋" w:cs="仿宋"/>
          <w:sz w:val="24"/>
          <w:szCs w:val="24"/>
          <w:lang w:val="zh-CN" w:eastAsia="zh-CN"/>
        </w:rPr>
      </w:pPr>
      <w:r>
        <w:rPr>
          <w:rFonts w:hint="eastAsia" w:ascii="仿宋" w:hAnsi="仿宋" w:eastAsia="仿宋" w:cs="仿宋"/>
          <w:sz w:val="24"/>
          <w:szCs w:val="24"/>
          <w:lang w:val="en-US" w:eastAsia="zh-CN"/>
        </w:rPr>
        <w:t xml:space="preserve"> 3、投标商所投产品须符合国家环保要求。</w:t>
      </w:r>
    </w:p>
    <w:p w14:paraId="6DE22E06">
      <w:pPr>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4、中标供应商于成交后第三日上午09：00向禹州市公安局提供投标文件中所有资质原件，不符合或不能提供的，取消其中标资格并列入不良记录及信用中国。</w:t>
      </w:r>
    </w:p>
    <w:p w14:paraId="028EBA39">
      <w:pPr>
        <w:shd w:val="clear" w:color="auto" w:fill="FFFFFF"/>
        <w:spacing w:line="360" w:lineRule="auto"/>
        <w:ind w:firstLine="482" w:firstLineChars="200"/>
        <w:jc w:val="left"/>
        <w:rPr>
          <w:rFonts w:hint="eastAsia" w:asciiTheme="minorEastAsia" w:hAnsiTheme="minorEastAsia" w:eastAsiaTheme="minorEastAsia" w:cstheme="minorEastAsia"/>
          <w:b/>
          <w:bCs/>
          <w:i w:val="0"/>
          <w:iCs w:val="0"/>
          <w:color w:val="000000"/>
          <w:spacing w:val="0"/>
          <w:w w:val="100"/>
          <w:kern w:val="2"/>
          <w:sz w:val="24"/>
          <w:szCs w:val="24"/>
          <w:vertAlign w:val="baseline"/>
          <w:lang w:val="en-US" w:eastAsia="zh-CN" w:bidi="ar-SA"/>
        </w:rPr>
      </w:pPr>
      <w:r>
        <w:rPr>
          <w:rFonts w:hint="eastAsia" w:asciiTheme="minorEastAsia" w:hAnsiTheme="minorEastAsia" w:eastAsiaTheme="minorEastAsia" w:cstheme="minorEastAsia"/>
          <w:b/>
          <w:bCs/>
          <w:i w:val="0"/>
          <w:iCs w:val="0"/>
          <w:color w:val="000000"/>
          <w:spacing w:val="0"/>
          <w:w w:val="100"/>
          <w:kern w:val="2"/>
          <w:sz w:val="24"/>
          <w:szCs w:val="24"/>
          <w:vertAlign w:val="baseline"/>
          <w:lang w:val="en-US" w:eastAsia="zh-CN" w:bidi="ar-SA"/>
        </w:rPr>
        <w:t>五、采购标的其他技术、服务等要求</w:t>
      </w:r>
    </w:p>
    <w:p w14:paraId="654A2A40">
      <w:pPr>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1、供应商须明确投标产品的厂家、品牌、型号等参数，否则为无效响应文件 。</w:t>
      </w:r>
    </w:p>
    <w:p w14:paraId="298914F0">
      <w:pPr>
        <w:spacing w:line="360" w:lineRule="auto"/>
        <w:ind w:firstLine="480" w:firstLineChars="200"/>
        <w:jc w:val="left"/>
        <w:rPr>
          <w:rFonts w:hint="eastAsia" w:ascii="仿宋" w:hAnsi="仿宋" w:eastAsia="仿宋" w:cs="仿宋"/>
          <w:sz w:val="24"/>
          <w:szCs w:val="24"/>
          <w:lang w:val="zh-CN" w:eastAsia="zh-CN"/>
        </w:rPr>
      </w:pPr>
      <w:r>
        <w:rPr>
          <w:rFonts w:hint="eastAsia" w:ascii="仿宋" w:hAnsi="仿宋" w:eastAsia="仿宋" w:cs="仿宋"/>
          <w:sz w:val="24"/>
          <w:szCs w:val="24"/>
          <w:lang w:val="zh-CN" w:eastAsia="zh-CN"/>
        </w:rPr>
        <w:t>2、</w:t>
      </w:r>
      <w:r>
        <w:rPr>
          <w:rFonts w:hint="eastAsia" w:ascii="仿宋" w:hAnsi="仿宋" w:eastAsia="仿宋" w:cs="仿宋"/>
          <w:sz w:val="24"/>
          <w:szCs w:val="24"/>
          <w:lang w:val="en-US" w:eastAsia="zh-CN"/>
        </w:rPr>
        <w:t>供应商</w:t>
      </w:r>
      <w:r>
        <w:rPr>
          <w:rFonts w:hint="eastAsia" w:ascii="仿宋" w:hAnsi="仿宋" w:eastAsia="仿宋" w:cs="仿宋"/>
          <w:sz w:val="24"/>
          <w:szCs w:val="24"/>
          <w:lang w:val="zh-CN" w:eastAsia="zh-CN"/>
        </w:rPr>
        <w:t>应就本项目完整投标，报价含税费、设备、材料、元件等购置、安装调试、验收、与其它施工单位协作所产生的费用等综合费用，否则为无效</w:t>
      </w:r>
      <w:r>
        <w:rPr>
          <w:rFonts w:hint="eastAsia" w:ascii="仿宋" w:hAnsi="仿宋" w:eastAsia="仿宋" w:cs="仿宋"/>
          <w:sz w:val="24"/>
          <w:szCs w:val="24"/>
          <w:lang w:val="en-US" w:eastAsia="zh-CN"/>
        </w:rPr>
        <w:t>响应文件</w:t>
      </w:r>
      <w:r>
        <w:rPr>
          <w:rFonts w:hint="eastAsia" w:ascii="仿宋" w:hAnsi="仿宋" w:eastAsia="仿宋" w:cs="仿宋"/>
          <w:sz w:val="24"/>
          <w:szCs w:val="24"/>
          <w:lang w:val="zh-CN" w:eastAsia="zh-CN"/>
        </w:rPr>
        <w:t>。</w:t>
      </w:r>
    </w:p>
    <w:p w14:paraId="1FA64476">
      <w:pPr>
        <w:spacing w:line="360" w:lineRule="auto"/>
        <w:ind w:firstLine="480" w:firstLineChars="200"/>
        <w:jc w:val="left"/>
        <w:rPr>
          <w:rFonts w:hint="eastAsia" w:ascii="仿宋" w:hAnsi="仿宋" w:eastAsia="仿宋" w:cs="仿宋"/>
          <w:sz w:val="24"/>
          <w:szCs w:val="24"/>
          <w:lang w:val="zh-CN" w:eastAsia="zh-CN"/>
        </w:rPr>
      </w:pPr>
      <w:r>
        <w:rPr>
          <w:rFonts w:hint="eastAsia" w:ascii="仿宋" w:hAnsi="仿宋" w:eastAsia="仿宋" w:cs="仿宋"/>
          <w:sz w:val="24"/>
          <w:szCs w:val="24"/>
          <w:lang w:val="zh-CN" w:eastAsia="zh-CN"/>
        </w:rPr>
        <w:t>3、</w:t>
      </w:r>
      <w:r>
        <w:rPr>
          <w:rFonts w:hint="eastAsia" w:ascii="仿宋" w:hAnsi="仿宋" w:eastAsia="仿宋" w:cs="仿宋"/>
          <w:sz w:val="24"/>
          <w:szCs w:val="24"/>
          <w:lang w:val="en-US" w:eastAsia="zh-CN"/>
        </w:rPr>
        <w:t>供应商</w:t>
      </w:r>
      <w:r>
        <w:rPr>
          <w:rFonts w:hint="eastAsia" w:ascii="仿宋" w:hAnsi="仿宋" w:eastAsia="仿宋" w:cs="仿宋"/>
          <w:sz w:val="24"/>
          <w:szCs w:val="24"/>
          <w:lang w:val="zh-CN" w:eastAsia="zh-CN"/>
        </w:rPr>
        <w:t>须有完整的技术方案，否则为无效</w:t>
      </w:r>
      <w:r>
        <w:rPr>
          <w:rFonts w:hint="eastAsia" w:ascii="仿宋" w:hAnsi="仿宋" w:eastAsia="仿宋" w:cs="仿宋"/>
          <w:sz w:val="24"/>
          <w:szCs w:val="24"/>
          <w:lang w:val="en-US" w:eastAsia="zh-CN"/>
        </w:rPr>
        <w:t>响应文件</w:t>
      </w:r>
      <w:r>
        <w:rPr>
          <w:rFonts w:hint="eastAsia" w:ascii="仿宋" w:hAnsi="仿宋" w:eastAsia="仿宋" w:cs="仿宋"/>
          <w:sz w:val="24"/>
          <w:szCs w:val="24"/>
          <w:lang w:val="zh-CN" w:eastAsia="zh-CN"/>
        </w:rPr>
        <w:t>。</w:t>
      </w:r>
    </w:p>
    <w:p w14:paraId="3B05EABC">
      <w:pPr>
        <w:spacing w:line="360" w:lineRule="auto"/>
        <w:ind w:firstLine="422" w:firstLineChars="200"/>
        <w:jc w:val="left"/>
        <w:rPr>
          <w:rFonts w:hint="default" w:asciiTheme="minorEastAsia" w:hAnsiTheme="minorEastAsia" w:eastAsiaTheme="minorEastAsia" w:cstheme="minorEastAsia"/>
          <w:kern w:val="2"/>
          <w:sz w:val="21"/>
          <w:szCs w:val="21"/>
          <w:lang w:val="en-US" w:eastAsia="zh-CN" w:bidi="ar-SA"/>
        </w:rPr>
      </w:pPr>
      <w:r>
        <w:rPr>
          <w:rFonts w:hint="eastAsia" w:ascii="新宋体" w:hAnsi="新宋体" w:eastAsia="新宋体" w:cs="新宋体"/>
          <w:b/>
          <w:bCs/>
          <w:szCs w:val="21"/>
        </w:rPr>
        <w:t>注：</w:t>
      </w:r>
      <w:r>
        <w:rPr>
          <w:rFonts w:hint="eastAsia" w:ascii="新宋体" w:hAnsi="新宋体" w:eastAsia="新宋体" w:cs="新宋体"/>
          <w:b/>
          <w:bCs/>
          <w:szCs w:val="21"/>
          <w:lang w:val="zh-CN"/>
        </w:rPr>
        <w:t>中标人须向禹州市政府采购中心发送投</w:t>
      </w:r>
      <w:r>
        <w:rPr>
          <w:rFonts w:hint="eastAsia" w:ascii="宋体" w:hAnsi="宋体" w:eastAsia="宋体"/>
          <w:b/>
          <w:bCs/>
          <w:szCs w:val="21"/>
          <w:lang w:val="zh-CN"/>
        </w:rPr>
        <w:t>标报价及分项报价（如果货物需求中有分项的话）一览表电子档，并同时通知采购中心。邮箱：</w:t>
      </w:r>
      <w:r>
        <w:rPr>
          <w:b/>
          <w:bCs/>
        </w:rPr>
        <w:fldChar w:fldCharType="begin"/>
      </w:r>
      <w:r>
        <w:rPr>
          <w:b/>
          <w:bCs/>
        </w:rPr>
        <w:instrText xml:space="preserve"> HYPERLINK "mailto:YZGGZY2076770@163.com。" </w:instrText>
      </w:r>
      <w:r>
        <w:rPr>
          <w:b/>
          <w:bCs/>
        </w:rPr>
        <w:fldChar w:fldCharType="separate"/>
      </w:r>
      <w:r>
        <w:rPr>
          <w:rStyle w:val="33"/>
          <w:rFonts w:hint="eastAsia" w:ascii="宋体" w:cs="宋体"/>
          <w:b/>
          <w:bCs/>
          <w:color w:val="auto"/>
          <w:sz w:val="24"/>
          <w:lang w:val="en-US" w:eastAsia="zh-CN"/>
        </w:rPr>
        <w:t xml:space="preserve"> </w:t>
      </w:r>
      <w:r>
        <w:rPr>
          <w:b/>
          <w:bCs/>
        </w:rPr>
        <w:fldChar w:fldCharType="begin"/>
      </w:r>
      <w:r>
        <w:rPr>
          <w:b/>
          <w:bCs/>
        </w:rPr>
        <w:instrText xml:space="preserve"> HYPERLINK "mailto:YZGGZY2076770@163.com。" </w:instrText>
      </w:r>
      <w:r>
        <w:rPr>
          <w:b/>
          <w:bCs/>
        </w:rPr>
        <w:fldChar w:fldCharType="separate"/>
      </w:r>
      <w:r>
        <w:rPr>
          <w:rStyle w:val="33"/>
          <w:rFonts w:hint="eastAsia" w:ascii="宋体" w:cs="宋体"/>
          <w:b/>
          <w:bCs/>
          <w:sz w:val="24"/>
          <w:lang w:val="en-US" w:eastAsia="zh-CN"/>
        </w:rPr>
        <w:t>ztbjyglzx</w:t>
      </w:r>
      <w:r>
        <w:rPr>
          <w:rStyle w:val="33"/>
          <w:rFonts w:hint="eastAsia" w:ascii="宋体" w:cs="宋体"/>
          <w:b/>
          <w:bCs/>
          <w:sz w:val="24"/>
          <w:lang w:val="zh-CN"/>
        </w:rPr>
        <w:t>@163.com</w:t>
      </w:r>
      <w:r>
        <w:rPr>
          <w:rStyle w:val="33"/>
          <w:rFonts w:hint="eastAsia" w:ascii="宋体" w:cs="宋体"/>
          <w:b/>
          <w:bCs/>
          <w:color w:val="auto"/>
          <w:sz w:val="24"/>
          <w:lang w:val="zh-CN"/>
        </w:rPr>
        <w:fldChar w:fldCharType="end"/>
      </w:r>
      <w:r>
        <w:rPr>
          <w:rStyle w:val="33"/>
          <w:rFonts w:hint="eastAsia" w:ascii="宋体" w:cs="宋体"/>
          <w:b/>
          <w:bCs/>
          <w:color w:val="auto"/>
          <w:sz w:val="24"/>
          <w:lang w:val="zh-CN"/>
        </w:rPr>
        <w:fldChar w:fldCharType="end"/>
      </w:r>
      <w:r>
        <w:rPr>
          <w:rStyle w:val="33"/>
          <w:rFonts w:hint="eastAsia" w:ascii="宋体" w:cs="宋体"/>
          <w:b/>
          <w:bCs/>
          <w:color w:val="auto"/>
          <w:sz w:val="24"/>
          <w:lang w:val="zh-CN"/>
        </w:rPr>
        <w:t>。</w:t>
      </w:r>
    </w:p>
    <w:p w14:paraId="49FBD2DC">
      <w:pPr>
        <w:tabs>
          <w:tab w:val="left" w:pos="7095"/>
        </w:tabs>
        <w:spacing w:line="440" w:lineRule="exact"/>
        <w:ind w:firstLine="482" w:firstLineChars="200"/>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六、验收标准：</w:t>
      </w:r>
    </w:p>
    <w:p w14:paraId="68A4D6B5">
      <w:pPr>
        <w:widowControl/>
        <w:shd w:val="clear" w:color="auto" w:fill="FFFFFF"/>
        <w:spacing w:line="360" w:lineRule="auto"/>
        <w:ind w:firstLine="480" w:firstLineChars="200"/>
        <w:contextualSpacing/>
        <w:jc w:val="left"/>
        <w:rPr>
          <w:rFonts w:hint="eastAsia" w:ascii="仿宋" w:hAnsi="仿宋" w:eastAsia="仿宋" w:cs="仿宋"/>
          <w:kern w:val="0"/>
          <w:sz w:val="24"/>
          <w:szCs w:val="24"/>
        </w:rPr>
      </w:pPr>
      <w:r>
        <w:rPr>
          <w:rFonts w:hint="eastAsia" w:ascii="仿宋" w:hAnsi="仿宋" w:eastAsia="仿宋" w:cs="仿宋"/>
          <w:kern w:val="0"/>
          <w:sz w:val="24"/>
          <w:szCs w:val="24"/>
        </w:rPr>
        <w:t>由采购人成立验收小组,按照采购合同的约定对中标人履约情况进行验收。验收时,按照采购合同的约定对每一项技术、服务、安全标准的履约情况进行确认。验收结束后由验收小组出具验收报告,列明各项标准的验收情况及项目总体评价,由验收双方共同签署。</w:t>
      </w:r>
    </w:p>
    <w:p w14:paraId="616DE4AC">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1、项目质量按照国家相关标准、行业标准、地方标准或者其他标准、规范验收；</w:t>
      </w:r>
    </w:p>
    <w:p w14:paraId="124D41CB">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2、按照招标文件要求、投标文件响应和承诺验收；</w:t>
      </w:r>
    </w:p>
    <w:p w14:paraId="72EBB446">
      <w:pPr>
        <w:tabs>
          <w:tab w:val="left" w:pos="7095"/>
        </w:tabs>
        <w:spacing w:line="440" w:lineRule="exact"/>
        <w:ind w:firstLine="482" w:firstLineChars="200"/>
        <w:outlineLvl w:val="1"/>
        <w:rPr>
          <w:rFonts w:ascii="宋体" w:hAnsi="宋体" w:eastAsia="宋体" w:cs="黑体"/>
          <w:b/>
          <w:bCs/>
          <w:sz w:val="24"/>
          <w:szCs w:val="24"/>
          <w:shd w:val="clear" w:color="auto" w:fill="FFFFFF"/>
        </w:rPr>
      </w:pPr>
      <w:r>
        <w:rPr>
          <w:rFonts w:hint="eastAsia" w:ascii="宋体" w:hAnsi="宋体" w:eastAsia="宋体" w:cs="黑体"/>
          <w:b/>
          <w:bCs/>
          <w:sz w:val="24"/>
          <w:szCs w:val="24"/>
          <w:shd w:val="clear" w:color="auto" w:fill="FFFFFF"/>
        </w:rPr>
        <w:t>七、采购资金支付</w:t>
      </w:r>
    </w:p>
    <w:p w14:paraId="264C0F57">
      <w:pPr>
        <w:widowControl/>
        <w:shd w:val="clear" w:color="auto" w:fill="FFFFFF"/>
        <w:spacing w:line="440" w:lineRule="exact"/>
        <w:ind w:firstLine="795"/>
        <w:jc w:val="left"/>
        <w:rPr>
          <w:rFonts w:hint="eastAsia" w:ascii="仿宋" w:hAnsi="仿宋" w:eastAsia="仿宋" w:cs="仿宋"/>
          <w:kern w:val="0"/>
          <w:sz w:val="24"/>
        </w:rPr>
      </w:pPr>
      <w:r>
        <w:rPr>
          <w:rFonts w:hint="eastAsia" w:ascii="仿宋" w:hAnsi="仿宋" w:eastAsia="仿宋" w:cs="仿宋"/>
          <w:kern w:val="0"/>
          <w:sz w:val="24"/>
        </w:rPr>
        <w:t>（一）支付方式：财政支付，银行转账。</w:t>
      </w:r>
    </w:p>
    <w:p w14:paraId="0F036D8B">
      <w:pPr>
        <w:widowControl/>
        <w:shd w:val="clear" w:color="auto" w:fill="FFFFFF"/>
        <w:spacing w:line="440" w:lineRule="exact"/>
        <w:ind w:firstLine="795"/>
        <w:jc w:val="left"/>
        <w:rPr>
          <w:rFonts w:hint="eastAsia" w:ascii="仿宋" w:hAnsi="仿宋" w:eastAsia="仿宋" w:cs="仿宋"/>
          <w:kern w:val="0"/>
          <w:sz w:val="24"/>
          <w:szCs w:val="24"/>
        </w:rPr>
      </w:pPr>
      <w:r>
        <w:rPr>
          <w:rFonts w:hint="eastAsia" w:ascii="仿宋" w:hAnsi="仿宋" w:eastAsia="仿宋" w:cs="仿宋"/>
          <w:kern w:val="0"/>
          <w:sz w:val="24"/>
        </w:rPr>
        <w:t>（二）支付时间及条件：</w:t>
      </w:r>
      <w:r>
        <w:rPr>
          <w:rFonts w:hint="eastAsia" w:ascii="仿宋" w:hAnsi="仿宋" w:eastAsia="仿宋" w:cs="仿宋"/>
          <w:kern w:val="0"/>
          <w:sz w:val="24"/>
          <w:szCs w:val="24"/>
          <w:lang w:val="en-US" w:eastAsia="zh-CN"/>
        </w:rPr>
        <w:t>项目验收合格后，自交付之日起30日内一次性支付。</w:t>
      </w:r>
    </w:p>
    <w:p w14:paraId="514A2315">
      <w:pPr>
        <w:tabs>
          <w:tab w:val="left" w:pos="7095"/>
        </w:tabs>
        <w:spacing w:line="440" w:lineRule="exact"/>
        <w:ind w:firstLine="420" w:firstLineChars="200"/>
        <w:rPr>
          <w:rFonts w:ascii="宋体" w:hAnsi="宋体" w:eastAsia="宋体"/>
          <w:szCs w:val="21"/>
        </w:rPr>
      </w:pPr>
    </w:p>
    <w:p w14:paraId="60185310">
      <w:pPr>
        <w:pStyle w:val="34"/>
      </w:pPr>
    </w:p>
    <w:p w14:paraId="7131378C">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65189EF4">
      <w:pPr>
        <w:autoSpaceDE w:val="0"/>
        <w:autoSpaceDN w:val="0"/>
        <w:adjustRightInd w:val="0"/>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7DF78612">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谈判文件</w:t>
      </w:r>
      <w:r>
        <w:rPr>
          <w:rFonts w:hint="eastAsia" w:cs="微软雅黑"/>
          <w:b/>
          <w:szCs w:val="21"/>
          <w:lang w:val="en-US" w:eastAsia="zh-CN"/>
        </w:rPr>
        <w:t>前附表</w:t>
      </w:r>
      <w:r>
        <w:rPr>
          <w:rFonts w:hint="eastAsia" w:cs="微软雅黑"/>
          <w:b/>
          <w:szCs w:val="21"/>
        </w:rPr>
        <w:t>中凡标有</w:t>
      </w:r>
      <w:r>
        <w:rPr>
          <w:rFonts w:hint="eastAsia" w:cs="微软雅黑" w:asciiTheme="minorEastAsia" w:hAnsiTheme="minorEastAsia"/>
          <w:b/>
          <w:szCs w:val="21"/>
        </w:rPr>
        <w:t>★（技术参数中的除外）</w:t>
      </w:r>
      <w:r>
        <w:rPr>
          <w:rFonts w:hint="eastAsia" w:cs="微软雅黑"/>
          <w:b/>
          <w:szCs w:val="21"/>
        </w:rPr>
        <w:t>条款均为实质性要求条款，响应文件须完全响应，未实质响应的，按照无效响应处理。</w:t>
      </w:r>
    </w:p>
    <w:tbl>
      <w:tblPr>
        <w:tblStyle w:val="28"/>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14:paraId="65DE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04034983">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2268" w:type="dxa"/>
            <w:vAlign w:val="center"/>
          </w:tcPr>
          <w:p w14:paraId="6D607AA7">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6813" w:type="dxa"/>
            <w:vAlign w:val="center"/>
          </w:tcPr>
          <w:p w14:paraId="4D4D71AE">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2474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06" w:type="dxa"/>
            <w:vAlign w:val="center"/>
          </w:tcPr>
          <w:p w14:paraId="4317BF7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2268" w:type="dxa"/>
            <w:vAlign w:val="center"/>
          </w:tcPr>
          <w:p w14:paraId="7D73BCE4">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6813" w:type="dxa"/>
          </w:tcPr>
          <w:p w14:paraId="7C7B59CA">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项目名称：禹州市公安局车管所、新看守所武警中队配套及标识设施、办公家具等货物采购项目（二次）</w:t>
            </w:r>
          </w:p>
          <w:p w14:paraId="2E408C53">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采购编号：YZCG-T2026005-1</w:t>
            </w:r>
          </w:p>
          <w:p w14:paraId="76A1CA05">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交付（服务、完工）时间：合同签订后7天内完成</w:t>
            </w:r>
          </w:p>
          <w:p w14:paraId="0E94C04B">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cs="仿宋_GB2312" w:asciiTheme="minorEastAsia" w:hAnsiTheme="minorEastAsia" w:eastAsiaTheme="minorEastAsia"/>
                <w:szCs w:val="21"/>
                <w:lang w:val="en-US" w:eastAsia="zh-CN"/>
              </w:rPr>
            </w:pPr>
            <w:r>
              <w:rPr>
                <w:rFonts w:hint="eastAsia" w:asciiTheme="minorEastAsia" w:hAnsiTheme="minorEastAsia" w:eastAsiaTheme="minorEastAsia" w:cstheme="minorEastAsia"/>
                <w:kern w:val="2"/>
                <w:sz w:val="21"/>
                <w:szCs w:val="21"/>
                <w:lang w:val="en-US" w:eastAsia="zh-CN" w:bidi="ar-SA"/>
              </w:rPr>
              <w:t>履约地点：禹州市公安局车管所、新看守所（详见谈判文件）</w:t>
            </w:r>
          </w:p>
        </w:tc>
      </w:tr>
      <w:tr w14:paraId="3BC9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63B76FED">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2268" w:type="dxa"/>
            <w:vAlign w:val="center"/>
          </w:tcPr>
          <w:p w14:paraId="1A08438F">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6813" w:type="dxa"/>
            <w:vAlign w:val="center"/>
          </w:tcPr>
          <w:p w14:paraId="7E176EF1">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w:t>
            </w:r>
            <w:r>
              <w:rPr>
                <w:rFonts w:hint="eastAsia" w:asciiTheme="minorEastAsia" w:hAnsiTheme="minorEastAsia" w:cstheme="minorEastAsia"/>
                <w:kern w:val="2"/>
                <w:sz w:val="21"/>
                <w:szCs w:val="21"/>
                <w:lang w:val="en-US" w:eastAsia="zh-CN" w:bidi="ar-SA"/>
              </w:rPr>
              <w:t>公安局</w:t>
            </w:r>
          </w:p>
          <w:p w14:paraId="59216A7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地址：禹州市华夏大道2号 </w:t>
            </w:r>
          </w:p>
          <w:p w14:paraId="78BCA1DE">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color w:val="000000"/>
                <w:szCs w:val="21"/>
                <w:shd w:val="clear" w:color="auto" w:fill="FFFFFF"/>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val="en-US" w:eastAsia="zh-CN"/>
              </w:rPr>
              <w:t>董</w:t>
            </w:r>
            <w:r>
              <w:rPr>
                <w:rFonts w:hint="eastAsia" w:asciiTheme="minorEastAsia" w:hAnsiTheme="minorEastAsia" w:eastAsiaTheme="minorEastAsia" w:cstheme="minorEastAsia"/>
                <w:kern w:val="2"/>
                <w:sz w:val="21"/>
                <w:szCs w:val="21"/>
                <w:lang w:val="en-US" w:eastAsia="zh-CN" w:bidi="ar-SA"/>
              </w:rPr>
              <w:t>先生</w:t>
            </w:r>
          </w:p>
          <w:p w14:paraId="6A463258">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default" w:eastAsia="宋体" w:cs="仿宋_GB2312" w:asciiTheme="minorEastAsia" w:hAnsiTheme="minorEastAsia"/>
                <w:color w:val="000000"/>
                <w:szCs w:val="21"/>
                <w:shd w:val="clear" w:color="auto" w:fill="FFFFFF"/>
                <w:lang w:val="en-US" w:eastAsia="zh-CN"/>
              </w:rPr>
            </w:pPr>
            <w:r>
              <w:rPr>
                <w:rFonts w:hint="eastAsia" w:asciiTheme="minorEastAsia" w:hAnsiTheme="minorEastAsia" w:eastAsiaTheme="minorEastAsia" w:cstheme="minorEastAsia"/>
                <w:color w:val="000000"/>
                <w:szCs w:val="21"/>
                <w:shd w:val="clear" w:color="auto" w:fill="FFFFFF"/>
              </w:rPr>
              <w:t>联系电</w:t>
            </w:r>
            <w:r>
              <w:rPr>
                <w:rFonts w:hint="eastAsia" w:asciiTheme="minorEastAsia" w:hAnsiTheme="minorEastAsia" w:eastAsiaTheme="minorEastAsia" w:cstheme="minorEastAsia"/>
                <w:kern w:val="2"/>
                <w:sz w:val="21"/>
                <w:szCs w:val="21"/>
                <w:lang w:val="en-US" w:eastAsia="zh-CN" w:bidi="ar-SA"/>
              </w:rPr>
              <w:t>话：0374-8087477</w:t>
            </w:r>
          </w:p>
        </w:tc>
      </w:tr>
      <w:tr w14:paraId="3453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1BE972D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2268" w:type="dxa"/>
            <w:vAlign w:val="center"/>
          </w:tcPr>
          <w:p w14:paraId="769BBDD0">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集中采购机构</w:t>
            </w:r>
          </w:p>
        </w:tc>
        <w:tc>
          <w:tcPr>
            <w:tcW w:w="6813" w:type="dxa"/>
            <w:vAlign w:val="center"/>
          </w:tcPr>
          <w:p w14:paraId="71B21AE1">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名称：禹州市政府采购中心</w:t>
            </w:r>
          </w:p>
          <w:p w14:paraId="67718E95">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地址：禹州市行政服务中心楼</w:t>
            </w:r>
            <w:r>
              <w:rPr>
                <w:rFonts w:hint="eastAsia" w:cs="仿宋_GB2312" w:asciiTheme="minorEastAsia" w:hAnsiTheme="minorEastAsia"/>
                <w:szCs w:val="21"/>
                <w:lang w:val="en-US" w:eastAsia="zh-CN"/>
              </w:rPr>
              <w:t>8</w:t>
            </w:r>
            <w:r>
              <w:rPr>
                <w:rFonts w:hint="eastAsia" w:cs="仿宋_GB2312" w:asciiTheme="minorEastAsia" w:hAnsiTheme="minorEastAsia"/>
                <w:szCs w:val="21"/>
              </w:rPr>
              <w:t>楼</w:t>
            </w:r>
          </w:p>
          <w:p w14:paraId="470C707E">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联系人：</w:t>
            </w:r>
            <w:r>
              <w:rPr>
                <w:rFonts w:hint="eastAsia" w:cs="仿宋_GB2312" w:asciiTheme="minorEastAsia" w:hAnsiTheme="minorEastAsia"/>
                <w:szCs w:val="21"/>
                <w:lang w:val="en-US" w:eastAsia="zh-CN"/>
              </w:rPr>
              <w:t>方女士</w:t>
            </w:r>
            <w:r>
              <w:rPr>
                <w:rFonts w:hint="eastAsia" w:cs="仿宋_GB2312" w:asciiTheme="minorEastAsia" w:hAnsiTheme="minorEastAsia"/>
                <w:szCs w:val="21"/>
              </w:rPr>
              <w:t xml:space="preserve">             电话：0374-2077111</w:t>
            </w:r>
          </w:p>
        </w:tc>
      </w:tr>
      <w:tr w14:paraId="76F5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jc w:val="center"/>
        </w:trPr>
        <w:tc>
          <w:tcPr>
            <w:tcW w:w="806" w:type="dxa"/>
            <w:vMerge w:val="restart"/>
            <w:vAlign w:val="center"/>
          </w:tcPr>
          <w:p w14:paraId="68B768C9">
            <w:pPr>
              <w:autoSpaceDE w:val="0"/>
              <w:autoSpaceDN w:val="0"/>
              <w:adjustRightInd w:val="0"/>
              <w:spacing w:line="276" w:lineRule="auto"/>
              <w:jc w:val="center"/>
              <w:rPr>
                <w:rFonts w:ascii="宋体" w:hAnsi="宋体" w:eastAsia="宋体" w:cs="黑体"/>
                <w:szCs w:val="21"/>
              </w:rPr>
            </w:pPr>
            <w:r>
              <w:rPr>
                <w:rFonts w:hint="eastAsia" w:ascii="宋体" w:hAnsi="宋体" w:eastAsia="宋体" w:cs="黑体"/>
                <w:szCs w:val="21"/>
              </w:rPr>
              <w:t>4</w:t>
            </w:r>
          </w:p>
        </w:tc>
        <w:tc>
          <w:tcPr>
            <w:tcW w:w="2268" w:type="dxa"/>
            <w:vMerge w:val="restart"/>
            <w:vAlign w:val="center"/>
          </w:tcPr>
          <w:p w14:paraId="49DBFF5F">
            <w:pPr>
              <w:autoSpaceDE w:val="0"/>
              <w:autoSpaceDN w:val="0"/>
              <w:adjustRightInd w:val="0"/>
              <w:spacing w:line="276" w:lineRule="auto"/>
              <w:jc w:val="center"/>
              <w:rPr>
                <w:rFonts w:ascii="宋体" w:hAnsi="宋体" w:eastAsia="宋体" w:cs="仿宋_GB2312"/>
                <w:szCs w:val="21"/>
              </w:rPr>
            </w:pPr>
            <w:r>
              <w:rPr>
                <w:rFonts w:hint="eastAsia" w:ascii="宋体" w:hAnsi="宋体" w:eastAsia="宋体" w:cs="微软雅黑"/>
                <w:b/>
                <w:szCs w:val="21"/>
              </w:rPr>
              <w:t>★</w:t>
            </w:r>
            <w:r>
              <w:rPr>
                <w:rFonts w:hint="eastAsia" w:ascii="宋体" w:hAnsi="宋体" w:eastAsia="宋体" w:cs="仿宋_GB2312"/>
                <w:szCs w:val="21"/>
              </w:rPr>
              <w:t>供应商资格</w:t>
            </w:r>
          </w:p>
        </w:tc>
        <w:tc>
          <w:tcPr>
            <w:tcW w:w="6813" w:type="dxa"/>
            <w:vAlign w:val="center"/>
          </w:tcPr>
          <w:p w14:paraId="46058E98">
            <w:pPr>
              <w:autoSpaceDE w:val="0"/>
              <w:autoSpaceDN w:val="0"/>
              <w:adjustRightInd w:val="0"/>
              <w:spacing w:line="360" w:lineRule="auto"/>
              <w:jc w:val="left"/>
              <w:rPr>
                <w:rFonts w:cs="仿宋_GB2312" w:asciiTheme="minorEastAsia" w:hAnsiTheme="minorEastAsia"/>
                <w:b/>
                <w:color w:val="000000" w:themeColor="text1"/>
                <w:szCs w:val="21"/>
                <w:shd w:val="clear" w:color="auto" w:fill="FFFFFF"/>
                <w14:textFill>
                  <w14:solidFill>
                    <w14:schemeClr w14:val="tx1"/>
                  </w14:solidFill>
                </w14:textFill>
              </w:rPr>
            </w:pPr>
            <w:r>
              <w:rPr>
                <w:rFonts w:hint="eastAsia" w:cs="仿宋_GB2312" w:asciiTheme="minorEastAsia" w:hAnsiTheme="minorEastAsia"/>
                <w:b/>
                <w:color w:val="000000" w:themeColor="text1"/>
                <w:szCs w:val="21"/>
                <w:shd w:val="clear" w:color="auto" w:fill="FFFFFF"/>
                <w14:textFill>
                  <w14:solidFill>
                    <w14:schemeClr w14:val="tx1"/>
                  </w14:solidFill>
                </w14:textFill>
              </w:rPr>
              <w:t>符合《</w:t>
            </w:r>
            <w:r>
              <w:rPr>
                <w:rFonts w:hint="eastAsia" w:cs="仿宋_GB2312" w:asciiTheme="minorEastAsia" w:hAnsiTheme="minorEastAsia"/>
                <w:b/>
                <w:color w:val="000000" w:themeColor="text1"/>
                <w:szCs w:val="21"/>
                <w:shd w:val="clear" w:color="auto" w:fill="FFFFFF"/>
                <w:lang w:val="en-US" w:eastAsia="zh-CN"/>
                <w14:textFill>
                  <w14:solidFill>
                    <w14:schemeClr w14:val="tx1"/>
                  </w14:solidFill>
                </w14:textFill>
              </w:rPr>
              <w:t>中华人民共和国</w:t>
            </w:r>
            <w:r>
              <w:rPr>
                <w:rFonts w:hint="eastAsia" w:cs="仿宋_GB2312" w:asciiTheme="minorEastAsia" w:hAnsiTheme="minorEastAsia"/>
                <w:b/>
                <w:color w:val="000000" w:themeColor="text1"/>
                <w:szCs w:val="21"/>
                <w:shd w:val="clear" w:color="auto" w:fill="FFFFFF"/>
                <w14:textFill>
                  <w14:solidFill>
                    <w14:schemeClr w14:val="tx1"/>
                  </w14:solidFill>
                </w14:textFill>
              </w:rPr>
              <w:t>政府采购法》第二十二条规定</w:t>
            </w:r>
          </w:p>
          <w:p w14:paraId="692AA5C6">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1．具有独立承担民事责任的能力；</w:t>
            </w:r>
          </w:p>
          <w:p w14:paraId="2334BB66">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2．具有良好的商业信誉和健全的财务会计制度；</w:t>
            </w:r>
          </w:p>
          <w:p w14:paraId="7734BE16">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3．具有履行合同所必需的设备和专业技术能力；</w:t>
            </w:r>
          </w:p>
          <w:p w14:paraId="1B71DD25">
            <w:pPr>
              <w:autoSpaceDE w:val="0"/>
              <w:autoSpaceDN w:val="0"/>
              <w:adjustRightInd w:val="0"/>
              <w:spacing w:line="360"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4．具有依法缴纳税收和社会保障资金的良好记录；</w:t>
            </w:r>
          </w:p>
          <w:p w14:paraId="3EA9EC2A">
            <w:pPr>
              <w:autoSpaceDE w:val="0"/>
              <w:autoSpaceDN w:val="0"/>
              <w:adjustRightInd w:val="0"/>
              <w:spacing w:line="360" w:lineRule="auto"/>
              <w:rPr>
                <w:rFonts w:cs="仿宋_GB2312"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5．参加政府采购活动前三年内，在经营活动中没有重大违法记录；</w:t>
            </w:r>
          </w:p>
        </w:tc>
      </w:tr>
      <w:tr w14:paraId="101E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9" w:hRule="atLeast"/>
          <w:jc w:val="center"/>
        </w:trPr>
        <w:tc>
          <w:tcPr>
            <w:tcW w:w="806" w:type="dxa"/>
            <w:vMerge w:val="continue"/>
            <w:vAlign w:val="center"/>
          </w:tcPr>
          <w:p w14:paraId="42863DEC">
            <w:pPr>
              <w:autoSpaceDE w:val="0"/>
              <w:autoSpaceDN w:val="0"/>
              <w:adjustRightInd w:val="0"/>
              <w:spacing w:line="276" w:lineRule="auto"/>
              <w:jc w:val="center"/>
              <w:rPr>
                <w:rFonts w:cs="黑体" w:asciiTheme="minorEastAsia" w:hAnsiTheme="minorEastAsia"/>
                <w:szCs w:val="21"/>
              </w:rPr>
            </w:pPr>
          </w:p>
        </w:tc>
        <w:tc>
          <w:tcPr>
            <w:tcW w:w="2268" w:type="dxa"/>
            <w:vMerge w:val="continue"/>
            <w:vAlign w:val="center"/>
          </w:tcPr>
          <w:p w14:paraId="36EA73C0">
            <w:pPr>
              <w:autoSpaceDE w:val="0"/>
              <w:autoSpaceDN w:val="0"/>
              <w:adjustRightInd w:val="0"/>
              <w:spacing w:line="276" w:lineRule="auto"/>
              <w:jc w:val="center"/>
              <w:rPr>
                <w:rFonts w:cs="微软雅黑" w:asciiTheme="minorEastAsia" w:hAnsiTheme="minorEastAsia"/>
                <w:b/>
                <w:szCs w:val="21"/>
              </w:rPr>
            </w:pPr>
          </w:p>
        </w:tc>
        <w:tc>
          <w:tcPr>
            <w:tcW w:w="6813" w:type="dxa"/>
            <w:vAlign w:val="center"/>
          </w:tcPr>
          <w:p w14:paraId="6C518E9C">
            <w:pPr>
              <w:autoSpaceDE w:val="0"/>
              <w:autoSpaceDN w:val="0"/>
              <w:adjustRightInd w:val="0"/>
              <w:spacing w:line="276"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注：1、供应商在投标时，提供《禹州市政府采购供应商信用承诺函》（详见谈判文件第八章3.5格式），无需再提交上述证明材料。</w:t>
            </w:r>
          </w:p>
          <w:p w14:paraId="3AA9E782">
            <w:pPr>
              <w:autoSpaceDE w:val="0"/>
              <w:autoSpaceDN w:val="0"/>
              <w:adjustRightInd w:val="0"/>
              <w:spacing w:line="276" w:lineRule="auto"/>
              <w:rPr>
                <w:rFonts w:cs="宋体" w:asciiTheme="minorEastAsia" w:hAnsiTheme="minorEastAsia"/>
                <w:color w:val="000000" w:themeColor="text1"/>
                <w:szCs w:val="21"/>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2、采购人有权在签订合同前要求成交供应商提供相关证明材料以核实成交供应商承诺事项的真实性。</w:t>
            </w:r>
          </w:p>
          <w:p w14:paraId="3CEC01D9">
            <w:pPr>
              <w:adjustRightInd w:val="0"/>
              <w:spacing w:line="360" w:lineRule="auto"/>
              <w:jc w:val="left"/>
              <w:rPr>
                <w:rFonts w:cs="仿宋_GB2312" w:asciiTheme="minorEastAsia" w:hAnsiTheme="minorEastAsia"/>
                <w:b/>
                <w:color w:val="000000" w:themeColor="text1"/>
                <w:szCs w:val="21"/>
                <w:shd w:val="clear" w:color="auto" w:fill="FFFFFF"/>
                <w14:textFill>
                  <w14:solidFill>
                    <w14:schemeClr w14:val="tx1"/>
                  </w14:solidFill>
                </w14:textFill>
              </w:rPr>
            </w:pPr>
            <w:r>
              <w:rPr>
                <w:rFonts w:hint="eastAsia" w:cs="宋体" w:asciiTheme="minorEastAsia" w:hAnsiTheme="minorEastAsia"/>
                <w:color w:val="000000" w:themeColor="text1"/>
                <w:szCs w:val="21"/>
                <w14:textFill>
                  <w14:solidFill>
                    <w14:schemeClr w14:val="tx1"/>
                  </w14:solidFill>
                </w14:textFill>
              </w:rPr>
              <w:t>3、供应商对信用承诺内容的真实性、合法性、有效性负责。如作出虚假信用承诺，视同为“提供虚假材料谋取中标”的违法行为。</w:t>
            </w:r>
          </w:p>
        </w:tc>
      </w:tr>
      <w:tr w14:paraId="324B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539196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2268" w:type="dxa"/>
            <w:vAlign w:val="center"/>
          </w:tcPr>
          <w:p w14:paraId="0A057083">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联合体响应</w:t>
            </w:r>
          </w:p>
        </w:tc>
        <w:tc>
          <w:tcPr>
            <w:tcW w:w="6813" w:type="dxa"/>
            <w:vAlign w:val="center"/>
          </w:tcPr>
          <w:p w14:paraId="0C90C2EA">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联合体响应</w:t>
            </w:r>
          </w:p>
        </w:tc>
      </w:tr>
      <w:tr w14:paraId="0758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EDEE98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2268" w:type="dxa"/>
            <w:vAlign w:val="center"/>
          </w:tcPr>
          <w:p w14:paraId="03DB2DB4">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预算金额</w:t>
            </w:r>
          </w:p>
        </w:tc>
        <w:tc>
          <w:tcPr>
            <w:tcW w:w="6813" w:type="dxa"/>
            <w:vAlign w:val="center"/>
          </w:tcPr>
          <w:p w14:paraId="6B4B215B">
            <w:pPr>
              <w:autoSpaceDE w:val="0"/>
              <w:autoSpaceDN w:val="0"/>
              <w:adjustRightInd w:val="0"/>
              <w:spacing w:line="276" w:lineRule="auto"/>
              <w:rPr>
                <w:rFonts w:cs="宋体" w:asciiTheme="minorEastAsia" w:hAnsiTheme="minorEastAsia"/>
                <w:bCs/>
                <w:szCs w:val="21"/>
                <w:lang w:val="zh-CN"/>
              </w:rPr>
            </w:pPr>
            <w:r>
              <w:rPr>
                <w:rFonts w:hint="eastAsia" w:asciiTheme="minorEastAsia" w:hAnsiTheme="minorEastAsia" w:eastAsiaTheme="minorEastAsia" w:cstheme="minorEastAsia"/>
                <w:kern w:val="2"/>
                <w:sz w:val="21"/>
                <w:szCs w:val="21"/>
                <w:lang w:val="en-US" w:eastAsia="zh-CN" w:bidi="ar-SA"/>
              </w:rPr>
              <w:t>第四标段：288175.00元</w:t>
            </w:r>
            <w:r>
              <w:rPr>
                <w:rFonts w:hint="eastAsia" w:asciiTheme="minorEastAsia" w:hAnsiTheme="minorEastAsia" w:cstheme="minorEastAsia"/>
                <w:kern w:val="2"/>
                <w:sz w:val="21"/>
                <w:szCs w:val="21"/>
                <w:lang w:val="en-US" w:eastAsia="zh-CN" w:bidi="ar-SA"/>
              </w:rPr>
              <w:t>，</w:t>
            </w:r>
            <w:r>
              <w:rPr>
                <w:rFonts w:hint="eastAsia" w:cs="宋体" w:asciiTheme="minorEastAsia" w:hAnsiTheme="minorEastAsia"/>
                <w:color w:val="000000" w:themeColor="text1"/>
                <w:szCs w:val="21"/>
                <w:lang w:val="zh-CN"/>
                <w14:textFill>
                  <w14:solidFill>
                    <w14:schemeClr w14:val="tx1"/>
                  </w14:solidFill>
                </w14:textFill>
              </w:rPr>
              <w:t>超出</w:t>
            </w:r>
            <w:r>
              <w:rPr>
                <w:rFonts w:hint="eastAsia" w:cs="宋体" w:asciiTheme="minorEastAsia" w:hAnsiTheme="minorEastAsia"/>
                <w:bCs/>
                <w:szCs w:val="21"/>
                <w:lang w:val="zh-CN"/>
              </w:rPr>
              <w:t>预算金额的响应无效。</w:t>
            </w:r>
          </w:p>
        </w:tc>
      </w:tr>
      <w:tr w14:paraId="23BD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70797F2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2268" w:type="dxa"/>
            <w:vAlign w:val="center"/>
          </w:tcPr>
          <w:p w14:paraId="556B5E41">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6813" w:type="dxa"/>
            <w:vAlign w:val="center"/>
          </w:tcPr>
          <w:p w14:paraId="106821CB">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6A5709D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5149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2039907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2268" w:type="dxa"/>
            <w:vAlign w:val="center"/>
          </w:tcPr>
          <w:p w14:paraId="20C87E82">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bCs/>
                <w:szCs w:val="21"/>
                <w:lang w:val="zh-CN"/>
              </w:rPr>
              <w:t>谈判</w:t>
            </w:r>
            <w:r>
              <w:rPr>
                <w:rFonts w:cs="宋体" w:asciiTheme="minorEastAsia" w:hAnsiTheme="minorEastAsia"/>
                <w:bCs/>
                <w:szCs w:val="21"/>
                <w:lang w:val="zh-CN"/>
              </w:rPr>
              <w:t>前答疑会</w:t>
            </w:r>
          </w:p>
        </w:tc>
        <w:tc>
          <w:tcPr>
            <w:tcW w:w="6813" w:type="dxa"/>
            <w:vAlign w:val="center"/>
          </w:tcPr>
          <w:p w14:paraId="4EC697A8">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0FE1E8DC">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3DB1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99E6C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2268" w:type="dxa"/>
            <w:vAlign w:val="center"/>
          </w:tcPr>
          <w:p w14:paraId="3C4214A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6813" w:type="dxa"/>
            <w:vAlign w:val="center"/>
          </w:tcPr>
          <w:p w14:paraId="77220A96">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06AE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EEA720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2268" w:type="dxa"/>
            <w:vAlign w:val="center"/>
          </w:tcPr>
          <w:p w14:paraId="5A5B4819">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谈判有效期</w:t>
            </w:r>
          </w:p>
        </w:tc>
        <w:tc>
          <w:tcPr>
            <w:tcW w:w="6813" w:type="dxa"/>
            <w:vAlign w:val="center"/>
          </w:tcPr>
          <w:p w14:paraId="34C5EF72">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提交谈判响应文件的截止之日起算</w:t>
            </w:r>
            <w:r>
              <w:rPr>
                <w:rFonts w:hint="eastAsia" w:cs="仿宋_GB2312" w:asciiTheme="minorEastAsia" w:hAnsiTheme="minorEastAsia"/>
                <w:szCs w:val="21"/>
              </w:rPr>
              <w:t>）</w:t>
            </w:r>
          </w:p>
          <w:p w14:paraId="225551E9">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lang w:val="zh-CN"/>
              </w:rPr>
              <w:t>成交供应商谈判</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成交供应商全部合同义务履行完毕为止。</w:t>
            </w:r>
          </w:p>
        </w:tc>
      </w:tr>
      <w:tr w14:paraId="630F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0F2323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2268" w:type="dxa"/>
            <w:vAlign w:val="center"/>
          </w:tcPr>
          <w:p w14:paraId="629F9530">
            <w:pPr>
              <w:autoSpaceDE w:val="0"/>
              <w:autoSpaceDN w:val="0"/>
              <w:adjustRightInd w:val="0"/>
              <w:spacing w:line="360" w:lineRule="auto"/>
              <w:rPr>
                <w:rFonts w:cs="仿宋_GB2312" w:asciiTheme="minorEastAsia" w:hAnsiTheme="minorEastAsia"/>
                <w:szCs w:val="21"/>
              </w:rPr>
            </w:pPr>
            <w:r>
              <w:rPr>
                <w:rFonts w:hint="eastAsia" w:cs="宋体" w:asciiTheme="minorEastAsia" w:hAnsiTheme="minorEastAsia"/>
                <w:bCs/>
                <w:szCs w:val="21"/>
                <w:lang w:val="zh-CN"/>
              </w:rPr>
              <w:t>成交供应商</w:t>
            </w:r>
            <w:r>
              <w:rPr>
                <w:rFonts w:cs="宋体" w:asciiTheme="minorEastAsia" w:hAnsiTheme="minorEastAsia"/>
                <w:bCs/>
                <w:szCs w:val="21"/>
                <w:lang w:val="zh-CN"/>
              </w:rPr>
              <w:t>将本项目非主体、非关键性工作分包</w:t>
            </w:r>
          </w:p>
        </w:tc>
        <w:tc>
          <w:tcPr>
            <w:tcW w:w="6813" w:type="dxa"/>
            <w:vAlign w:val="center"/>
          </w:tcPr>
          <w:p w14:paraId="485DF461">
            <w:pPr>
              <w:autoSpaceDE w:val="0"/>
              <w:autoSpaceDN w:val="0"/>
              <w:adjustRightInd w:val="0"/>
              <w:spacing w:line="276" w:lineRule="auto"/>
              <w:rPr>
                <w:rFonts w:hint="eastAsia" w:cs="仿宋_GB2312" w:asciiTheme="minorEastAsia" w:hAnsiTheme="minorEastAsia" w:eastAsiaTheme="minorEastAsia"/>
                <w:szCs w:val="21"/>
                <w:lang w:val="en-US" w:eastAsia="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r>
              <w:rPr>
                <w:rFonts w:hint="eastAsia" w:cs="仿宋_GB2312" w:asciiTheme="minorEastAsia" w:hAnsiTheme="minorEastAsia"/>
                <w:szCs w:val="21"/>
                <w:lang w:val="en-US" w:eastAsia="zh-CN"/>
              </w:rPr>
              <w:t xml:space="preserve"> </w:t>
            </w:r>
          </w:p>
        </w:tc>
      </w:tr>
      <w:tr w14:paraId="486D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A97D8D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2268" w:type="dxa"/>
            <w:vAlign w:val="center"/>
          </w:tcPr>
          <w:p w14:paraId="2231A80F">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shd w:val="clear" w:color="auto" w:fill="FFFFFF"/>
              </w:rPr>
              <w:t>响应文件提交截止、</w:t>
            </w:r>
            <w:r>
              <w:rPr>
                <w:rFonts w:hint="eastAsia" w:cs="宋体" w:asciiTheme="minorEastAsia" w:hAnsiTheme="minorEastAsia"/>
                <w:bCs/>
                <w:szCs w:val="21"/>
                <w:lang w:val="zh-CN"/>
              </w:rPr>
              <w:t>谈判响应截止及谈判时间</w:t>
            </w:r>
          </w:p>
        </w:tc>
        <w:tc>
          <w:tcPr>
            <w:tcW w:w="6813" w:type="dxa"/>
            <w:vAlign w:val="center"/>
          </w:tcPr>
          <w:p w14:paraId="62384453">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rPr>
              <w:t>202</w:t>
            </w:r>
            <w:r>
              <w:rPr>
                <w:rFonts w:hint="eastAsia" w:cs="宋体" w:asciiTheme="minorEastAsia" w:hAnsiTheme="minorEastAsia"/>
                <w:bCs/>
                <w:szCs w:val="21"/>
                <w:lang w:val="en-US" w:eastAsia="zh-CN"/>
              </w:rPr>
              <w:t>6</w:t>
            </w:r>
            <w:r>
              <w:rPr>
                <w:rFonts w:hint="eastAsia" w:cs="宋体" w:asciiTheme="minorEastAsia" w:hAnsiTheme="minorEastAsia"/>
                <w:bCs/>
                <w:szCs w:val="21"/>
                <w:lang w:val="zh-CN"/>
              </w:rPr>
              <w:t>年</w:t>
            </w:r>
            <w:r>
              <w:rPr>
                <w:rFonts w:hint="eastAsia" w:cs="宋体" w:asciiTheme="minorEastAsia" w:hAnsiTheme="minorEastAsia"/>
                <w:bCs/>
                <w:szCs w:val="21"/>
                <w:lang w:val="en-US" w:eastAsia="zh-CN"/>
              </w:rPr>
              <w:t>6</w:t>
            </w:r>
            <w:r>
              <w:rPr>
                <w:rFonts w:hint="eastAsia" w:cs="宋体" w:asciiTheme="minorEastAsia" w:hAnsiTheme="minorEastAsia"/>
                <w:bCs/>
                <w:szCs w:val="21"/>
                <w:lang w:val="zh-CN"/>
              </w:rPr>
              <w:t>月</w:t>
            </w:r>
            <w:r>
              <w:rPr>
                <w:rFonts w:hint="eastAsia" w:cs="宋体" w:asciiTheme="minorEastAsia" w:hAnsiTheme="minorEastAsia"/>
                <w:bCs/>
                <w:szCs w:val="21"/>
                <w:lang w:val="en-US" w:eastAsia="zh-CN"/>
              </w:rPr>
              <w:t>4</w:t>
            </w:r>
            <w:r>
              <w:rPr>
                <w:rFonts w:hint="eastAsia" w:cs="宋体" w:asciiTheme="minorEastAsia" w:hAnsiTheme="minorEastAsia"/>
                <w:bCs/>
                <w:szCs w:val="21"/>
                <w:lang w:val="zh-CN"/>
              </w:rPr>
              <w:t>日08时30分（北京时间）</w:t>
            </w:r>
          </w:p>
        </w:tc>
      </w:tr>
      <w:tr w14:paraId="1B15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54AE20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2268" w:type="dxa"/>
            <w:vAlign w:val="center"/>
          </w:tcPr>
          <w:p w14:paraId="371F9B4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w:t>
            </w:r>
          </w:p>
          <w:p w14:paraId="0840D465">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开启地点</w:t>
            </w:r>
          </w:p>
        </w:tc>
        <w:tc>
          <w:tcPr>
            <w:tcW w:w="6813" w:type="dxa"/>
            <w:vAlign w:val="center"/>
          </w:tcPr>
          <w:p w14:paraId="2439F246">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color w:val="000000"/>
                <w:szCs w:val="21"/>
              </w:rPr>
              <w:t>禹州市公共资源交易中心开标二室（地址：禹州市行政服务中心楼</w:t>
            </w:r>
            <w:r>
              <w:rPr>
                <w:rFonts w:hint="eastAsia" w:cs="仿宋_GB2312" w:asciiTheme="minorEastAsia" w:hAnsiTheme="minorEastAsia"/>
                <w:color w:val="000000"/>
                <w:szCs w:val="21"/>
                <w:lang w:val="en-US" w:eastAsia="zh-CN"/>
              </w:rPr>
              <w:t>九</w:t>
            </w:r>
            <w:r>
              <w:rPr>
                <w:rFonts w:hint="eastAsia" w:cs="仿宋_GB2312" w:asciiTheme="minorEastAsia" w:hAnsiTheme="minorEastAsia"/>
                <w:color w:val="000000"/>
                <w:szCs w:val="21"/>
              </w:rPr>
              <w:t>楼）（</w:t>
            </w:r>
            <w:r>
              <w:rPr>
                <w:rFonts w:hint="eastAsia" w:cs="Arial" w:asciiTheme="minorEastAsia" w:hAnsiTheme="minorEastAsia"/>
                <w:b/>
                <w:color w:val="FF0000"/>
                <w:szCs w:val="21"/>
              </w:rPr>
              <w:t>本项目采用远程不见面谈判，供应商无须到达现场</w:t>
            </w:r>
            <w:r>
              <w:rPr>
                <w:rFonts w:hint="eastAsia" w:cs="Arial" w:asciiTheme="minorEastAsia" w:hAnsiTheme="minorEastAsia"/>
                <w:color w:val="000000"/>
                <w:szCs w:val="21"/>
              </w:rPr>
              <w:t>）</w:t>
            </w:r>
          </w:p>
        </w:tc>
      </w:tr>
      <w:tr w14:paraId="6A70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4D0199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2268" w:type="dxa"/>
            <w:vAlign w:val="center"/>
          </w:tcPr>
          <w:p w14:paraId="01EBDA23">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谈判保证金</w:t>
            </w:r>
          </w:p>
        </w:tc>
        <w:tc>
          <w:tcPr>
            <w:tcW w:w="6813" w:type="dxa"/>
            <w:vAlign w:val="center"/>
          </w:tcPr>
          <w:p w14:paraId="44A64BC1">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0D772B50">
            <w:pPr>
              <w:tabs>
                <w:tab w:val="left" w:pos="1260"/>
              </w:tabs>
              <w:autoSpaceDE w:val="0"/>
              <w:autoSpaceDN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供应商应提供谈判承诺函。</w:t>
            </w:r>
          </w:p>
        </w:tc>
      </w:tr>
      <w:tr w14:paraId="2043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06" w:type="dxa"/>
            <w:vAlign w:val="center"/>
          </w:tcPr>
          <w:p w14:paraId="10510F2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2268" w:type="dxa"/>
            <w:vAlign w:val="center"/>
          </w:tcPr>
          <w:p w14:paraId="696DA4A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6813" w:type="dxa"/>
            <w:tcBorders>
              <w:top w:val="single" w:color="auto" w:sz="4" w:space="0"/>
            </w:tcBorders>
            <w:vAlign w:val="center"/>
          </w:tcPr>
          <w:p w14:paraId="5152077C">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谈判公告、成交公告、变更（更正）公告、现场勘察答复等相关信息同时在以下网站发布：《中国政府采购网》《河南省政府采购网》《许昌市政府采购网》《全国公共资源交易平台（河南省·许昌市）》</w:t>
            </w:r>
          </w:p>
        </w:tc>
      </w:tr>
      <w:tr w14:paraId="54AF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8001EC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2268" w:type="dxa"/>
            <w:vAlign w:val="center"/>
          </w:tcPr>
          <w:p w14:paraId="728E57A1">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68C463AE">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谈判文件时间</w:t>
            </w:r>
          </w:p>
        </w:tc>
        <w:tc>
          <w:tcPr>
            <w:tcW w:w="6813" w:type="dxa"/>
            <w:vAlign w:val="center"/>
          </w:tcPr>
          <w:p w14:paraId="4D8E5D3B">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谈判响应截止时间3个工作日前（</w:t>
            </w:r>
            <w:r>
              <w:rPr>
                <w:rFonts w:hint="eastAsia" w:cs="仿宋_GB2312" w:asciiTheme="minorEastAsia" w:hAnsiTheme="minorEastAsia"/>
                <w:szCs w:val="21"/>
                <w:lang w:val="zh-CN"/>
              </w:rPr>
              <w:t>澄清内容可能影响谈判响应文件编制的）</w:t>
            </w:r>
          </w:p>
        </w:tc>
      </w:tr>
      <w:tr w14:paraId="08C1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327F99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2268" w:type="dxa"/>
            <w:vAlign w:val="center"/>
          </w:tcPr>
          <w:p w14:paraId="678C05C2">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供应商对采购文件</w:t>
            </w:r>
          </w:p>
          <w:p w14:paraId="06D6B8EF">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6813" w:type="dxa"/>
            <w:vAlign w:val="center"/>
          </w:tcPr>
          <w:p w14:paraId="3CB54029">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谈判公告期满之日起七个工作日</w:t>
            </w:r>
          </w:p>
        </w:tc>
      </w:tr>
      <w:tr w14:paraId="020B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3B632E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2268" w:type="dxa"/>
            <w:vAlign w:val="center"/>
          </w:tcPr>
          <w:p w14:paraId="08D13D4D">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响应文件份数</w:t>
            </w:r>
          </w:p>
        </w:tc>
        <w:tc>
          <w:tcPr>
            <w:tcW w:w="6813" w:type="dxa"/>
            <w:vAlign w:val="center"/>
          </w:tcPr>
          <w:p w14:paraId="68C00987">
            <w:pPr>
              <w:autoSpaceDE w:val="0"/>
              <w:autoSpaceDN w:val="0"/>
              <w:adjustRightInd w:val="0"/>
              <w:spacing w:line="360" w:lineRule="auto"/>
              <w:rPr>
                <w:rFonts w:cs="宋体" w:asciiTheme="minorEastAsia" w:hAnsiTheme="minorEastAsia"/>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电子响应文件：成功上传至《全国公共资源交易平台（河南省·许昌市）》公共资源交易系统加密电子响应文件1份</w:t>
            </w:r>
            <w:r>
              <w:rPr>
                <w:rFonts w:hint="eastAsia" w:hAnsi="宋体" w:cs="宋体"/>
                <w:szCs w:val="21"/>
                <w:lang w:val="zh-CN"/>
              </w:rPr>
              <w:t>（文件格式为：.</w:t>
            </w:r>
            <w:r>
              <w:rPr>
                <w:rFonts w:hint="eastAsia" w:hAnsi="宋体" w:cs="宋体"/>
                <w:szCs w:val="21"/>
                <w:lang w:val="en-US" w:eastAsia="zh-CN"/>
              </w:rPr>
              <w:t>XCSTF</w:t>
            </w:r>
            <w:r>
              <w:rPr>
                <w:rFonts w:hint="eastAsia" w:hAnsi="宋体" w:cs="宋体"/>
                <w:szCs w:val="21"/>
                <w:lang w:val="zh-CN"/>
              </w:rPr>
              <w:t>）。</w:t>
            </w:r>
          </w:p>
          <w:p w14:paraId="3B269E9E">
            <w:pPr>
              <w:autoSpaceDE w:val="0"/>
              <w:autoSpaceDN w:val="0"/>
              <w:adjustRightInd w:val="0"/>
              <w:spacing w:line="360" w:lineRule="auto"/>
              <w:rPr>
                <w:rFonts w:ascii="新宋体" w:hAnsi="新宋体" w:eastAsia="新宋体"/>
                <w:szCs w:val="21"/>
              </w:rPr>
            </w:pPr>
            <w:r>
              <w:rPr>
                <w:rFonts w:hint="eastAsia" w:cs="宋体" w:asciiTheme="minorEastAsia" w:hAnsiTheme="minorEastAsia"/>
                <w:b/>
                <w:bCs/>
                <w:szCs w:val="21"/>
                <w:lang w:val="zh-CN"/>
              </w:rPr>
              <w:t>□</w:t>
            </w:r>
            <w:r>
              <w:rPr>
                <w:rFonts w:hint="eastAsia" w:ascii="新宋体" w:hAnsi="新宋体" w:eastAsia="新宋体"/>
                <w:szCs w:val="21"/>
              </w:rPr>
              <w:t>纸质响应文件：</w:t>
            </w:r>
            <w:r>
              <w:rPr>
                <w:rFonts w:hint="eastAsia" w:cs="仿宋_GB2312" w:asciiTheme="minorEastAsia" w:hAnsiTheme="minorEastAsia"/>
                <w:szCs w:val="21"/>
              </w:rPr>
              <w:t>正本</w:t>
            </w:r>
            <w:r>
              <w:rPr>
                <w:rFonts w:hint="eastAsia" w:cs="仿宋_GB2312" w:asciiTheme="minorEastAsia" w:hAnsiTheme="minorEastAsia"/>
                <w:b/>
                <w:szCs w:val="21"/>
              </w:rPr>
              <w:t>一</w:t>
            </w:r>
            <w:r>
              <w:rPr>
                <w:rFonts w:hint="eastAsia" w:cs="仿宋_GB2312" w:asciiTheme="minorEastAsia" w:hAnsiTheme="minorEastAsia"/>
                <w:szCs w:val="21"/>
              </w:rPr>
              <w:t>份，</w:t>
            </w:r>
            <w:r>
              <w:rPr>
                <w:rFonts w:hint="eastAsia" w:ascii="新宋体" w:hAnsi="新宋体" w:eastAsia="新宋体"/>
                <w:szCs w:val="21"/>
              </w:rPr>
              <w:t>副本一份</w:t>
            </w:r>
            <w:r>
              <w:rPr>
                <w:rFonts w:hint="eastAsia" w:cs="仿宋_GB2312" w:asciiTheme="minorEastAsia" w:hAnsiTheme="minorEastAsia"/>
                <w:szCs w:val="21"/>
              </w:rPr>
              <w:t>。使用</w:t>
            </w:r>
            <w:r>
              <w:rPr>
                <w:rFonts w:hint="eastAsia" w:ascii="新宋体" w:hAnsi="新宋体" w:eastAsia="新宋体"/>
                <w:szCs w:val="21"/>
              </w:rPr>
              <w:t>格式为“投标文件（供打印）.PDF”的文件</w:t>
            </w:r>
          </w:p>
          <w:p w14:paraId="4CE73405">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szCs w:val="21"/>
              </w:rPr>
              <w:t>电子响应文件和纸质响应文件的内容、格式、水印码、签章应一致。</w:t>
            </w:r>
          </w:p>
        </w:tc>
      </w:tr>
      <w:tr w14:paraId="5EFA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EC89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2268" w:type="dxa"/>
            <w:vAlign w:val="center"/>
          </w:tcPr>
          <w:p w14:paraId="58C0FF5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响应文件的</w:t>
            </w:r>
          </w:p>
          <w:p w14:paraId="4E9DF06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6813" w:type="dxa"/>
            <w:vAlign w:val="center"/>
          </w:tcPr>
          <w:p w14:paraId="1B117688">
            <w:pPr>
              <w:autoSpaceDE w:val="0"/>
              <w:autoSpaceDN w:val="0"/>
              <w:adjustRightInd w:val="0"/>
              <w:spacing w:line="420" w:lineRule="exact"/>
              <w:rPr>
                <w:rFonts w:ascii="新宋体" w:hAnsi="新宋体" w:eastAsia="新宋体"/>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电子响应文件：按谈判文件要求加盖供应商电子印章和法人电子印章。</w:t>
            </w:r>
          </w:p>
          <w:p w14:paraId="2EE5D28C">
            <w:pPr>
              <w:autoSpaceDE w:val="0"/>
              <w:autoSpaceDN w:val="0"/>
              <w:adjustRightInd w:val="0"/>
              <w:spacing w:line="420" w:lineRule="exact"/>
              <w:rPr>
                <w:rFonts w:cs="仿宋_GB2312" w:asciiTheme="minorEastAsia" w:hAnsiTheme="minorEastAsia"/>
                <w:szCs w:val="21"/>
                <w:highlight w:val="lightGray"/>
              </w:rPr>
            </w:pPr>
            <w:r>
              <w:rPr>
                <w:rFonts w:hint="eastAsia" w:cs="宋体" w:asciiTheme="minorEastAsia" w:hAnsiTheme="minorEastAsia"/>
                <w:b/>
                <w:bCs/>
                <w:szCs w:val="21"/>
                <w:lang w:val="zh-CN"/>
              </w:rPr>
              <w:t>□</w:t>
            </w:r>
            <w:r>
              <w:rPr>
                <w:rFonts w:hint="eastAsia" w:ascii="新宋体" w:hAnsi="新宋体" w:eastAsia="新宋体"/>
                <w:szCs w:val="21"/>
              </w:rPr>
              <w:t>纸质响应文件：响应文件封面加盖供应商公章（响应文件是指供应商电子响应文件制作完成后生成的后缀名为</w:t>
            </w:r>
            <w:r>
              <w:rPr>
                <w:rFonts w:hint="eastAsia" w:hAnsi="宋体"/>
                <w:szCs w:val="21"/>
              </w:rPr>
              <w:t>“.PDF”的文件</w:t>
            </w:r>
            <w:r>
              <w:rPr>
                <w:rFonts w:hint="eastAsia" w:ascii="新宋体" w:hAnsi="新宋体" w:eastAsia="新宋体"/>
                <w:szCs w:val="21"/>
              </w:rPr>
              <w:t>打印的纸质响应文件）。</w:t>
            </w:r>
          </w:p>
        </w:tc>
      </w:tr>
      <w:tr w14:paraId="4D30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434D1DB">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2268" w:type="dxa"/>
            <w:vAlign w:val="center"/>
          </w:tcPr>
          <w:p w14:paraId="2EF65A22">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谈判小组组建</w:t>
            </w:r>
          </w:p>
        </w:tc>
        <w:tc>
          <w:tcPr>
            <w:tcW w:w="6813" w:type="dxa"/>
            <w:vAlign w:val="center"/>
          </w:tcPr>
          <w:p w14:paraId="40CDB6DF">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由采购人代表和评审专家组成，其中评审专家的人数不少于谈判小组成员总数的三分之二。评审专家从政府采购评审专家库中随机抽取。</w:t>
            </w:r>
          </w:p>
          <w:p w14:paraId="4CD40221">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070E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D9D6340">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21</w:t>
            </w:r>
          </w:p>
        </w:tc>
        <w:tc>
          <w:tcPr>
            <w:tcW w:w="2268" w:type="dxa"/>
            <w:vAlign w:val="center"/>
          </w:tcPr>
          <w:p w14:paraId="4A7CC791">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评审方法</w:t>
            </w:r>
          </w:p>
        </w:tc>
        <w:tc>
          <w:tcPr>
            <w:tcW w:w="6813" w:type="dxa"/>
            <w:vAlign w:val="center"/>
          </w:tcPr>
          <w:p w14:paraId="3B6B1799">
            <w:pPr>
              <w:autoSpaceDE w:val="0"/>
              <w:autoSpaceDN w:val="0"/>
              <w:adjustRightInd w:val="0"/>
              <w:spacing w:line="360" w:lineRule="auto"/>
              <w:rPr>
                <w:rFonts w:ascii="新宋体" w:hAnsi="新宋体" w:eastAsia="新宋体"/>
                <w:szCs w:val="21"/>
              </w:rPr>
            </w:pPr>
            <w:r>
              <w:rPr>
                <w:rFonts w:hint="eastAsia"/>
              </w:rPr>
              <w:t>质量和服务均能满足谈判文件实质性响应要求且最后报价最低的原则确定成交供应商</w:t>
            </w:r>
            <w:r>
              <w:rPr>
                <w:rFonts w:hint="eastAsia" w:ascii="新宋体" w:hAnsi="新宋体" w:eastAsia="新宋体"/>
                <w:szCs w:val="21"/>
              </w:rPr>
              <w:t>。</w:t>
            </w:r>
          </w:p>
        </w:tc>
      </w:tr>
      <w:tr w14:paraId="71027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8611775">
            <w:pPr>
              <w:autoSpaceDE w:val="0"/>
              <w:autoSpaceDN w:val="0"/>
              <w:adjustRightInd w:val="0"/>
              <w:spacing w:line="276" w:lineRule="auto"/>
              <w:jc w:val="center"/>
              <w:rPr>
                <w:rFonts w:hint="default" w:cs="TimesNewRomanPSMT" w:asciiTheme="minorEastAsia" w:hAnsiTheme="minorEastAsia" w:eastAsiaTheme="minorEastAsia"/>
                <w:szCs w:val="21"/>
                <w:lang w:val="en-US" w:eastAsia="zh-CN"/>
              </w:rPr>
            </w:pPr>
            <w:r>
              <w:rPr>
                <w:rFonts w:hint="eastAsia" w:cs="TimesNewRomanPSMT" w:asciiTheme="minorEastAsia" w:hAnsiTheme="minorEastAsia"/>
                <w:szCs w:val="21"/>
                <w:lang w:val="en-US" w:eastAsia="zh-CN"/>
              </w:rPr>
              <w:t>22</w:t>
            </w:r>
          </w:p>
        </w:tc>
        <w:tc>
          <w:tcPr>
            <w:tcW w:w="2268" w:type="dxa"/>
            <w:vAlign w:val="center"/>
          </w:tcPr>
          <w:p w14:paraId="1E3A89D7">
            <w:pPr>
              <w:autoSpaceDE w:val="0"/>
              <w:autoSpaceDN w:val="0"/>
              <w:adjustRightInd w:val="0"/>
              <w:spacing w:line="360" w:lineRule="auto"/>
              <w:jc w:val="center"/>
              <w:rPr>
                <w:rFonts w:hint="eastAsia" w:cs="黑体" w:asciiTheme="minorEastAsia" w:hAnsiTheme="minorEastAsia"/>
                <w:szCs w:val="21"/>
              </w:rPr>
            </w:pPr>
            <w:r>
              <w:rPr>
                <w:rFonts w:hint="eastAsia" w:cs="宋体" w:asciiTheme="minorEastAsia" w:hAnsiTheme="minorEastAsia"/>
                <w:bCs/>
                <w:color w:val="auto"/>
                <w:szCs w:val="21"/>
                <w:highlight w:val="none"/>
                <w:lang w:val="zh-CN"/>
              </w:rPr>
              <w:t>异常低价审核</w:t>
            </w:r>
          </w:p>
        </w:tc>
        <w:tc>
          <w:tcPr>
            <w:tcW w:w="6813" w:type="dxa"/>
            <w:vAlign w:val="center"/>
          </w:tcPr>
          <w:p w14:paraId="0FAB19F7">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1.投标报价低于全部通过符合性审查供应商投标报价平均值50%的；</w:t>
            </w:r>
          </w:p>
          <w:p w14:paraId="227ADAFE">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2.投标报价低于通过符合性审查的次低报价供应商投标报价50%的；</w:t>
            </w:r>
          </w:p>
          <w:p w14:paraId="25FEBA0B">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3.投标报价低于采购项目最高限价45%的；</w:t>
            </w:r>
          </w:p>
          <w:p w14:paraId="6A815F19">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4.评标委员会基于专业判断，认为供应商报价过低，有可能影响产品质量或者不能诚信履约的其他情形。</w:t>
            </w:r>
          </w:p>
          <w:p w14:paraId="1D08275C">
            <w:pPr>
              <w:autoSpaceDE w:val="0"/>
              <w:autoSpaceDN w:val="0"/>
              <w:adjustRightInd w:val="0"/>
              <w:spacing w:line="360" w:lineRule="auto"/>
              <w:rPr>
                <w:rFonts w:hint="eastAsia"/>
              </w:rPr>
            </w:pPr>
            <w:r>
              <w:rPr>
                <w:rFonts w:hint="eastAsia" w:ascii="ˎ̥" w:hAnsi="ˎ̥"/>
                <w:color w:val="auto"/>
                <w:highlight w:val="none"/>
                <w:lang w:val="zh-CN"/>
              </w:rPr>
              <w:t>5.相关法律法规对供应商报价有规定的，从其规定</w:t>
            </w:r>
          </w:p>
        </w:tc>
      </w:tr>
      <w:tr w14:paraId="25E2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61542EA">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3</w:t>
            </w:r>
          </w:p>
        </w:tc>
        <w:tc>
          <w:tcPr>
            <w:tcW w:w="2268" w:type="dxa"/>
            <w:vAlign w:val="center"/>
          </w:tcPr>
          <w:p w14:paraId="46CEF0C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6813" w:type="dxa"/>
            <w:vAlign w:val="center"/>
          </w:tcPr>
          <w:p w14:paraId="5EB54021">
            <w:pPr>
              <w:numPr>
                <w:ilvl w:val="0"/>
                <w:numId w:val="0"/>
              </w:numPr>
              <w:autoSpaceDE w:val="0"/>
              <w:autoSpaceDN w:val="0"/>
              <w:adjustRightInd w:val="0"/>
              <w:spacing w:line="360" w:lineRule="auto"/>
              <w:contextualSpacing/>
              <w:rPr>
                <w:rFonts w:ascii="ˎ̥" w:hAnsi="ˎ̥"/>
              </w:rPr>
            </w:pPr>
            <w:r>
              <w:rPr>
                <w:rFonts w:hint="eastAsia" w:ascii="ˎ̥" w:hAnsi="ˎ̥"/>
                <w:lang w:val="en-US" w:eastAsia="zh-CN"/>
              </w:rPr>
              <w:t>1、</w:t>
            </w:r>
            <w:r>
              <w:rPr>
                <w:rFonts w:hint="eastAsia" w:ascii="ˎ̥" w:hAnsi="ˎ̥"/>
              </w:rPr>
              <w:t>根据工信部等部委发布的《关于印发中小企业划型标准规定的通知》（工信部联企业〔2011〕300号），按照本次采购标的所属行业的划型标准，</w:t>
            </w:r>
            <w:r>
              <w:rPr>
                <w:rFonts w:hint="eastAsia" w:ascii="ˎ̥" w:hAnsi="ˎ̥"/>
                <w:lang w:val="en-US" w:eastAsia="zh-CN"/>
              </w:rPr>
              <w:t>本</w:t>
            </w:r>
            <w:r>
              <w:rPr>
                <w:rFonts w:hint="eastAsia" w:ascii="ˎ̥" w:hAnsi="ˎ̥"/>
              </w:rPr>
              <w:t>符合条件的中小企业应按照谈判文件格式要求提供《中小企业声明函》，</w:t>
            </w:r>
            <w:r>
              <w:rPr>
                <w:rFonts w:ascii="ˎ̥" w:hAnsi="ˎ̥"/>
              </w:rPr>
              <w:t>否则不得享受相关中小企业扶持政策。</w:t>
            </w:r>
          </w:p>
          <w:p w14:paraId="3500E4BC">
            <w:pPr>
              <w:pStyle w:val="34"/>
              <w:numPr>
                <w:ilvl w:val="0"/>
                <w:numId w:val="0"/>
              </w:numPr>
              <w:rPr>
                <w:rFonts w:hint="eastAsia" w:eastAsiaTheme="minorEastAsia"/>
                <w:lang w:val="en-US" w:eastAsia="zh-CN"/>
              </w:rPr>
            </w:pPr>
            <w:r>
              <w:rPr>
                <w:rFonts w:hint="eastAsia"/>
                <w:lang w:val="en-US" w:eastAsia="zh-CN"/>
              </w:rPr>
              <w:t>2、本次采购标的</w:t>
            </w:r>
            <w:r>
              <w:rPr>
                <w:rFonts w:hint="eastAsia" w:ascii="ˎ̥" w:hAnsi="ˎ̥" w:eastAsiaTheme="minorEastAsia" w:cstheme="minorBidi"/>
                <w:kern w:val="2"/>
                <w:sz w:val="21"/>
                <w:szCs w:val="22"/>
                <w:lang w:val="zh-CN" w:eastAsia="zh-CN" w:bidi="ar-SA"/>
              </w:rPr>
              <w:t>所属行业</w:t>
            </w:r>
            <w:r>
              <w:rPr>
                <w:rFonts w:hint="eastAsia" w:ascii="ˎ̥" w:hAnsi="ˎ̥" w:eastAsiaTheme="minorEastAsia" w:cstheme="minorBidi"/>
                <w:kern w:val="2"/>
                <w:sz w:val="21"/>
                <w:szCs w:val="22"/>
                <w:lang w:val="en-US" w:eastAsia="zh-CN" w:bidi="ar-SA"/>
              </w:rPr>
              <w:t>：</w:t>
            </w:r>
            <w:r>
              <w:rPr>
                <w:rFonts w:hint="eastAsia" w:ascii="宋体" w:hAnsi="宋体" w:eastAsia="宋体"/>
                <w:kern w:val="0"/>
                <w:sz w:val="21"/>
                <w:szCs w:val="21"/>
                <w:lang w:val="en-US" w:eastAsia="zh-CN"/>
              </w:rPr>
              <w:t>工业</w:t>
            </w:r>
          </w:p>
          <w:p w14:paraId="4123F56F">
            <w:pPr>
              <w:autoSpaceDE w:val="0"/>
              <w:autoSpaceDN w:val="0"/>
              <w:adjustRightInd w:val="0"/>
              <w:spacing w:line="360" w:lineRule="auto"/>
              <w:contextualSpacing/>
              <w:rPr>
                <w:rFonts w:ascii="ˎ̥" w:hAnsi="ˎ̥"/>
              </w:rPr>
            </w:pPr>
            <w:r>
              <w:rPr>
                <w:rFonts w:hint="eastAsia" w:ascii="ˎ̥" w:hAnsi="ˎ̥"/>
                <w:lang w:val="en-US" w:eastAsia="zh-CN"/>
              </w:rPr>
              <w:t>3</w:t>
            </w:r>
            <w:r>
              <w:rPr>
                <w:rFonts w:hint="eastAsia" w:ascii="ˎ̥" w:hAnsi="ˎ̥"/>
              </w:rPr>
              <w:t>、根据财政部、工业和信息化部发布的《政府采购促进中小企业发展管理办法》（财库〔2020〕46号）、</w:t>
            </w:r>
            <w:r>
              <w:rPr>
                <w:rFonts w:hint="eastAsia" w:ascii="ˎ̥" w:hAnsi="ˎ̥"/>
                <w:color w:val="FF0000"/>
              </w:rPr>
              <w:t>《关于进一步加大政府采购支持中小企业力度的通知》（财库〔2022〕19号）规定，对小型和微型企业投标价格给予20%（10%—20%）</w:t>
            </w:r>
            <w:r>
              <w:rPr>
                <w:rFonts w:hint="eastAsia" w:ascii="ˎ̥" w:hAnsi="ˎ̥"/>
              </w:rPr>
              <w:t>的扣除，用扣除后的价格参与评审。</w:t>
            </w:r>
          </w:p>
          <w:p w14:paraId="59FAF504">
            <w:pPr>
              <w:spacing w:line="360" w:lineRule="auto"/>
              <w:contextualSpacing/>
              <w:rPr>
                <w:rFonts w:ascii="ˎ̥" w:hAnsi="ˎ̥"/>
              </w:rPr>
            </w:pPr>
            <w:r>
              <w:rPr>
                <w:rFonts w:hint="eastAsia" w:ascii="ˎ̥" w:hAnsi="ˎ̥"/>
                <w:lang w:val="en-US" w:eastAsia="zh-CN"/>
              </w:rPr>
              <w:t>4</w:t>
            </w:r>
            <w:r>
              <w:rPr>
                <w:rFonts w:hint="eastAsia" w:ascii="ˎ̥" w:hAnsi="ˎ̥"/>
              </w:rPr>
              <w:t>、</w:t>
            </w:r>
            <w:r>
              <w:rPr>
                <w:rFonts w:ascii="ˎ̥" w:hAnsi="ˎ̥"/>
              </w:rPr>
              <w:t>以联合体形式参加政府采购活动，联合体各方均为中小企业的，联合体视同中小企业。其中，联合体各方均为小微企业的，联合体视同小微企业。</w:t>
            </w:r>
          </w:p>
          <w:p w14:paraId="161C210A">
            <w:pPr>
              <w:autoSpaceDE w:val="0"/>
              <w:autoSpaceDN w:val="0"/>
              <w:adjustRightInd w:val="0"/>
              <w:spacing w:line="360" w:lineRule="auto"/>
              <w:contextualSpacing/>
              <w:rPr>
                <w:rFonts w:ascii="ˎ̥" w:hAnsi="ˎ̥"/>
              </w:rPr>
            </w:pPr>
            <w:r>
              <w:rPr>
                <w:rFonts w:hint="eastAsia" w:ascii="ˎ̥" w:hAnsi="ˎ̥"/>
                <w:lang w:val="en-US" w:eastAsia="zh-CN"/>
              </w:rPr>
              <w:t>5</w:t>
            </w:r>
            <w:r>
              <w:rPr>
                <w:rFonts w:hint="eastAsia" w:ascii="ˎ̥" w:hAnsi="ˎ̥"/>
              </w:rPr>
              <w:t>、</w:t>
            </w:r>
            <w:r>
              <w:rPr>
                <w:rFonts w:ascii="ˎ̥" w:hAnsi="ˎ̥"/>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w:t>
            </w:r>
            <w:r>
              <w:rPr>
                <w:rFonts w:hint="eastAsia" w:ascii="ˎ̥" w:hAnsi="ˎ̥"/>
              </w:rPr>
              <w:t>6</w:t>
            </w:r>
            <w:r>
              <w:rPr>
                <w:rFonts w:ascii="ˎ̥" w:hAnsi="ˎ̥"/>
                <w:color w:val="FF0000"/>
              </w:rPr>
              <w:t>%（</w:t>
            </w:r>
            <w:r>
              <w:rPr>
                <w:rFonts w:hint="eastAsia" w:ascii="ˎ̥" w:hAnsi="ˎ̥"/>
                <w:color w:val="FF0000"/>
              </w:rPr>
              <w:t>4%—6%</w:t>
            </w:r>
            <w:r>
              <w:rPr>
                <w:rFonts w:ascii="ˎ̥" w:hAnsi="ˎ̥"/>
                <w:color w:val="FF0000"/>
              </w:rPr>
              <w:t>）</w:t>
            </w:r>
            <w:r>
              <w:rPr>
                <w:rFonts w:ascii="ˎ̥" w:hAnsi="ˎ̥"/>
              </w:rPr>
              <w:t>的扣除，用扣除后的价格参加评审。组成联合体或者接受分包的小微企业与联合体内其他企业、分包企业之间存在直接控股、管理关系的，不享受价格扣除优惠政策。</w:t>
            </w:r>
          </w:p>
          <w:p w14:paraId="01D58B7D">
            <w:pPr>
              <w:autoSpaceDE w:val="0"/>
              <w:autoSpaceDN w:val="0"/>
              <w:adjustRightInd w:val="0"/>
              <w:spacing w:line="360" w:lineRule="auto"/>
              <w:contextualSpacing/>
              <w:rPr>
                <w:rFonts w:ascii="ˎ̥" w:hAnsi="ˎ̥"/>
              </w:rPr>
            </w:pPr>
            <w:r>
              <w:rPr>
                <w:rFonts w:hint="eastAsia" w:ascii="ˎ̥" w:hAnsi="ˎ̥"/>
                <w:lang w:val="en-US" w:eastAsia="zh-CN"/>
              </w:rPr>
              <w:t>6</w:t>
            </w:r>
            <w:r>
              <w:rPr>
                <w:rFonts w:hint="eastAsia" w:ascii="ˎ̥" w:hAnsi="ˎ̥"/>
              </w:rPr>
              <w:t>、提供由省级以上监狱管理局、戒毒管理局（含新疆生产建设兵团）出具的属于监狱企业证明文件的，视同为小型和微型企业。</w:t>
            </w:r>
          </w:p>
          <w:p w14:paraId="665F6076">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lang w:val="en-US" w:eastAsia="zh-CN"/>
              </w:rPr>
              <w:t>7</w:t>
            </w:r>
            <w:r>
              <w:rPr>
                <w:rFonts w:hint="eastAsia" w:ascii="ˎ̥" w:hAnsi="ˎ̥"/>
              </w:rPr>
              <w:t>、符合享受政府采购支持政策的残疾人福利性单位条件且提供《残疾人福利性单位声明函》的，视同为小型和微型企业。</w:t>
            </w:r>
          </w:p>
        </w:tc>
      </w:tr>
      <w:tr w14:paraId="2C1D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9967201">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24</w:t>
            </w:r>
          </w:p>
        </w:tc>
        <w:tc>
          <w:tcPr>
            <w:tcW w:w="2268" w:type="dxa"/>
            <w:vAlign w:val="center"/>
          </w:tcPr>
          <w:p w14:paraId="11F37084">
            <w:pPr>
              <w:autoSpaceDE w:val="0"/>
              <w:autoSpaceDN w:val="0"/>
              <w:adjustRightInd w:val="0"/>
              <w:spacing w:line="360" w:lineRule="auto"/>
              <w:jc w:val="center"/>
              <w:rPr>
                <w:rFonts w:hint="eastAsia" w:cs="宋体" w:asciiTheme="minorEastAsia" w:hAnsiTheme="minorEastAsia"/>
                <w:bCs/>
                <w:szCs w:val="21"/>
                <w:lang w:val="zh-CN"/>
              </w:rPr>
            </w:pPr>
            <w:r>
              <w:rPr>
                <w:rFonts w:hint="eastAsia" w:cs="宋体" w:asciiTheme="minorEastAsia" w:hAnsiTheme="minorEastAsia"/>
                <w:bCs/>
                <w:szCs w:val="21"/>
                <w:lang w:val="zh-CN"/>
              </w:rPr>
              <w:t>实施本国产品标准及相关政策</w:t>
            </w:r>
          </w:p>
        </w:tc>
        <w:tc>
          <w:tcPr>
            <w:tcW w:w="6813" w:type="dxa"/>
            <w:vAlign w:val="center"/>
          </w:tcPr>
          <w:p w14:paraId="6842AAB6">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w:t>
            </w:r>
          </w:p>
          <w:p w14:paraId="0917C462">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2、对本国产品的支持政策。</w:t>
            </w:r>
          </w:p>
          <w:p w14:paraId="3B53B9EC">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50931F45">
            <w:pPr>
              <w:autoSpaceDE w:val="0"/>
              <w:autoSpaceDN w:val="0"/>
              <w:adjustRightInd w:val="0"/>
              <w:spacing w:line="360" w:lineRule="auto"/>
              <w:contextualSpacing/>
              <w:rPr>
                <w:rFonts w:hint="eastAsia" w:ascii="ˎ̥" w:hAnsi="ˎ̥"/>
                <w:lang w:val="en-US" w:eastAsia="zh-CN"/>
              </w:rPr>
            </w:pPr>
            <w:r>
              <w:rPr>
                <w:rFonts w:hint="eastAsia" w:ascii="宋体" w:hAnsi="宋体" w:eastAsia="宋体" w:cs="宋体"/>
                <w:color w:val="auto"/>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226F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20BE503">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5</w:t>
            </w:r>
          </w:p>
        </w:tc>
        <w:tc>
          <w:tcPr>
            <w:tcW w:w="2268" w:type="dxa"/>
            <w:shd w:val="clear" w:color="auto" w:fill="auto"/>
            <w:vAlign w:val="center"/>
          </w:tcPr>
          <w:p w14:paraId="6794F5A8">
            <w:pPr>
              <w:autoSpaceDE w:val="0"/>
              <w:autoSpaceDN w:val="0"/>
              <w:adjustRightInd w:val="0"/>
              <w:spacing w:line="360" w:lineRule="auto"/>
              <w:jc w:val="center"/>
              <w:rPr>
                <w:rFonts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t>节能环保要求</w:t>
            </w:r>
          </w:p>
        </w:tc>
        <w:tc>
          <w:tcPr>
            <w:tcW w:w="6813" w:type="dxa"/>
            <w:shd w:val="clear" w:color="auto" w:fill="auto"/>
            <w:vAlign w:val="center"/>
          </w:tcPr>
          <w:p w14:paraId="04207876">
            <w:pPr>
              <w:widowControl/>
              <w:shd w:val="clear" w:color="auto" w:fill="FFFFFF"/>
              <w:spacing w:line="560" w:lineRule="exact"/>
              <w:jc w:val="left"/>
              <w:rPr>
                <w:rFonts w:hint="eastAsia" w:cs="宋体" w:asciiTheme="minorEastAsia" w:hAnsiTheme="minorEastAsia" w:eastAsiaTheme="minorEastAsia"/>
                <w:bCs/>
                <w:color w:val="000000" w:themeColor="text1"/>
                <w:szCs w:val="21"/>
                <w:lang w:val="en-US" w:eastAsia="zh-CN"/>
                <w14:textFill>
                  <w14:solidFill>
                    <w14:schemeClr w14:val="tx1"/>
                  </w14:solidFill>
                </w14:textFill>
              </w:rPr>
            </w:pPr>
            <w:r>
              <w:rPr>
                <w:rFonts w:hint="eastAsia" w:cs="宋体" w:asciiTheme="minorEastAsia" w:hAnsiTheme="minorEastAsia"/>
                <w:bCs/>
                <w:color w:val="000000" w:themeColor="text1"/>
                <w:szCs w:val="21"/>
                <w:lang w:val="zh-CN"/>
                <w14:textFill>
                  <w14:solidFill>
                    <w14:schemeClr w14:val="tx1"/>
                  </w14:solidFill>
                </w14:textFill>
              </w:rPr>
              <w:t>本项目强制节能产品：</w:t>
            </w:r>
            <w:r>
              <w:rPr>
                <w:rFonts w:hint="eastAsia" w:cs="宋体" w:asciiTheme="minorEastAsia" w:hAnsiTheme="minorEastAsia"/>
                <w:bCs/>
                <w:color w:val="000000" w:themeColor="text1"/>
                <w:szCs w:val="21"/>
                <w:lang w:val="en-US" w:eastAsia="zh-CN"/>
                <w14:textFill>
                  <w14:solidFill>
                    <w14:schemeClr w14:val="tx1"/>
                  </w14:solidFill>
                </w14:textFill>
              </w:rPr>
              <w:t>无</w:t>
            </w:r>
          </w:p>
          <w:p w14:paraId="3B494A53">
            <w:pPr>
              <w:autoSpaceDE w:val="0"/>
              <w:autoSpaceDN w:val="0"/>
              <w:adjustRightInd w:val="0"/>
              <w:spacing w:line="360" w:lineRule="auto"/>
              <w:rPr>
                <w:rFonts w:ascii="ˎ̥" w:hAnsi="ˎ̥" w:eastAsiaTheme="minorEastAsia" w:cstheme="minorBidi"/>
                <w:kern w:val="2"/>
                <w:sz w:val="21"/>
                <w:szCs w:val="22"/>
                <w:lang w:val="zh-CN" w:eastAsia="zh-CN" w:bidi="ar-SA"/>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1D9E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19D9EB">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6</w:t>
            </w:r>
          </w:p>
        </w:tc>
        <w:tc>
          <w:tcPr>
            <w:tcW w:w="2268" w:type="dxa"/>
            <w:shd w:val="clear" w:color="auto" w:fill="auto"/>
            <w:vAlign w:val="center"/>
          </w:tcPr>
          <w:p w14:paraId="297BBB61">
            <w:pPr>
              <w:autoSpaceDE w:val="0"/>
              <w:autoSpaceDN w:val="0"/>
              <w:adjustRightInd w:val="0"/>
              <w:spacing w:line="360" w:lineRule="auto"/>
              <w:rPr>
                <w:rFonts w:hint="eastAsia"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t>网络关键设备、网络安全专用产品要求</w:t>
            </w:r>
          </w:p>
        </w:tc>
        <w:tc>
          <w:tcPr>
            <w:tcW w:w="6813" w:type="dxa"/>
            <w:shd w:val="clear" w:color="auto" w:fill="auto"/>
            <w:vAlign w:val="center"/>
          </w:tcPr>
          <w:p w14:paraId="39243D3E">
            <w:pPr>
              <w:autoSpaceDE w:val="0"/>
              <w:autoSpaceDN w:val="0"/>
              <w:adjustRightInd w:val="0"/>
              <w:spacing w:line="360" w:lineRule="auto"/>
              <w:rPr>
                <w:rFonts w:hint="eastAsia" w:cs="宋体" w:asciiTheme="minorEastAsia" w:hAnsiTheme="minorEastAsia" w:eastAsiaTheme="minorEastAsia"/>
                <w:bCs/>
                <w:color w:val="000000" w:themeColor="text1"/>
                <w:szCs w:val="21"/>
                <w:lang w:val="en-US" w:eastAsia="zh-CN"/>
                <w14:textFill>
                  <w14:solidFill>
                    <w14:schemeClr w14:val="tx1"/>
                  </w14:solidFill>
                </w14:textFill>
              </w:rPr>
            </w:pPr>
            <w:r>
              <w:rPr>
                <w:rFonts w:hint="eastAsia" w:cs="宋体" w:asciiTheme="minorEastAsia" w:hAnsiTheme="minorEastAsia"/>
                <w:bCs/>
                <w:color w:val="000000" w:themeColor="text1"/>
                <w:szCs w:val="21"/>
                <w:lang w:val="en-US" w:eastAsia="zh-CN"/>
                <w14:textFill>
                  <w14:solidFill>
                    <w14:schemeClr w14:val="tx1"/>
                  </w14:solidFill>
                </w14:textFill>
              </w:rPr>
              <w:t>1、</w:t>
            </w:r>
            <w:r>
              <w:rPr>
                <w:rFonts w:hint="eastAsia" w:cs="宋体" w:asciiTheme="minorEastAsia" w:hAnsiTheme="minorEastAsia"/>
                <w:bCs/>
                <w:color w:val="000000" w:themeColor="text1"/>
                <w:szCs w:val="21"/>
                <w:lang w:val="zh-CN"/>
                <w14:textFill>
                  <w14:solidFill>
                    <w14:schemeClr w14:val="tx1"/>
                  </w14:solidFill>
                </w14:textFill>
              </w:rPr>
              <w:t>本项目网络关键设备：</w:t>
            </w:r>
            <w:r>
              <w:rPr>
                <w:rFonts w:hint="eastAsia" w:cs="宋体" w:asciiTheme="minorEastAsia" w:hAnsiTheme="minorEastAsia"/>
                <w:bCs/>
                <w:color w:val="000000" w:themeColor="text1"/>
                <w:szCs w:val="21"/>
                <w:lang w:val="en-US" w:eastAsia="zh-CN"/>
                <w14:textFill>
                  <w14:solidFill>
                    <w14:schemeClr w14:val="tx1"/>
                  </w14:solidFill>
                </w14:textFill>
              </w:rPr>
              <w:t>无</w:t>
            </w:r>
            <w:r>
              <w:rPr>
                <w:rFonts w:hint="eastAsia" w:cs="宋体" w:asciiTheme="minorEastAsia" w:hAnsiTheme="minorEastAsia"/>
                <w:bCs/>
                <w:color w:val="000000" w:themeColor="text1"/>
                <w:szCs w:val="21"/>
                <w:lang w:val="zh-CN"/>
                <w14:textFill>
                  <w14:solidFill>
                    <w14:schemeClr w14:val="tx1"/>
                  </w14:solidFill>
                </w14:textFill>
              </w:rPr>
              <w:t>；网络安全专用产品：</w:t>
            </w:r>
            <w:r>
              <w:rPr>
                <w:rFonts w:hint="eastAsia" w:cs="宋体" w:asciiTheme="minorEastAsia" w:hAnsiTheme="minorEastAsia"/>
                <w:bCs/>
                <w:color w:val="000000" w:themeColor="text1"/>
                <w:szCs w:val="21"/>
                <w:lang w:val="en-US" w:eastAsia="zh-CN"/>
                <w14:textFill>
                  <w14:solidFill>
                    <w14:schemeClr w14:val="tx1"/>
                  </w14:solidFill>
                </w14:textFill>
              </w:rPr>
              <w:t>无</w:t>
            </w:r>
          </w:p>
          <w:p w14:paraId="149BA572">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号《关于调整&lt;网络关键设备和网络安全专用产品目录&gt;的公告》及国家互联网信息办公室、工业和信息化部、公安部、财政部和国家认证认可监督管理委员会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21BD2502">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00F01551">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4DF6C343">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7DF885B6">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65A7C6CD">
            <w:pPr>
              <w:autoSpaceDE w:val="0"/>
              <w:autoSpaceDN w:val="0"/>
              <w:adjustRightInd w:val="0"/>
              <w:spacing w:line="360" w:lineRule="auto"/>
              <w:rPr>
                <w:rFonts w:hint="eastAsia"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0AC3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44DB925">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7</w:t>
            </w:r>
          </w:p>
        </w:tc>
        <w:tc>
          <w:tcPr>
            <w:tcW w:w="2268" w:type="dxa"/>
            <w:vAlign w:val="center"/>
          </w:tcPr>
          <w:p w14:paraId="0BB995B9">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6813" w:type="dxa"/>
            <w:vAlign w:val="center"/>
          </w:tcPr>
          <w:p w14:paraId="5FAF2D80">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tc>
      </w:tr>
      <w:tr w14:paraId="4ACB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35F60C">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2</w:t>
            </w:r>
            <w:r>
              <w:rPr>
                <w:rFonts w:hint="eastAsia" w:cs="黑体" w:asciiTheme="minorEastAsia" w:hAnsiTheme="minorEastAsia"/>
                <w:szCs w:val="21"/>
                <w:lang w:val="en-US" w:eastAsia="zh-CN"/>
              </w:rPr>
              <w:t>8</w:t>
            </w:r>
          </w:p>
        </w:tc>
        <w:tc>
          <w:tcPr>
            <w:tcW w:w="2268" w:type="dxa"/>
            <w:vAlign w:val="center"/>
          </w:tcPr>
          <w:p w14:paraId="13B20D38">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6813" w:type="dxa"/>
            <w:vAlign w:val="center"/>
          </w:tcPr>
          <w:p w14:paraId="2E5AAD48">
            <w:pPr>
              <w:autoSpaceDE w:val="0"/>
              <w:autoSpaceDN w:val="0"/>
              <w:spacing w:line="360" w:lineRule="auto"/>
              <w:contextualSpacing/>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不收取</w:t>
            </w:r>
          </w:p>
        </w:tc>
      </w:tr>
      <w:tr w14:paraId="0227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23D7B192">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29</w:t>
            </w:r>
          </w:p>
        </w:tc>
        <w:tc>
          <w:tcPr>
            <w:tcW w:w="2268" w:type="dxa"/>
            <w:vAlign w:val="center"/>
          </w:tcPr>
          <w:p w14:paraId="7AA07858">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6813" w:type="dxa"/>
            <w:vAlign w:val="center"/>
          </w:tcPr>
          <w:p w14:paraId="05C53CC8">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谈判小组的，须向集中采购机构出具授权函。除授权代表外，采购单位委派纪检监察人员对谈判过程实施监督的须进入禹州市公共资源交易中心九楼电子监督室，并向集中采购代理机构出具授权函，且不得超过2人。</w:t>
            </w:r>
          </w:p>
        </w:tc>
      </w:tr>
      <w:tr w14:paraId="0A74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5E0038A">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30</w:t>
            </w:r>
          </w:p>
        </w:tc>
        <w:tc>
          <w:tcPr>
            <w:tcW w:w="2268" w:type="dxa"/>
            <w:vAlign w:val="center"/>
          </w:tcPr>
          <w:p w14:paraId="5D81F8F2">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6813" w:type="dxa"/>
            <w:vAlign w:val="center"/>
          </w:tcPr>
          <w:p w14:paraId="517AFB3A">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供应商投标时须成功上传、解密电子投标文件。供应商资质、业绩、荣誉及相关人员证明材料等资料原件不再提交（本谈判文件第六章另有要求提供原件的除外）。</w:t>
            </w:r>
          </w:p>
          <w:p w14:paraId="7BD6CBAD">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□否。供应商投标时须提供纸质响应文件。供应商资质、业绩、荣誉及相关人员证明材料等资料原件根据招标文件要求提供。</w:t>
            </w:r>
          </w:p>
        </w:tc>
      </w:tr>
      <w:tr w14:paraId="5EA0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2C444EF">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31</w:t>
            </w:r>
          </w:p>
        </w:tc>
        <w:tc>
          <w:tcPr>
            <w:tcW w:w="2268" w:type="dxa"/>
            <w:vAlign w:val="center"/>
          </w:tcPr>
          <w:p w14:paraId="594BE6AE">
            <w:pPr>
              <w:autoSpaceDE w:val="0"/>
              <w:autoSpaceDN w:val="0"/>
              <w:adjustRightInd w:val="0"/>
              <w:spacing w:line="360" w:lineRule="auto"/>
              <w:jc w:val="center"/>
              <w:rPr>
                <w:rFonts w:cs="宋体" w:asciiTheme="minorEastAsia" w:hAnsiTheme="minorEastAsia"/>
                <w:bCs/>
                <w:szCs w:val="21"/>
              </w:rPr>
            </w:pPr>
            <w:r>
              <w:rPr>
                <w:rFonts w:hint="eastAsia" w:cs="宋体" w:asciiTheme="minorEastAsia" w:hAnsiTheme="minorEastAsia"/>
                <w:bCs/>
                <w:szCs w:val="21"/>
              </w:rPr>
              <w:t>最后报价</w:t>
            </w:r>
          </w:p>
        </w:tc>
        <w:tc>
          <w:tcPr>
            <w:tcW w:w="6813" w:type="dxa"/>
            <w:vAlign w:val="center"/>
          </w:tcPr>
          <w:p w14:paraId="68520BCF">
            <w:pPr>
              <w:autoSpaceDE w:val="0"/>
              <w:autoSpaceDN w:val="0"/>
              <w:adjustRightInd w:val="0"/>
              <w:spacing w:line="360" w:lineRule="auto"/>
              <w:contextualSpacing/>
              <w:rPr>
                <w:rFonts w:ascii="ˎ̥" w:hAnsi="ˎ̥"/>
              </w:rPr>
            </w:pPr>
            <w:r>
              <w:rPr>
                <w:rFonts w:hint="eastAsia" w:ascii="ˎ̥" w:hAnsi="ˎ̥"/>
              </w:rPr>
              <w:t>根据谈判小组要求，供应商须使用</w:t>
            </w:r>
            <w:r>
              <w:rPr>
                <w:rFonts w:ascii="ˎ̥" w:hAnsi="ˎ̥"/>
              </w:rPr>
              <w:t>CA数字证书</w:t>
            </w:r>
            <w:r>
              <w:rPr>
                <w:rFonts w:hint="eastAsia" w:ascii="ˎ̥" w:hAnsi="ˎ̥"/>
              </w:rPr>
              <w:t>登录《全国公共资源交易平台（河南省▪许昌市）》公共资源交易系统</w:t>
            </w:r>
            <w:r>
              <w:rPr>
                <w:rFonts w:hint="default" w:ascii="Calibri" w:hAnsi="Calibri" w:cs="Calibri"/>
                <w:b w:val="0"/>
                <w:bCs w:val="0"/>
                <w:i w:val="0"/>
                <w:iCs w:val="0"/>
                <w:color w:val="FF0000"/>
                <w:spacing w:val="0"/>
                <w:w w:val="100"/>
                <w:sz w:val="21"/>
                <w:szCs w:val="21"/>
                <w:vertAlign w:val="baseline"/>
              </w:rPr>
              <w:t>（</w:t>
            </w:r>
            <w:r>
              <w:rPr>
                <w:rFonts w:hint="eastAsia" w:ascii="Calibri" w:hAnsi="Calibri" w:cs="Calibri"/>
                <w:b w:val="0"/>
                <w:bCs w:val="0"/>
                <w:i w:val="0"/>
                <w:iCs w:val="0"/>
                <w:color w:val="FF0000"/>
                <w:spacing w:val="0"/>
                <w:w w:val="100"/>
                <w:sz w:val="21"/>
                <w:szCs w:val="21"/>
                <w:vertAlign w:val="baseline"/>
              </w:rPr>
              <w:t>http</w:t>
            </w:r>
            <w:r>
              <w:rPr>
                <w:rFonts w:hint="eastAsia" w:ascii="Calibri" w:hAnsi="Calibri" w:cs="Calibri"/>
                <w:b w:val="0"/>
                <w:bCs w:val="0"/>
                <w:i w:val="0"/>
                <w:iCs w:val="0"/>
                <w:color w:val="FF0000"/>
                <w:spacing w:val="0"/>
                <w:w w:val="100"/>
                <w:sz w:val="21"/>
                <w:szCs w:val="21"/>
                <w:vertAlign w:val="baseline"/>
                <w:lang w:val="en-US" w:eastAsia="zh-CN"/>
              </w:rPr>
              <w:t>s</w:t>
            </w:r>
            <w:r>
              <w:rPr>
                <w:rFonts w:hint="eastAsia" w:ascii="Calibri" w:hAnsi="Calibri" w:cs="Calibri"/>
                <w:b w:val="0"/>
                <w:bCs w:val="0"/>
                <w:i w:val="0"/>
                <w:iCs w:val="0"/>
                <w:color w:val="FF0000"/>
                <w:spacing w:val="0"/>
                <w:w w:val="100"/>
                <w:sz w:val="21"/>
                <w:szCs w:val="21"/>
                <w:vertAlign w:val="baseline"/>
              </w:rPr>
              <w:t>://ggzy.xuchang.gov.cn</w:t>
            </w:r>
            <w:r>
              <w:rPr>
                <w:rFonts w:hint="default" w:ascii="Calibri" w:hAnsi="Calibri" w:cs="Calibri"/>
                <w:b w:val="0"/>
                <w:bCs w:val="0"/>
                <w:i w:val="0"/>
                <w:iCs w:val="0"/>
                <w:color w:val="FF0000"/>
                <w:spacing w:val="0"/>
                <w:w w:val="100"/>
                <w:sz w:val="21"/>
                <w:szCs w:val="21"/>
                <w:vertAlign w:val="baseline"/>
              </w:rPr>
              <w:t>/tpbidder）</w:t>
            </w:r>
            <w:r>
              <w:rPr>
                <w:rFonts w:hint="eastAsia" w:ascii="ˎ̥" w:hAnsi="ˎ̥"/>
              </w:rPr>
              <w:t>进行最后报价，最后报价应包括：①总报价②分项报价。</w:t>
            </w:r>
          </w:p>
          <w:p w14:paraId="052BB912">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注：</w:t>
            </w:r>
          </w:p>
          <w:p w14:paraId="1CA5D452">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①谈判小组要求供应商提交一次最后报价时，在谈判小组规定时间内，供应商未提交最后报价则以其初次提交响应文件报价为最后报价。</w:t>
            </w:r>
          </w:p>
          <w:p w14:paraId="7E85C64E">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②采购文件第二章“采购需求”中“采购清单”以工程量清单提供的，供应商应以工程量清单方式提交最后报价。</w:t>
            </w:r>
          </w:p>
          <w:p w14:paraId="666F1E75">
            <w:pPr>
              <w:autoSpaceDE w:val="0"/>
              <w:autoSpaceDN w:val="0"/>
              <w:adjustRightInd w:val="0"/>
              <w:spacing w:line="360" w:lineRule="auto"/>
              <w:ind w:right="-11"/>
              <w:rPr>
                <w:rFonts w:ascii="ˎ̥" w:hAnsi="ˎ̥"/>
              </w:rPr>
            </w:pPr>
            <w:r>
              <w:rPr>
                <w:rFonts w:hint="eastAsia" w:ascii="楷体" w:hAnsi="楷体" w:eastAsia="楷体" w:cs="仿宋_GB2312"/>
                <w:sz w:val="24"/>
                <w:szCs w:val="24"/>
                <w:lang w:val="zh-CN"/>
              </w:rPr>
              <w:t>③请供应商根据项目情况，可提前准备分项报价。</w:t>
            </w:r>
          </w:p>
        </w:tc>
      </w:tr>
      <w:tr w14:paraId="6FD0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2E2140E2">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3</w:t>
            </w:r>
            <w:r>
              <w:rPr>
                <w:rFonts w:hint="eastAsia" w:cs="黑体" w:asciiTheme="minorEastAsia" w:hAnsiTheme="minorEastAsia"/>
                <w:szCs w:val="21"/>
                <w:lang w:val="en-US" w:eastAsia="zh-CN"/>
              </w:rPr>
              <w:t>2</w:t>
            </w:r>
          </w:p>
        </w:tc>
        <w:tc>
          <w:tcPr>
            <w:tcW w:w="2268" w:type="dxa"/>
            <w:vAlign w:val="center"/>
          </w:tcPr>
          <w:p w14:paraId="09FF3665">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6813" w:type="dxa"/>
            <w:vAlign w:val="center"/>
          </w:tcPr>
          <w:p w14:paraId="2FC82FA7">
            <w:pPr>
              <w:autoSpaceDE w:val="0"/>
              <w:autoSpaceDN w:val="0"/>
              <w:adjustRightInd w:val="0"/>
              <w:spacing w:line="360" w:lineRule="auto"/>
              <w:contextualSpacing/>
              <w:rPr>
                <w:rFonts w:ascii="ˎ̥" w:hAnsi="ˎ̥"/>
              </w:rPr>
            </w:pPr>
            <w:r>
              <w:rPr>
                <w:rFonts w:hint="eastAsia" w:ascii="ˎ̥" w:hAnsi="ˎ̥"/>
              </w:rPr>
              <w:t>按照《关于推进全流程电子化交易和在线监管工作有关问题的通知》（许公管办〔2019〕3号）规定：</w:t>
            </w:r>
          </w:p>
          <w:p w14:paraId="238EB3F5">
            <w:pPr>
              <w:autoSpaceDE w:val="0"/>
              <w:autoSpaceDN w:val="0"/>
              <w:adjustRightInd w:val="0"/>
              <w:spacing w:line="360" w:lineRule="auto"/>
              <w:contextualSpacing/>
              <w:rPr>
                <w:rFonts w:ascii="ˎ̥" w:hAnsi="ˎ̥"/>
              </w:rPr>
            </w:pPr>
            <w:r>
              <w:rPr>
                <w:rFonts w:hint="eastAsia" w:ascii="ˎ̥" w:hAnsi="ˎ̥"/>
              </w:rPr>
              <w:t>不同供应商电子投标文件制作硬件特征码（网卡MAC地址、CPU序号、硬盘序列号）均一致时，视为‘</w:t>
            </w:r>
            <w:r>
              <w:rPr>
                <w:rFonts w:ascii="ˎ̥" w:hAnsi="ˎ̥"/>
              </w:rPr>
              <w:t>不同</w:t>
            </w:r>
            <w:r>
              <w:rPr>
                <w:rFonts w:hint="eastAsia" w:ascii="ˎ̥" w:hAnsi="ˎ̥"/>
                <w:lang w:eastAsia="zh-CN"/>
              </w:rPr>
              <w:t>供应商</w:t>
            </w:r>
            <w:r>
              <w:rPr>
                <w:rFonts w:hint="eastAsia" w:ascii="ˎ̥" w:hAnsi="ˎ̥"/>
              </w:rPr>
              <w:t>的投标</w:t>
            </w:r>
            <w:r>
              <w:rPr>
                <w:rFonts w:ascii="ˎ̥" w:hAnsi="ˎ̥"/>
              </w:rPr>
              <w:t>文件由同一单位或者个人编制</w:t>
            </w:r>
            <w:r>
              <w:rPr>
                <w:rFonts w:hint="eastAsia" w:ascii="ˎ̥" w:hAnsi="ˎ̥"/>
              </w:rPr>
              <w:t>’或‘</w:t>
            </w:r>
            <w:r>
              <w:rPr>
                <w:rFonts w:ascii="ˎ̥" w:hAnsi="ˎ̥"/>
              </w:rPr>
              <w:t>不同</w:t>
            </w:r>
            <w:r>
              <w:rPr>
                <w:rFonts w:hint="eastAsia" w:ascii="ˎ̥" w:hAnsi="ˎ̥"/>
                <w:lang w:eastAsia="zh-CN"/>
              </w:rPr>
              <w:t>供应商</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74289E8B">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rPr>
              <w:t>评审专家应严格按照要求查看“硬件特征码”相关信息并进行评审，在评审报告中显示“不同</w:t>
            </w:r>
            <w:r>
              <w:rPr>
                <w:rFonts w:hint="eastAsia" w:ascii="ˎ̥" w:hAnsi="ˎ̥"/>
                <w:lang w:eastAsia="zh-CN"/>
              </w:rPr>
              <w:t>供应商</w:t>
            </w:r>
            <w:r>
              <w:rPr>
                <w:rFonts w:hint="eastAsia" w:ascii="ˎ̥" w:hAnsi="ˎ̥"/>
              </w:rPr>
              <w:t>电子投标文件制作硬件特征码”是否雷同的分析及判定结果。</w:t>
            </w:r>
          </w:p>
        </w:tc>
      </w:tr>
      <w:tr w14:paraId="1B32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0C1B3FA6">
            <w:pPr>
              <w:autoSpaceDE w:val="0"/>
              <w:autoSpaceDN w:val="0"/>
              <w:adjustRightInd w:val="0"/>
              <w:spacing w:line="276" w:lineRule="auto"/>
              <w:jc w:val="center"/>
              <w:rPr>
                <w:rFonts w:hint="eastAsia" w:cs="黑体" w:asciiTheme="minorEastAsia" w:hAnsiTheme="minorEastAsia" w:eastAsiaTheme="minorEastAsia"/>
                <w:szCs w:val="21"/>
                <w:lang w:val="en-US" w:eastAsia="zh-CN"/>
              </w:rPr>
            </w:pPr>
            <w:r>
              <w:rPr>
                <w:rFonts w:hint="eastAsia" w:cs="黑体" w:asciiTheme="minorEastAsia" w:hAnsiTheme="minorEastAsia"/>
                <w:szCs w:val="21"/>
              </w:rPr>
              <w:t>3</w:t>
            </w:r>
            <w:r>
              <w:rPr>
                <w:rFonts w:hint="eastAsia" w:cs="黑体" w:asciiTheme="minorEastAsia" w:hAnsiTheme="minorEastAsia"/>
                <w:szCs w:val="21"/>
                <w:lang w:val="en-US" w:eastAsia="zh-CN"/>
              </w:rPr>
              <w:t>3</w:t>
            </w:r>
          </w:p>
        </w:tc>
        <w:tc>
          <w:tcPr>
            <w:tcW w:w="2268" w:type="dxa"/>
            <w:vAlign w:val="center"/>
          </w:tcPr>
          <w:p w14:paraId="5942BB3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供应商资格</w:t>
            </w:r>
          </w:p>
        </w:tc>
        <w:tc>
          <w:tcPr>
            <w:tcW w:w="6813" w:type="dxa"/>
            <w:vAlign w:val="center"/>
          </w:tcPr>
          <w:p w14:paraId="5A95F399">
            <w:pPr>
              <w:autoSpaceDE w:val="0"/>
              <w:autoSpaceDN w:val="0"/>
              <w:adjustRightInd w:val="0"/>
              <w:spacing w:line="360" w:lineRule="auto"/>
              <w:contextualSpacing/>
              <w:rPr>
                <w:rFonts w:hint="eastAsia" w:ascii="ˎ̥" w:hAnsi="ˎ̥"/>
              </w:rPr>
            </w:pPr>
            <w:r>
              <w:rPr>
                <w:rFonts w:hint="eastAsia" w:ascii="ˎ̥" w:hAnsi="ˎ̥"/>
              </w:rPr>
              <w:t>供应商在成交后，应将由《禹州市政府采购供应商信用承诺函》替代的证明材料提交采购人核验，经核验无误后，禹州市政府采购中心发出成交通知书。</w:t>
            </w:r>
          </w:p>
          <w:p w14:paraId="0CB88231">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4D6177A6">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1、企业法人营业执照或营业执照。（企业提供）</w:t>
            </w:r>
          </w:p>
          <w:p w14:paraId="511B4862">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2、事业单位法人证书。（事业单位提供）</w:t>
            </w:r>
          </w:p>
          <w:p w14:paraId="3BB9F808">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3、执业许可证。（非企业专业服务机构提供）</w:t>
            </w:r>
          </w:p>
          <w:p w14:paraId="108A39B9">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4、个体工商户营业执照。（个体工商户提供）</w:t>
            </w:r>
          </w:p>
          <w:p w14:paraId="33FF1B73">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5、自然人身份证明。（自然人提供）</w:t>
            </w:r>
          </w:p>
          <w:p w14:paraId="14D5D108">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6、民办非企业单位登记证书。（民办非企业单位提供）</w:t>
            </w:r>
          </w:p>
          <w:p w14:paraId="2C367581">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78361F49">
            <w:pPr>
              <w:spacing w:line="360" w:lineRule="auto"/>
              <w:rPr>
                <w:rFonts w:asciiTheme="minorEastAsia" w:hAnsiTheme="minorEastAsia"/>
                <w:bCs/>
                <w:szCs w:val="21"/>
              </w:rPr>
            </w:pPr>
            <w:r>
              <w:rPr>
                <w:rFonts w:hint="eastAsia" w:asciiTheme="minorEastAsia" w:hAnsiTheme="minorEastAsia"/>
                <w:bCs/>
                <w:szCs w:val="21"/>
              </w:rPr>
              <w:t>（1）供应商是法人（法人包括企业法人、机关法人、事业单位法人和社会团体法人），提供本单位：</w:t>
            </w:r>
          </w:p>
          <w:p w14:paraId="6F91C4D3">
            <w:pPr>
              <w:spacing w:line="360" w:lineRule="auto"/>
              <w:rPr>
                <w:rFonts w:asciiTheme="minorEastAsia" w:hAnsiTheme="minorEastAsia"/>
                <w:bCs/>
                <w:szCs w:val="21"/>
              </w:rPr>
            </w:pPr>
            <w:r>
              <w:rPr>
                <w:rFonts w:hint="eastAsia" w:asciiTheme="minorEastAsia" w:hAnsiTheme="minorEastAsia"/>
                <w:bCs/>
                <w:szCs w:val="21"/>
              </w:rPr>
              <w:t>①202</w:t>
            </w:r>
            <w:r>
              <w:rPr>
                <w:rFonts w:hint="eastAsia" w:asciiTheme="minorEastAsia" w:hAnsiTheme="minorEastAsia"/>
                <w:bCs/>
                <w:szCs w:val="21"/>
                <w:lang w:val="en-US" w:eastAsia="zh-CN"/>
              </w:rPr>
              <w:t>5</w:t>
            </w:r>
            <w:r>
              <w:rPr>
                <w:rFonts w:hint="eastAsia" w:asciiTheme="minorEastAsia" w:hAnsiTheme="minorEastAsia"/>
                <w:bCs/>
                <w:szCs w:val="21"/>
              </w:rPr>
              <w:t>年度经审计的财务报告，包括资产负债表、利润表、现金流量表、所有者权益变动表及其附注；</w:t>
            </w:r>
          </w:p>
          <w:p w14:paraId="1EB13D14">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37655DA7">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09604D06">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77A5594B">
            <w:pPr>
              <w:spacing w:line="360" w:lineRule="auto"/>
              <w:rPr>
                <w:rFonts w:asciiTheme="minorEastAsia" w:hAnsiTheme="minorEastAsia"/>
                <w:bCs/>
                <w:szCs w:val="21"/>
              </w:rPr>
            </w:pPr>
            <w:r>
              <w:rPr>
                <w:rFonts w:hint="eastAsia" w:asciiTheme="minorEastAsia" w:hAnsiTheme="minorEastAsia"/>
                <w:bCs/>
                <w:szCs w:val="21"/>
              </w:rPr>
              <w:t>（2）供应商（其他组织和自然人）提供本单位：</w:t>
            </w:r>
          </w:p>
          <w:p w14:paraId="301D9574">
            <w:pPr>
              <w:spacing w:line="360" w:lineRule="auto"/>
              <w:rPr>
                <w:rFonts w:asciiTheme="minorEastAsia" w:hAnsiTheme="minorEastAsia"/>
                <w:bCs/>
                <w:szCs w:val="21"/>
              </w:rPr>
            </w:pPr>
            <w:r>
              <w:rPr>
                <w:rFonts w:hint="eastAsia" w:asciiTheme="minorEastAsia" w:hAnsiTheme="minorEastAsia"/>
                <w:bCs/>
                <w:szCs w:val="21"/>
              </w:rPr>
              <w:t>①202</w:t>
            </w:r>
            <w:r>
              <w:rPr>
                <w:rFonts w:hint="eastAsia" w:asciiTheme="minorEastAsia" w:hAnsiTheme="minorEastAsia"/>
                <w:bCs/>
                <w:szCs w:val="21"/>
                <w:lang w:val="en-US" w:eastAsia="zh-CN"/>
              </w:rPr>
              <w:t>5</w:t>
            </w:r>
            <w:r>
              <w:rPr>
                <w:rFonts w:hint="eastAsia" w:asciiTheme="minorEastAsia" w:hAnsiTheme="minorEastAsia"/>
                <w:bCs/>
                <w:szCs w:val="21"/>
              </w:rPr>
              <w:t>年度经审计的财务报告，包括资产负债表、利润表、现金流量表、所有者权益变动表及其附注；</w:t>
            </w:r>
          </w:p>
          <w:p w14:paraId="0FF8F254">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4DA7C3F3">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74E0A042">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2795AC51">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2A58E123">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参加本次政府采购项目谈判响应截止时间前一年内任意一个月缴纳税收凭据。（依法免税的供应商，应提供相应文件证明依法免税）</w:t>
            </w:r>
          </w:p>
          <w:p w14:paraId="71D2E79F">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四、依法缴纳社会保障资金的证明材料</w:t>
            </w:r>
          </w:p>
          <w:p w14:paraId="19492C18">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参加本次政府采购项目谈判响应截止时间前一年内任意一个月缴纳社会保险凭据。（依法不需要缴纳社会保障资金的供应商，应提供相应文件证明依法不需要缴纳社会保障资金）</w:t>
            </w:r>
          </w:p>
          <w:p w14:paraId="274143C4">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五、履行合同所必需的设备和专业技术能力的证明材料</w:t>
            </w:r>
          </w:p>
          <w:p w14:paraId="69E35908">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①相关设备的购置发票、专业技术人员职称证书、用工合同等；</w:t>
            </w:r>
          </w:p>
          <w:p w14:paraId="5D68644D">
            <w:pPr>
              <w:spacing w:line="360" w:lineRule="auto"/>
              <w:rPr>
                <w:rFonts w:asciiTheme="minorEastAsia" w:hAnsiTheme="minorEastAsia"/>
                <w:bCs/>
                <w:szCs w:val="21"/>
              </w:rPr>
            </w:pPr>
            <w:r>
              <w:rPr>
                <w:rFonts w:hint="eastAsia" w:asciiTheme="minorEastAsia" w:hAnsiTheme="minorEastAsia"/>
                <w:bCs/>
                <w:szCs w:val="21"/>
              </w:rPr>
              <w:t>②供应商具备履行合同所必需的设备和专业技术能力承诺函或声明（承诺函或声明格式自拟）。</w:t>
            </w:r>
          </w:p>
          <w:p w14:paraId="2F83E4A0">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①～②其中之一即可。</w:t>
            </w:r>
          </w:p>
          <w:p w14:paraId="24E61C46">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3C73DF92">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供应商“</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重大违法记录，是指供应商因违法经营受到刑事处罚或者责令停产停业、吊销许可证或者执照、较大数额罚款等行政处罚。</w:t>
            </w:r>
          </w:p>
          <w:p w14:paraId="4771306D">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www.creditchina.gov.cn</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失信被执行人、税收违法黑名单的</w:t>
            </w:r>
            <w:r>
              <w:rPr>
                <w:rFonts w:hint="eastAsia" w:cs="仿宋_GB2312" w:asciiTheme="minorEastAsia" w:hAnsiTheme="minorEastAsia"/>
                <w:b/>
                <w:szCs w:val="21"/>
                <w:shd w:val="clear" w:color="auto" w:fill="FFFFFF"/>
              </w:rPr>
              <w:t>供应商</w:t>
            </w:r>
            <w:r>
              <w:rPr>
                <w:rFonts w:cs="仿宋_GB2312" w:asciiTheme="minorEastAsia" w:hAnsiTheme="minorEastAsia"/>
                <w:b/>
                <w:szCs w:val="21"/>
                <w:shd w:val="clear" w:color="auto" w:fill="FFFFFF"/>
              </w:rPr>
              <w:t>；</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www.ccgp.gov.cn</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政府采购严重违法失信行为记录名单的</w:t>
            </w:r>
            <w:r>
              <w:rPr>
                <w:rFonts w:hint="eastAsia" w:cs="仿宋_GB2312" w:asciiTheme="minorEastAsia" w:hAnsiTheme="minorEastAsia"/>
                <w:b/>
                <w:szCs w:val="21"/>
                <w:shd w:val="clear" w:color="auto" w:fill="FFFFFF"/>
              </w:rPr>
              <w:t>供应商</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）严重违法失信社会组织名单的供应商（</w:t>
            </w:r>
            <w:r>
              <w:rPr>
                <w:rFonts w:hint="eastAsia" w:cs="宋体" w:asciiTheme="minorEastAsia" w:hAnsiTheme="minorEastAsia"/>
                <w:kern w:val="0"/>
                <w:szCs w:val="21"/>
              </w:rPr>
              <w:t>联合体形式投标的，联合体成员存在不良信用记录，视同联合体存在不良信用记录）。</w:t>
            </w:r>
          </w:p>
          <w:p w14:paraId="067CB5C3">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021D2091">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0600A1F1">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3A17C00F">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5DAF4242">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2、截止时间：同投标截止时间；</w:t>
            </w:r>
          </w:p>
          <w:p w14:paraId="615DECFE">
            <w:pPr>
              <w:autoSpaceDE w:val="0"/>
              <w:autoSpaceDN w:val="0"/>
              <w:spacing w:line="360" w:lineRule="auto"/>
              <w:contextualSpacing/>
              <w:rPr>
                <w:rFonts w:cs="宋体" w:asciiTheme="minorEastAsia" w:hAnsiTheme="minorEastAsia"/>
                <w:color w:val="FF0000"/>
                <w:kern w:val="0"/>
                <w:szCs w:val="21"/>
              </w:rPr>
            </w:pPr>
            <w:r>
              <w:rPr>
                <w:rFonts w:hint="eastAsia" w:cs="宋体" w:asciiTheme="minorEastAsia" w:hAnsiTheme="minorEastAsia"/>
                <w:kern w:val="0"/>
                <w:szCs w:val="21"/>
                <w:lang w:val="en-US" w:eastAsia="zh-CN"/>
              </w:rPr>
              <w:t>3</w:t>
            </w:r>
            <w:r>
              <w:rPr>
                <w:rFonts w:hint="eastAsia" w:cs="宋体" w:asciiTheme="minorEastAsia" w:hAnsiTheme="minorEastAsia"/>
                <w:kern w:val="0"/>
                <w:szCs w:val="21"/>
              </w:rPr>
              <w:t>、信用信息的使用原则：经采购人认定的被列入失信被执行人、税收违法黑名单、政府采购严重违法失信行为记录名单的</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、严重违法失信社会组织，将拒绝其参与本次政府采购活动。</w:t>
            </w:r>
          </w:p>
        </w:tc>
      </w:tr>
    </w:tbl>
    <w:p w14:paraId="59714E13">
      <w:pPr>
        <w:tabs>
          <w:tab w:val="left" w:pos="1260"/>
        </w:tabs>
        <w:autoSpaceDE w:val="0"/>
        <w:autoSpaceDN w:val="0"/>
        <w:adjustRightInd w:val="0"/>
        <w:spacing w:line="360" w:lineRule="auto"/>
        <w:contextualSpacing/>
        <w:jc w:val="both"/>
        <w:outlineLvl w:val="0"/>
        <w:rPr>
          <w:rFonts w:hint="eastAsia" w:cs="宋体" w:asciiTheme="majorEastAsia" w:hAnsiTheme="majorEastAsia" w:eastAsiaTheme="majorEastAsia"/>
          <w:b/>
          <w:kern w:val="0"/>
          <w:sz w:val="32"/>
          <w:szCs w:val="32"/>
        </w:rPr>
      </w:pPr>
    </w:p>
    <w:p w14:paraId="155526DC">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0A418010">
      <w:pPr>
        <w:tabs>
          <w:tab w:val="left" w:pos="1260"/>
        </w:tabs>
        <w:autoSpaceDE w:val="0"/>
        <w:autoSpaceDN w:val="0"/>
        <w:adjustRightInd w:val="0"/>
        <w:spacing w:line="360" w:lineRule="auto"/>
        <w:contextualSpacing/>
        <w:rPr>
          <w:rFonts w:cs="宋体" w:asciiTheme="minorEastAsia" w:hAnsiTheme="minorEastAsia"/>
          <w:b/>
          <w:kern w:val="0"/>
          <w:sz w:val="28"/>
          <w:szCs w:val="28"/>
        </w:rPr>
      </w:pPr>
    </w:p>
    <w:p w14:paraId="297F1947">
      <w:pPr>
        <w:tabs>
          <w:tab w:val="left" w:pos="1260"/>
        </w:tabs>
        <w:autoSpaceDE w:val="0"/>
        <w:autoSpaceDN w:val="0"/>
        <w:adjustRightInd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一、概念释义</w:t>
      </w:r>
    </w:p>
    <w:p w14:paraId="30D9390F">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w:t>
      </w:r>
      <w:r>
        <w:rPr>
          <w:rFonts w:hint="eastAsia" w:cs="宋体" w:asciiTheme="minorEastAsia" w:hAnsiTheme="minorEastAsia"/>
          <w:b/>
          <w:kern w:val="0"/>
          <w:szCs w:val="21"/>
        </w:rPr>
        <w:t>适用范围</w:t>
      </w:r>
    </w:p>
    <w:p w14:paraId="66A124D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1.1 </w:t>
      </w:r>
      <w:r>
        <w:rPr>
          <w:rFonts w:hint="eastAsia" w:cs="宋体" w:asciiTheme="minorEastAsia" w:hAnsiTheme="minorEastAsia"/>
          <w:kern w:val="0"/>
          <w:szCs w:val="21"/>
        </w:rPr>
        <w:t>本谈判文件仅适用于本次“采购邀请”</w:t>
      </w:r>
      <w:r>
        <w:rPr>
          <w:rFonts w:hint="eastAsia" w:ascii="宋体" w:hAnsi="宋体"/>
          <w:szCs w:val="21"/>
        </w:rPr>
        <w:t xml:space="preserve"> 和“供应商须知前附表”中所述采购项目的采购。</w:t>
      </w:r>
    </w:p>
    <w:p w14:paraId="5337E9C5">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1.2 </w:t>
      </w:r>
      <w:r>
        <w:rPr>
          <w:rFonts w:hint="eastAsia" w:cs="宋体" w:asciiTheme="minorEastAsia" w:hAnsiTheme="minorEastAsia"/>
          <w:kern w:val="0"/>
          <w:szCs w:val="21"/>
        </w:rPr>
        <w:t>本谈判文件解释权属于“采购邀请”</w:t>
      </w:r>
      <w:r>
        <w:rPr>
          <w:rFonts w:hint="eastAsia" w:ascii="宋体" w:hAnsi="宋体"/>
          <w:szCs w:val="21"/>
        </w:rPr>
        <w:t xml:space="preserve"> 和“供应商须知前附表”</w:t>
      </w:r>
      <w:r>
        <w:rPr>
          <w:rFonts w:hint="eastAsia" w:cs="宋体" w:asciiTheme="minorEastAsia" w:hAnsiTheme="minorEastAsia"/>
          <w:kern w:val="0"/>
          <w:szCs w:val="21"/>
        </w:rPr>
        <w:t>所述的采购人、集中采购机构。</w:t>
      </w:r>
    </w:p>
    <w:p w14:paraId="7120F548">
      <w:pPr>
        <w:pStyle w:val="55"/>
        <w:autoSpaceDE w:val="0"/>
        <w:autoSpaceDN w:val="0"/>
        <w:spacing w:line="360" w:lineRule="auto"/>
        <w:ind w:left="0" w:leftChars="0" w:firstLine="0"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2.定义</w:t>
      </w:r>
    </w:p>
    <w:p w14:paraId="6BFEA52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2.1 </w:t>
      </w:r>
      <w:r>
        <w:rPr>
          <w:rFonts w:hint="eastAsia" w:cs="宋体" w:asciiTheme="minorEastAsia" w:hAnsiTheme="minorEastAsia"/>
          <w:kern w:val="0"/>
          <w:szCs w:val="21"/>
        </w:rPr>
        <w:t>“采购项目”：</w:t>
      </w:r>
      <w:r>
        <w:rPr>
          <w:rFonts w:hint="eastAsia" w:ascii="宋体" w:hAnsi="宋体"/>
          <w:szCs w:val="21"/>
        </w:rPr>
        <w:t xml:space="preserve"> 系指</w:t>
      </w:r>
      <w:r>
        <w:rPr>
          <w:rFonts w:hint="eastAsia" w:cs="宋体" w:asciiTheme="minorEastAsia" w:hAnsiTheme="minorEastAsia"/>
          <w:kern w:val="0"/>
          <w:szCs w:val="21"/>
        </w:rPr>
        <w:t>“供应商须知前附表”中所述的采购项目。</w:t>
      </w:r>
    </w:p>
    <w:p w14:paraId="6D0BE634">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2.2</w:t>
      </w:r>
      <w:r>
        <w:rPr>
          <w:rFonts w:hint="eastAsia" w:cs="宋体" w:asciiTheme="minorEastAsia" w:hAnsiTheme="minorEastAsia"/>
          <w:kern w:val="0"/>
          <w:szCs w:val="21"/>
        </w:rPr>
        <w:t>“采购人、集中采购机构”：</w:t>
      </w:r>
      <w:r>
        <w:rPr>
          <w:rFonts w:hint="eastAsia" w:ascii="宋体" w:hAnsi="宋体"/>
          <w:szCs w:val="21"/>
        </w:rPr>
        <w:t>系指“供应商须知前附表”中所述的组织本次采购的集中采购机构和采购人。</w:t>
      </w:r>
    </w:p>
    <w:p w14:paraId="5CC044A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宋体" w:hAnsi="宋体"/>
          <w:szCs w:val="21"/>
          <w:lang w:val="en-US" w:eastAsia="zh-CN"/>
        </w:rPr>
        <w:t>2.3</w:t>
      </w:r>
      <w:r>
        <w:rPr>
          <w:rFonts w:hint="eastAsia" w:ascii="宋体" w:hAnsi="宋体"/>
          <w:szCs w:val="21"/>
        </w:rPr>
        <w:t>“供应商”系指从采购人、集中采购机构处按规定获取谈判文件，并按照谈判文件向采购人、集中采购机构提交响应文件的供应商。</w:t>
      </w:r>
    </w:p>
    <w:p w14:paraId="0CABC8F5">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宋体" w:hAnsi="宋体"/>
          <w:szCs w:val="21"/>
          <w:lang w:val="en-US" w:eastAsia="zh-CN"/>
        </w:rPr>
        <w:t xml:space="preserve">2.4 </w:t>
      </w:r>
      <w:r>
        <w:rPr>
          <w:rFonts w:hint="eastAsia" w:ascii="宋体" w:hAnsi="宋体"/>
          <w:szCs w:val="21"/>
        </w:rPr>
        <w:t>“成交供应商”系指成交的供应商。</w:t>
      </w:r>
    </w:p>
    <w:p w14:paraId="5A84017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宋体" w:hAnsi="宋体"/>
          <w:szCs w:val="21"/>
          <w:lang w:val="en-US" w:eastAsia="zh-CN"/>
        </w:rPr>
        <w:t xml:space="preserve">2.5 </w:t>
      </w:r>
      <w:r>
        <w:rPr>
          <w:rFonts w:hint="eastAsia" w:ascii="宋体" w:hAnsi="宋体"/>
          <w:szCs w:val="21"/>
        </w:rPr>
        <w:t>“甲方”系指采购人。</w:t>
      </w:r>
    </w:p>
    <w:p w14:paraId="75ADAD8C">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宋体" w:hAnsi="宋体"/>
          <w:szCs w:val="21"/>
          <w:lang w:val="en-US" w:eastAsia="zh-CN"/>
        </w:rPr>
        <w:t xml:space="preserve">2.6 </w:t>
      </w:r>
      <w:r>
        <w:rPr>
          <w:rFonts w:hint="eastAsia" w:ascii="宋体" w:hAnsi="宋体"/>
          <w:szCs w:val="21"/>
        </w:rPr>
        <w:t>“乙方”系指成交并向采购人提供服务的供应商。</w:t>
      </w:r>
    </w:p>
    <w:p w14:paraId="33BD88B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宋体" w:hAnsi="宋体"/>
          <w:szCs w:val="21"/>
          <w:lang w:val="en-US" w:eastAsia="zh-CN"/>
        </w:rPr>
        <w:t xml:space="preserve">2.7 </w:t>
      </w:r>
      <w:r>
        <w:rPr>
          <w:rFonts w:hint="eastAsia" w:ascii="宋体" w:hAnsi="宋体"/>
          <w:szCs w:val="21"/>
        </w:rPr>
        <w:t>“服务”系指谈判文件规定的供应商为完成采购项目所需承担的全部义务。</w:t>
      </w:r>
    </w:p>
    <w:p w14:paraId="6C8E2BA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2.8 </w:t>
      </w: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“进口产品”：是指通过中国海关报关验放进入中国境内且产自关境外的产品，包括已经进入中国境内的进口产品。详见《政府采购进口产品管理办法》（财库</w:t>
      </w:r>
      <w:r>
        <w:rPr>
          <w:rFonts w:hint="eastAsia" w:cs="宋体" w:asciiTheme="minorEastAsia" w:hAnsiTheme="minorEastAsia"/>
          <w:kern w:val="0"/>
          <w:szCs w:val="21"/>
          <w:lang w:eastAsia="zh-CN"/>
        </w:rPr>
        <w:t>[2007]119号</w:t>
      </w:r>
      <w:r>
        <w:rPr>
          <w:rFonts w:hint="eastAsia" w:cs="宋体" w:asciiTheme="minorEastAsia" w:hAnsiTheme="minorEastAsia"/>
          <w:kern w:val="0"/>
          <w:szCs w:val="21"/>
        </w:rPr>
        <w:t>）、《关于政府采购进口产品管理有关问题的通知》（财办库〔2008〕</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3C13C911">
      <w:pPr>
        <w:pStyle w:val="55"/>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2.8.1 谈判文件列明不允许或未列明允许进口产品参加响应的，均视为拒绝进口产品参加响应。</w:t>
      </w:r>
    </w:p>
    <w:p w14:paraId="4866B1A6">
      <w:pPr>
        <w:pStyle w:val="55"/>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 如响应文件中已说明，经财政部门审核同意，允许部分或全部产品采购进口产品，供应商既可提供本国产品，也可以提供进口产品。</w:t>
      </w:r>
    </w:p>
    <w:p w14:paraId="51112FB5">
      <w:pPr>
        <w:pStyle w:val="55"/>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谈判文件中凡标有“★”的条款均系实质性要求条款。</w:t>
      </w:r>
    </w:p>
    <w:p w14:paraId="789B1DBD">
      <w:pPr>
        <w:pStyle w:val="55"/>
        <w:autoSpaceDE w:val="0"/>
        <w:autoSpaceDN w:val="0"/>
        <w:spacing w:line="360" w:lineRule="auto"/>
        <w:ind w:firstLine="0" w:firstLineChars="0"/>
        <w:contextualSpacing/>
        <w:outlineLvl w:val="2"/>
        <w:rPr>
          <w:rFonts w:cs="宋体" w:asciiTheme="minorEastAsia" w:hAnsiTheme="minorEastAsia"/>
          <w:b/>
          <w:kern w:val="0"/>
          <w:szCs w:val="21"/>
        </w:rPr>
      </w:pPr>
      <w:r>
        <w:rPr>
          <w:rFonts w:hint="eastAsia" w:cs="宋体" w:asciiTheme="minorEastAsia" w:hAnsiTheme="minorEastAsia"/>
          <w:b/>
          <w:kern w:val="0"/>
          <w:szCs w:val="21"/>
        </w:rPr>
        <w:t>3.合格的供应商</w:t>
      </w:r>
    </w:p>
    <w:p w14:paraId="59431CA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3.1 </w:t>
      </w:r>
      <w:r>
        <w:rPr>
          <w:rFonts w:hint="eastAsia" w:cs="宋体" w:asciiTheme="minorEastAsia" w:hAnsiTheme="minorEastAsia"/>
          <w:kern w:val="0"/>
          <w:szCs w:val="21"/>
        </w:rPr>
        <w:t>在中华人民共和国境内注册，具有本项目生产、制造、供应或实施能力，符合、承认并承诺履行本谈判文件各项规定的法人、其他组织或者自然人。</w:t>
      </w:r>
    </w:p>
    <w:p w14:paraId="4D01951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3.2 </w:t>
      </w:r>
      <w:r>
        <w:rPr>
          <w:rFonts w:hint="eastAsia" w:cs="宋体" w:asciiTheme="minorEastAsia" w:hAnsiTheme="minorEastAsia"/>
          <w:kern w:val="0"/>
          <w:szCs w:val="21"/>
        </w:rPr>
        <w:t>符合本项目“投标邀请”和“供应商须知前附表”中规定的合格供应商所必须具备的条件。</w:t>
      </w:r>
    </w:p>
    <w:p w14:paraId="75E177F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宋体" w:hAnsi="宋体"/>
          <w:szCs w:val="21"/>
          <w:lang w:val="en-US" w:eastAsia="zh-CN"/>
        </w:rPr>
        <w:t xml:space="preserve">3.3 </w:t>
      </w: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政府采购活动中查询及使用供应商信用记录的具体要求为：供应商未被列入失信被执行人、税收违法黑名单、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14B81328">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3.3.1 </w:t>
      </w: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33"/>
          <w:rFonts w:cs="宋体" w:asciiTheme="minorEastAsia" w:hAnsiTheme="minorEastAsia"/>
          <w:color w:val="auto"/>
          <w:szCs w:val="21"/>
        </w:rPr>
        <w:t>https://chinanpo.mca.gov.cn</w:t>
      </w:r>
      <w:r>
        <w:rPr>
          <w:rStyle w:val="33"/>
          <w:rFonts w:cs="宋体" w:asciiTheme="minorEastAsia" w:hAnsiTheme="minorEastAsia"/>
          <w:color w:val="auto"/>
          <w:szCs w:val="21"/>
        </w:rPr>
        <w:fldChar w:fldCharType="end"/>
      </w:r>
      <w:r>
        <w:rPr>
          <w:rFonts w:hint="eastAsia" w:cs="宋体" w:asciiTheme="minorEastAsia" w:hAnsiTheme="minorEastAsia"/>
          <w:kern w:val="0"/>
          <w:szCs w:val="21"/>
        </w:rPr>
        <w:t>）；</w:t>
      </w:r>
    </w:p>
    <w:p w14:paraId="7F79DDBC">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3.3.2 </w:t>
      </w:r>
      <w:r>
        <w:rPr>
          <w:rFonts w:hint="eastAsia" w:cs="宋体" w:asciiTheme="minorEastAsia" w:hAnsiTheme="minorEastAsia"/>
          <w:kern w:val="0"/>
          <w:szCs w:val="21"/>
        </w:rPr>
        <w:t>截止时间：同谈判响应截止时间；</w:t>
      </w:r>
    </w:p>
    <w:p w14:paraId="7B25048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3.3.3 </w:t>
      </w:r>
      <w:r>
        <w:rPr>
          <w:rFonts w:hint="eastAsia" w:cs="宋体" w:asciiTheme="minorEastAsia" w:hAnsiTheme="minorEastAsia"/>
          <w:kern w:val="0"/>
          <w:szCs w:val="21"/>
        </w:rPr>
        <w:t>信用信息查询记录和证据留存具体方式：经谈判小组确认的查询结果网页截图作为查询记录和证据，与其他采购文件一并保存；</w:t>
      </w:r>
    </w:p>
    <w:p w14:paraId="63B2005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3.3.4 </w:t>
      </w:r>
      <w:r>
        <w:rPr>
          <w:rFonts w:hint="eastAsia" w:cs="宋体" w:asciiTheme="minorEastAsia" w:hAnsiTheme="minorEastAsia"/>
          <w:kern w:val="0"/>
          <w:szCs w:val="21"/>
        </w:rPr>
        <w:t>信用信息的使用原则：经谈判小组认定的被列入失信被执行人、税收违法黑名单、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严重违法失信社会组织名单的供应商，将拒绝其参与本次政府采购活动。</w:t>
      </w:r>
    </w:p>
    <w:p w14:paraId="60241457">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3.3.5 </w:t>
      </w:r>
      <w:r>
        <w:rPr>
          <w:rFonts w:hint="eastAsia" w:cs="宋体" w:asciiTheme="minorEastAsia" w:hAnsiTheme="minorEastAsia"/>
          <w:kern w:val="0"/>
          <w:szCs w:val="21"/>
        </w:rPr>
        <w:t>供应商无须提供</w:t>
      </w:r>
      <w:r>
        <w:rPr>
          <w:rFonts w:hint="eastAsia" w:ascii="宋体" w:hAnsi="宋体" w:cs="微软雅黑"/>
          <w:bCs/>
          <w:szCs w:val="21"/>
        </w:rPr>
        <w:t>信用记录查询结果网页截屏。</w:t>
      </w:r>
      <w:r>
        <w:rPr>
          <w:rFonts w:hint="eastAsia" w:cs="宋体" w:asciiTheme="minorEastAsia" w:hAnsiTheme="minorEastAsia"/>
          <w:kern w:val="0"/>
          <w:szCs w:val="21"/>
        </w:rPr>
        <w:t>供应商不良信用记录以谈判小组查询结果为准，谈判小组查询之后，网站信息发生的任何变更不再作为评审依据，供应商自行提供的与网站信息不一致的其他证明材料亦不作为评审依据。</w:t>
      </w:r>
    </w:p>
    <w:p w14:paraId="304E7A7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3.4 </w:t>
      </w:r>
      <w:r>
        <w:rPr>
          <w:rFonts w:hint="eastAsia" w:cs="宋体" w:asciiTheme="minorEastAsia" w:hAnsiTheme="minorEastAsia"/>
          <w:kern w:val="0"/>
          <w:szCs w:val="21"/>
        </w:rPr>
        <w:t>单位负责人为同一人或者存在直接控股、管理关系的不同供应商，不得同时参加本项目响应。违反规定的，相关响应均无效。</w:t>
      </w:r>
    </w:p>
    <w:p w14:paraId="124B1A4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3.5 </w:t>
      </w: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5B15DB4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3.6 </w:t>
      </w:r>
      <w:r>
        <w:rPr>
          <w:rFonts w:hint="eastAsia" w:cs="宋体" w:asciiTheme="minorEastAsia" w:hAnsiTheme="minorEastAsia"/>
          <w:kern w:val="0"/>
          <w:szCs w:val="21"/>
        </w:rPr>
        <w:t>“投标邀请”和“供应商须知前附表”规定接受联合体投标的，除应符合本章第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3A17B08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3.6.1 </w:t>
      </w:r>
      <w:r>
        <w:rPr>
          <w:rFonts w:hint="eastAsia" w:cs="宋体" w:asciiTheme="minorEastAsia" w:hAnsiTheme="minorEastAsia"/>
          <w:kern w:val="0"/>
          <w:szCs w:val="21"/>
        </w:rPr>
        <w:t>在响应文件中向采购人提交联合体协议书，明确联合体各方承担的工作和义务；</w:t>
      </w:r>
    </w:p>
    <w:p w14:paraId="3D9C9FA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3.6.2 </w:t>
      </w: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5CD5716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3.6.3 </w:t>
      </w:r>
      <w:r>
        <w:rPr>
          <w:rFonts w:hint="eastAsia" w:cs="宋体" w:asciiTheme="minorEastAsia" w:hAnsiTheme="minorEastAsia"/>
          <w:kern w:val="0"/>
          <w:szCs w:val="21"/>
        </w:rPr>
        <w:t>招标人根据采购项目的特殊要求规定供应商特定条件的，联合体各方中至少应当有一方符合采购规定的特定条件；</w:t>
      </w:r>
    </w:p>
    <w:p w14:paraId="299595E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3.6.4 </w:t>
      </w:r>
      <w:r>
        <w:rPr>
          <w:rFonts w:hint="eastAsia" w:cs="宋体" w:asciiTheme="minorEastAsia" w:hAnsiTheme="minorEastAsia"/>
          <w:kern w:val="0"/>
          <w:szCs w:val="21"/>
        </w:rPr>
        <w:t>联合体各方不得再单独参加或者与其他供应商另外组成联合体参加同一合同项下的政府采购活动；</w:t>
      </w:r>
    </w:p>
    <w:p w14:paraId="414E3C9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3.6.5 </w:t>
      </w: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hint="eastAsia"/>
        </w:rPr>
        <w:t>。</w:t>
      </w:r>
    </w:p>
    <w:p w14:paraId="46F95F62">
      <w:pPr>
        <w:pStyle w:val="55"/>
        <w:numPr>
          <w:ilvl w:val="0"/>
          <w:numId w:val="0"/>
        </w:numPr>
        <w:autoSpaceDE w:val="0"/>
        <w:autoSpaceDN w:val="0"/>
        <w:spacing w:line="360" w:lineRule="auto"/>
        <w:ind w:leftChars="0"/>
        <w:contextualSpacing/>
        <w:outlineLvl w:val="4"/>
        <w:rPr>
          <w:rFonts w:cs="宋体" w:asciiTheme="minorEastAsia" w:hAnsiTheme="minorEastAsia"/>
          <w:kern w:val="0"/>
          <w:szCs w:val="21"/>
        </w:rPr>
      </w:pPr>
      <w:r>
        <w:rPr>
          <w:rFonts w:hint="eastAsia" w:cs="宋体" w:asciiTheme="minorEastAsia" w:hAnsiTheme="minorEastAsia"/>
          <w:kern w:val="0"/>
          <w:szCs w:val="21"/>
          <w:lang w:val="en-US" w:eastAsia="zh-CN"/>
        </w:rPr>
        <w:t xml:space="preserve">3.7 </w:t>
      </w:r>
      <w:r>
        <w:rPr>
          <w:rFonts w:hint="eastAsia" w:cs="宋体" w:asciiTheme="minorEastAsia" w:hAnsiTheme="minorEastAsia"/>
          <w:kern w:val="0"/>
          <w:szCs w:val="21"/>
        </w:rPr>
        <w:t>法律、行政法规规定的其他条件。</w:t>
      </w:r>
    </w:p>
    <w:p w14:paraId="041DCF20">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4.</w:t>
      </w:r>
      <w:r>
        <w:rPr>
          <w:rFonts w:hint="eastAsia" w:cs="宋体" w:asciiTheme="minorEastAsia" w:hAnsiTheme="minorEastAsia"/>
          <w:b/>
          <w:kern w:val="0"/>
          <w:szCs w:val="21"/>
        </w:rPr>
        <w:t>合格的货物和服务</w:t>
      </w:r>
    </w:p>
    <w:p w14:paraId="1F4E6EE4">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4.1 </w:t>
      </w:r>
      <w:r>
        <w:rPr>
          <w:rFonts w:hint="eastAsia" w:cs="宋体" w:asciiTheme="minorEastAsia" w:hAnsiTheme="minorEastAsia"/>
          <w:kern w:val="0"/>
          <w:szCs w:val="21"/>
        </w:rPr>
        <w:t>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30622CB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4.2 </w:t>
      </w:r>
      <w:r>
        <w:rPr>
          <w:rFonts w:hint="eastAsia" w:cs="宋体" w:asciiTheme="minorEastAsia" w:hAnsiTheme="minorEastAsia"/>
          <w:kern w:val="0"/>
          <w:szCs w:val="21"/>
        </w:rPr>
        <w:t>供应商所提供的服务应当没有侵犯任何第三方的知识产权、技术秘密等合法权利。</w:t>
      </w:r>
    </w:p>
    <w:p w14:paraId="52BDF37C">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5.</w:t>
      </w:r>
      <w:r>
        <w:rPr>
          <w:rFonts w:hint="eastAsia" w:cs="宋体" w:asciiTheme="minorEastAsia" w:hAnsiTheme="minorEastAsia"/>
          <w:b/>
          <w:kern w:val="0"/>
          <w:szCs w:val="21"/>
        </w:rPr>
        <w:t>谈判费用</w:t>
      </w:r>
    </w:p>
    <w:p w14:paraId="6D0757E4">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不论采购的结果如何，供应商均应自行承担所有与谈判有关的全部费用，采购人、集中采购机构在任何情况下均无义务和责任承担这些费用。</w:t>
      </w:r>
    </w:p>
    <w:p w14:paraId="651A8A7E">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6.</w:t>
      </w:r>
      <w:r>
        <w:rPr>
          <w:rFonts w:hint="eastAsia" w:cs="宋体" w:asciiTheme="minorEastAsia" w:hAnsiTheme="minorEastAsia"/>
          <w:b/>
          <w:kern w:val="0"/>
          <w:szCs w:val="21"/>
        </w:rPr>
        <w:t>信息发布</w:t>
      </w:r>
    </w:p>
    <w:p w14:paraId="74C69B59">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谈判公告、谈判文件澄清或修改公告、成交公告以及延长响应文件提交截止时间等与采购活动有关的通知，采购人、集中采购机构均将通过在《中国政府采购网》《河南省政府采购网》《许昌市政府采购网》和《全国公共资源交易平台（河南省·许昌市）》公开发布。供应商在参与本采购项目采购活动期间，请及时关注以上媒体上的相关信息，供应商因没有及时关注而未能如期获取相关信息，及因此所产生的一切后果和责任，由供应商自行承担，采购人、集中采购机构在任何情况下均不对此承担任何责任。</w:t>
      </w:r>
    </w:p>
    <w:p w14:paraId="4FC7C39F">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7.</w:t>
      </w:r>
      <w:r>
        <w:rPr>
          <w:rFonts w:hint="eastAsia" w:cs="宋体" w:asciiTheme="minorEastAsia" w:hAnsiTheme="minorEastAsia"/>
          <w:b/>
          <w:kern w:val="0"/>
          <w:szCs w:val="21"/>
        </w:rPr>
        <w:t>代理费用</w:t>
      </w:r>
    </w:p>
    <w:p w14:paraId="7961B9D9">
      <w:pPr>
        <w:pStyle w:val="55"/>
        <w:autoSpaceDE w:val="0"/>
        <w:autoSpaceDN w:val="0"/>
        <w:spacing w:line="360" w:lineRule="auto"/>
        <w:ind w:left="0" w:leftChars="0" w:firstLine="0"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本项目不收取代理费用。详见供应商须知前附表。</w:t>
      </w:r>
    </w:p>
    <w:p w14:paraId="67638A1E">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8.</w:t>
      </w:r>
      <w:r>
        <w:rPr>
          <w:rFonts w:hint="eastAsia" w:cs="宋体" w:asciiTheme="minorEastAsia" w:hAnsiTheme="minorEastAsia"/>
          <w:b/>
          <w:kern w:val="0"/>
          <w:szCs w:val="21"/>
        </w:rPr>
        <w:t>其他</w:t>
      </w:r>
    </w:p>
    <w:p w14:paraId="5F7881A8">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本“供应商须知”的条款如与“采购邀请”“采购需求”“供应商须知前附表”和“对响应文件审查与评审”就同一内容的表述不一致的，以“采购邀请”“ 采购需求”“供应商须知前附表”和“对响应文件审查与评审”中规定的内容为准。</w:t>
      </w:r>
    </w:p>
    <w:p w14:paraId="33E52D9A">
      <w:pPr>
        <w:autoSpaceDE w:val="0"/>
        <w:autoSpaceDN w:val="0"/>
        <w:spacing w:line="360" w:lineRule="auto"/>
        <w:ind w:left="964"/>
        <w:contextualSpacing/>
        <w:rPr>
          <w:rFonts w:cs="宋体" w:asciiTheme="minorEastAsia" w:hAnsiTheme="minorEastAsia"/>
          <w:kern w:val="0"/>
          <w:szCs w:val="21"/>
        </w:rPr>
      </w:pPr>
    </w:p>
    <w:p w14:paraId="4B57F434">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二、谈判文件说明</w:t>
      </w:r>
    </w:p>
    <w:p w14:paraId="252662BA">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9.</w:t>
      </w:r>
      <w:r>
        <w:rPr>
          <w:rFonts w:hint="eastAsia" w:cs="宋体" w:asciiTheme="minorEastAsia" w:hAnsiTheme="minorEastAsia"/>
          <w:b/>
          <w:kern w:val="0"/>
          <w:szCs w:val="21"/>
        </w:rPr>
        <w:t>谈判文件构成</w:t>
      </w:r>
    </w:p>
    <w:p w14:paraId="2A9DAADA">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9.1 </w:t>
      </w:r>
      <w:r>
        <w:rPr>
          <w:rFonts w:hint="eastAsia" w:cs="宋体" w:asciiTheme="minorEastAsia" w:hAnsiTheme="minorEastAsia"/>
          <w:kern w:val="0"/>
          <w:szCs w:val="21"/>
        </w:rPr>
        <w:t>谈判文件由以下部分组成：</w:t>
      </w:r>
    </w:p>
    <w:p w14:paraId="18331A5D">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（1）采购邀请（竞争性谈判公告）</w:t>
      </w:r>
    </w:p>
    <w:p w14:paraId="65437F61">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（2）采购需求</w:t>
      </w:r>
    </w:p>
    <w:p w14:paraId="0FE50443">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（3）供应商须知前附表</w:t>
      </w:r>
    </w:p>
    <w:p w14:paraId="65B842E2">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（4）供应商须知</w:t>
      </w:r>
    </w:p>
    <w:p w14:paraId="61DBD13E">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11471B12">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（6）对响应文件审查与评审</w:t>
      </w:r>
    </w:p>
    <w:p w14:paraId="6D664A0C">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4183587C">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（8）响应文件有关格式</w:t>
      </w:r>
    </w:p>
    <w:p w14:paraId="4E3D2056">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（9）本项目谈判文件的澄清、答复、修改、补充内容（如有的话）</w:t>
      </w:r>
    </w:p>
    <w:p w14:paraId="3CBF48E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9.2 </w:t>
      </w:r>
      <w:r>
        <w:rPr>
          <w:rFonts w:hint="eastAsia" w:cs="宋体" w:asciiTheme="minorEastAsia" w:hAnsiTheme="minorEastAsia"/>
          <w:kern w:val="0"/>
          <w:szCs w:val="21"/>
        </w:rPr>
        <w:t>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116C125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9.3 </w:t>
      </w:r>
      <w:r>
        <w:rPr>
          <w:rFonts w:hint="eastAsia" w:cs="宋体" w:asciiTheme="minorEastAsia" w:hAnsiTheme="minorEastAsia"/>
          <w:kern w:val="0"/>
          <w:szCs w:val="21"/>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33B0FB50">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10.</w:t>
      </w:r>
      <w:r>
        <w:rPr>
          <w:rFonts w:hint="eastAsia" w:cs="宋体" w:asciiTheme="minorEastAsia" w:hAnsiTheme="minorEastAsia"/>
          <w:b/>
          <w:kern w:val="0"/>
          <w:szCs w:val="21"/>
        </w:rPr>
        <w:t>谈判文件的澄清或修改</w:t>
      </w:r>
    </w:p>
    <w:p w14:paraId="6F053545">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10.1 </w:t>
      </w:r>
      <w:r>
        <w:rPr>
          <w:rFonts w:hint="eastAsia" w:cs="宋体" w:asciiTheme="minorEastAsia" w:hAnsiTheme="minorEastAsia"/>
          <w:kern w:val="0"/>
          <w:szCs w:val="21"/>
        </w:rPr>
        <w:t>在谈判响应截止期前，无论出于何种原因，采购人可主动地或在解答供应商提出的澄清问题时对谈判文件进行修改。</w:t>
      </w:r>
    </w:p>
    <w:p w14:paraId="09A5E21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10.2 </w:t>
      </w:r>
      <w:r>
        <w:rPr>
          <w:rFonts w:hint="eastAsia" w:cs="宋体" w:asciiTheme="minorEastAsia" w:hAnsiTheme="minorEastAsia"/>
          <w:kern w:val="0"/>
          <w:szCs w:val="21"/>
        </w:rPr>
        <w:t>采购人、集中采购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2814FFE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10.3 </w:t>
      </w:r>
      <w:r>
        <w:rPr>
          <w:rFonts w:hint="eastAsia" w:cs="宋体" w:asciiTheme="minorEastAsia" w:hAnsiTheme="minorEastAsia"/>
          <w:kern w:val="0"/>
          <w:szCs w:val="21"/>
        </w:rPr>
        <w:t>澄清或修改公告的内容为谈判文件的组成部分，并对供应商具有约束力。当谈判文件与澄清或修改公告就同一内容的表述不一致时，以最后发出的文件内容为准。</w:t>
      </w:r>
    </w:p>
    <w:p w14:paraId="4C9ABA2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10.4 </w:t>
      </w:r>
      <w:r>
        <w:rPr>
          <w:rFonts w:hint="eastAsia" w:cs="宋体" w:asciiTheme="minorEastAsia" w:hAnsiTheme="minorEastAsia"/>
          <w:kern w:val="0"/>
          <w:szCs w:val="21"/>
        </w:rPr>
        <w:t>如果澄清或者修改发出的时间距规定的谈判响应截止时间不足3个工作日的，采购人、集中采购机构将顺延提交响应文件的截止时间。</w:t>
      </w:r>
    </w:p>
    <w:p w14:paraId="521DEFF7">
      <w:pPr>
        <w:autoSpaceDE w:val="0"/>
        <w:autoSpaceDN w:val="0"/>
        <w:spacing w:line="360" w:lineRule="auto"/>
        <w:contextualSpacing/>
        <w:rPr>
          <w:rFonts w:cs="宋体" w:asciiTheme="minorEastAsia" w:hAnsiTheme="minorEastAsia"/>
          <w:kern w:val="0"/>
          <w:szCs w:val="21"/>
        </w:rPr>
      </w:pPr>
    </w:p>
    <w:p w14:paraId="16A9A409">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三、响应文件的编制</w:t>
      </w:r>
    </w:p>
    <w:p w14:paraId="553F5B3C">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11.</w:t>
      </w:r>
      <w:r>
        <w:rPr>
          <w:rFonts w:hint="eastAsia" w:cs="宋体" w:asciiTheme="minorEastAsia" w:hAnsiTheme="minorEastAsia"/>
          <w:b/>
          <w:kern w:val="0"/>
          <w:szCs w:val="21"/>
        </w:rPr>
        <w:t>响应文件的语言及计量单位</w:t>
      </w:r>
    </w:p>
    <w:p w14:paraId="1D1D7F84">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11.1 </w:t>
      </w:r>
      <w:r>
        <w:rPr>
          <w:rFonts w:hint="eastAsia" w:cs="宋体" w:asciiTheme="minorEastAsia" w:hAnsiTheme="minorEastAsia"/>
          <w:kern w:val="0"/>
          <w:szCs w:val="21"/>
        </w:rPr>
        <w:t>供应商提交的响应文件以及供应商与采购人、集中采购机构就有关采购事宜的所有来往书面文件均应使用中文。除签名、盖章、专用名称等特殊情形外，以中文以外的文字表述的响应文件视同未提供。</w:t>
      </w:r>
    </w:p>
    <w:p w14:paraId="42A06ADC">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11.2 </w:t>
      </w:r>
      <w:r>
        <w:rPr>
          <w:rFonts w:hint="eastAsia" w:cs="宋体" w:asciiTheme="minorEastAsia" w:hAnsiTheme="minorEastAsia"/>
          <w:kern w:val="0"/>
          <w:szCs w:val="21"/>
        </w:rPr>
        <w:t>响应文件计量单位，谈判文件已有明确规定的，使用谈判文件规定的计量单位；谈判文件没有规定的，一律采用中华人民共和国法定计量单位。</w:t>
      </w:r>
    </w:p>
    <w:p w14:paraId="790CDE27">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12.</w:t>
      </w:r>
      <w:r>
        <w:rPr>
          <w:rFonts w:hint="eastAsia" w:cs="宋体" w:asciiTheme="minorEastAsia" w:hAnsiTheme="minorEastAsia"/>
          <w:b/>
          <w:kern w:val="0"/>
          <w:szCs w:val="21"/>
        </w:rPr>
        <w:t>报价</w:t>
      </w:r>
    </w:p>
    <w:p w14:paraId="4A37B757">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12.1 </w:t>
      </w:r>
      <w:r>
        <w:rPr>
          <w:rFonts w:hint="eastAsia" w:cs="宋体" w:asciiTheme="minorEastAsia" w:hAnsiTheme="minorEastAsia"/>
          <w:kern w:val="0"/>
          <w:szCs w:val="21"/>
        </w:rPr>
        <w:t>本次谈判项目的报价均以人民币为计算单位。</w:t>
      </w:r>
    </w:p>
    <w:p w14:paraId="3FC3CB74">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12.2 </w:t>
      </w:r>
      <w:r>
        <w:rPr>
          <w:rFonts w:hint="eastAsia" w:cs="宋体" w:asciiTheme="minorEastAsia" w:hAnsiTheme="minorEastAsia"/>
          <w:kern w:val="0"/>
          <w:szCs w:val="21"/>
        </w:rPr>
        <w:t>采购人不得向供应商索要或者接受其给予的赠品、回扣或者与采购无关的其他商品、服务。</w:t>
      </w:r>
    </w:p>
    <w:p w14:paraId="7D197DE1">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12.3 </w:t>
      </w:r>
      <w:r>
        <w:rPr>
          <w:rFonts w:hint="eastAsia" w:cs="宋体" w:asciiTheme="minorEastAsia" w:hAnsiTheme="minorEastAsia"/>
          <w:kern w:val="0"/>
          <w:szCs w:val="21"/>
        </w:rPr>
        <w:t>供应商应对项目要求的全部内容进行报价，少报漏报将导致其响应为非实质性响应予以拒绝。</w:t>
      </w:r>
    </w:p>
    <w:p w14:paraId="33CE203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12.4 </w:t>
      </w:r>
      <w:r>
        <w:rPr>
          <w:rFonts w:hint="eastAsia" w:cs="宋体" w:asciiTheme="minorEastAsia" w:hAnsiTheme="minorEastAsia"/>
          <w:kern w:val="0"/>
          <w:szCs w:val="21"/>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F8A390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12.5 </w:t>
      </w:r>
      <w:r>
        <w:rPr>
          <w:rFonts w:hint="eastAsia" w:cs="宋体" w:asciiTheme="minorEastAsia" w:hAnsiTheme="minorEastAsia"/>
          <w:kern w:val="0"/>
          <w:szCs w:val="21"/>
        </w:rPr>
        <w:t>本项目所涉及的运输、施工、安装、集成、调试、验收、备品和工具等费用均包含在响应报价中。</w:t>
      </w:r>
    </w:p>
    <w:p w14:paraId="0EF4E6E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12.6 </w:t>
      </w:r>
      <w:r>
        <w:rPr>
          <w:rFonts w:hint="eastAsia" w:cs="宋体" w:asciiTheme="minorEastAsia" w:hAnsiTheme="minorEastAsia"/>
          <w:kern w:val="0"/>
          <w:szCs w:val="21"/>
        </w:rPr>
        <w:t>报价不得高于本项目预算金额，且不低于成本价。供应商的响应报价高于预算金额（项目控制金额上限）的，该供应商的响应文件将被视为非实质性响应予以拒绝。</w:t>
      </w:r>
    </w:p>
    <w:p w14:paraId="74EBA665">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12.7 </w:t>
      </w:r>
      <w:r>
        <w:rPr>
          <w:rFonts w:hint="eastAsia" w:cs="宋体" w:asciiTheme="minorEastAsia" w:hAnsiTheme="minorEastAsia"/>
          <w:kern w:val="0"/>
          <w:szCs w:val="21"/>
        </w:rPr>
        <w:t>最低报价不能作为成交的保证。</w:t>
      </w:r>
    </w:p>
    <w:p w14:paraId="09F1CC4C">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13.</w:t>
      </w:r>
      <w:r>
        <w:rPr>
          <w:rFonts w:hint="eastAsia" w:cs="宋体" w:asciiTheme="minorEastAsia" w:hAnsiTheme="minorEastAsia"/>
          <w:b/>
          <w:kern w:val="0"/>
          <w:szCs w:val="21"/>
        </w:rPr>
        <w:t>响应文件有效期</w:t>
      </w:r>
    </w:p>
    <w:p w14:paraId="32673CA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13.1 </w:t>
      </w:r>
      <w:r>
        <w:rPr>
          <w:rFonts w:hint="eastAsia" w:cs="宋体" w:asciiTheme="minorEastAsia" w:hAnsiTheme="minorEastAsia"/>
          <w:kern w:val="0"/>
          <w:szCs w:val="21"/>
        </w:rPr>
        <w:t>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4836487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13.2 </w:t>
      </w:r>
      <w:r>
        <w:rPr>
          <w:rFonts w:hint="eastAsia" w:cs="宋体" w:asciiTheme="minorEastAsia" w:hAnsiTheme="minorEastAsia"/>
          <w:kern w:val="0"/>
          <w:szCs w:val="21"/>
        </w:rPr>
        <w:t>采购人可根据实际情况，在原报价有效期截止之前，征询供应商是否同意延长响应文件的有效期，供应商同意延长的须作出书面答复。在延长的报价有效期内，供应商将不会被要求和允许修正其报价。</w:t>
      </w:r>
    </w:p>
    <w:p w14:paraId="4CA5903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13.3 </w:t>
      </w:r>
      <w:r>
        <w:rPr>
          <w:rFonts w:hint="eastAsia" w:cs="宋体" w:asciiTheme="minorEastAsia" w:hAnsiTheme="minorEastAsia"/>
          <w:kern w:val="0"/>
          <w:szCs w:val="21"/>
        </w:rPr>
        <w:t>成交供应商的响应文件作为项目合同的附件，其有效期至成交供应商全部合同义务履行完毕为止。</w:t>
      </w:r>
    </w:p>
    <w:p w14:paraId="06222879">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14.</w:t>
      </w:r>
      <w:r>
        <w:rPr>
          <w:rFonts w:hint="eastAsia" w:cs="宋体" w:asciiTheme="minorEastAsia" w:hAnsiTheme="minorEastAsia"/>
          <w:b/>
          <w:kern w:val="0"/>
          <w:szCs w:val="21"/>
        </w:rPr>
        <w:t>响应文件构成</w:t>
      </w:r>
    </w:p>
    <w:p w14:paraId="7B0E95E4">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14.1 </w:t>
      </w:r>
      <w:r>
        <w:rPr>
          <w:rFonts w:hint="eastAsia" w:cs="宋体" w:asciiTheme="minorEastAsia" w:hAnsiTheme="minorEastAsia"/>
          <w:kern w:val="0"/>
          <w:szCs w:val="21"/>
        </w:rPr>
        <w:t>响应文件的构成应符合法律法规及谈判文件的要求。</w:t>
      </w:r>
    </w:p>
    <w:p w14:paraId="0F6F397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14.2 </w:t>
      </w:r>
      <w:r>
        <w:rPr>
          <w:rFonts w:hint="eastAsia" w:cs="宋体" w:asciiTheme="minorEastAsia" w:hAnsiTheme="minorEastAsia"/>
          <w:kern w:val="0"/>
          <w:szCs w:val="21"/>
        </w:rPr>
        <w:t>供应商应当按照谈判文件的要求编制响应文件。响应文件应当对谈判文件提出的要求和条件作出明确响应。</w:t>
      </w:r>
    </w:p>
    <w:p w14:paraId="2EF1D064">
      <w:pPr>
        <w:pStyle w:val="55"/>
        <w:keepNext w:val="0"/>
        <w:keepLines w:val="0"/>
        <w:pageBreakBefore w:val="0"/>
        <w:numPr>
          <w:ilvl w:val="0"/>
          <w:numId w:val="0"/>
        </w:numPr>
        <w:kinsoku/>
        <w:wordWrap/>
        <w:overflowPunct/>
        <w:topLinePunct w:val="0"/>
        <w:autoSpaceDE w:val="0"/>
        <w:autoSpaceDN w:val="0"/>
        <w:bidi w:val="0"/>
        <w:adjustRightInd/>
        <w:snapToGrid/>
        <w:spacing w:line="360" w:lineRule="auto"/>
        <w:ind w:leftChars="0"/>
        <w:contextualSpacing/>
        <w:textAlignment w:val="auto"/>
        <w:rPr>
          <w:rFonts w:cs="宋体" w:asciiTheme="minorEastAsia" w:hAnsiTheme="minorEastAsia"/>
          <w:kern w:val="0"/>
          <w:szCs w:val="21"/>
        </w:rPr>
      </w:pPr>
      <w:r>
        <w:rPr>
          <w:rFonts w:hint="eastAsia" w:cs="宋体" w:asciiTheme="minorEastAsia" w:hAnsiTheme="minorEastAsia"/>
          <w:kern w:val="0"/>
          <w:szCs w:val="21"/>
          <w:lang w:val="en-US" w:eastAsia="zh-CN"/>
        </w:rPr>
        <w:t xml:space="preserve">14.3 </w:t>
      </w:r>
      <w:r>
        <w:rPr>
          <w:rFonts w:hint="eastAsia" w:cs="宋体" w:asciiTheme="minorEastAsia" w:hAnsiTheme="minorEastAsia"/>
          <w:kern w:val="0"/>
          <w:szCs w:val="21"/>
        </w:rPr>
        <w:t>响应文件由资格证明材料、符合性证明材料、其他材料等组成。</w:t>
      </w:r>
    </w:p>
    <w:p w14:paraId="6F5AB561">
      <w:pPr>
        <w:pStyle w:val="55"/>
        <w:keepNext w:val="0"/>
        <w:keepLines w:val="0"/>
        <w:pageBreakBefore w:val="0"/>
        <w:numPr>
          <w:ilvl w:val="0"/>
          <w:numId w:val="0"/>
        </w:numPr>
        <w:kinsoku/>
        <w:wordWrap/>
        <w:overflowPunct/>
        <w:topLinePunct w:val="0"/>
        <w:autoSpaceDE w:val="0"/>
        <w:autoSpaceDN w:val="0"/>
        <w:bidi w:val="0"/>
        <w:adjustRightInd/>
        <w:snapToGrid/>
        <w:spacing w:line="360" w:lineRule="auto"/>
        <w:ind w:leftChars="0"/>
        <w:contextualSpacing/>
        <w:textAlignment w:val="auto"/>
        <w:rPr>
          <w:rFonts w:cs="宋体" w:asciiTheme="minorEastAsia" w:hAnsiTheme="minorEastAsia"/>
          <w:kern w:val="0"/>
          <w:szCs w:val="21"/>
        </w:rPr>
      </w:pPr>
      <w:r>
        <w:rPr>
          <w:rFonts w:hint="eastAsia" w:cs="宋体" w:asciiTheme="minorEastAsia" w:hAnsiTheme="minorEastAsia"/>
          <w:kern w:val="0"/>
          <w:szCs w:val="21"/>
          <w:lang w:val="en-US" w:eastAsia="zh-CN"/>
        </w:rPr>
        <w:t xml:space="preserve">14.4 </w:t>
      </w:r>
      <w:r>
        <w:rPr>
          <w:rFonts w:hint="eastAsia" w:cs="宋体" w:asciiTheme="minorEastAsia" w:hAnsiTheme="minorEastAsia"/>
          <w:kern w:val="0"/>
          <w:szCs w:val="21"/>
        </w:rPr>
        <w:t>供应商根据谈判文件的规定和采购项目的实际情况，拟在成交后将成交项目的非主体、非关键性工作分包的，应当在响应文件中载明分包承担主体，分包承担主体应当具备相应资质条件且不得再次分包。</w:t>
      </w:r>
    </w:p>
    <w:p w14:paraId="0B6EF80B">
      <w:pPr>
        <w:pStyle w:val="55"/>
        <w:numPr>
          <w:ilvl w:val="0"/>
          <w:numId w:val="0"/>
        </w:numPr>
        <w:autoSpaceDE w:val="0"/>
        <w:autoSpaceDN w:val="0"/>
        <w:spacing w:line="360" w:lineRule="auto"/>
        <w:ind w:leftChars="0"/>
        <w:contextualSpacing/>
        <w:outlineLvl w:val="3"/>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14.5 供应商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711BFED1">
      <w:pPr>
        <w:pStyle w:val="55"/>
        <w:numPr>
          <w:ilvl w:val="0"/>
          <w:numId w:val="0"/>
        </w:numPr>
        <w:autoSpaceDE w:val="0"/>
        <w:autoSpaceDN w:val="0"/>
        <w:spacing w:line="360" w:lineRule="auto"/>
        <w:ind w:leftChars="0"/>
        <w:contextualSpacing/>
        <w:outlineLvl w:val="3"/>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14.6 电子响应文件制作技术咨询：0374-2961598。</w:t>
      </w:r>
    </w:p>
    <w:p w14:paraId="773D687B">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15.</w:t>
      </w:r>
      <w:r>
        <w:rPr>
          <w:rFonts w:hint="eastAsia" w:cs="宋体" w:asciiTheme="minorEastAsia" w:hAnsiTheme="minorEastAsia"/>
          <w:b/>
          <w:kern w:val="0"/>
          <w:szCs w:val="21"/>
        </w:rPr>
        <w:t>响应文件格式</w:t>
      </w:r>
    </w:p>
    <w:p w14:paraId="0B22189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15.1 </w:t>
      </w:r>
      <w:r>
        <w:rPr>
          <w:rFonts w:hint="eastAsia" w:cs="宋体" w:asciiTheme="minorEastAsia" w:hAnsiTheme="minorEastAsia"/>
          <w:kern w:val="0"/>
          <w:szCs w:val="21"/>
        </w:rPr>
        <w:t>为便于评审及规范统一，建议响应文件参照谈判文件第八部分（响应文件有关格式）的内容要求、编排顺序和格式要求，以A4幅面编上唯一的连贯页码，并在响应文件封面上注明：所投项目名称、项目编号、供应商名称、日期等字样。</w:t>
      </w:r>
    </w:p>
    <w:p w14:paraId="52F6D29D">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15.2 </w:t>
      </w:r>
      <w:r>
        <w:rPr>
          <w:rFonts w:hint="eastAsia" w:cs="宋体" w:asciiTheme="minorEastAsia" w:hAnsiTheme="minorEastAsia"/>
          <w:kern w:val="0"/>
          <w:szCs w:val="21"/>
        </w:rPr>
        <w:t>谈判文件未提供标准格式的供应商可自行拟定。</w:t>
      </w:r>
    </w:p>
    <w:p w14:paraId="6F6A63C7">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16.</w:t>
      </w:r>
      <w:r>
        <w:rPr>
          <w:rFonts w:hint="eastAsia" w:cs="宋体" w:asciiTheme="minorEastAsia" w:hAnsiTheme="minorEastAsia"/>
          <w:b/>
          <w:kern w:val="0"/>
          <w:szCs w:val="21"/>
        </w:rPr>
        <w:t>谈判保证金</w:t>
      </w:r>
    </w:p>
    <w:p w14:paraId="3FB922C6">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16.1 </w:t>
      </w:r>
      <w:r>
        <w:rPr>
          <w:rFonts w:hint="eastAsia" w:cs="宋体" w:asciiTheme="minorEastAsia" w:hAnsiTheme="minorEastAsia"/>
          <w:kern w:val="0"/>
          <w:szCs w:val="21"/>
        </w:rPr>
        <w:t>本项目不收取谈判保证金。</w:t>
      </w:r>
    </w:p>
    <w:p w14:paraId="0A87766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16.2 </w:t>
      </w:r>
      <w:r>
        <w:rPr>
          <w:rFonts w:hint="eastAsia" w:cs="宋体" w:asciiTheme="minorEastAsia" w:hAnsiTheme="minorEastAsia"/>
          <w:kern w:val="0"/>
          <w:szCs w:val="21"/>
        </w:rPr>
        <w:t>供应商应提供谈判承诺函。</w:t>
      </w:r>
    </w:p>
    <w:p w14:paraId="5CB7CFFE">
      <w:pPr>
        <w:pStyle w:val="55"/>
        <w:autoSpaceDE w:val="0"/>
        <w:autoSpaceDN w:val="0"/>
        <w:spacing w:line="360" w:lineRule="auto"/>
        <w:ind w:left="964" w:firstLine="0" w:firstLineChars="0"/>
        <w:contextualSpacing/>
        <w:rPr>
          <w:rFonts w:cs="宋体" w:asciiTheme="minorEastAsia" w:hAnsiTheme="minorEastAsia"/>
          <w:kern w:val="0"/>
          <w:szCs w:val="21"/>
        </w:rPr>
      </w:pPr>
    </w:p>
    <w:p w14:paraId="117F9436">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17.</w:t>
      </w:r>
      <w:r>
        <w:rPr>
          <w:rFonts w:hint="eastAsia" w:cs="宋体" w:asciiTheme="minorEastAsia" w:hAnsiTheme="minorEastAsia"/>
          <w:b/>
          <w:kern w:val="0"/>
          <w:szCs w:val="21"/>
        </w:rPr>
        <w:t>谈判文件的数量和签署盖章</w:t>
      </w:r>
    </w:p>
    <w:p w14:paraId="74C724E7">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17.1 </w:t>
      </w:r>
      <w:r>
        <w:rPr>
          <w:rFonts w:hint="eastAsia" w:cs="宋体" w:asciiTheme="minorEastAsia" w:hAnsiTheme="minorEastAsia"/>
          <w:kern w:val="0"/>
          <w:szCs w:val="21"/>
        </w:rPr>
        <w:t>供应商应提交响应文件份数见“供应商须知前附表”。</w:t>
      </w:r>
    </w:p>
    <w:p w14:paraId="51876B26">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17.2 </w:t>
      </w:r>
      <w:r>
        <w:rPr>
          <w:rFonts w:hint="eastAsia" w:cs="宋体" w:asciiTheme="minorEastAsia" w:hAnsiTheme="minorEastAsia"/>
          <w:kern w:val="0"/>
          <w:szCs w:val="21"/>
        </w:rPr>
        <w:t>在谈判文件中已明示需盖章及签名之处，电子响应文件应按谈判文件要求加盖供应商电子印章和法人电子印章或授权代表电子印章。</w:t>
      </w:r>
    </w:p>
    <w:p w14:paraId="6B55F799">
      <w:pPr>
        <w:tabs>
          <w:tab w:val="left" w:pos="1260"/>
        </w:tabs>
        <w:autoSpaceDE w:val="0"/>
        <w:autoSpaceDN w:val="0"/>
        <w:spacing w:line="360" w:lineRule="auto"/>
        <w:contextualSpacing/>
        <w:rPr>
          <w:rFonts w:cs="仿宋_GB2312" w:asciiTheme="minorEastAsia" w:hAnsiTheme="minorEastAsia"/>
          <w:szCs w:val="21"/>
          <w:lang w:val="zh-CN"/>
        </w:rPr>
      </w:pPr>
    </w:p>
    <w:p w14:paraId="7C99C70B">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四、响应文件的提交</w:t>
      </w:r>
    </w:p>
    <w:p w14:paraId="51954053">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18.</w:t>
      </w:r>
      <w:r>
        <w:rPr>
          <w:rFonts w:hint="eastAsia" w:cs="宋体" w:asciiTheme="minorEastAsia" w:hAnsiTheme="minorEastAsia"/>
          <w:b/>
          <w:kern w:val="0"/>
          <w:szCs w:val="21"/>
        </w:rPr>
        <w:t>谈判响应截止时间</w:t>
      </w:r>
    </w:p>
    <w:p w14:paraId="546C9F57">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18.1 </w:t>
      </w:r>
      <w:r>
        <w:rPr>
          <w:rFonts w:hint="eastAsia" w:cs="宋体" w:asciiTheme="minorEastAsia" w:hAnsiTheme="minorEastAsia"/>
          <w:kern w:val="0"/>
          <w:szCs w:val="21"/>
        </w:rPr>
        <w:t>供应商必须在“采购邀请”和“供应商须知前附表”中规定的响应截止时间前，将</w:t>
      </w:r>
      <w:r>
        <w:rPr>
          <w:rFonts w:hint="eastAsia" w:cs="仿宋_GB2312" w:asciiTheme="minorEastAsia" w:hAnsiTheme="minorEastAsia"/>
          <w:szCs w:val="21"/>
        </w:rPr>
        <w:t>加密电子响应文件</w:t>
      </w:r>
      <w:r>
        <w:rPr>
          <w:rFonts w:hint="eastAsia" w:cs="宋体" w:asciiTheme="minorEastAsia" w:hAnsiTheme="minorEastAsia"/>
          <w:szCs w:val="21"/>
        </w:rPr>
        <w:t>（</w:t>
      </w:r>
      <w:r>
        <w:rPr>
          <w:rFonts w:hint="eastAsia" w:ascii="宋体" w:hAnsi="宋体" w:eastAsia="宋体" w:cs="宋体"/>
          <w:b w:val="0"/>
          <w:bCs w:val="0"/>
          <w:i w:val="0"/>
          <w:iCs w:val="0"/>
          <w:color w:val="FF0000"/>
          <w:spacing w:val="0"/>
          <w:w w:val="100"/>
          <w:sz w:val="21"/>
          <w:szCs w:val="21"/>
          <w:vertAlign w:val="baseline"/>
        </w:rPr>
        <w:t>后缀格式为.XCSTF</w:t>
      </w:r>
      <w:r>
        <w:rPr>
          <w:rFonts w:hint="eastAsia" w:cs="宋体" w:asciiTheme="minorEastAsia" w:hAnsiTheme="minorEastAsia"/>
          <w:szCs w:val="21"/>
        </w:rPr>
        <w:t>）</w:t>
      </w:r>
      <w:r>
        <w:rPr>
          <w:rFonts w:hint="eastAsia" w:cs="仿宋_GB2312" w:asciiTheme="minorEastAsia" w:hAnsiTheme="minorEastAsia"/>
          <w:szCs w:val="21"/>
        </w:rPr>
        <w:t>通过《全国公共资源交易平台（河南省</w:t>
      </w:r>
      <w:r>
        <w:rPr>
          <w:rFonts w:hint="eastAsia" w:ascii="MS Mincho" w:hAnsi="MS Mincho" w:eastAsia="MS Mincho" w:cs="MS Mincho"/>
          <w:szCs w:val="21"/>
        </w:rPr>
        <w:t>▪</w:t>
      </w:r>
      <w:r>
        <w:rPr>
          <w:rFonts w:hint="eastAsia" w:ascii="宋体" w:hAnsi="宋体" w:cs="宋体"/>
          <w:szCs w:val="21"/>
        </w:rPr>
        <w:t>许昌市）</w:t>
      </w:r>
      <w:r>
        <w:rPr>
          <w:rFonts w:hint="eastAsia" w:cs="仿宋_GB2312" w:asciiTheme="minorEastAsia" w:hAnsiTheme="minorEastAsia"/>
          <w:szCs w:val="21"/>
        </w:rPr>
        <w:t>》公共资源交易系统成功上传</w:t>
      </w:r>
      <w:r>
        <w:rPr>
          <w:rFonts w:hint="eastAsia" w:cs="宋体" w:asciiTheme="minorEastAsia" w:hAnsiTheme="minorEastAsia"/>
          <w:kern w:val="0"/>
          <w:szCs w:val="21"/>
        </w:rPr>
        <w:t>。</w:t>
      </w:r>
      <w:r>
        <w:rPr>
          <w:rFonts w:hint="eastAsia" w:cs="微软雅黑"/>
        </w:rPr>
        <w:t>在提交截止时间以后上传的响应文件，</w:t>
      </w:r>
      <w:r>
        <w:rPr>
          <w:rFonts w:hint="eastAsia" w:cs="宋体" w:asciiTheme="minorEastAsia" w:hAnsiTheme="minorEastAsia"/>
          <w:kern w:val="0"/>
          <w:szCs w:val="21"/>
        </w:rPr>
        <w:t>采购人、集中采购机构</w:t>
      </w:r>
      <w:r>
        <w:rPr>
          <w:rFonts w:hint="eastAsia" w:cs="微软雅黑"/>
        </w:rPr>
        <w:t>将予以拒绝。</w:t>
      </w:r>
    </w:p>
    <w:p w14:paraId="128A3A8D">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18.2 </w:t>
      </w:r>
      <w:r>
        <w:rPr>
          <w:rFonts w:hint="eastAsia" w:cs="宋体" w:asciiTheme="minorEastAsia" w:hAnsiTheme="minorEastAsia"/>
          <w:kern w:val="0"/>
          <w:szCs w:val="21"/>
        </w:rPr>
        <w:t>采购人、集中采购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65494F44">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19.</w:t>
      </w:r>
      <w:r>
        <w:rPr>
          <w:rFonts w:hint="eastAsia" w:cs="宋体" w:asciiTheme="minorEastAsia" w:hAnsiTheme="minorEastAsia"/>
          <w:b/>
          <w:kern w:val="0"/>
          <w:szCs w:val="21"/>
        </w:rPr>
        <w:t>迟交的响应文件</w:t>
      </w:r>
    </w:p>
    <w:p w14:paraId="0A92861C">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谈判响应文件截止时间之后上传的响应文件，采购人、集中采购机构将拒绝接收。</w:t>
      </w:r>
    </w:p>
    <w:p w14:paraId="0DE40EF5">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20.</w:t>
      </w:r>
      <w:r>
        <w:rPr>
          <w:rFonts w:hint="eastAsia" w:cs="宋体" w:asciiTheme="minorEastAsia" w:hAnsiTheme="minorEastAsia"/>
          <w:b/>
          <w:kern w:val="0"/>
          <w:szCs w:val="21"/>
        </w:rPr>
        <w:t>响应文件的修改和撤回</w:t>
      </w:r>
    </w:p>
    <w:p w14:paraId="27CA880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20.1 </w:t>
      </w:r>
      <w:r>
        <w:rPr>
          <w:rFonts w:hint="eastAsia" w:cs="宋体" w:asciiTheme="minorEastAsia" w:hAnsiTheme="minorEastAsia"/>
          <w:kern w:val="0"/>
          <w:szCs w:val="21"/>
        </w:rPr>
        <w:t>供应商在谈判响应截止时间前，对所提交的响应文件进行补充、修改或者撤回的，须书面通知采购人和集中采购机构。</w:t>
      </w:r>
    </w:p>
    <w:p w14:paraId="4727B279">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供应商应当在谈判响应截止时间前完成电子响应文件的提交，可以补充、修改或撤回。谈判响应截止时间前未完成电子响应文件提交的，视为撤回响应文件。</w:t>
      </w:r>
    </w:p>
    <w:p w14:paraId="289D52B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20.2 </w:t>
      </w:r>
      <w:r>
        <w:rPr>
          <w:rFonts w:hint="eastAsia" w:cs="宋体" w:asciiTheme="minorEastAsia" w:hAnsiTheme="minorEastAsia"/>
          <w:kern w:val="0"/>
          <w:szCs w:val="21"/>
        </w:rPr>
        <w:t>供应商补充、修改的内容并作为响应文件的组成部分。补充或修改应当按谈判文件要求签署、盖章、提交，并应注明“修改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04111D47">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20.3 </w:t>
      </w:r>
      <w:r>
        <w:rPr>
          <w:rFonts w:hint="eastAsia" w:cs="宋体" w:asciiTheme="minorEastAsia" w:hAnsiTheme="minorEastAsia"/>
          <w:kern w:val="0"/>
          <w:szCs w:val="21"/>
        </w:rPr>
        <w:t>供应商不得在响应有效期内撤销响应文件，否则供应商将承担违背谈判承诺函的责任追究。</w:t>
      </w:r>
    </w:p>
    <w:p w14:paraId="619A395C">
      <w:pPr>
        <w:pStyle w:val="55"/>
        <w:numPr>
          <w:ilvl w:val="0"/>
          <w:numId w:val="0"/>
        </w:numPr>
        <w:autoSpaceDE w:val="0"/>
        <w:autoSpaceDN w:val="0"/>
        <w:spacing w:line="360" w:lineRule="auto"/>
        <w:ind w:leftChars="0"/>
        <w:contextualSpacing/>
        <w:rPr>
          <w:rFonts w:cs="宋体" w:asciiTheme="minorEastAsia" w:hAnsiTheme="minorEastAsia"/>
          <w:b/>
          <w:kern w:val="0"/>
          <w:szCs w:val="21"/>
        </w:rPr>
      </w:pPr>
      <w:r>
        <w:rPr>
          <w:rFonts w:hint="eastAsia" w:cs="宋体" w:asciiTheme="minorEastAsia" w:hAnsiTheme="minorEastAsia"/>
          <w:b/>
          <w:kern w:val="0"/>
          <w:szCs w:val="21"/>
          <w:lang w:val="en-US" w:eastAsia="zh-CN"/>
        </w:rPr>
        <w:t>21.</w:t>
      </w:r>
      <w:r>
        <w:rPr>
          <w:rFonts w:hint="eastAsia" w:cs="宋体" w:asciiTheme="minorEastAsia" w:hAnsiTheme="minorEastAsia"/>
          <w:b/>
          <w:kern w:val="0"/>
          <w:szCs w:val="21"/>
        </w:rPr>
        <w:t>除供应商须知前附表另有规定外，供应商所提交的电子响应文件不予退还。</w:t>
      </w:r>
    </w:p>
    <w:p w14:paraId="31ADB90E">
      <w:pPr>
        <w:autoSpaceDE w:val="0"/>
        <w:autoSpaceDN w:val="0"/>
        <w:spacing w:line="360" w:lineRule="auto"/>
        <w:contextualSpacing/>
        <w:rPr>
          <w:rFonts w:cs="宋体" w:asciiTheme="minorEastAsia" w:hAnsiTheme="minorEastAsia"/>
          <w:kern w:val="0"/>
          <w:szCs w:val="21"/>
        </w:rPr>
      </w:pPr>
    </w:p>
    <w:p w14:paraId="4A98EB82">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五、谈判和评审</w:t>
      </w:r>
    </w:p>
    <w:p w14:paraId="08EC55F9">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22.</w:t>
      </w:r>
      <w:r>
        <w:rPr>
          <w:rFonts w:hint="eastAsia" w:cs="宋体" w:asciiTheme="minorEastAsia" w:hAnsiTheme="minorEastAsia"/>
          <w:b/>
          <w:kern w:val="0"/>
          <w:szCs w:val="21"/>
        </w:rPr>
        <w:t>响应文件解密</w:t>
      </w:r>
    </w:p>
    <w:p w14:paraId="7FB982E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22.1 </w:t>
      </w:r>
      <w:r>
        <w:rPr>
          <w:rFonts w:hint="eastAsia" w:cs="宋体" w:asciiTheme="minorEastAsia" w:hAnsiTheme="minorEastAsia"/>
          <w:kern w:val="0"/>
          <w:szCs w:val="21"/>
        </w:rPr>
        <w:t>采购人将按谈判文件规定的</w:t>
      </w:r>
      <w:r>
        <w:rPr>
          <w:rFonts w:hint="eastAsia" w:cs="仿宋_GB2312" w:asciiTheme="minorEastAsia" w:hAnsiTheme="minorEastAsia"/>
          <w:szCs w:val="21"/>
        </w:rPr>
        <w:t>谈判响应截止时间</w:t>
      </w:r>
      <w:r>
        <w:rPr>
          <w:rFonts w:hint="eastAsia" w:cs="宋体" w:asciiTheme="minorEastAsia" w:hAnsiTheme="minorEastAsia"/>
          <w:kern w:val="0"/>
          <w:szCs w:val="21"/>
        </w:rPr>
        <w:t>和地点解密电子响应文件。由代理机构主持，供应商无需到现场。</w:t>
      </w:r>
    </w:p>
    <w:p w14:paraId="6061EF6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仿宋_GB2312" w:asciiTheme="minorEastAsia" w:hAnsiTheme="minorEastAsia"/>
          <w:szCs w:val="21"/>
          <w:lang w:val="en-US" w:eastAsia="zh-CN"/>
        </w:rPr>
        <w:t xml:space="preserve">22.2 </w:t>
      </w:r>
      <w:r>
        <w:rPr>
          <w:rFonts w:hint="eastAsia" w:cs="仿宋_GB2312" w:asciiTheme="minorEastAsia" w:hAnsiTheme="minorEastAsia"/>
          <w:szCs w:val="21"/>
        </w:rPr>
        <w:t>谈判响应截止时间</w:t>
      </w:r>
      <w:r>
        <w:rPr>
          <w:rFonts w:hint="eastAsia" w:cs="宋体" w:asciiTheme="minorEastAsia" w:hAnsiTheme="minorEastAsia"/>
          <w:kern w:val="0"/>
          <w:szCs w:val="21"/>
        </w:rPr>
        <w:t>，由代理机构开通远程不见面开标大厅及开启“文字互动”等功能；供应商、代理机构进行电子响应文件的解密。解密后</w:t>
      </w:r>
      <w:r>
        <w:rPr>
          <w:rFonts w:hint="eastAsia" w:asciiTheme="minorEastAsia" w:hAnsiTheme="minorEastAsia"/>
          <w:szCs w:val="21"/>
        </w:rPr>
        <w:t>供应商选择功能栏“开标记录”按钮可查看</w:t>
      </w:r>
      <w:r>
        <w:rPr>
          <w:rFonts w:hint="eastAsia" w:cs="宋体" w:asciiTheme="minorEastAsia" w:hAnsiTheme="minorEastAsia"/>
          <w:kern w:val="0"/>
          <w:szCs w:val="21"/>
        </w:rPr>
        <w:t>供应商名称、修改和撤回投标的通知（如有的话）和谈判文件规定的需要宣布的其他内容。</w:t>
      </w:r>
    </w:p>
    <w:p w14:paraId="0725686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22.2.1</w:t>
      </w:r>
      <w:r>
        <w:rPr>
          <w:rFonts w:hint="eastAsia" w:cs="宋体" w:asciiTheme="minorEastAsia" w:hAnsiTheme="minorEastAsia"/>
          <w:kern w:val="0"/>
          <w:szCs w:val="21"/>
        </w:rPr>
        <w:t>电子响应文件的解密：全流程电子化交易项目电子响应文件采用双重加密。解密需分标段进行两次解密。</w:t>
      </w:r>
    </w:p>
    <w:p w14:paraId="57DE2EC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22.2.1.1</w:t>
      </w:r>
      <w:r>
        <w:rPr>
          <w:rFonts w:hint="eastAsia" w:cs="宋体" w:asciiTheme="minorEastAsia" w:hAnsiTheme="minorEastAsia"/>
          <w:kern w:val="0"/>
          <w:szCs w:val="21"/>
        </w:rPr>
        <w:t>供应商解密：供应商使用本单位CA数字证书进行远程解密。</w:t>
      </w:r>
    </w:p>
    <w:p w14:paraId="1452BE3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22.2.1.2</w:t>
      </w:r>
      <w:r>
        <w:rPr>
          <w:rFonts w:hint="eastAsia" w:cs="宋体" w:asciiTheme="minorEastAsia" w:hAnsiTheme="minorEastAsia"/>
          <w:kern w:val="0"/>
          <w:szCs w:val="21"/>
        </w:rPr>
        <w:t>集中采购机构解密：集中采购机构</w:t>
      </w:r>
      <w:r>
        <w:rPr>
          <w:rFonts w:cs="宋体" w:asciiTheme="minorEastAsia" w:hAnsiTheme="minorEastAsia"/>
          <w:kern w:val="0"/>
          <w:szCs w:val="21"/>
        </w:rPr>
        <w:t>按</w:t>
      </w:r>
      <w:r>
        <w:rPr>
          <w:rFonts w:hint="eastAsia" w:cs="宋体" w:asciiTheme="minorEastAsia" w:hAnsiTheme="minorEastAsia"/>
          <w:kern w:val="0"/>
          <w:szCs w:val="21"/>
        </w:rPr>
        <w:t>电子响应文件到达交易系统</w:t>
      </w:r>
      <w:r>
        <w:rPr>
          <w:rFonts w:cs="宋体" w:asciiTheme="minorEastAsia" w:hAnsiTheme="minorEastAsia"/>
          <w:kern w:val="0"/>
          <w:szCs w:val="21"/>
        </w:rPr>
        <w:t>的先后顺序</w:t>
      </w:r>
      <w:r>
        <w:rPr>
          <w:rFonts w:hint="eastAsia" w:cs="宋体" w:asciiTheme="minorEastAsia" w:hAnsiTheme="minorEastAsia"/>
          <w:kern w:val="0"/>
          <w:szCs w:val="21"/>
        </w:rPr>
        <w:t>，使用本单位CA数字证书进行再次解密。</w:t>
      </w:r>
    </w:p>
    <w:p w14:paraId="1C6C9B0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Theme="minorEastAsia" w:hAnsiTheme="minorEastAsia"/>
          <w:szCs w:val="21"/>
          <w:lang w:val="en-US" w:eastAsia="zh-CN"/>
        </w:rPr>
        <w:t>22.2.1.3</w:t>
      </w:r>
      <w:r>
        <w:rPr>
          <w:rFonts w:hint="eastAsia" w:asciiTheme="minorEastAsia" w:hAnsiTheme="minorEastAsia"/>
          <w:szCs w:val="21"/>
        </w:rPr>
        <w:t>供应商未在规定时间内解密或</w:t>
      </w:r>
      <w:r>
        <w:rPr>
          <w:rFonts w:hint="eastAsia" w:cs="宋体" w:asciiTheme="minorEastAsia" w:hAnsiTheme="minorEastAsia"/>
          <w:kern w:val="0"/>
          <w:szCs w:val="21"/>
        </w:rPr>
        <w:t>因供应商原因解密失败的，其响应文件将被拒绝。</w:t>
      </w:r>
    </w:p>
    <w:p w14:paraId="658F1EA5">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22.3 </w:t>
      </w:r>
      <w:r>
        <w:rPr>
          <w:rFonts w:hint="eastAsia" w:cs="宋体" w:asciiTheme="minorEastAsia" w:hAnsiTheme="minorEastAsia"/>
          <w:kern w:val="0"/>
          <w:szCs w:val="21"/>
        </w:rPr>
        <w:t>供应商不足3家的，本项目谈判活动</w:t>
      </w:r>
      <w:r>
        <w:rPr>
          <w:rFonts w:hint="eastAsia" w:cs="宋体" w:asciiTheme="minorEastAsia" w:hAnsiTheme="minorEastAsia"/>
          <w:kern w:val="0"/>
          <w:szCs w:val="21"/>
          <w:lang w:val="en-US" w:eastAsia="zh-CN"/>
        </w:rPr>
        <w:t>中</w:t>
      </w:r>
      <w:r>
        <w:rPr>
          <w:rFonts w:hint="eastAsia" w:cs="宋体" w:asciiTheme="minorEastAsia" w:hAnsiTheme="minorEastAsia"/>
          <w:kern w:val="0"/>
          <w:szCs w:val="21"/>
        </w:rPr>
        <w:t>止。（如符合《《政府采购非招标采购方式管理办法》》（财政部令第74号）第二十七条第二款中的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14:paraId="17CB67C4">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22.4</w:t>
      </w:r>
      <w:r>
        <w:rPr>
          <w:rFonts w:hint="eastAsia" w:cs="宋体" w:asciiTheme="minorEastAsia" w:hAnsiTheme="minorEastAsia"/>
          <w:kern w:val="0"/>
          <w:szCs w:val="21"/>
        </w:rPr>
        <w:t>响应文件解密过程由集中采购机构负责记录。</w:t>
      </w:r>
    </w:p>
    <w:p w14:paraId="2DA1ACD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22.5 </w:t>
      </w:r>
      <w:r>
        <w:rPr>
          <w:rFonts w:hint="eastAsia" w:cs="宋体" w:asciiTheme="minorEastAsia" w:hAnsiTheme="minorEastAsia"/>
          <w:kern w:val="0"/>
          <w:szCs w:val="21"/>
        </w:rPr>
        <w:t>供应商对解密过程和记录有疑义，以及认为采购人、集中采购机构相关工作人员有需要回避的情形的，应当场提出询问或者回避申请。采购人、采购代理机构对供应商提出的询问或者回避申请应当及时处理。</w:t>
      </w:r>
    </w:p>
    <w:p w14:paraId="6E7904B1">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asciiTheme="minorEastAsia" w:hAnsiTheme="minorEastAsia"/>
          <w:szCs w:val="21"/>
          <w:lang w:val="en-US" w:eastAsia="zh-CN"/>
        </w:rPr>
        <w:t xml:space="preserve">22.6 </w:t>
      </w:r>
      <w:r>
        <w:rPr>
          <w:rFonts w:hint="eastAsia" w:asciiTheme="minorEastAsia" w:hAnsiTheme="minorEastAsia"/>
          <w:szCs w:val="21"/>
        </w:rPr>
        <w:t>响应文件</w:t>
      </w:r>
      <w:r>
        <w:rPr>
          <w:rFonts w:hint="eastAsia" w:hAnsi="宋体"/>
          <w:szCs w:val="21"/>
        </w:rPr>
        <w:t>解密活动结束时，供应商应在《开标记录表》上进行电子签章。供应商未签章的，视同认可解密结果。</w:t>
      </w:r>
    </w:p>
    <w:p w14:paraId="1B2C6F6F">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23.</w:t>
      </w:r>
      <w:r>
        <w:rPr>
          <w:rFonts w:hint="eastAsia" w:cs="宋体" w:asciiTheme="minorEastAsia" w:hAnsiTheme="minorEastAsia"/>
          <w:b/>
          <w:kern w:val="0"/>
          <w:szCs w:val="21"/>
        </w:rPr>
        <w:t>谈判小组组成</w:t>
      </w:r>
    </w:p>
    <w:p w14:paraId="7B3A85C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23.1 </w:t>
      </w:r>
      <w:r>
        <w:rPr>
          <w:rFonts w:hint="eastAsia" w:cs="宋体" w:asciiTheme="minorEastAsia" w:hAnsiTheme="minorEastAsia"/>
          <w:kern w:val="0"/>
          <w:szCs w:val="21"/>
        </w:rPr>
        <w:t>采购人将依法组建谈判小组，谈判小组</w:t>
      </w:r>
      <w:r>
        <w:rPr>
          <w:rFonts w:ascii="ˎ̥" w:hAnsi="ˎ̥"/>
        </w:rPr>
        <w:t>由采购人代表和评审专家共3人以上单数组成，其中评审专家人数不得少于竞争性谈判小组成员总数</w:t>
      </w:r>
      <w:r>
        <w:rPr>
          <w:rFonts w:hint="eastAsia" w:cs="宋体" w:asciiTheme="minorEastAsia" w:hAnsiTheme="minorEastAsia"/>
          <w:kern w:val="0"/>
          <w:szCs w:val="21"/>
        </w:rPr>
        <w:t>的三分之二。评审专家依法从政府采购评审专家库中随机抽取。</w:t>
      </w:r>
    </w:p>
    <w:p w14:paraId="6F3EC616">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23.1.1 </w:t>
      </w:r>
      <w:r>
        <w:rPr>
          <w:rFonts w:hint="eastAsia" w:cs="宋体" w:asciiTheme="minorEastAsia" w:hAnsiTheme="minorEastAsia"/>
          <w:kern w:val="0"/>
          <w:szCs w:val="21"/>
        </w:rPr>
        <w:t>采购人将依法组建谈判小组，谈判小组由评审专家组成，成员人数应当为</w:t>
      </w:r>
      <w:r>
        <w:rPr>
          <w:rFonts w:ascii="ˎ̥" w:hAnsi="ˎ̥"/>
        </w:rPr>
        <w:t>3人以上单数组成</w:t>
      </w:r>
      <w:r>
        <w:rPr>
          <w:rFonts w:hint="eastAsia" w:cs="宋体" w:asciiTheme="minorEastAsia" w:hAnsiTheme="minorEastAsia"/>
          <w:kern w:val="0"/>
          <w:szCs w:val="21"/>
        </w:rPr>
        <w:t>。评审专家依法从政府采购评审专家库中随机抽取。</w:t>
      </w:r>
    </w:p>
    <w:p w14:paraId="3F81064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23.1.2 </w:t>
      </w:r>
      <w:r>
        <w:rPr>
          <w:rFonts w:ascii="ˎ̥" w:hAnsi="ˎ̥"/>
        </w:rPr>
        <w:t>达到公开招标数额标准的货物或者服务采购项目，或者达到招标规模标准的政府采购工程，竞争性谈判小组应当由5人以上单数组成</w:t>
      </w:r>
      <w:r>
        <w:rPr>
          <w:rFonts w:hint="eastAsia" w:ascii="ˎ̥" w:hAnsi="ˎ̥"/>
        </w:rPr>
        <w:t>。</w:t>
      </w:r>
    </w:p>
    <w:p w14:paraId="21D093D5">
      <w:pPr>
        <w:pStyle w:val="55"/>
        <w:numPr>
          <w:ilvl w:val="1"/>
          <w:numId w:val="6"/>
        </w:numPr>
        <w:autoSpaceDE w:val="0"/>
        <w:autoSpaceDN w:val="0"/>
        <w:spacing w:line="360" w:lineRule="auto"/>
        <w:ind w:firstLineChars="0"/>
        <w:contextualSpacing/>
        <w:rPr>
          <w:rFonts w:ascii="ˎ̥" w:hAnsi="ˎ̥"/>
          <w:vanish/>
        </w:rPr>
      </w:pPr>
    </w:p>
    <w:p w14:paraId="1DEFB98E">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23.2 </w:t>
      </w:r>
      <w:r>
        <w:rPr>
          <w:rFonts w:ascii="ˎ̥" w:hAnsi="ˎ̥"/>
        </w:rPr>
        <w:t>采购人不得以评审专家身份参加本部门或本单位采购项目的评审</w:t>
      </w:r>
      <w:r>
        <w:rPr>
          <w:rFonts w:hint="eastAsia" w:cs="宋体" w:asciiTheme="minorEastAsia" w:hAnsiTheme="minorEastAsia"/>
          <w:kern w:val="0"/>
          <w:szCs w:val="21"/>
        </w:rPr>
        <w:t>。</w:t>
      </w:r>
    </w:p>
    <w:p w14:paraId="1CE4DC6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23.3 </w:t>
      </w:r>
      <w:r>
        <w:rPr>
          <w:rFonts w:hint="eastAsia" w:cs="宋体" w:asciiTheme="minorEastAsia" w:hAnsiTheme="minorEastAsia"/>
          <w:kern w:val="0"/>
          <w:szCs w:val="21"/>
        </w:rPr>
        <w:t>谈判小组成员与供应商存在下列利害关系之一的，应当回避：</w:t>
      </w:r>
    </w:p>
    <w:p w14:paraId="6C9EE980">
      <w:pPr>
        <w:pStyle w:val="55"/>
        <w:numPr>
          <w:ilvl w:val="0"/>
          <w:numId w:val="0"/>
        </w:numPr>
        <w:autoSpaceDE w:val="0"/>
        <w:autoSpaceDN w:val="0"/>
        <w:spacing w:line="360" w:lineRule="auto"/>
        <w:ind w:leftChars="0"/>
        <w:contextualSpacing/>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23.3.1 参加采购活动前三年内，与供应商存在劳动关系，或者担任过供应商的董事、监事，或者是供应商的控股股东或实际控制人；</w:t>
      </w:r>
    </w:p>
    <w:p w14:paraId="32BA3BC1">
      <w:pPr>
        <w:pStyle w:val="55"/>
        <w:numPr>
          <w:ilvl w:val="0"/>
          <w:numId w:val="0"/>
        </w:numPr>
        <w:autoSpaceDE w:val="0"/>
        <w:autoSpaceDN w:val="0"/>
        <w:spacing w:line="360" w:lineRule="auto"/>
        <w:ind w:leftChars="0"/>
        <w:contextualSpacing/>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23.3.2 与供应商的法定代表人或者负责人有夫妻、直系血亲、三代以内旁系血亲或者近姻亲关系；</w:t>
      </w:r>
    </w:p>
    <w:p w14:paraId="15E0BAB6">
      <w:pPr>
        <w:pStyle w:val="55"/>
        <w:numPr>
          <w:ilvl w:val="0"/>
          <w:numId w:val="0"/>
        </w:numPr>
        <w:autoSpaceDE w:val="0"/>
        <w:autoSpaceDN w:val="0"/>
        <w:spacing w:line="360" w:lineRule="auto"/>
        <w:ind w:leftChars="0"/>
        <w:contextualSpacing/>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23.3.3 与供应商有其他可能影响政府采购活动公平、公正进行的关系。</w:t>
      </w:r>
    </w:p>
    <w:p w14:paraId="3F80B73D">
      <w:pPr>
        <w:pStyle w:val="55"/>
        <w:numPr>
          <w:ilvl w:val="0"/>
          <w:numId w:val="7"/>
        </w:numPr>
        <w:autoSpaceDE w:val="0"/>
        <w:autoSpaceDN w:val="0"/>
        <w:spacing w:line="360" w:lineRule="auto"/>
        <w:ind w:firstLineChars="0"/>
        <w:contextualSpacing/>
        <w:rPr>
          <w:rFonts w:cs="宋体" w:asciiTheme="minorEastAsia" w:hAnsiTheme="minorEastAsia"/>
          <w:vanish/>
          <w:kern w:val="0"/>
          <w:szCs w:val="21"/>
        </w:rPr>
      </w:pPr>
    </w:p>
    <w:p w14:paraId="504A4306">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23.4 </w:t>
      </w:r>
      <w:r>
        <w:rPr>
          <w:rFonts w:hint="eastAsia" w:cs="宋体" w:asciiTheme="minorEastAsia" w:hAnsiTheme="minorEastAsia"/>
          <w:kern w:val="0"/>
          <w:szCs w:val="21"/>
        </w:rPr>
        <w:t>评审专家发现本人与参加采购活动的供应商有利害关系的，应当主动提出回避。采购人或者集中采购机构发现评审专家与参加采购活动的供应商有利害关系的，应当要求其回避。</w:t>
      </w:r>
    </w:p>
    <w:p w14:paraId="2CF9899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23.5 </w:t>
      </w:r>
      <w:r>
        <w:rPr>
          <w:rFonts w:hint="eastAsia" w:cs="宋体" w:asciiTheme="minorEastAsia" w:hAnsiTheme="minorEastAsia"/>
          <w:kern w:val="0"/>
          <w:szCs w:val="21"/>
        </w:rPr>
        <w:t>采购人不得担任谈判小组组长。</w:t>
      </w:r>
    </w:p>
    <w:p w14:paraId="728BC2F1">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23.6 </w:t>
      </w:r>
      <w:r>
        <w:rPr>
          <w:rFonts w:hint="eastAsia" w:cs="宋体" w:asciiTheme="minorEastAsia" w:hAnsiTheme="minorEastAsia"/>
          <w:kern w:val="0"/>
          <w:szCs w:val="21"/>
        </w:rPr>
        <w:t>谈判小组成员名单在成交结果公告前应当保密。</w:t>
      </w:r>
    </w:p>
    <w:p w14:paraId="24F35AFD">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24.</w:t>
      </w:r>
      <w:r>
        <w:rPr>
          <w:rFonts w:hint="eastAsia" w:cs="宋体" w:asciiTheme="minorEastAsia" w:hAnsiTheme="minorEastAsia"/>
          <w:b/>
          <w:kern w:val="0"/>
          <w:szCs w:val="21"/>
        </w:rPr>
        <w:t>资格审查和符合性审查</w:t>
      </w:r>
    </w:p>
    <w:p w14:paraId="400B8564">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24.1 </w:t>
      </w:r>
      <w:r>
        <w:rPr>
          <w:rFonts w:hint="eastAsia" w:cs="宋体" w:asciiTheme="minorEastAsia" w:hAnsiTheme="minorEastAsia"/>
          <w:kern w:val="0"/>
          <w:szCs w:val="21"/>
        </w:rPr>
        <w:t>资格审查：谈判小组依据有关法律法规和谈判文件的规定对供应商的资格进行审查。</w:t>
      </w:r>
    </w:p>
    <w:p w14:paraId="73FDCB82">
      <w:pPr>
        <w:pStyle w:val="55"/>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b/>
          <w:kern w:val="0"/>
          <w:szCs w:val="21"/>
        </w:rPr>
        <w:t>本项目具体资格审查详见（第六章 资格审查与评审）</w:t>
      </w:r>
      <w:r>
        <w:rPr>
          <w:rFonts w:hint="eastAsia" w:cs="宋体" w:asciiTheme="minorEastAsia" w:hAnsiTheme="minorEastAsia"/>
          <w:kern w:val="0"/>
          <w:szCs w:val="21"/>
        </w:rPr>
        <w:t>。</w:t>
      </w:r>
    </w:p>
    <w:p w14:paraId="7F102569">
      <w:pPr>
        <w:pStyle w:val="55"/>
        <w:numPr>
          <w:ilvl w:val="0"/>
          <w:numId w:val="8"/>
        </w:numPr>
        <w:autoSpaceDE w:val="0"/>
        <w:autoSpaceDN w:val="0"/>
        <w:spacing w:line="360" w:lineRule="auto"/>
        <w:ind w:firstLineChars="0"/>
        <w:contextualSpacing/>
        <w:rPr>
          <w:rFonts w:cs="宋体" w:asciiTheme="minorEastAsia" w:hAnsiTheme="minorEastAsia"/>
          <w:vanish/>
          <w:kern w:val="0"/>
          <w:szCs w:val="21"/>
        </w:rPr>
      </w:pPr>
    </w:p>
    <w:p w14:paraId="0F7EA77B">
      <w:pPr>
        <w:pStyle w:val="55"/>
        <w:numPr>
          <w:ilvl w:val="0"/>
          <w:numId w:val="8"/>
        </w:numPr>
        <w:autoSpaceDE w:val="0"/>
        <w:autoSpaceDN w:val="0"/>
        <w:spacing w:line="360" w:lineRule="auto"/>
        <w:ind w:firstLineChars="0"/>
        <w:contextualSpacing/>
        <w:rPr>
          <w:rFonts w:cs="宋体" w:asciiTheme="minorEastAsia" w:hAnsiTheme="minorEastAsia"/>
          <w:vanish/>
          <w:kern w:val="0"/>
          <w:szCs w:val="21"/>
        </w:rPr>
      </w:pPr>
    </w:p>
    <w:p w14:paraId="4E15E64D">
      <w:pPr>
        <w:pStyle w:val="55"/>
        <w:numPr>
          <w:ilvl w:val="1"/>
          <w:numId w:val="8"/>
        </w:numPr>
        <w:autoSpaceDE w:val="0"/>
        <w:autoSpaceDN w:val="0"/>
        <w:spacing w:line="360" w:lineRule="auto"/>
        <w:ind w:firstLineChars="0"/>
        <w:contextualSpacing/>
        <w:rPr>
          <w:rFonts w:cs="宋体" w:asciiTheme="minorEastAsia" w:hAnsiTheme="minorEastAsia"/>
          <w:vanish/>
          <w:kern w:val="0"/>
          <w:szCs w:val="21"/>
        </w:rPr>
      </w:pPr>
    </w:p>
    <w:p w14:paraId="4E59701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24.2 </w:t>
      </w:r>
      <w:r>
        <w:rPr>
          <w:rFonts w:hint="eastAsia" w:cs="宋体" w:asciiTheme="minorEastAsia" w:hAnsiTheme="minorEastAsia"/>
          <w:kern w:val="0"/>
          <w:szCs w:val="21"/>
        </w:rPr>
        <w:t>符合性审查：依据谈判文件的规定，从响应文件的有效性、完整性和对谈判文件的响应程度进行审查，以确定是否对谈判文件的全部实质性要求作出响应。</w:t>
      </w:r>
    </w:p>
    <w:p w14:paraId="07C1AA3B">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25.</w:t>
      </w:r>
      <w:r>
        <w:rPr>
          <w:rFonts w:hint="eastAsia" w:cs="宋体" w:asciiTheme="minorEastAsia" w:hAnsiTheme="minorEastAsia"/>
          <w:b/>
          <w:kern w:val="0"/>
          <w:szCs w:val="21"/>
        </w:rPr>
        <w:t>响应文件的澄清</w:t>
      </w:r>
    </w:p>
    <w:p w14:paraId="518372B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25.1 </w:t>
      </w:r>
      <w:r>
        <w:rPr>
          <w:rFonts w:ascii="ˎ̥" w:hAnsi="ˎ̥"/>
        </w:rPr>
        <w:t>谈判小组在对响应文件的有效性、完整性和响应程度进行审查时，可以要求供应商对响应文件中含义不明确、同类问题表述不一致或者有明显文字和计算错误的内容等作出必要的澄清、说明或者更正</w:t>
      </w:r>
      <w:r>
        <w:rPr>
          <w:rFonts w:hint="eastAsia" w:cs="宋体" w:asciiTheme="minorEastAsia" w:hAnsiTheme="minorEastAsia"/>
          <w:kern w:val="0"/>
          <w:szCs w:val="21"/>
        </w:rPr>
        <w:t>。</w:t>
      </w:r>
      <w:r>
        <w:rPr>
          <w:rFonts w:ascii="ˎ̥" w:hAnsi="ˎ̥"/>
        </w:rPr>
        <w:t>供应商的澄清、说明或者更正不得超出响应文件的范围或者改变响应文件的实质性内容</w:t>
      </w:r>
      <w:r>
        <w:rPr>
          <w:rFonts w:hint="eastAsia" w:ascii="ˎ̥" w:hAnsi="ˎ̥"/>
        </w:rPr>
        <w:t>。</w:t>
      </w:r>
    </w:p>
    <w:p w14:paraId="30E0525D">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25.2 </w:t>
      </w:r>
      <w:r>
        <w:rPr>
          <w:rFonts w:hint="eastAsia" w:cs="宋体" w:asciiTheme="minorEastAsia" w:hAnsiTheme="minorEastAsia"/>
          <w:kern w:val="0"/>
          <w:szCs w:val="21"/>
        </w:rPr>
        <w:t>供应商的澄清、说明或者更正应当采用书面</w:t>
      </w:r>
      <w:r>
        <w:rPr>
          <w:rFonts w:hint="eastAsia" w:ascii="ˎ̥" w:hAnsi="ˎ̥"/>
        </w:rPr>
        <w:t>形式，</w:t>
      </w:r>
      <w:r>
        <w:rPr>
          <w:rFonts w:ascii="ˎ̥" w:hAnsi="ˎ̥"/>
        </w:rPr>
        <w:t>供应商的澄清、说明或者更正应当由法定代表人或其授权代表签字或者加盖公章。由授权代表签字的，应当附法定代表人授权书。供应商为自然人的，应当由本人签字并附身份证明</w:t>
      </w:r>
      <w:r>
        <w:rPr>
          <w:rFonts w:hint="eastAsia" w:ascii="ˎ̥" w:hAnsi="ˎ̥"/>
        </w:rPr>
        <w:t>。供应商的澄清、说明或者补正不得超出</w:t>
      </w:r>
      <w:r>
        <w:rPr>
          <w:rFonts w:hint="eastAsia" w:cs="宋体" w:asciiTheme="minorEastAsia" w:hAnsiTheme="minorEastAsia"/>
          <w:kern w:val="0"/>
          <w:szCs w:val="21"/>
        </w:rPr>
        <w:t>投标文件的范围或者改变响应文件的实质性内容。</w:t>
      </w:r>
    </w:p>
    <w:p w14:paraId="5234D4A3">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25.3 </w:t>
      </w:r>
      <w:r>
        <w:rPr>
          <w:rFonts w:hint="eastAsia" w:cs="宋体" w:asciiTheme="minorEastAsia" w:hAnsiTheme="minorEastAsia"/>
          <w:kern w:val="0"/>
          <w:szCs w:val="21"/>
        </w:rPr>
        <w:t>供应商的澄清文件是其响应文件的组成部分。</w:t>
      </w:r>
    </w:p>
    <w:p w14:paraId="73C9EEE7">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26.</w:t>
      </w:r>
      <w:r>
        <w:rPr>
          <w:rFonts w:hint="eastAsia" w:cs="宋体" w:asciiTheme="minorEastAsia" w:hAnsiTheme="minorEastAsia"/>
          <w:b/>
          <w:kern w:val="0"/>
          <w:szCs w:val="21"/>
        </w:rPr>
        <w:t>响应文件报价出现前后不一致的修正</w:t>
      </w:r>
    </w:p>
    <w:p w14:paraId="3B49F0F3">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26.1 </w:t>
      </w:r>
      <w:r>
        <w:rPr>
          <w:rFonts w:hint="eastAsia" w:cs="宋体" w:asciiTheme="minorEastAsia" w:hAnsiTheme="minorEastAsia"/>
          <w:kern w:val="0"/>
          <w:szCs w:val="21"/>
        </w:rPr>
        <w:t>大写金额和小写金额不一致的，以大写金额为准；</w:t>
      </w:r>
    </w:p>
    <w:p w14:paraId="4CF6EB1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26.2 </w:t>
      </w:r>
      <w:r>
        <w:rPr>
          <w:rFonts w:hint="eastAsia" w:cs="宋体" w:asciiTheme="minorEastAsia" w:hAnsiTheme="minorEastAsia"/>
          <w:kern w:val="0"/>
          <w:szCs w:val="21"/>
        </w:rPr>
        <w:t>单价金额小数点或者百分比有明显错位的，以开标一览表的总价为准，并修改单价；</w:t>
      </w:r>
    </w:p>
    <w:p w14:paraId="479E2A3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26.3 </w:t>
      </w: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06AE0F19">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27.</w:t>
      </w:r>
      <w:r>
        <w:rPr>
          <w:rFonts w:hint="eastAsia" w:cs="宋体" w:asciiTheme="minorEastAsia" w:hAnsiTheme="minorEastAsia"/>
          <w:b/>
          <w:kern w:val="0"/>
          <w:szCs w:val="21"/>
        </w:rPr>
        <w:t>响应无效情形</w:t>
      </w:r>
    </w:p>
    <w:p w14:paraId="7D559481">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27.1 </w:t>
      </w:r>
      <w:r>
        <w:rPr>
          <w:rFonts w:hint="eastAsia" w:cs="宋体" w:asciiTheme="minorEastAsia" w:hAnsiTheme="minorEastAsia"/>
          <w:kern w:val="0"/>
          <w:szCs w:val="21"/>
        </w:rPr>
        <w:t>响应文件属下列情况之一的，按照无效响应处理：</w:t>
      </w:r>
    </w:p>
    <w:p w14:paraId="62CA3B5D">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1769A443">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734DE6E3">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39CAA00">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344494F5">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2B8A3B56">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CF6921B">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23B20E03">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38885B51">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1BA4A892">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18643F5C">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281E2B73">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762C924">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623B213B">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37692E78">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0DF59BCC">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3015D344">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7F952098">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FF2C160">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6E82CBDD">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2776B3CA">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6E3B9258">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E7CB625">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02369B9">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3883B722">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78EA2BCF">
      <w:pPr>
        <w:pStyle w:val="55"/>
        <w:numPr>
          <w:ilvl w:val="0"/>
          <w:numId w:val="9"/>
        </w:numPr>
        <w:autoSpaceDE w:val="0"/>
        <w:autoSpaceDN w:val="0"/>
        <w:spacing w:line="360" w:lineRule="auto"/>
        <w:ind w:firstLine="0" w:firstLineChars="0"/>
        <w:contextualSpacing/>
        <w:rPr>
          <w:rFonts w:cs="宋体" w:asciiTheme="minorEastAsia" w:hAnsiTheme="minorEastAsia"/>
          <w:vanish/>
          <w:kern w:val="0"/>
          <w:szCs w:val="21"/>
        </w:rPr>
      </w:pPr>
    </w:p>
    <w:p w14:paraId="550157D9">
      <w:pPr>
        <w:pStyle w:val="55"/>
        <w:numPr>
          <w:ilvl w:val="0"/>
          <w:numId w:val="0"/>
        </w:numPr>
        <w:autoSpaceDE w:val="0"/>
        <w:autoSpaceDN w:val="0"/>
        <w:spacing w:line="360" w:lineRule="auto"/>
        <w:ind w:left="30"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27.1.1 </w:t>
      </w:r>
      <w:r>
        <w:rPr>
          <w:rFonts w:hint="eastAsia" w:cs="宋体" w:asciiTheme="minorEastAsia" w:hAnsiTheme="minorEastAsia"/>
          <w:kern w:val="0"/>
          <w:szCs w:val="21"/>
        </w:rPr>
        <w:t>未按照谈判文件的规定提交《禹州市政府采购供应商信用承诺函》的；</w:t>
      </w:r>
    </w:p>
    <w:p w14:paraId="4F6BA94E">
      <w:pPr>
        <w:pStyle w:val="55"/>
        <w:numPr>
          <w:ilvl w:val="0"/>
          <w:numId w:val="0"/>
        </w:numPr>
        <w:autoSpaceDE w:val="0"/>
        <w:autoSpaceDN w:val="0"/>
        <w:spacing w:line="360" w:lineRule="auto"/>
        <w:ind w:left="30"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27.1.2 </w:t>
      </w:r>
      <w:r>
        <w:rPr>
          <w:rFonts w:hint="eastAsia" w:cs="宋体" w:asciiTheme="minorEastAsia" w:hAnsiTheme="minorEastAsia"/>
          <w:kern w:val="0"/>
          <w:szCs w:val="21"/>
        </w:rPr>
        <w:t>未按照谈判文件的规定提交谈判承诺函的；</w:t>
      </w:r>
    </w:p>
    <w:p w14:paraId="3CC63F90">
      <w:pPr>
        <w:pStyle w:val="55"/>
        <w:numPr>
          <w:ilvl w:val="0"/>
          <w:numId w:val="0"/>
        </w:numPr>
        <w:autoSpaceDE w:val="0"/>
        <w:autoSpaceDN w:val="0"/>
        <w:spacing w:line="360" w:lineRule="auto"/>
        <w:ind w:left="30"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27.1.3 </w:t>
      </w:r>
      <w:r>
        <w:rPr>
          <w:rFonts w:hint="eastAsia" w:cs="宋体" w:asciiTheme="minorEastAsia" w:hAnsiTheme="minorEastAsia"/>
          <w:kern w:val="0"/>
          <w:szCs w:val="21"/>
        </w:rPr>
        <w:t>响应文件未按谈判文件要求签署、盖章的；</w:t>
      </w:r>
    </w:p>
    <w:p w14:paraId="0DD4DBBA">
      <w:pPr>
        <w:pStyle w:val="55"/>
        <w:numPr>
          <w:ilvl w:val="0"/>
          <w:numId w:val="0"/>
        </w:numPr>
        <w:autoSpaceDE w:val="0"/>
        <w:autoSpaceDN w:val="0"/>
        <w:spacing w:line="360" w:lineRule="auto"/>
        <w:ind w:left="30"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27.1.4 </w:t>
      </w:r>
      <w:r>
        <w:rPr>
          <w:rFonts w:hint="eastAsia" w:cs="宋体" w:asciiTheme="minorEastAsia" w:hAnsiTheme="minorEastAsia"/>
          <w:kern w:val="0"/>
          <w:szCs w:val="21"/>
        </w:rPr>
        <w:t>报价超过谈判文件中规定的预算金额的；</w:t>
      </w:r>
    </w:p>
    <w:p w14:paraId="61221EB2">
      <w:pPr>
        <w:pStyle w:val="55"/>
        <w:numPr>
          <w:ilvl w:val="0"/>
          <w:numId w:val="0"/>
        </w:numPr>
        <w:autoSpaceDE w:val="0"/>
        <w:autoSpaceDN w:val="0"/>
        <w:spacing w:line="360" w:lineRule="auto"/>
        <w:ind w:left="30"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27.1.5 </w:t>
      </w:r>
      <w:r>
        <w:rPr>
          <w:rFonts w:hint="eastAsia" w:cs="宋体" w:asciiTheme="minorEastAsia" w:hAnsiTheme="minorEastAsia"/>
          <w:kern w:val="0"/>
          <w:szCs w:val="21"/>
        </w:rPr>
        <w:t>响应文件含有采购人不能接受的附加条件的。</w:t>
      </w:r>
    </w:p>
    <w:p w14:paraId="38658055">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 </w:t>
      </w:r>
      <w:r>
        <w:rPr>
          <w:rFonts w:hint="eastAsia" w:cs="宋体" w:asciiTheme="minorEastAsia" w:hAnsiTheme="minorEastAsia"/>
          <w:kern w:val="0"/>
          <w:szCs w:val="21"/>
        </w:rPr>
        <w:t>根据《河南省财政厅关于防范供应商串通投标促进政府采购公平竞争的通知》（豫财购﹝2021﹞6号）要求，参与同一个标段的供应商存在下列情形之一的，其投标文件无效：</w:t>
      </w:r>
    </w:p>
    <w:p w14:paraId="111E9C56">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27.2.1 </w:t>
      </w:r>
      <w:r>
        <w:rPr>
          <w:rFonts w:hint="eastAsia" w:cs="宋体" w:asciiTheme="minorEastAsia" w:hAnsiTheme="minorEastAsia"/>
          <w:kern w:val="0"/>
          <w:szCs w:val="21"/>
        </w:rPr>
        <w:t>不同供应商的电子响应文件上传计算机的网卡MAC地址、CPU序列号和硬盘序列号等硬件信息相同的；</w:t>
      </w:r>
    </w:p>
    <w:p w14:paraId="65FB4AC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27.2.2 </w:t>
      </w:r>
      <w:r>
        <w:rPr>
          <w:rFonts w:hint="eastAsia" w:cs="宋体" w:asciiTheme="minorEastAsia" w:hAnsiTheme="minorEastAsia"/>
          <w:kern w:val="0"/>
          <w:szCs w:val="21"/>
        </w:rPr>
        <w:t>不同供应商的响应文件由同一电子设备编制、打印加密或者上传；</w:t>
      </w:r>
    </w:p>
    <w:p w14:paraId="7660B30A">
      <w:pPr>
        <w:pStyle w:val="55"/>
        <w:numPr>
          <w:ilvl w:val="0"/>
          <w:numId w:val="0"/>
        </w:numPr>
        <w:autoSpaceDE w:val="0"/>
        <w:autoSpaceDN w:val="0"/>
        <w:spacing w:line="360" w:lineRule="auto"/>
        <w:ind w:leftChars="0"/>
        <w:contextualSpacing/>
        <w:outlineLvl w:val="4"/>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27.2.3 </w:t>
      </w:r>
      <w:r>
        <w:rPr>
          <w:rFonts w:hint="eastAsia" w:cs="宋体" w:asciiTheme="minorEastAsia" w:hAnsiTheme="minorEastAsia"/>
          <w:kern w:val="0"/>
          <w:szCs w:val="21"/>
        </w:rPr>
        <w:t>不同供应商的响应文件由同一电子设备打印、复印；</w:t>
      </w:r>
    </w:p>
    <w:p w14:paraId="7DAD5FE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27.2.4 </w:t>
      </w:r>
      <w:r>
        <w:rPr>
          <w:rFonts w:hint="eastAsia" w:cs="宋体" w:asciiTheme="minorEastAsia" w:hAnsiTheme="minorEastAsia"/>
          <w:kern w:val="0"/>
          <w:szCs w:val="21"/>
        </w:rPr>
        <w:t>不同供应商的响应文件由同一人送达或者分发，或者不同供应商联系人为同一人或不同联系人的联系电话一致的；</w:t>
      </w:r>
    </w:p>
    <w:p w14:paraId="00131DE6">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27.2.5 </w:t>
      </w:r>
      <w:r>
        <w:rPr>
          <w:rFonts w:hint="eastAsia" w:cs="宋体" w:asciiTheme="minorEastAsia" w:hAnsiTheme="minorEastAsia"/>
          <w:kern w:val="0"/>
          <w:szCs w:val="21"/>
        </w:rPr>
        <w:t>不同供应商的响应文件的内容存在两处以上细节错误一致；</w:t>
      </w:r>
    </w:p>
    <w:p w14:paraId="640B6A0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27.2.6 </w:t>
      </w:r>
      <w:r>
        <w:rPr>
          <w:rFonts w:hint="eastAsia" w:cs="宋体" w:asciiTheme="minorEastAsia" w:hAnsiTheme="minorEastAsia"/>
          <w:kern w:val="0"/>
          <w:szCs w:val="21"/>
        </w:rPr>
        <w:t>不同供应商的法定代表人、委托代理人、项目经理、项目负责人等由同一个单位缴纳社会保险或者领取报酬的；</w:t>
      </w:r>
    </w:p>
    <w:p w14:paraId="61DC87F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27.2.7 </w:t>
      </w:r>
      <w:r>
        <w:rPr>
          <w:rFonts w:hint="eastAsia" w:cs="宋体" w:asciiTheme="minorEastAsia" w:hAnsiTheme="minorEastAsia"/>
          <w:kern w:val="0"/>
          <w:szCs w:val="21"/>
        </w:rPr>
        <w:t>不同供应商响应文件中法定代表人或者负责人签字出自同一人之手；</w:t>
      </w:r>
    </w:p>
    <w:p w14:paraId="5BD4C91D">
      <w:pPr>
        <w:pStyle w:val="55"/>
        <w:numPr>
          <w:ilvl w:val="0"/>
          <w:numId w:val="0"/>
        </w:numPr>
        <w:autoSpaceDE w:val="0"/>
        <w:autoSpaceDN w:val="0"/>
        <w:spacing w:line="360" w:lineRule="auto"/>
        <w:ind w:leftChars="0"/>
        <w:contextualSpacing/>
        <w:outlineLvl w:val="4"/>
        <w:rPr>
          <w:rFonts w:cs="宋体" w:asciiTheme="minorEastAsia" w:hAnsiTheme="minorEastAsia"/>
          <w:kern w:val="0"/>
          <w:szCs w:val="21"/>
        </w:rPr>
      </w:pPr>
      <w:r>
        <w:rPr>
          <w:rFonts w:hint="eastAsia" w:cs="宋体" w:asciiTheme="minorEastAsia" w:hAnsiTheme="minorEastAsia"/>
          <w:kern w:val="0"/>
          <w:szCs w:val="21"/>
          <w:lang w:val="en-US" w:eastAsia="zh-CN"/>
        </w:rPr>
        <w:t xml:space="preserve">27.2.8 </w:t>
      </w:r>
      <w:r>
        <w:rPr>
          <w:rFonts w:hint="eastAsia" w:cs="宋体" w:asciiTheme="minorEastAsia" w:hAnsiTheme="minorEastAsia"/>
          <w:kern w:val="0"/>
          <w:szCs w:val="21"/>
        </w:rPr>
        <w:t>其它涉嫌串通的情形。</w:t>
      </w:r>
    </w:p>
    <w:p w14:paraId="3E08DBB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27.3 </w:t>
      </w:r>
      <w:r>
        <w:rPr>
          <w:rFonts w:hint="eastAsia" w:cs="宋体" w:asciiTheme="minorEastAsia" w:hAnsiTheme="minorEastAsia"/>
          <w:kern w:val="0"/>
          <w:szCs w:val="21"/>
        </w:rPr>
        <w:t>有下列情形之一的，视为供应商串通谈判，其响应无效：</w:t>
      </w:r>
    </w:p>
    <w:p w14:paraId="0966254A">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27.3.1 </w:t>
      </w:r>
      <w:r>
        <w:rPr>
          <w:rFonts w:hint="eastAsia" w:cs="宋体" w:asciiTheme="minorEastAsia" w:hAnsiTheme="minorEastAsia"/>
          <w:kern w:val="0"/>
          <w:szCs w:val="21"/>
        </w:rPr>
        <w:t>不同供应商的响应文件由同一单位或者个人编制；</w:t>
      </w:r>
    </w:p>
    <w:p w14:paraId="14624EF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27.3.2 </w:t>
      </w:r>
      <w:r>
        <w:rPr>
          <w:rFonts w:hint="eastAsia" w:cs="宋体" w:asciiTheme="minorEastAsia" w:hAnsiTheme="minorEastAsia"/>
          <w:kern w:val="0"/>
          <w:szCs w:val="21"/>
        </w:rPr>
        <w:t>不同供应商委托同一单位或者个人办理响应事宜；</w:t>
      </w:r>
    </w:p>
    <w:p w14:paraId="1838DA5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27.3.3 </w:t>
      </w:r>
      <w:r>
        <w:rPr>
          <w:rFonts w:hint="eastAsia" w:cs="宋体" w:asciiTheme="minorEastAsia" w:hAnsiTheme="minorEastAsia"/>
          <w:kern w:val="0"/>
          <w:szCs w:val="21"/>
        </w:rPr>
        <w:t>不同供应商的响应文件载明的项目管理成员或者联系人员为同一人；</w:t>
      </w:r>
    </w:p>
    <w:p w14:paraId="3D2465F5">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27.3.4 </w:t>
      </w:r>
      <w:r>
        <w:rPr>
          <w:rFonts w:hint="eastAsia" w:cs="宋体" w:asciiTheme="minorEastAsia" w:hAnsiTheme="minorEastAsia"/>
          <w:kern w:val="0"/>
          <w:szCs w:val="21"/>
        </w:rPr>
        <w:t>不同供应商的响应文件异常一致或者投标报价呈规律性差异；</w:t>
      </w:r>
    </w:p>
    <w:p w14:paraId="478B6310">
      <w:pPr>
        <w:pStyle w:val="55"/>
        <w:numPr>
          <w:ilvl w:val="0"/>
          <w:numId w:val="0"/>
        </w:numPr>
        <w:autoSpaceDE w:val="0"/>
        <w:autoSpaceDN w:val="0"/>
        <w:spacing w:line="360" w:lineRule="auto"/>
        <w:ind w:leftChars="0"/>
        <w:contextualSpacing/>
        <w:outlineLvl w:val="4"/>
        <w:rPr>
          <w:rFonts w:cs="宋体" w:asciiTheme="minorEastAsia" w:hAnsiTheme="minorEastAsia"/>
          <w:kern w:val="0"/>
          <w:szCs w:val="21"/>
        </w:rPr>
      </w:pPr>
      <w:r>
        <w:rPr>
          <w:rFonts w:hint="eastAsia" w:cs="宋体" w:asciiTheme="minorEastAsia" w:hAnsiTheme="minorEastAsia"/>
          <w:kern w:val="0"/>
          <w:szCs w:val="21"/>
          <w:lang w:val="en-US" w:eastAsia="zh-CN"/>
        </w:rPr>
        <w:t xml:space="preserve">27.3.5 </w:t>
      </w:r>
      <w:r>
        <w:rPr>
          <w:rFonts w:hint="eastAsia" w:cs="宋体" w:asciiTheme="minorEastAsia" w:hAnsiTheme="minorEastAsia"/>
          <w:kern w:val="0"/>
          <w:szCs w:val="21"/>
        </w:rPr>
        <w:t>不同供应商的响应文件相互混装。</w:t>
      </w:r>
    </w:p>
    <w:p w14:paraId="07ABDBDA">
      <w:pPr>
        <w:pStyle w:val="55"/>
        <w:numPr>
          <w:ilvl w:val="0"/>
          <w:numId w:val="0"/>
        </w:numPr>
        <w:autoSpaceDE w:val="0"/>
        <w:autoSpaceDN w:val="0"/>
        <w:adjustRightInd w:val="0"/>
        <w:spacing w:line="360" w:lineRule="auto"/>
        <w:ind w:leftChars="0"/>
        <w:contextualSpacing/>
        <w:rPr>
          <w:rFonts w:ascii="ˎ̥" w:hAnsi="ˎ̥"/>
        </w:rPr>
      </w:pPr>
      <w:r>
        <w:rPr>
          <w:rFonts w:hint="eastAsia" w:cs="宋体" w:asciiTheme="minorEastAsia" w:hAnsiTheme="minorEastAsia"/>
          <w:kern w:val="0"/>
          <w:szCs w:val="21"/>
          <w:lang w:val="en-US" w:eastAsia="zh-CN"/>
        </w:rPr>
        <w:t xml:space="preserve">27.4 </w:t>
      </w:r>
      <w:r>
        <w:rPr>
          <w:rFonts w:hint="eastAsia" w:cs="宋体" w:asciiTheme="minorEastAsia" w:hAnsiTheme="minorEastAsia"/>
          <w:kern w:val="0"/>
          <w:szCs w:val="21"/>
        </w:rPr>
        <w:t>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p w14:paraId="6531804D">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27.5 </w:t>
      </w:r>
      <w:r>
        <w:rPr>
          <w:rFonts w:hint="eastAsia" w:cs="宋体" w:asciiTheme="minorEastAsia" w:hAnsiTheme="minorEastAsia"/>
          <w:kern w:val="0"/>
          <w:szCs w:val="21"/>
        </w:rPr>
        <w:t>按照《关于推进全流程电子化交易和在线监管工作有关问题的通知》（许公管办〔2019〕3号）规定，不同供应商电子响应文件制作硬件特征码（网卡MAC地址、CPU序号、硬盘序列号）均一致时，视为‘不同供应商的响应文件由同一单位或者个人编制’或‘不同供应商委托同一单位或者个人办理响应事宜’，其谈判响应无效。</w:t>
      </w:r>
    </w:p>
    <w:p w14:paraId="77C86DED">
      <w:pPr>
        <w:pStyle w:val="55"/>
        <w:numPr>
          <w:ilvl w:val="0"/>
          <w:numId w:val="0"/>
        </w:numPr>
        <w:autoSpaceDE w:val="0"/>
        <w:autoSpaceDN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27.6 </w:t>
      </w:r>
      <w:r>
        <w:rPr>
          <w:rFonts w:hint="eastAsia" w:cs="宋体" w:asciiTheme="minorEastAsia" w:hAnsiTheme="minorEastAsia"/>
          <w:kern w:val="0"/>
          <w:szCs w:val="21"/>
        </w:rPr>
        <w:t>法律法规和响应文件规定的其他无效情形。</w:t>
      </w:r>
    </w:p>
    <w:p w14:paraId="26606AC3">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28.</w:t>
      </w:r>
      <w:r>
        <w:rPr>
          <w:rFonts w:hint="eastAsia" w:cs="宋体" w:asciiTheme="minorEastAsia" w:hAnsiTheme="minorEastAsia"/>
          <w:b/>
          <w:kern w:val="0"/>
          <w:szCs w:val="21"/>
        </w:rPr>
        <w:t>响应文件评审与谈判</w:t>
      </w:r>
    </w:p>
    <w:p w14:paraId="5D2A11B9">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28.1 </w:t>
      </w:r>
      <w:r>
        <w:rPr>
          <w:rFonts w:cs="宋体" w:asciiTheme="minorEastAsia" w:hAnsiTheme="minorEastAsia"/>
          <w:kern w:val="0"/>
          <w:szCs w:val="21"/>
        </w:rPr>
        <w:t>谈判小组应当对响应文件进行评审，并根据谈判文件规定的程序、评定成交的标准等事项与实质性响应谈判文件要求的供应商进行谈判。未实质性响应谈判文件的响应文件按无效处理，谈判小组应当告知有关供应商</w:t>
      </w:r>
      <w:r>
        <w:rPr>
          <w:rFonts w:hint="eastAsia" w:cs="宋体" w:asciiTheme="minorEastAsia" w:hAnsiTheme="minorEastAsia"/>
          <w:kern w:val="0"/>
          <w:szCs w:val="21"/>
        </w:rPr>
        <w:t>。</w:t>
      </w:r>
    </w:p>
    <w:p w14:paraId="69C3E2F9">
      <w:pPr>
        <w:pStyle w:val="55"/>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28.2 异常低价审查。 </w:t>
      </w:r>
    </w:p>
    <w:p w14:paraId="46C2D2E1">
      <w:pPr>
        <w:pStyle w:val="55"/>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28.2.1 评审中出现下列情形之一的，评标委员会应当启动异常低价投标审查程序：</w:t>
      </w:r>
    </w:p>
    <w:p w14:paraId="0E702717">
      <w:pPr>
        <w:pStyle w:val="55"/>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55"/>
        <w:numPr>
          <w:ilvl w:val="0"/>
          <w:numId w:val="0"/>
        </w:numPr>
        <w:autoSpaceDE w:val="0"/>
        <w:autoSpaceDN w:val="0"/>
        <w:spacing w:line="360" w:lineRule="auto"/>
        <w:ind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（2）投标报价低于通过符合性审查的次低报价供应商投标报价50%的，即投标报价〈通过符合性审查的次低报价供应商投标报价×50%；</w:t>
      </w:r>
    </w:p>
    <w:p w14:paraId="156EF4F7">
      <w:pPr>
        <w:pStyle w:val="55"/>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（3）投标报价低于采购项目最高限价45%的，即投标报价〈采购项目最高限价×45%； </w:t>
      </w:r>
    </w:p>
    <w:p w14:paraId="1EB344D9">
      <w:pPr>
        <w:pStyle w:val="55"/>
        <w:numPr>
          <w:ilvl w:val="0"/>
          <w:numId w:val="0"/>
        </w:numPr>
        <w:autoSpaceDE w:val="0"/>
        <w:autoSpaceDN w:val="0"/>
        <w:spacing w:line="360" w:lineRule="auto"/>
        <w:ind w:leftChars="0" w:firstLine="420" w:firstLineChars="200"/>
        <w:contextualSpacing/>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（4）评标委员会基于专业判断，认为供应商报价过低，有可能影响产品质量或者不能诚信履约的 其他情形。</w:t>
      </w:r>
    </w:p>
    <w:p w14:paraId="7E6C0D1D">
      <w:pPr>
        <w:pStyle w:val="55"/>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（5）相关法律法规对供应商报价有规定的，从其规定。</w:t>
      </w:r>
    </w:p>
    <w:p w14:paraId="68AADE2C">
      <w:pPr>
        <w:pStyle w:val="55"/>
        <w:numPr>
          <w:ilvl w:val="0"/>
          <w:numId w:val="0"/>
        </w:numPr>
        <w:autoSpaceDE w:val="0"/>
        <w:autoSpaceDN w:val="0"/>
        <w:spacing w:line="360" w:lineRule="auto"/>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28.2.2 评标委员会启动异常低价投标审查后，属于前述第1项至第4项情形的，应当要求相关供应 商在评审现场规定时间内（给予供应商的时间不少于60分钟）对投标价格作出解释，提供项目具体成本测算等与报价合理性相关的书面说明及必要的证明材料，包括但不限于原材料成本、人工 成本、制造费用等。其中，属于第3项情形，供应商已随投标文件一并提交相关书面说明及必要的 证明材料的，在评审现场可不再重复提交。</w:t>
      </w:r>
    </w:p>
    <w:p w14:paraId="43DEE962">
      <w:pPr>
        <w:pStyle w:val="55"/>
        <w:numPr>
          <w:ilvl w:val="0"/>
          <w:numId w:val="0"/>
        </w:numPr>
        <w:autoSpaceDE w:val="0"/>
        <w:autoSpaceDN w:val="0"/>
        <w:spacing w:line="360" w:lineRule="auto"/>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 28.2.3 评标委员会依据专业经验，参考同类项目中标价格、类似产品市场价格水平、行业人工费 用标准、国家有关部门指导行业协会发布的行业平均成本等情况，对报价合理性进行判断。投标供应商不能提供书面说明、证明材料，或者提供的书面说明、证明材料不能证明其报价合理性的， 评标委员会应当将其作为无效投标处理。</w:t>
      </w:r>
    </w:p>
    <w:p w14:paraId="0B40CD82">
      <w:pPr>
        <w:pStyle w:val="55"/>
        <w:numPr>
          <w:ilvl w:val="0"/>
          <w:numId w:val="0"/>
        </w:numPr>
        <w:autoSpaceDE w:val="0"/>
        <w:autoSpaceDN w:val="0"/>
        <w:spacing w:line="360" w:lineRule="auto"/>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28.3 在谈判中，谈判的任何一方不得透露与谈判有关的其他供应商的技术资料、价格和其他信息。</w:t>
      </w:r>
    </w:p>
    <w:p w14:paraId="05710558">
      <w:pPr>
        <w:pStyle w:val="55"/>
        <w:numPr>
          <w:ilvl w:val="0"/>
          <w:numId w:val="0"/>
        </w:numPr>
        <w:autoSpaceDE w:val="0"/>
        <w:autoSpaceDN w:val="0"/>
        <w:spacing w:line="360" w:lineRule="auto"/>
        <w:contextualSpacing/>
        <w:rPr>
          <w:rFonts w:cs="微软雅黑"/>
        </w:rPr>
      </w:pPr>
      <w:r>
        <w:rPr>
          <w:rFonts w:hint="eastAsia" w:cs="宋体" w:asciiTheme="minorEastAsia" w:hAnsiTheme="minorEastAsia"/>
          <w:color w:val="auto"/>
          <w:kern w:val="0"/>
          <w:szCs w:val="21"/>
          <w:highlight w:val="none"/>
          <w:lang w:val="en-US" w:eastAsia="zh-CN"/>
        </w:rPr>
        <w:t>28.4 在谈</w:t>
      </w:r>
      <w:r>
        <w:rPr>
          <w:rFonts w:cs="微软雅黑"/>
        </w:rPr>
        <w:t>判过程中，谈判小组可以根据谈判文件和谈判情况实质性变动采购需求中的技术、服务要求以及合同草案条款，但不得变动谈判文件中的其他内容。实质性变动的内容，须经采购人代表确认</w:t>
      </w:r>
      <w:r>
        <w:rPr>
          <w:rFonts w:hint="eastAsia" w:cs="微软雅黑"/>
        </w:rPr>
        <w:t>。</w:t>
      </w:r>
      <w:r>
        <w:rPr>
          <w:rFonts w:cs="微软雅黑"/>
        </w:rPr>
        <w:t>对谈判文件作出的实质性变动是谈判文件的有效组成部分，谈判小组应当及时以书面形式同时通知所有参加谈判的供应商</w:t>
      </w:r>
      <w:r>
        <w:rPr>
          <w:rFonts w:hint="eastAsia" w:cs="微软雅黑"/>
        </w:rPr>
        <w:t>。</w:t>
      </w:r>
    </w:p>
    <w:p w14:paraId="17A38FCC">
      <w:pPr>
        <w:pStyle w:val="55"/>
        <w:numPr>
          <w:ilvl w:val="0"/>
          <w:numId w:val="0"/>
        </w:numPr>
        <w:autoSpaceDE w:val="0"/>
        <w:autoSpaceDN w:val="0"/>
        <w:spacing w:line="360" w:lineRule="auto"/>
        <w:ind w:left="-29" w:leftChars="0"/>
        <w:contextualSpacing/>
        <w:rPr>
          <w:rFonts w:ascii="ˎ̥" w:hAnsi="ˎ̥"/>
        </w:rPr>
      </w:pPr>
      <w:r>
        <w:rPr>
          <w:rFonts w:hint="eastAsia" w:cs="宋体" w:asciiTheme="minorEastAsia" w:hAnsiTheme="minorEastAsia"/>
          <w:color w:val="auto"/>
          <w:kern w:val="0"/>
          <w:szCs w:val="21"/>
          <w:highlight w:val="none"/>
          <w:lang w:val="en-US" w:eastAsia="zh-CN"/>
        </w:rPr>
        <w:t>28.5 供</w:t>
      </w:r>
      <w:r>
        <w:rPr>
          <w:rFonts w:ascii="ˎ̥" w:hAnsi="ˎ̥"/>
        </w:rPr>
        <w:t>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r>
        <w:rPr>
          <w:rFonts w:hint="eastAsia" w:ascii="ˎ̥" w:hAnsi="ˎ̥"/>
        </w:rPr>
        <w:t>。</w:t>
      </w:r>
    </w:p>
    <w:p w14:paraId="3E085E22">
      <w:pPr>
        <w:pStyle w:val="55"/>
        <w:numPr>
          <w:ilvl w:val="0"/>
          <w:numId w:val="0"/>
        </w:numPr>
        <w:autoSpaceDE w:val="0"/>
        <w:autoSpaceDN w:val="0"/>
        <w:spacing w:line="360" w:lineRule="auto"/>
        <w:ind w:left="-29" w:leftChars="0"/>
        <w:contextualSpacing/>
        <w:rPr>
          <w:rFonts w:ascii="ˎ̥" w:hAnsi="ˎ̥"/>
        </w:rPr>
      </w:pPr>
      <w:r>
        <w:rPr>
          <w:rFonts w:hint="eastAsia" w:cs="宋体" w:asciiTheme="minorEastAsia" w:hAnsiTheme="minorEastAsia"/>
          <w:color w:val="auto"/>
          <w:kern w:val="0"/>
          <w:szCs w:val="21"/>
          <w:highlight w:val="none"/>
          <w:lang w:val="en-US" w:eastAsia="zh-CN"/>
        </w:rPr>
        <w:t xml:space="preserve">28.6 </w:t>
      </w:r>
      <w:r>
        <w:rPr>
          <w:rFonts w:ascii="ˎ̥" w:hAnsi="ˎ̥"/>
        </w:rPr>
        <w:t>谈判文件能够详细列明采购标的的技术、服务要求的，谈判结束后，谈判小组应当要求所有继续参加谈判的供应商在规定时间内提交最后报价，提交最后报价的供应商不得少于3家</w:t>
      </w:r>
      <w:r>
        <w:rPr>
          <w:rFonts w:hint="eastAsia" w:ascii="ˎ̥" w:hAnsi="ˎ̥"/>
        </w:rPr>
        <w:t>。</w:t>
      </w:r>
      <w:r>
        <w:rPr>
          <w:rFonts w:hint="eastAsia" w:cs="宋体" w:asciiTheme="minorEastAsia" w:hAnsiTheme="minorEastAsia"/>
          <w:kern w:val="0"/>
          <w:szCs w:val="21"/>
        </w:rPr>
        <w:t>（如符合《《政府采购非招标采购方式管理办法》》（财政部令第74号）第二十七条第二款中的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14:paraId="42107E27">
      <w:pPr>
        <w:autoSpaceDE w:val="0"/>
        <w:autoSpaceDN w:val="0"/>
        <w:spacing w:line="360" w:lineRule="auto"/>
        <w:contextualSpacing/>
        <w:rPr>
          <w:rFonts w:ascii="ˎ̥" w:hAnsi="ˎ̥"/>
        </w:rPr>
      </w:pPr>
      <w:r>
        <w:rPr>
          <w:rFonts w:ascii="ˎ̥" w:hAnsi="ˎ̥"/>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r>
        <w:rPr>
          <w:rFonts w:hint="eastAsia" w:ascii="ˎ̥" w:hAnsi="ˎ̥"/>
        </w:rPr>
        <w:t>。</w:t>
      </w:r>
    </w:p>
    <w:p w14:paraId="515C4DA0">
      <w:pPr>
        <w:pStyle w:val="2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jc w:val="left"/>
        <w:textAlignment w:val="auto"/>
        <w:rPr>
          <w:rFonts w:ascii="ˎ̥" w:hAnsi="ˎ̥" w:eastAsiaTheme="minorEastAsia" w:cstheme="minorBidi"/>
          <w:color w:val="FF0000"/>
          <w:kern w:val="2"/>
          <w:sz w:val="21"/>
          <w:szCs w:val="22"/>
          <w:lang w:val="en-US" w:eastAsia="zh-CN" w:bidi="ar-SA"/>
        </w:rPr>
      </w:pPr>
      <w:r>
        <w:rPr>
          <w:rFonts w:hint="eastAsia" w:cs="宋体" w:asciiTheme="minorEastAsia" w:hAnsiTheme="minorEastAsia" w:eastAsiaTheme="minorEastAsia"/>
          <w:color w:val="auto"/>
          <w:kern w:val="0"/>
          <w:sz w:val="21"/>
          <w:szCs w:val="21"/>
          <w:highlight w:val="none"/>
          <w:lang w:val="en-US" w:eastAsia="zh-CN" w:bidi="ar-SA"/>
        </w:rPr>
        <w:t>28.7 最后</w:t>
      </w:r>
      <w:r>
        <w:rPr>
          <w:rFonts w:ascii="ˎ̥" w:hAnsi="ˎ̥" w:eastAsiaTheme="minorEastAsia" w:cstheme="minorBidi"/>
          <w:kern w:val="2"/>
          <w:sz w:val="21"/>
          <w:szCs w:val="22"/>
          <w:lang w:val="en-US" w:eastAsia="zh-CN" w:bidi="ar-SA"/>
        </w:rPr>
        <w:t>报价是供应商响应文件的有效组成部分。</w:t>
      </w:r>
      <w:r>
        <w:rPr>
          <w:rFonts w:hint="eastAsia" w:ascii="ˎ̥" w:hAnsi="ˎ̥" w:eastAsiaTheme="minorEastAsia" w:cstheme="minorBidi"/>
          <w:kern w:val="2"/>
          <w:sz w:val="21"/>
          <w:szCs w:val="22"/>
          <w:lang w:val="en-US" w:eastAsia="zh-CN" w:bidi="ar-SA"/>
        </w:rPr>
        <w:t>（</w:t>
      </w:r>
      <w:r>
        <w:rPr>
          <w:rFonts w:hint="eastAsia" w:ascii="ˎ̥" w:hAnsi="ˎ̥" w:eastAsiaTheme="minorEastAsia" w:cstheme="minorBidi"/>
          <w:color w:val="FF0000"/>
          <w:kern w:val="2"/>
          <w:sz w:val="21"/>
          <w:szCs w:val="22"/>
          <w:lang w:val="en-US" w:eastAsia="zh-CN" w:bidi="ar-SA"/>
        </w:rPr>
        <w:t>特别提示：谈判小组应严格按照电子化评标系统规定的流程要求投标供应商使用CA数字证书登录许昌公共资源交易系统进行报价，禁止通过交易系统中的聊天通讯页面要求投标供应商提交报价、工程量清单等相关材料。</w:t>
      </w:r>
    </w:p>
    <w:p w14:paraId="7973EAFD">
      <w:pPr>
        <w:pStyle w:val="55"/>
        <w:numPr>
          <w:ilvl w:val="0"/>
          <w:numId w:val="0"/>
        </w:numPr>
        <w:autoSpaceDE w:val="0"/>
        <w:autoSpaceDN w:val="0"/>
        <w:spacing w:line="360" w:lineRule="auto"/>
        <w:ind w:left="-29" w:leftChars="0"/>
        <w:contextualSpacing/>
        <w:rPr>
          <w:rFonts w:hint="eastAsia" w:cs="宋体" w:asciiTheme="minorEastAsia" w:hAnsiTheme="minorEastAsia" w:eastAsiaTheme="minorEastAsia"/>
          <w:color w:val="auto"/>
          <w:kern w:val="0"/>
          <w:sz w:val="18"/>
          <w:szCs w:val="18"/>
          <w:highlight w:val="none"/>
          <w:lang w:val="en-US" w:eastAsia="zh-CN" w:bidi="ar-SA"/>
        </w:rPr>
      </w:pPr>
      <w:r>
        <w:rPr>
          <w:rFonts w:hint="eastAsia" w:cs="宋体" w:asciiTheme="minorEastAsia" w:hAnsiTheme="minorEastAsia" w:eastAsiaTheme="minorEastAsia"/>
          <w:color w:val="auto"/>
          <w:kern w:val="0"/>
          <w:sz w:val="18"/>
          <w:szCs w:val="18"/>
          <w:highlight w:val="none"/>
          <w:lang w:val="en-US" w:eastAsia="zh-CN" w:bidi="ar-SA"/>
        </w:rPr>
        <w:t>28.8 已提交响应文件的供应商，在提交最后报价之前，可以根据谈判情况退出谈判。</w:t>
      </w:r>
    </w:p>
    <w:p w14:paraId="6BB2D189">
      <w:pPr>
        <w:pStyle w:val="55"/>
        <w:numPr>
          <w:ilvl w:val="0"/>
          <w:numId w:val="0"/>
        </w:numPr>
        <w:autoSpaceDE w:val="0"/>
        <w:autoSpaceDN w:val="0"/>
        <w:spacing w:line="360" w:lineRule="auto"/>
        <w:contextualSpacing/>
        <w:rPr>
          <w:rFonts w:ascii="ˎ̥" w:hAnsi="ˎ̥" w:eastAsiaTheme="minorEastAsia" w:cstheme="minorBidi"/>
          <w:kern w:val="2"/>
          <w:sz w:val="21"/>
          <w:szCs w:val="22"/>
          <w:lang w:val="en-US" w:eastAsia="zh-CN" w:bidi="ar-SA"/>
        </w:rPr>
      </w:pPr>
      <w:r>
        <w:rPr>
          <w:rFonts w:hint="eastAsia" w:cs="宋体" w:asciiTheme="minorEastAsia" w:hAnsiTheme="minorEastAsia" w:eastAsiaTheme="minorEastAsia"/>
          <w:color w:val="auto"/>
          <w:kern w:val="0"/>
          <w:sz w:val="18"/>
          <w:szCs w:val="18"/>
          <w:highlight w:val="none"/>
          <w:lang w:val="en-US" w:eastAsia="zh-CN" w:bidi="ar-SA"/>
        </w:rPr>
        <w:t>28.9 按</w:t>
      </w:r>
      <w:r>
        <w:rPr>
          <w:rFonts w:hint="eastAsia" w:ascii="ˎ̥" w:hAnsi="ˎ̥" w:eastAsiaTheme="minorEastAsia" w:cstheme="minorBidi"/>
          <w:kern w:val="2"/>
          <w:sz w:val="21"/>
          <w:szCs w:val="22"/>
          <w:lang w:val="en-US" w:eastAsia="zh-CN" w:bidi="ar-SA"/>
        </w:rPr>
        <w:t>照《关于推进全流程电子化交易和在线监管工作有关问题的通知》（许公管办〔2019〕3号）规定，评审专家应严格按照要求查看“硬件特征码相”关信息并进行评审。</w:t>
      </w:r>
    </w:p>
    <w:p w14:paraId="12E54412">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29.</w:t>
      </w:r>
      <w:r>
        <w:rPr>
          <w:rFonts w:hint="eastAsia" w:cs="宋体" w:asciiTheme="minorEastAsia" w:hAnsiTheme="minorEastAsia"/>
          <w:b/>
          <w:kern w:val="0"/>
          <w:szCs w:val="21"/>
        </w:rPr>
        <w:t>评审方法与提出成交候选人</w:t>
      </w:r>
    </w:p>
    <w:p w14:paraId="03500031">
      <w:pPr>
        <w:pStyle w:val="55"/>
        <w:autoSpaceDE w:val="0"/>
        <w:autoSpaceDN w:val="0"/>
        <w:spacing w:line="360" w:lineRule="auto"/>
        <w:ind w:left="0" w:leftChars="0" w:firstLine="0" w:firstLineChars="0"/>
        <w:contextualSpacing/>
        <w:rPr>
          <w:rFonts w:cs="宋体" w:asciiTheme="minorEastAsia" w:hAnsiTheme="minorEastAsia"/>
          <w:kern w:val="0"/>
          <w:szCs w:val="21"/>
        </w:rPr>
      </w:pPr>
      <w:r>
        <w:rPr>
          <w:rFonts w:ascii="ˎ̥" w:hAnsi="ˎ̥"/>
        </w:rPr>
        <w:t>谈判小组应当从质量和服务均能满足采购文件实质性响应要求的供应商中，按照最后报价由低到高的顺序提出3名以上成交候选人，并编写评审报告。</w:t>
      </w:r>
    </w:p>
    <w:p w14:paraId="4A07A25C">
      <w:pPr>
        <w:tabs>
          <w:tab w:val="left" w:pos="1260"/>
        </w:tabs>
        <w:autoSpaceDE w:val="0"/>
        <w:autoSpaceDN w:val="0"/>
        <w:spacing w:line="360" w:lineRule="auto"/>
        <w:contextualSpacing/>
        <w:rPr>
          <w:rFonts w:cs="仿宋_GB2312" w:asciiTheme="minorEastAsia" w:hAnsiTheme="minorEastAsia"/>
          <w:szCs w:val="21"/>
          <w:lang w:val="zh-CN"/>
        </w:rPr>
      </w:pPr>
    </w:p>
    <w:p w14:paraId="19F01ECD">
      <w:pPr>
        <w:tabs>
          <w:tab w:val="left" w:pos="1260"/>
        </w:tabs>
        <w:autoSpaceDE w:val="0"/>
        <w:autoSpaceDN w:val="0"/>
        <w:spacing w:line="360" w:lineRule="auto"/>
        <w:contextualSpacing/>
        <w:jc w:val="center"/>
        <w:outlineLvl w:val="1"/>
        <w:rPr>
          <w:rFonts w:cs="宋体" w:asciiTheme="minorEastAsia" w:hAnsiTheme="minorEastAsia"/>
          <w:b/>
          <w:kern w:val="0"/>
          <w:szCs w:val="21"/>
        </w:rPr>
      </w:pPr>
      <w:r>
        <w:rPr>
          <w:rFonts w:hint="eastAsia" w:cs="宋体" w:asciiTheme="minorEastAsia" w:hAnsiTheme="minorEastAsia"/>
          <w:b/>
          <w:kern w:val="0"/>
          <w:szCs w:val="21"/>
        </w:rPr>
        <w:t>六、确定成交供应商和授予合同</w:t>
      </w:r>
    </w:p>
    <w:p w14:paraId="34AAB81C">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30.</w:t>
      </w:r>
      <w:r>
        <w:rPr>
          <w:rFonts w:hint="eastAsia" w:cs="宋体" w:asciiTheme="minorEastAsia" w:hAnsiTheme="minorEastAsia"/>
          <w:b/>
          <w:kern w:val="0"/>
          <w:szCs w:val="21"/>
        </w:rPr>
        <w:t>确定成交供应商</w:t>
      </w:r>
    </w:p>
    <w:p w14:paraId="3F3D6534">
      <w:pPr>
        <w:pStyle w:val="55"/>
        <w:numPr>
          <w:ilvl w:val="0"/>
          <w:numId w:val="0"/>
        </w:numPr>
        <w:autoSpaceDE w:val="0"/>
        <w:autoSpaceDN w:val="0"/>
        <w:spacing w:line="360" w:lineRule="auto"/>
        <w:ind w:leftChars="0"/>
        <w:contextualSpacing/>
        <w:rPr>
          <w:rFonts w:ascii="ˎ̥" w:hAnsi="ˎ̥"/>
        </w:rPr>
      </w:pPr>
      <w:r>
        <w:rPr>
          <w:rFonts w:hint="eastAsia" w:ascii="ˎ̥" w:hAnsi="ˎ̥"/>
          <w:lang w:val="en-US" w:eastAsia="zh-CN"/>
        </w:rPr>
        <w:t xml:space="preserve">30.1 </w:t>
      </w:r>
      <w:r>
        <w:rPr>
          <w:rFonts w:ascii="ˎ̥" w:hAnsi="ˎ̥"/>
        </w:rPr>
        <w:t>采购人应当在收到评审报</w:t>
      </w:r>
      <w:r>
        <w:rPr>
          <w:rFonts w:hint="eastAsia" w:ascii="ˎ̥" w:hAnsi="ˎ̥"/>
        </w:rPr>
        <w:t>告</w:t>
      </w:r>
      <w:r>
        <w:rPr>
          <w:rFonts w:hint="eastAsia" w:cs="宋体" w:asciiTheme="minorEastAsia" w:hAnsiTheme="minorEastAsia"/>
          <w:kern w:val="0"/>
          <w:szCs w:val="21"/>
        </w:rPr>
        <w:t>之日起1个工作日内</w:t>
      </w:r>
      <w:r>
        <w:rPr>
          <w:rFonts w:ascii="ˎ̥" w:hAnsi="ˎ̥"/>
        </w:rPr>
        <w:t>，从评审报告提出的成交候选人中，根据质量和服务均能满足采购文件实质性响应要求且最后报价最低的原则确定成交供应商</w:t>
      </w:r>
      <w:r>
        <w:rPr>
          <w:rFonts w:hint="eastAsia" w:ascii="ˎ̥" w:hAnsi="ˎ̥"/>
        </w:rPr>
        <w:t>（核验成交供应商由《禹州市政府采购供应商信用承诺函》替代的证明材料）。</w:t>
      </w:r>
    </w:p>
    <w:p w14:paraId="73D38153">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30.2 </w:t>
      </w:r>
      <w:r>
        <w:rPr>
          <w:rFonts w:hint="eastAsia" w:cs="宋体" w:asciiTheme="minorEastAsia" w:hAnsiTheme="minorEastAsia"/>
          <w:kern w:val="0"/>
          <w:szCs w:val="21"/>
        </w:rPr>
        <w:t>采购人在收到评标报告1个工作日内未按评标报告推荐的成交候选人顺序确定中标人，又不能说明合法理由的，视同按评标报告推荐的顺序确定排名第一的成交候选人为中标人。</w:t>
      </w:r>
    </w:p>
    <w:p w14:paraId="61FC35FA">
      <w:pPr>
        <w:pStyle w:val="55"/>
        <w:autoSpaceDE w:val="0"/>
        <w:autoSpaceDN w:val="0"/>
        <w:spacing w:line="360" w:lineRule="auto"/>
        <w:ind w:left="964" w:firstLine="0" w:firstLineChars="0"/>
        <w:contextualSpacing/>
        <w:rPr>
          <w:rFonts w:cs="宋体" w:asciiTheme="minorEastAsia" w:hAnsiTheme="minorEastAsia"/>
          <w:kern w:val="0"/>
          <w:szCs w:val="21"/>
        </w:rPr>
      </w:pPr>
    </w:p>
    <w:p w14:paraId="16C7A9D6">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31.</w:t>
      </w:r>
      <w:r>
        <w:rPr>
          <w:rFonts w:hint="eastAsia" w:cs="宋体" w:asciiTheme="minorEastAsia" w:hAnsiTheme="minorEastAsia"/>
          <w:b/>
          <w:kern w:val="0"/>
          <w:szCs w:val="21"/>
        </w:rPr>
        <w:t>终止采购活动的情形</w:t>
      </w:r>
    </w:p>
    <w:p w14:paraId="63FEA8CE">
      <w:pPr>
        <w:pStyle w:val="55"/>
        <w:autoSpaceDE w:val="0"/>
        <w:autoSpaceDN w:val="0"/>
        <w:spacing w:line="360" w:lineRule="auto"/>
        <w:ind w:left="0" w:leftChars="0" w:firstLine="0" w:firstLineChars="0"/>
        <w:contextualSpacing/>
        <w:rPr>
          <w:rFonts w:cs="宋体" w:asciiTheme="minorEastAsia" w:hAnsiTheme="minorEastAsia"/>
          <w:b/>
          <w:kern w:val="0"/>
          <w:szCs w:val="21"/>
        </w:rPr>
      </w:pPr>
      <w:r>
        <w:rPr>
          <w:rFonts w:hint="eastAsia" w:cs="微软雅黑"/>
        </w:rPr>
        <w:t>在谈判采购中，出现下列情形之一的，采购人应当</w:t>
      </w:r>
      <w:r>
        <w:rPr>
          <w:rFonts w:hint="eastAsia" w:cs="微软雅黑"/>
          <w:lang w:val="en-US" w:eastAsia="zh-CN"/>
        </w:rPr>
        <w:t>中</w:t>
      </w:r>
      <w:r>
        <w:rPr>
          <w:rFonts w:hint="eastAsia" w:cs="微软雅黑"/>
        </w:rPr>
        <w:t>止竞争性谈判采购活动，发布项目终止公告并说明原因，重新开展采购活动：</w:t>
      </w:r>
    </w:p>
    <w:p w14:paraId="7361DBBF">
      <w:pPr>
        <w:pStyle w:val="55"/>
        <w:numPr>
          <w:ilvl w:val="0"/>
          <w:numId w:val="10"/>
        </w:numPr>
        <w:autoSpaceDE w:val="0"/>
        <w:autoSpaceDN w:val="0"/>
        <w:spacing w:line="360" w:lineRule="auto"/>
        <w:ind w:firstLineChars="0"/>
        <w:contextualSpacing/>
        <w:rPr>
          <w:rFonts w:cs="宋体" w:asciiTheme="minorEastAsia" w:hAnsiTheme="minorEastAsia"/>
          <w:vanish/>
          <w:kern w:val="0"/>
          <w:szCs w:val="21"/>
        </w:rPr>
      </w:pPr>
    </w:p>
    <w:p w14:paraId="70C43120">
      <w:pPr>
        <w:pStyle w:val="55"/>
        <w:numPr>
          <w:ilvl w:val="0"/>
          <w:numId w:val="0"/>
        </w:numPr>
        <w:autoSpaceDE w:val="0"/>
        <w:autoSpaceDN w:val="0"/>
        <w:spacing w:line="360" w:lineRule="auto"/>
        <w:ind w:leftChars="0"/>
        <w:contextualSpacing/>
        <w:rPr>
          <w:rFonts w:asciiTheme="minorEastAsia" w:hAnsiTheme="minorEastAsia"/>
        </w:rPr>
      </w:pPr>
      <w:r>
        <w:rPr>
          <w:rFonts w:hint="eastAsia" w:asciiTheme="minorEastAsia" w:hAnsiTheme="minorEastAsia"/>
          <w:lang w:val="en-US" w:eastAsia="zh-CN"/>
        </w:rPr>
        <w:t xml:space="preserve">31.1 </w:t>
      </w:r>
      <w:r>
        <w:rPr>
          <w:rFonts w:asciiTheme="minorEastAsia" w:hAnsiTheme="minorEastAsia"/>
        </w:rPr>
        <w:t>因情况变化，不再符合规定的竞争性谈判采购方式适用情形的；</w:t>
      </w:r>
    </w:p>
    <w:p w14:paraId="36B745D9">
      <w:pPr>
        <w:pStyle w:val="55"/>
        <w:numPr>
          <w:ilvl w:val="0"/>
          <w:numId w:val="0"/>
        </w:numPr>
        <w:autoSpaceDE w:val="0"/>
        <w:autoSpaceDN w:val="0"/>
        <w:spacing w:line="360" w:lineRule="auto"/>
        <w:ind w:leftChars="0"/>
        <w:contextualSpacing/>
        <w:outlineLvl w:val="3"/>
        <w:rPr>
          <w:rFonts w:asciiTheme="minorEastAsia" w:hAnsiTheme="minorEastAsia"/>
        </w:rPr>
      </w:pPr>
      <w:r>
        <w:rPr>
          <w:rFonts w:hint="eastAsia" w:asciiTheme="minorEastAsia" w:hAnsiTheme="minorEastAsia"/>
          <w:lang w:val="en-US" w:eastAsia="zh-CN"/>
        </w:rPr>
        <w:t xml:space="preserve">31.2 </w:t>
      </w:r>
      <w:r>
        <w:rPr>
          <w:rFonts w:asciiTheme="minorEastAsia" w:hAnsiTheme="minorEastAsia"/>
        </w:rPr>
        <w:t>出现影响采购公正的违法、违规行为的</w:t>
      </w:r>
      <w:r>
        <w:rPr>
          <w:rFonts w:hint="eastAsia" w:asciiTheme="minorEastAsia" w:hAnsiTheme="minorEastAsia"/>
        </w:rPr>
        <w:t>；</w:t>
      </w:r>
    </w:p>
    <w:p w14:paraId="014664B6">
      <w:pPr>
        <w:pStyle w:val="55"/>
        <w:numPr>
          <w:ilvl w:val="0"/>
          <w:numId w:val="0"/>
        </w:numPr>
        <w:autoSpaceDE w:val="0"/>
        <w:autoSpaceDN w:val="0"/>
        <w:spacing w:line="360" w:lineRule="auto"/>
        <w:ind w:leftChars="0"/>
        <w:contextualSpacing/>
        <w:rPr>
          <w:rFonts w:asciiTheme="minorEastAsia" w:hAnsiTheme="minorEastAsia"/>
        </w:rPr>
      </w:pPr>
      <w:r>
        <w:rPr>
          <w:rFonts w:hint="eastAsia" w:asciiTheme="minorEastAsia" w:hAnsiTheme="minorEastAsia"/>
          <w:lang w:val="en-US" w:eastAsia="zh-CN"/>
        </w:rPr>
        <w:t xml:space="preserve">31.3 </w:t>
      </w:r>
      <w:r>
        <w:rPr>
          <w:rFonts w:hint="eastAsia" w:asciiTheme="minorEastAsia" w:hAnsiTheme="minorEastAsia"/>
        </w:rPr>
        <w:t>在采购过程中符合竞争要求的供应商或者报价未超过采购预算的供应商不足3家的，但《政府采购非招标采购方式管理办法》第二十七条第二款规定的情形除外。</w:t>
      </w:r>
    </w:p>
    <w:p w14:paraId="64E569D2">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32.</w:t>
      </w:r>
      <w:r>
        <w:rPr>
          <w:rFonts w:hint="eastAsia" w:cs="宋体" w:asciiTheme="minorEastAsia" w:hAnsiTheme="minorEastAsia"/>
          <w:b/>
          <w:kern w:val="0"/>
          <w:szCs w:val="21"/>
        </w:rPr>
        <w:t>成交公告、发出成交通知书</w:t>
      </w:r>
    </w:p>
    <w:p w14:paraId="3126D3A2">
      <w:pPr>
        <w:pStyle w:val="55"/>
        <w:numPr>
          <w:ilvl w:val="0"/>
          <w:numId w:val="0"/>
        </w:numPr>
        <w:autoSpaceDE w:val="0"/>
        <w:autoSpaceDN w:val="0"/>
        <w:spacing w:line="360" w:lineRule="auto"/>
        <w:ind w:leftChars="0"/>
        <w:contextualSpacing/>
        <w:rPr>
          <w:rFonts w:asciiTheme="minorEastAsia" w:hAnsiTheme="minorEastAsia"/>
        </w:rPr>
      </w:pPr>
      <w:r>
        <w:rPr>
          <w:rFonts w:hint="eastAsia" w:asciiTheme="minorEastAsia" w:hAnsiTheme="minorEastAsia"/>
          <w:lang w:val="en-US" w:eastAsia="zh-CN"/>
        </w:rPr>
        <w:t xml:space="preserve">32.1 </w:t>
      </w:r>
      <w:r>
        <w:rPr>
          <w:rFonts w:hint="eastAsia" w:asciiTheme="minorEastAsia" w:hAnsiTheme="minorEastAsia"/>
        </w:rPr>
        <w:t>采购人确认成交人后公告成交结果的同时，禹州市政府采购中心向成交人发出成交通知书。</w:t>
      </w:r>
    </w:p>
    <w:p w14:paraId="6E85C9F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32.2 </w:t>
      </w:r>
      <w:r>
        <w:rPr>
          <w:rFonts w:hint="eastAsia" w:cs="宋体" w:asciiTheme="minorEastAsia" w:hAnsiTheme="minorEastAsia"/>
          <w:kern w:val="0"/>
          <w:szCs w:val="21"/>
        </w:rPr>
        <w:t>成交通知书发出后，采购人不得违法改变成交结果，成交供应商无正当理由不得放弃成交。</w:t>
      </w:r>
    </w:p>
    <w:p w14:paraId="198BB395">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33.</w:t>
      </w:r>
      <w:r>
        <w:rPr>
          <w:rFonts w:hint="eastAsia" w:cs="宋体" w:asciiTheme="minorEastAsia" w:hAnsiTheme="minorEastAsia"/>
          <w:b/>
          <w:kern w:val="0"/>
          <w:szCs w:val="21"/>
        </w:rPr>
        <w:t>质疑提出与答复</w:t>
      </w:r>
    </w:p>
    <w:p w14:paraId="5E07DDEB">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33.1 </w:t>
      </w:r>
      <w:r>
        <w:rPr>
          <w:rFonts w:hint="eastAsia" w:cs="宋体" w:asciiTheme="minorEastAsia" w:hAnsiTheme="minorEastAsia"/>
          <w:kern w:val="0"/>
          <w:szCs w:val="21"/>
        </w:rPr>
        <w:t>供应商认为谈判文件、采购过程和成交结果使自己的权益受到损害的，可以按照《政府采购质疑和投诉办法》（财政部令第94号）质疑。</w:t>
      </w:r>
      <w:r>
        <w:rPr>
          <w:rFonts w:cs="宋体" w:asciiTheme="minorEastAsia" w:hAnsiTheme="minorEastAsia"/>
          <w:kern w:val="0"/>
          <w:szCs w:val="21"/>
        </w:rPr>
        <w:t>提出质疑的供应商应当是参与</w:t>
      </w:r>
      <w:r>
        <w:rPr>
          <w:rFonts w:hint="eastAsia" w:cs="宋体" w:asciiTheme="minorEastAsia" w:hAnsiTheme="minorEastAsia"/>
          <w:kern w:val="0"/>
          <w:szCs w:val="21"/>
        </w:rPr>
        <w:t>本</w:t>
      </w:r>
      <w:r>
        <w:rPr>
          <w:rFonts w:cs="宋体" w:asciiTheme="minorEastAsia" w:hAnsiTheme="minorEastAsia"/>
          <w:kern w:val="0"/>
          <w:szCs w:val="21"/>
        </w:rPr>
        <w:t>项目采购活动的供应商。</w:t>
      </w:r>
      <w:r>
        <w:rPr>
          <w:rFonts w:hint="eastAsia" w:cs="宋体" w:asciiTheme="minorEastAsia" w:hAnsiTheme="minorEastAsia"/>
          <w:kern w:val="0"/>
          <w:szCs w:val="21"/>
        </w:rPr>
        <w:t>提出时应按照《政府采购质疑和投诉办法》（财政部令第94号）第十二条规定提交质疑函和必要的证明材料，如未提出视为全面接受。</w:t>
      </w:r>
    </w:p>
    <w:p w14:paraId="3314FBFD">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33.1.1 </w:t>
      </w:r>
      <w:r>
        <w:rPr>
          <w:rFonts w:hint="eastAsia" w:cs="宋体" w:asciiTheme="minorEastAsia" w:hAnsiTheme="minorEastAsia"/>
          <w:kern w:val="0"/>
          <w:szCs w:val="21"/>
        </w:rPr>
        <w:t>对谈判文件提出质疑的，供应商应</w:t>
      </w:r>
      <w:r>
        <w:rPr>
          <w:rFonts w:cs="宋体" w:asciiTheme="minorEastAsia" w:hAnsiTheme="minorEastAsia"/>
          <w:kern w:val="0"/>
          <w:szCs w:val="21"/>
        </w:rPr>
        <w:t>已依法获取</w:t>
      </w:r>
      <w:r>
        <w:rPr>
          <w:rFonts w:hint="eastAsia" w:cs="宋体" w:asciiTheme="minorEastAsia" w:hAnsiTheme="minorEastAsia"/>
          <w:kern w:val="0"/>
          <w:szCs w:val="21"/>
        </w:rPr>
        <w:t>谈判</w:t>
      </w:r>
      <w:r>
        <w:rPr>
          <w:rFonts w:cs="宋体" w:asciiTheme="minorEastAsia" w:hAnsiTheme="minorEastAsia"/>
          <w:kern w:val="0"/>
          <w:szCs w:val="21"/>
        </w:rPr>
        <w:t>文件</w:t>
      </w:r>
      <w:r>
        <w:rPr>
          <w:rFonts w:hint="eastAsia" w:cs="宋体" w:asciiTheme="minorEastAsia" w:hAnsiTheme="minorEastAsia"/>
          <w:kern w:val="0"/>
          <w:szCs w:val="21"/>
        </w:rPr>
        <w:t>，且应当在</w:t>
      </w:r>
      <w:r>
        <w:rPr>
          <w:rFonts w:cs="宋体" w:asciiTheme="minorEastAsia" w:hAnsiTheme="minorEastAsia"/>
          <w:kern w:val="0"/>
          <w:szCs w:val="21"/>
        </w:rPr>
        <w:t>获取</w:t>
      </w:r>
      <w:r>
        <w:rPr>
          <w:rFonts w:hint="eastAsia" w:cs="宋体" w:asciiTheme="minorEastAsia" w:hAnsiTheme="minorEastAsia"/>
          <w:kern w:val="0"/>
          <w:szCs w:val="21"/>
        </w:rPr>
        <w:t>谈判</w:t>
      </w:r>
      <w:r>
        <w:rPr>
          <w:rFonts w:cs="宋体" w:asciiTheme="minorEastAsia" w:hAnsiTheme="minorEastAsia"/>
          <w:kern w:val="0"/>
          <w:szCs w:val="21"/>
        </w:rPr>
        <w:t>文件或者</w:t>
      </w:r>
      <w:r>
        <w:rPr>
          <w:rFonts w:hint="eastAsia" w:cs="宋体" w:asciiTheme="minorEastAsia" w:hAnsiTheme="minorEastAsia"/>
          <w:kern w:val="0"/>
          <w:szCs w:val="21"/>
        </w:rPr>
        <w:t>谈判</w:t>
      </w:r>
      <w:r>
        <w:rPr>
          <w:rFonts w:cs="宋体" w:asciiTheme="minorEastAsia" w:hAnsiTheme="minorEastAsia"/>
          <w:kern w:val="0"/>
          <w:szCs w:val="21"/>
        </w:rPr>
        <w:t>文件公告期限届满之日起7个工作日内</w:t>
      </w:r>
      <w:r>
        <w:rPr>
          <w:rFonts w:hint="eastAsia" w:cs="宋体" w:asciiTheme="minorEastAsia" w:hAnsiTheme="minorEastAsia"/>
          <w:kern w:val="0"/>
          <w:szCs w:val="21"/>
        </w:rPr>
        <w:t>使用CA数字证书登录《全国公共资源交易平台（河南省·许昌市）》，通过许昌公共资源交易系统一次性提出，逾期提交或未按照要求提交的质疑函将不予受理。质疑提出后</w:t>
      </w:r>
      <w:r>
        <w:rPr>
          <w:rFonts w:cs="宋体" w:asciiTheme="minorEastAsia" w:hAnsiTheme="minorEastAsia"/>
          <w:kern w:val="0"/>
          <w:szCs w:val="21"/>
        </w:rPr>
        <w:t>潜在</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应及时联系招标公告中集采机构联系人查看。</w:t>
      </w:r>
    </w:p>
    <w:p w14:paraId="450E4097">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33.1.2 </w:t>
      </w:r>
      <w:r>
        <w:rPr>
          <w:rFonts w:hint="eastAsia" w:cs="宋体" w:asciiTheme="minorEastAsia" w:hAnsiTheme="minorEastAsia"/>
          <w:kern w:val="0"/>
          <w:szCs w:val="21"/>
        </w:rPr>
        <w:t>对采购过程提出质疑的，为各采购程序环节结束之日起七个工作日内，</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使用CA数字证书登录《全国公共资源交易平台（河南省·许昌市）》，通过许昌公共资源交易系统一次性提出，逾期提交或未按照要求提交的质疑函将不予受理。质疑提出后</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应及时联系招标公告中集采机构联系人查看。</w:t>
      </w:r>
    </w:p>
    <w:p w14:paraId="71F7D83F">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33.1.3 </w:t>
      </w:r>
      <w:r>
        <w:rPr>
          <w:rFonts w:hint="eastAsia" w:cs="宋体" w:asciiTheme="minorEastAsia" w:hAnsiTheme="minorEastAsia"/>
          <w:kern w:val="0"/>
          <w:szCs w:val="21"/>
        </w:rPr>
        <w:t>对中标结果提出质疑的，为中标结果公告期限届满之日起七个工作日内，</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使用CA数字证书登录《全国公共资源交易平台（河南省·许昌市）》，通过许昌公共资源交易系统一次性提出，逾期提交或未按照要求提交的质疑函将不予受理。质疑提出后</w:t>
      </w:r>
      <w:r>
        <w:rPr>
          <w:rFonts w:hint="eastAsia" w:cs="宋体" w:asciiTheme="minorEastAsia" w:hAnsiTheme="minorEastAsia"/>
          <w:kern w:val="0"/>
          <w:szCs w:val="21"/>
          <w:lang w:eastAsia="zh-CN"/>
        </w:rPr>
        <w:t>供应商</w:t>
      </w:r>
      <w:r>
        <w:rPr>
          <w:rFonts w:hint="eastAsia" w:cs="宋体" w:asciiTheme="minorEastAsia" w:hAnsiTheme="minorEastAsia"/>
          <w:kern w:val="0"/>
          <w:szCs w:val="21"/>
        </w:rPr>
        <w:t>应及时联系招标公告中集采机构联系人查看。</w:t>
      </w:r>
    </w:p>
    <w:p w14:paraId="0DA292C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33.2 </w:t>
      </w:r>
      <w:r>
        <w:rPr>
          <w:rFonts w:cs="宋体" w:asciiTheme="minorEastAsia" w:hAnsiTheme="minorEastAsia"/>
          <w:kern w:val="0"/>
          <w:szCs w:val="21"/>
        </w:rPr>
        <w:t>采购人、采购代理机构认为供应商质疑不成立，或者成立但未对</w:t>
      </w:r>
      <w:r>
        <w:rPr>
          <w:rFonts w:hint="eastAsia" w:cs="宋体" w:asciiTheme="minorEastAsia" w:hAnsiTheme="minorEastAsia"/>
          <w:kern w:val="0"/>
          <w:szCs w:val="21"/>
        </w:rPr>
        <w:t>成交</w:t>
      </w:r>
      <w:r>
        <w:rPr>
          <w:rFonts w:cs="宋体" w:asciiTheme="minorEastAsia" w:hAnsiTheme="minorEastAsia"/>
          <w:kern w:val="0"/>
          <w:szCs w:val="21"/>
        </w:rPr>
        <w:t>结果构成影响的，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继续开展采购活动；认为供应商质疑成立且影响或者可能影响</w:t>
      </w:r>
      <w:r>
        <w:rPr>
          <w:rFonts w:hint="eastAsia" w:cs="宋体" w:asciiTheme="minorEastAsia" w:hAnsiTheme="minorEastAsia"/>
          <w:kern w:val="0"/>
          <w:szCs w:val="21"/>
        </w:rPr>
        <w:t>成交</w:t>
      </w:r>
      <w:r>
        <w:rPr>
          <w:rFonts w:cs="宋体" w:asciiTheme="minorEastAsia" w:hAnsiTheme="minorEastAsia"/>
          <w:kern w:val="0"/>
          <w:szCs w:val="21"/>
        </w:rPr>
        <w:t>结果的，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按照下列情况处理：</w:t>
      </w:r>
    </w:p>
    <w:p w14:paraId="46383C20">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33.2.1 </w:t>
      </w:r>
      <w:r>
        <w:rPr>
          <w:rFonts w:cs="宋体" w:asciiTheme="minorEastAsia" w:hAnsiTheme="minorEastAsia"/>
          <w:kern w:val="0"/>
          <w:szCs w:val="21"/>
        </w:rPr>
        <w:t>对</w:t>
      </w:r>
      <w:r>
        <w:rPr>
          <w:rFonts w:hint="eastAsia" w:cs="宋体" w:asciiTheme="minorEastAsia" w:hAnsiTheme="minorEastAsia"/>
          <w:kern w:val="0"/>
          <w:szCs w:val="21"/>
        </w:rPr>
        <w:t>谈判</w:t>
      </w:r>
      <w:r>
        <w:rPr>
          <w:rFonts w:cs="宋体" w:asciiTheme="minorEastAsia" w:hAnsiTheme="minorEastAsia"/>
          <w:kern w:val="0"/>
          <w:szCs w:val="21"/>
        </w:rPr>
        <w:t>文件提出的质疑，依法通过澄清或者修改可以继续开展采购活动的，澄清或者修改</w:t>
      </w:r>
      <w:r>
        <w:rPr>
          <w:rFonts w:hint="eastAsia" w:cs="宋体" w:asciiTheme="minorEastAsia" w:hAnsiTheme="minorEastAsia"/>
          <w:kern w:val="0"/>
          <w:szCs w:val="21"/>
        </w:rPr>
        <w:t>谈判</w:t>
      </w:r>
      <w:r>
        <w:rPr>
          <w:rFonts w:cs="宋体" w:asciiTheme="minorEastAsia" w:hAnsiTheme="minorEastAsia"/>
          <w:kern w:val="0"/>
          <w:szCs w:val="21"/>
        </w:rPr>
        <w:t>文件后继续开展采购活动；否则应当修改</w:t>
      </w:r>
      <w:r>
        <w:rPr>
          <w:rFonts w:hint="eastAsia" w:cs="宋体" w:asciiTheme="minorEastAsia" w:hAnsiTheme="minorEastAsia"/>
          <w:kern w:val="0"/>
          <w:szCs w:val="21"/>
        </w:rPr>
        <w:t>谈判</w:t>
      </w:r>
      <w:r>
        <w:rPr>
          <w:rFonts w:cs="宋体" w:asciiTheme="minorEastAsia" w:hAnsiTheme="minorEastAsia"/>
          <w:kern w:val="0"/>
          <w:szCs w:val="21"/>
        </w:rPr>
        <w:t>文件后重新开展采购活动。</w:t>
      </w:r>
    </w:p>
    <w:p w14:paraId="2A038232">
      <w:pPr>
        <w:pStyle w:val="55"/>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33.2.2 </w:t>
      </w:r>
      <w:r>
        <w:rPr>
          <w:rFonts w:cs="宋体" w:asciiTheme="minorEastAsia" w:hAnsiTheme="minorEastAsia"/>
          <w:kern w:val="0"/>
          <w:szCs w:val="21"/>
        </w:rPr>
        <w:t>对采购过程、</w:t>
      </w:r>
      <w:r>
        <w:rPr>
          <w:rFonts w:hint="eastAsia" w:cs="宋体" w:asciiTheme="minorEastAsia" w:hAnsiTheme="minorEastAsia"/>
          <w:kern w:val="0"/>
          <w:szCs w:val="21"/>
        </w:rPr>
        <w:t>成交</w:t>
      </w:r>
      <w:r>
        <w:rPr>
          <w:rFonts w:cs="宋体" w:asciiTheme="minorEastAsia" w:hAnsiTheme="minorEastAsia"/>
          <w:kern w:val="0"/>
          <w:szCs w:val="21"/>
        </w:rPr>
        <w:t>结果提出的质疑，合格供应商符合法定数量时，可以从合格的</w:t>
      </w:r>
      <w:r>
        <w:rPr>
          <w:rFonts w:hint="eastAsia" w:cs="宋体" w:asciiTheme="minorEastAsia" w:hAnsiTheme="minorEastAsia"/>
          <w:kern w:val="0"/>
          <w:szCs w:val="21"/>
        </w:rPr>
        <w:t>成交候选人</w:t>
      </w:r>
      <w:r>
        <w:rPr>
          <w:rFonts w:cs="宋体" w:asciiTheme="minorEastAsia" w:hAnsiTheme="minorEastAsia"/>
          <w:kern w:val="0"/>
          <w:szCs w:val="21"/>
        </w:rPr>
        <w:t>中另行确定</w:t>
      </w:r>
      <w:r>
        <w:rPr>
          <w:rFonts w:hint="eastAsia" w:cs="宋体" w:asciiTheme="minorEastAsia" w:hAnsiTheme="minorEastAsia"/>
          <w:kern w:val="0"/>
          <w:szCs w:val="21"/>
        </w:rPr>
        <w:t>成交</w:t>
      </w:r>
      <w:r>
        <w:rPr>
          <w:rFonts w:cs="宋体" w:asciiTheme="minorEastAsia" w:hAnsiTheme="minorEastAsia"/>
          <w:kern w:val="0"/>
          <w:szCs w:val="21"/>
        </w:rPr>
        <w:t>供应商的，应当依法另行确定</w:t>
      </w:r>
      <w:r>
        <w:rPr>
          <w:rFonts w:hint="eastAsia" w:cs="宋体" w:asciiTheme="minorEastAsia" w:hAnsiTheme="minorEastAsia"/>
          <w:kern w:val="0"/>
          <w:szCs w:val="21"/>
        </w:rPr>
        <w:t>成交</w:t>
      </w:r>
      <w:r>
        <w:rPr>
          <w:rFonts w:cs="宋体" w:asciiTheme="minorEastAsia" w:hAnsiTheme="minorEastAsia"/>
          <w:kern w:val="0"/>
          <w:szCs w:val="21"/>
        </w:rPr>
        <w:t>供应商；否则应当重新开展采购活动</w:t>
      </w:r>
      <w:r>
        <w:rPr>
          <w:rFonts w:hint="eastAsia" w:cs="宋体" w:asciiTheme="minorEastAsia" w:hAnsiTheme="minorEastAsia"/>
          <w:kern w:val="0"/>
          <w:szCs w:val="21"/>
        </w:rPr>
        <w:t>。</w:t>
      </w:r>
    </w:p>
    <w:p w14:paraId="2272F23B">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34.</w:t>
      </w:r>
      <w:r>
        <w:rPr>
          <w:rFonts w:hint="eastAsia" w:cs="宋体" w:asciiTheme="minorEastAsia" w:hAnsiTheme="minorEastAsia"/>
          <w:b/>
          <w:kern w:val="0"/>
          <w:szCs w:val="21"/>
        </w:rPr>
        <w:t>签订合同</w:t>
      </w:r>
    </w:p>
    <w:p w14:paraId="42F3B517">
      <w:pPr>
        <w:autoSpaceDE w:val="0"/>
        <w:autoSpaceDN w:val="0"/>
        <w:spacing w:line="360" w:lineRule="auto"/>
        <w:contextualSpacing/>
        <w:rPr>
          <w:rFonts w:cs="宋体" w:asciiTheme="minorEastAsia" w:hAnsiTheme="minorEastAsia"/>
          <w:kern w:val="0"/>
          <w:szCs w:val="21"/>
        </w:rPr>
      </w:pPr>
      <w:r>
        <w:rPr>
          <w:rFonts w:cs="宋体" w:asciiTheme="minorEastAsia" w:hAnsiTheme="minorEastAsia"/>
          <w:kern w:val="0"/>
          <w:szCs w:val="21"/>
        </w:rPr>
        <w:t>采购人与成交供应商应当在成交通知书发出之日起</w:t>
      </w:r>
      <w:r>
        <w:rPr>
          <w:rFonts w:hint="eastAsia" w:cs="宋体" w:asciiTheme="minorEastAsia" w:hAnsiTheme="minorEastAsia"/>
          <w:kern w:val="0"/>
          <w:szCs w:val="21"/>
        </w:rPr>
        <w:t>2</w:t>
      </w:r>
      <w:r>
        <w:rPr>
          <w:rFonts w:cs="宋体" w:asciiTheme="minorEastAsia" w:hAnsiTheme="minorEastAsia"/>
          <w:kern w:val="0"/>
          <w:szCs w:val="21"/>
        </w:rPr>
        <w:t>日内，</w:t>
      </w:r>
      <w:r>
        <w:rPr>
          <w:rFonts w:hint="eastAsia" w:cs="宋体" w:asciiTheme="minorEastAsia" w:hAnsiTheme="minorEastAsia"/>
          <w:kern w:val="0"/>
          <w:szCs w:val="21"/>
        </w:rPr>
        <w:t>按照采购文件和成交人投标文件的规定，与成交人签订书面合同。所签订的合同不得对采购文件确定的事项和成交人投标文件作实质性修改</w:t>
      </w:r>
      <w:r>
        <w:rPr>
          <w:rFonts w:hint="eastAsia" w:cs="宋体" w:asciiTheme="minorEastAsia" w:hAnsiTheme="minorEastAsia"/>
          <w:kern w:val="0"/>
          <w:szCs w:val="21"/>
          <w:lang w:eastAsia="zh-CN"/>
        </w:rPr>
        <w:t>，</w:t>
      </w:r>
      <w:r>
        <w:rPr>
          <w:rFonts w:hint="eastAsia" w:cs="宋体" w:asciiTheme="minorEastAsia" w:hAnsiTheme="minorEastAsia"/>
          <w:kern w:val="0"/>
          <w:szCs w:val="21"/>
        </w:rPr>
        <w:t>供应商</w:t>
      </w:r>
      <w:r>
        <w:rPr>
          <w:rFonts w:hint="eastAsia" w:cs="宋体" w:asciiTheme="minorEastAsia" w:hAnsiTheme="minorEastAsia"/>
          <w:kern w:val="0"/>
          <w:szCs w:val="21"/>
          <w:lang w:val="en-US" w:eastAsia="zh-CN"/>
        </w:rPr>
        <w:t>投标时</w:t>
      </w:r>
      <w:r>
        <w:rPr>
          <w:rFonts w:hint="eastAsia" w:cs="宋体" w:asciiTheme="minorEastAsia" w:hAnsiTheme="minorEastAsia"/>
          <w:kern w:val="0"/>
          <w:szCs w:val="21"/>
        </w:rPr>
        <w:t>须对此项做出响应</w:t>
      </w:r>
      <w:r>
        <w:rPr>
          <w:rFonts w:hint="eastAsia" w:cs="宋体" w:asciiTheme="minorEastAsia" w:hAnsiTheme="minorEastAsia"/>
          <w:kern w:val="0"/>
          <w:szCs w:val="21"/>
          <w:lang w:eastAsia="zh-CN"/>
        </w:rPr>
        <w:t>（</w:t>
      </w:r>
      <w:r>
        <w:rPr>
          <w:rFonts w:hint="eastAsia" w:cs="宋体" w:asciiTheme="minorEastAsia" w:hAnsiTheme="minorEastAsia"/>
          <w:kern w:val="0"/>
          <w:szCs w:val="21"/>
          <w:lang w:val="en-US" w:eastAsia="zh-CN"/>
        </w:rPr>
        <w:t>格式自拟</w:t>
      </w:r>
      <w:r>
        <w:rPr>
          <w:rFonts w:hint="eastAsia" w:cs="宋体" w:asciiTheme="minorEastAsia" w:hAnsiTheme="minorEastAsia"/>
          <w:kern w:val="0"/>
          <w:szCs w:val="21"/>
          <w:lang w:eastAsia="zh-CN"/>
        </w:rPr>
        <w:t>），</w:t>
      </w:r>
      <w:r>
        <w:rPr>
          <w:rFonts w:hint="eastAsia" w:cs="宋体" w:asciiTheme="minorEastAsia" w:hAnsiTheme="minorEastAsia"/>
          <w:kern w:val="0"/>
          <w:szCs w:val="21"/>
        </w:rPr>
        <w:t>否则有可能导致响应被拒绝，其风险由供应商自行承担。</w:t>
      </w:r>
    </w:p>
    <w:p w14:paraId="0C0B187A">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采购人自采购合同签订之日起，1个</w:t>
      </w:r>
      <w:r>
        <w:rPr>
          <w:rFonts w:cs="宋体" w:asciiTheme="minorEastAsia" w:hAnsiTheme="minorEastAsia"/>
          <w:kern w:val="0"/>
          <w:szCs w:val="21"/>
        </w:rPr>
        <w:t>工作日内</w:t>
      </w:r>
      <w:r>
        <w:rPr>
          <w:rFonts w:hint="eastAsia" w:cs="宋体" w:asciiTheme="minorEastAsia" w:hAnsiTheme="minorEastAsia"/>
          <w:kern w:val="0"/>
          <w:szCs w:val="21"/>
        </w:rPr>
        <w:t>到禹州市政府采购监督管理办公室进行合同备案，并登</w:t>
      </w:r>
      <w:r>
        <w:rPr>
          <w:rFonts w:hint="eastAsia" w:cs="宋体" w:asciiTheme="minorEastAsia" w:hAnsiTheme="minorEastAsia"/>
          <w:kern w:val="0"/>
          <w:szCs w:val="21"/>
          <w:lang w:val="en-US" w:eastAsia="zh-CN"/>
        </w:rPr>
        <w:t>录</w:t>
      </w:r>
      <w:r>
        <w:rPr>
          <w:rFonts w:hint="eastAsia" w:cs="宋体" w:asciiTheme="minorEastAsia" w:hAnsiTheme="minorEastAsia"/>
          <w:kern w:val="0"/>
          <w:szCs w:val="21"/>
        </w:rPr>
        <w:t>“河南省政府采购网”进行网上备案。</w:t>
      </w:r>
    </w:p>
    <w:p w14:paraId="3A553679">
      <w:pPr>
        <w:pStyle w:val="55"/>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35.</w:t>
      </w:r>
      <w:r>
        <w:rPr>
          <w:rFonts w:hint="eastAsia" w:cs="宋体" w:asciiTheme="minorEastAsia" w:hAnsiTheme="minorEastAsia"/>
          <w:b/>
          <w:kern w:val="0"/>
          <w:szCs w:val="21"/>
        </w:rPr>
        <w:t>履约保证金</w:t>
      </w:r>
    </w:p>
    <w:p w14:paraId="402E64A3">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4A2EB72F">
      <w:pPr>
        <w:pStyle w:val="55"/>
        <w:numPr>
          <w:ilvl w:val="0"/>
          <w:numId w:val="0"/>
        </w:numPr>
        <w:autoSpaceDE w:val="0"/>
        <w:autoSpaceDN w:val="0"/>
        <w:spacing w:line="360" w:lineRule="auto"/>
        <w:ind w:leftChars="0"/>
        <w:contextualSpacing/>
        <w:outlineLvl w:val="2"/>
        <w:rPr>
          <w:rFonts w:cs="宋体" w:asciiTheme="minorEastAsia" w:hAnsiTheme="minorEastAsia"/>
          <w:color w:val="FF99FF"/>
          <w:kern w:val="0"/>
          <w:szCs w:val="21"/>
        </w:rPr>
      </w:pPr>
      <w:r>
        <w:rPr>
          <w:rFonts w:hint="eastAsia" w:cs="宋体" w:asciiTheme="minorEastAsia" w:hAnsiTheme="minorEastAsia"/>
          <w:b/>
          <w:kern w:val="0"/>
          <w:szCs w:val="21"/>
          <w:lang w:val="en-US" w:eastAsia="zh-CN"/>
        </w:rPr>
        <w:t>36.</w:t>
      </w:r>
      <w:r>
        <w:rPr>
          <w:rFonts w:hint="eastAsia" w:cs="宋体" w:asciiTheme="minorEastAsia" w:hAnsiTheme="minorEastAsia"/>
          <w:b/>
          <w:kern w:val="0"/>
          <w:szCs w:val="21"/>
        </w:rPr>
        <w:t>政府采购合同融资</w:t>
      </w:r>
    </w:p>
    <w:p w14:paraId="627D7670">
      <w:pPr>
        <w:pStyle w:val="55"/>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 xml:space="preserve">36.1 </w:t>
      </w:r>
      <w:r>
        <w:rPr>
          <w:rFonts w:hint="eastAsia" w:cs="宋体" w:asciiTheme="minorEastAsia" w:hAnsiTheme="minorEastAsia"/>
          <w:kern w:val="0"/>
          <w:szCs w:val="21"/>
        </w:rPr>
        <w:t>缓解中小企业融资难题</w:t>
      </w:r>
    </w:p>
    <w:p w14:paraId="09D16031">
      <w:pPr>
        <w:autoSpaceDE w:val="0"/>
        <w:autoSpaceDN w:val="0"/>
        <w:spacing w:line="360" w:lineRule="auto"/>
        <w:ind w:firstLine="420" w:firstLineChars="200"/>
        <w:contextualSpacing/>
        <w:jc w:val="left"/>
        <w:rPr>
          <w:rFonts w:cs="宋体" w:asciiTheme="minorEastAsia" w:hAnsiTheme="minorEastAsia"/>
          <w:color w:val="FF99FF"/>
          <w:kern w:val="0"/>
          <w:szCs w:val="21"/>
        </w:rPr>
      </w:pPr>
      <w:r>
        <w:rPr>
          <w:rFonts w:hint="eastAsia" w:cs="宋体" w:asciiTheme="minorEastAsia" w:hAnsiTheme="minorEastAsia"/>
          <w:kern w:val="0"/>
          <w:szCs w:val="21"/>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7FD012C9">
      <w:pPr>
        <w:autoSpaceDE w:val="0"/>
        <w:autoSpaceDN w:val="0"/>
        <w:spacing w:line="360" w:lineRule="auto"/>
        <w:contextualSpacing/>
        <w:jc w:val="left"/>
        <w:outlineLvl w:val="3"/>
        <w:rPr>
          <w:rFonts w:cs="宋体" w:asciiTheme="minorEastAsia" w:hAnsiTheme="minorEastAsia"/>
          <w:color w:val="FF99FF"/>
          <w:kern w:val="0"/>
          <w:szCs w:val="21"/>
        </w:rPr>
      </w:pPr>
      <w:r>
        <w:rPr>
          <w:rFonts w:hint="eastAsia" w:cs="宋体" w:asciiTheme="minorEastAsia" w:hAnsiTheme="minorEastAsia"/>
          <w:kern w:val="0"/>
          <w:szCs w:val="21"/>
          <w:lang w:val="en-US" w:eastAsia="zh-CN"/>
        </w:rPr>
        <w:t>36</w:t>
      </w:r>
      <w:r>
        <w:rPr>
          <w:rFonts w:hint="eastAsia" w:cs="宋体" w:asciiTheme="minorEastAsia" w:hAnsiTheme="minorEastAsia"/>
          <w:kern w:val="0"/>
          <w:szCs w:val="21"/>
        </w:rPr>
        <w:t>.2  合作金融机构（排名不分先后）</w:t>
      </w:r>
    </w:p>
    <w:p w14:paraId="6D0CB88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1）合作金融机构名称：中原银行许昌分行（小微金融部）</w:t>
      </w:r>
    </w:p>
    <w:p w14:paraId="760E942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联系人及电话：陈阳 13137407575   方金龙  15836539901</w:t>
      </w:r>
    </w:p>
    <w:p w14:paraId="5FAEC6F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地址：许昌市建安大道与紫云路交汇处中原银行</w:t>
      </w:r>
    </w:p>
    <w:p w14:paraId="1449EE4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2）合作金融机构名称：浦发银行许昌分行</w:t>
      </w:r>
    </w:p>
    <w:p w14:paraId="00DCBA2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联系人及电话：赵勇  0374-7313569、7313502 18937459920</w:t>
      </w:r>
    </w:p>
    <w:p w14:paraId="342EE7A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地址：许昌市许继大道1163号许继花园</w:t>
      </w:r>
    </w:p>
    <w:p w14:paraId="51EBF63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3）合作金融机构名称：交通银行许昌分行</w:t>
      </w:r>
    </w:p>
    <w:p w14:paraId="66E5E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联系人：宋纪刚  0374-2369912  13733951305</w:t>
      </w:r>
    </w:p>
    <w:p w14:paraId="07145FB4">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地址：许昌市莲城大道114号</w:t>
      </w:r>
    </w:p>
    <w:p w14:paraId="49DCCBB2">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4）合作金融机构名称：光大银行许昌分行</w:t>
      </w:r>
    </w:p>
    <w:p w14:paraId="4425589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联系人：李东磊  0374-2928168 18569936868</w:t>
      </w:r>
    </w:p>
    <w:p w14:paraId="3E745BA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地址：许昌市魏都区八一路文峰路交叉口西北角</w:t>
      </w:r>
    </w:p>
    <w:p w14:paraId="17627F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5）合作金融机构名称：招商银行许昌分行</w:t>
      </w:r>
    </w:p>
    <w:p w14:paraId="59F28F3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联系人及电话：崔星迪  0374-5376058  18839983051</w:t>
      </w:r>
    </w:p>
    <w:p w14:paraId="129ADCE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地址：许昌市建安大道中段新天下AB座</w:t>
      </w:r>
    </w:p>
    <w:p w14:paraId="0EBADB5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6）合作金融机构名称：邮储银行许昌市分行</w:t>
      </w:r>
    </w:p>
    <w:p w14:paraId="793BAE3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联系人及电话：张彦峰13839001972 武松涛18839902679</w:t>
      </w:r>
    </w:p>
    <w:p w14:paraId="3C19518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徐亚爽15038297574</w:t>
      </w:r>
    </w:p>
    <w:p w14:paraId="1A3FD69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地址：许昌市莲城大道邮储银行莲城支行二楼</w:t>
      </w:r>
    </w:p>
    <w:p w14:paraId="35C4E2C9">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7）合作金融机构名称：中国银行许昌分行</w:t>
      </w:r>
    </w:p>
    <w:p w14:paraId="407C60F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联系人及电话：白炜 13938772680   刘晓飞  0374-3338596</w:t>
      </w:r>
    </w:p>
    <w:p w14:paraId="19EBD67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地址：许昌市魏都区建设路1488号</w:t>
      </w:r>
    </w:p>
    <w:p w14:paraId="27FBB5A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8）合作金融机构名称：中信银行郑州红专路支行</w:t>
      </w:r>
    </w:p>
    <w:p w14:paraId="2F8840D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联系人：韩晨  13253490679</w:t>
      </w:r>
    </w:p>
    <w:p w14:paraId="1DCE500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地址：郑州市金水区经三路北26号中信银行郑州红专路支行</w:t>
      </w:r>
    </w:p>
    <w:p w14:paraId="0510FAA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9）合作金融机构名称：郑州银行许昌分行 </w:t>
      </w:r>
    </w:p>
    <w:p w14:paraId="7D3FB8B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联系人：王晶 0374-2298011 18339062222 </w:t>
      </w:r>
    </w:p>
    <w:p w14:paraId="111B618C">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color w:val="auto"/>
          <w:highlight w:val="none"/>
        </w:rPr>
      </w:pPr>
      <w:r>
        <w:rPr>
          <w:rFonts w:hint="eastAsia" w:cs="宋体" w:asciiTheme="minorEastAsia" w:hAnsiTheme="minorEastAsia"/>
          <w:color w:val="auto"/>
          <w:kern w:val="0"/>
          <w:szCs w:val="21"/>
          <w:highlight w:val="none"/>
        </w:rPr>
        <w:t xml:space="preserve">地址：河南省许昌市魏都区莲城大道与魏文路交叉口西南角亨通君成国际大厦 </w:t>
      </w:r>
    </w:p>
    <w:p w14:paraId="22A973C6">
      <w:pPr>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kern w:val="0"/>
          <w:szCs w:val="21"/>
        </w:rPr>
      </w:pPr>
      <w:r>
        <w:rPr>
          <w:rFonts w:hint="eastAsia" w:cs="宋体" w:asciiTheme="minorEastAsia" w:hAnsiTheme="minorEastAsia"/>
          <w:kern w:val="0"/>
          <w:szCs w:val="21"/>
          <w:lang w:val="en-US" w:eastAsia="zh-CN"/>
        </w:rPr>
        <w:t>36.3</w:t>
      </w:r>
      <w:r>
        <w:rPr>
          <w:rFonts w:hint="eastAsia" w:cs="宋体" w:asciiTheme="minorEastAsia" w:hAnsiTheme="minorEastAsia"/>
          <w:kern w:val="0"/>
          <w:szCs w:val="21"/>
        </w:rPr>
        <w:t xml:space="preserve"> “政府采购合同融资金融产品推介名录”链接</w:t>
      </w:r>
    </w:p>
    <w:p w14:paraId="0AEF08B6">
      <w:pPr>
        <w:keepNext w:val="0"/>
        <w:keepLines w:val="0"/>
        <w:widowControl/>
        <w:suppressLineNumbers w:val="0"/>
        <w:ind w:firstLine="400" w:firstLineChars="200"/>
        <w:jc w:val="left"/>
      </w:pPr>
      <w:r>
        <w:rPr>
          <w:rFonts w:hint="eastAsia" w:ascii="宋体" w:hAnsi="宋体" w:eastAsia="宋体" w:cs="宋体"/>
          <w:color w:val="0000FF"/>
          <w:kern w:val="0"/>
          <w:sz w:val="20"/>
          <w:szCs w:val="20"/>
          <w:lang w:val="en-US" w:eastAsia="zh-CN" w:bidi="ar"/>
        </w:rPr>
        <w:t>http://ccgp-henan.gov.cn/xuchang/content?infoId=1606365368231095</w:t>
      </w:r>
    </w:p>
    <w:p w14:paraId="41E28D20">
      <w:pPr>
        <w:numPr>
          <w:ilvl w:val="0"/>
          <w:numId w:val="0"/>
        </w:numPr>
        <w:autoSpaceDE w:val="0"/>
        <w:autoSpaceDN w:val="0"/>
        <w:spacing w:line="360" w:lineRule="auto"/>
        <w:ind w:leftChars="0"/>
        <w:contextualSpacing/>
        <w:outlineLvl w:val="2"/>
        <w:rPr>
          <w:rFonts w:cs="宋体" w:asciiTheme="minorEastAsia" w:hAnsiTheme="minorEastAsia"/>
          <w:b/>
          <w:kern w:val="0"/>
          <w:szCs w:val="21"/>
        </w:rPr>
      </w:pPr>
      <w:r>
        <w:rPr>
          <w:rFonts w:hint="eastAsia" w:cs="宋体" w:asciiTheme="minorEastAsia" w:hAnsiTheme="minorEastAsia"/>
          <w:b/>
          <w:kern w:val="0"/>
          <w:szCs w:val="21"/>
          <w:lang w:val="en-US" w:eastAsia="zh-CN"/>
        </w:rPr>
        <w:t>37.</w:t>
      </w:r>
      <w:r>
        <w:rPr>
          <w:rFonts w:hint="eastAsia" w:cs="宋体" w:asciiTheme="minorEastAsia" w:hAnsiTheme="minorEastAsia"/>
          <w:b/>
          <w:kern w:val="0"/>
          <w:szCs w:val="21"/>
        </w:rPr>
        <w:t>“采小帮”政府采购服务体系</w:t>
      </w:r>
    </w:p>
    <w:p w14:paraId="1B4E8D0A">
      <w:pPr>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kern w:val="0"/>
          <w:szCs w:val="21"/>
        </w:rPr>
        <w:t>为持续优化我市政府采购营商环境,</w:t>
      </w:r>
      <w:r>
        <w:rPr>
          <w:rFonts w:hint="eastAsia"/>
        </w:rPr>
        <w:t xml:space="preserve"> </w:t>
      </w:r>
      <w:r>
        <w:rPr>
          <w:rFonts w:hint="eastAsia"/>
          <w:lang w:val="en-US" w:eastAsia="zh-CN"/>
        </w:rPr>
        <w:t>禹州</w:t>
      </w:r>
      <w:r>
        <w:rPr>
          <w:rFonts w:hint="eastAsia" w:cs="宋体" w:asciiTheme="minorEastAsia" w:hAnsiTheme="minorEastAsia"/>
          <w:kern w:val="0"/>
          <w:szCs w:val="21"/>
        </w:rPr>
        <w:t>市财政局政府采购监督管理办公室人员、</w:t>
      </w:r>
      <w:r>
        <w:rPr>
          <w:rFonts w:hint="eastAsia" w:cs="宋体" w:asciiTheme="minorEastAsia" w:hAnsiTheme="minorEastAsia"/>
          <w:kern w:val="0"/>
          <w:szCs w:val="21"/>
          <w:lang w:val="en-US" w:eastAsia="zh-CN"/>
        </w:rPr>
        <w:t>禹州市</w:t>
      </w:r>
      <w:r>
        <w:rPr>
          <w:rFonts w:hint="eastAsia" w:cs="宋体" w:asciiTheme="minorEastAsia" w:hAnsiTheme="minorEastAsia"/>
          <w:kern w:val="0"/>
          <w:szCs w:val="21"/>
        </w:rPr>
        <w:t>政府采购中心人员组成“采小帮”服务团队，提供政府采购政策咨询服务，以及项目实施全程跟踪提醒、监督预警服务。</w:t>
      </w:r>
    </w:p>
    <w:p w14:paraId="7987DB22">
      <w:pPr>
        <w:numPr>
          <w:ilvl w:val="0"/>
          <w:numId w:val="11"/>
        </w:numPr>
        <w:wordWrap w:val="0"/>
        <w:topLinePunct/>
        <w:autoSpaceDE w:val="0"/>
        <w:autoSpaceDN w:val="0"/>
        <w:adjustRightInd w:val="0"/>
        <w:spacing w:line="360" w:lineRule="auto"/>
        <w:contextualSpacing/>
        <w:rPr>
          <w:rFonts w:cs="宋体" w:asciiTheme="minorEastAsia" w:hAnsiTheme="minorEastAsia"/>
          <w:vanish/>
          <w:kern w:val="0"/>
          <w:szCs w:val="21"/>
        </w:rPr>
      </w:pPr>
    </w:p>
    <w:p w14:paraId="6C26F996">
      <w:pPr>
        <w:numPr>
          <w:ilvl w:val="0"/>
          <w:numId w:val="0"/>
        </w:numPr>
        <w:wordWrap w:val="0"/>
        <w:topLinePunct/>
        <w:autoSpaceDE w:val="0"/>
        <w:autoSpaceDN w:val="0"/>
        <w:adjustRightInd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37.1 </w:t>
      </w:r>
      <w:r>
        <w:rPr>
          <w:rFonts w:hint="eastAsia" w:cs="宋体" w:asciiTheme="minorEastAsia" w:hAnsiTheme="minorEastAsia"/>
          <w:kern w:val="0"/>
          <w:szCs w:val="21"/>
        </w:rPr>
        <w:t>“采小帮”服务团队依据职责分工，向供应商提供个性化、精准化服务，包括政策咨询、   政策宣传、采购辅导、节点提醒、风险提示、问题反馈等。</w:t>
      </w:r>
    </w:p>
    <w:p w14:paraId="0B18C3AD">
      <w:pPr>
        <w:numPr>
          <w:ilvl w:val="0"/>
          <w:numId w:val="0"/>
        </w:numPr>
        <w:wordWrap w:val="0"/>
        <w:topLinePunct/>
        <w:autoSpaceDE w:val="0"/>
        <w:autoSpaceDN w:val="0"/>
        <w:adjustRightInd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37.2 </w:t>
      </w:r>
      <w:r>
        <w:rPr>
          <w:rFonts w:hint="eastAsia" w:cs="宋体" w:asciiTheme="minorEastAsia" w:hAnsiTheme="minorEastAsia"/>
          <w:kern w:val="0"/>
          <w:szCs w:val="21"/>
        </w:rPr>
        <w:t>“采小帮”服务团队帮助供应商在政府采购活动中维护自身合法权益，及时发现和制止采购人利用自身优势地位拒绝或延迟支付款项，强制要求供应商接受不合理的付款期限、方式、条件，拒不按政府采购政策规定和采购合同约定履行责任等行为。</w:t>
      </w:r>
    </w:p>
    <w:p w14:paraId="6EFE0AD3">
      <w:pPr>
        <w:numPr>
          <w:ilvl w:val="0"/>
          <w:numId w:val="0"/>
        </w:numPr>
        <w:wordWrap w:val="0"/>
        <w:topLinePunct/>
        <w:autoSpaceDE w:val="0"/>
        <w:autoSpaceDN w:val="0"/>
        <w:adjustRightInd w:val="0"/>
        <w:spacing w:line="360" w:lineRule="auto"/>
        <w:ind w:leftChars="-472" w:firstLine="1050" w:firstLineChars="50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37.3 </w:t>
      </w:r>
      <w:r>
        <w:rPr>
          <w:rFonts w:hint="eastAsia" w:cs="宋体" w:asciiTheme="minorEastAsia" w:hAnsiTheme="minorEastAsia"/>
          <w:kern w:val="0"/>
          <w:szCs w:val="21"/>
        </w:rPr>
        <w:t>助手团队</w:t>
      </w:r>
    </w:p>
    <w:tbl>
      <w:tblPr>
        <w:tblStyle w:val="29"/>
        <w:tblpPr w:leftFromText="180" w:rightFromText="180" w:vertAnchor="text" w:horzAnchor="page" w:tblpX="1905" w:tblpY="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1544"/>
        <w:gridCol w:w="2136"/>
        <w:gridCol w:w="3031"/>
      </w:tblGrid>
      <w:tr w14:paraId="63B8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top"/>
          </w:tcPr>
          <w:p w14:paraId="6C0BC690">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部门</w:t>
            </w:r>
          </w:p>
        </w:tc>
        <w:tc>
          <w:tcPr>
            <w:tcW w:w="1544" w:type="dxa"/>
            <w:noWrap w:val="0"/>
            <w:vAlign w:val="top"/>
          </w:tcPr>
          <w:p w14:paraId="2DA438EB">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姓名</w:t>
            </w:r>
          </w:p>
        </w:tc>
        <w:tc>
          <w:tcPr>
            <w:tcW w:w="2136" w:type="dxa"/>
            <w:noWrap w:val="0"/>
            <w:vAlign w:val="top"/>
          </w:tcPr>
          <w:p w14:paraId="123C138E">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联系方式</w:t>
            </w:r>
          </w:p>
        </w:tc>
        <w:tc>
          <w:tcPr>
            <w:tcW w:w="3031" w:type="dxa"/>
            <w:noWrap w:val="0"/>
            <w:vAlign w:val="top"/>
          </w:tcPr>
          <w:p w14:paraId="607C93EA">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服务领域</w:t>
            </w:r>
          </w:p>
        </w:tc>
      </w:tr>
      <w:tr w14:paraId="3813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trPr>
        <w:tc>
          <w:tcPr>
            <w:tcW w:w="1811" w:type="dxa"/>
            <w:noWrap w:val="0"/>
            <w:vAlign w:val="center"/>
          </w:tcPr>
          <w:p w14:paraId="5A565540">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禹</w:t>
            </w:r>
            <w:r>
              <w:rPr>
                <w:rFonts w:hint="eastAsia" w:asciiTheme="minorEastAsia" w:hAnsiTheme="minorEastAsia" w:cstheme="minorEastAsia"/>
                <w:sz w:val="21"/>
                <w:szCs w:val="21"/>
                <w:lang w:val="en-US" w:eastAsia="zh-CN"/>
              </w:rPr>
              <w:t>州</w:t>
            </w:r>
            <w:r>
              <w:rPr>
                <w:rFonts w:hint="eastAsia" w:asciiTheme="minorEastAsia" w:hAnsiTheme="minorEastAsia" w:eastAsiaTheme="minorEastAsia" w:cstheme="minorEastAsia"/>
                <w:sz w:val="21"/>
                <w:szCs w:val="21"/>
              </w:rPr>
              <w:t>市政府采购监督管理办公室</w:t>
            </w:r>
          </w:p>
        </w:tc>
        <w:tc>
          <w:tcPr>
            <w:tcW w:w="1544" w:type="dxa"/>
            <w:noWrap w:val="0"/>
            <w:vAlign w:val="top"/>
          </w:tcPr>
          <w:p w14:paraId="151A3C25">
            <w:pPr>
              <w:spacing w:line="360" w:lineRule="auto"/>
              <w:jc w:val="center"/>
              <w:rPr>
                <w:rFonts w:hint="eastAsia" w:asciiTheme="minorEastAsia" w:hAnsiTheme="minorEastAsia" w:eastAsiaTheme="minorEastAsia" w:cstheme="minorEastAsia"/>
                <w:sz w:val="21"/>
                <w:szCs w:val="21"/>
                <w:lang w:eastAsia="zh-CN"/>
              </w:rPr>
            </w:pPr>
          </w:p>
          <w:p w14:paraId="683D4C77">
            <w:pPr>
              <w:spacing w:line="360" w:lineRule="auto"/>
              <w:jc w:val="cente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马静雅</w:t>
            </w:r>
          </w:p>
          <w:p w14:paraId="7DE43134">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赵纪伟</w:t>
            </w:r>
          </w:p>
          <w:p w14:paraId="1074694D">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邢琳琳</w:t>
            </w:r>
          </w:p>
        </w:tc>
        <w:tc>
          <w:tcPr>
            <w:tcW w:w="2136" w:type="dxa"/>
            <w:noWrap w:val="0"/>
            <w:vAlign w:val="center"/>
          </w:tcPr>
          <w:p w14:paraId="08822E01">
            <w:pPr>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0374-</w:t>
            </w:r>
            <w:r>
              <w:rPr>
                <w:rFonts w:hint="eastAsia" w:asciiTheme="minorEastAsia" w:hAnsiTheme="minorEastAsia" w:eastAsiaTheme="minorEastAsia" w:cstheme="minorEastAsia"/>
                <w:sz w:val="21"/>
                <w:szCs w:val="21"/>
                <w:lang w:val="en-US" w:eastAsia="zh-CN"/>
              </w:rPr>
              <w:t>8112523</w:t>
            </w:r>
          </w:p>
        </w:tc>
        <w:tc>
          <w:tcPr>
            <w:tcW w:w="3031" w:type="dxa"/>
            <w:noWrap w:val="0"/>
            <w:vAlign w:val="center"/>
          </w:tcPr>
          <w:p w14:paraId="127937B4">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政府采购政策制度、支持中小企业发展、政府采购信息系统、</w:t>
            </w:r>
            <w:r>
              <w:rPr>
                <w:rFonts w:hint="eastAsia" w:asciiTheme="minorEastAsia" w:hAnsiTheme="minorEastAsia" w:eastAsiaTheme="minorEastAsia" w:cstheme="minorEastAsia"/>
                <w:sz w:val="21"/>
                <w:szCs w:val="21"/>
                <w:lang w:eastAsia="zh-CN"/>
              </w:rPr>
              <w:t>合同备案管理、</w:t>
            </w:r>
            <w:r>
              <w:rPr>
                <w:rFonts w:hint="eastAsia" w:asciiTheme="minorEastAsia" w:hAnsiTheme="minorEastAsia" w:eastAsiaTheme="minorEastAsia" w:cstheme="minorEastAsia"/>
                <w:sz w:val="21"/>
                <w:szCs w:val="21"/>
              </w:rPr>
              <w:t>供应商监管、网上商城管理、832平台</w:t>
            </w:r>
            <w:r>
              <w:rPr>
                <w:rFonts w:hint="eastAsia" w:asciiTheme="minorEastAsia" w:hAnsiTheme="minorEastAsia" w:eastAsiaTheme="minorEastAsia" w:cstheme="minorEastAsia"/>
                <w:sz w:val="21"/>
                <w:szCs w:val="21"/>
                <w:lang w:eastAsia="zh-CN"/>
              </w:rPr>
              <w:t>管理、质</w:t>
            </w:r>
            <w:r>
              <w:rPr>
                <w:rFonts w:hint="eastAsia" w:asciiTheme="minorEastAsia" w:hAnsiTheme="minorEastAsia" w:eastAsiaTheme="minorEastAsia" w:cstheme="minorEastAsia"/>
                <w:sz w:val="21"/>
                <w:szCs w:val="21"/>
              </w:rPr>
              <w:t>疑投诉处理</w:t>
            </w:r>
          </w:p>
        </w:tc>
      </w:tr>
      <w:tr w14:paraId="63DA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trPr>
        <w:tc>
          <w:tcPr>
            <w:tcW w:w="1811" w:type="dxa"/>
            <w:noWrap w:val="0"/>
            <w:vAlign w:val="center"/>
          </w:tcPr>
          <w:p w14:paraId="35B1348A">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禹州</w:t>
            </w:r>
            <w:r>
              <w:rPr>
                <w:rFonts w:hint="eastAsia" w:asciiTheme="minorEastAsia" w:hAnsiTheme="minorEastAsia" w:eastAsiaTheme="minorEastAsia" w:cstheme="minorEastAsia"/>
                <w:sz w:val="21"/>
                <w:szCs w:val="21"/>
              </w:rPr>
              <w:t>市政府采购中心</w:t>
            </w:r>
          </w:p>
        </w:tc>
        <w:tc>
          <w:tcPr>
            <w:tcW w:w="1544" w:type="dxa"/>
            <w:noWrap w:val="0"/>
            <w:vAlign w:val="center"/>
          </w:tcPr>
          <w:p w14:paraId="1BC90458">
            <w:pPr>
              <w:spacing w:line="360" w:lineRule="auto"/>
              <w:jc w:val="center"/>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李朝峰</w:t>
            </w:r>
          </w:p>
          <w:p w14:paraId="309B755F">
            <w:pPr>
              <w:spacing w:line="360" w:lineRule="auto"/>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方诗涵</w:t>
            </w:r>
          </w:p>
          <w:p w14:paraId="635F6FFB">
            <w:pPr>
              <w:spacing w:line="360" w:lineRule="auto"/>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朱俊铭</w:t>
            </w:r>
          </w:p>
        </w:tc>
        <w:tc>
          <w:tcPr>
            <w:tcW w:w="2136" w:type="dxa"/>
            <w:noWrap w:val="0"/>
            <w:vAlign w:val="center"/>
          </w:tcPr>
          <w:p w14:paraId="3F074F6F">
            <w:pPr>
              <w:spacing w:line="36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0374-2077111</w:t>
            </w:r>
          </w:p>
        </w:tc>
        <w:tc>
          <w:tcPr>
            <w:tcW w:w="3031" w:type="dxa"/>
            <w:noWrap w:val="0"/>
            <w:vAlign w:val="center"/>
          </w:tcPr>
          <w:p w14:paraId="78A60369">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文件编制、核验，信息（公告、文件）发布，确认场地时间，集采项目答疑</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交易数据统计。</w:t>
            </w:r>
          </w:p>
        </w:tc>
      </w:tr>
    </w:tbl>
    <w:p w14:paraId="06343A56">
      <w:pPr>
        <w:numPr>
          <w:ilvl w:val="0"/>
          <w:numId w:val="0"/>
        </w:numPr>
        <w:wordWrap w:val="0"/>
        <w:topLinePunct/>
        <w:autoSpaceDE w:val="0"/>
        <w:autoSpaceDN w:val="0"/>
        <w:adjustRightInd w:val="0"/>
        <w:spacing w:line="360" w:lineRule="auto"/>
        <w:ind w:leftChars="-472"/>
        <w:contextualSpacing/>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 xml:space="preserve">     </w:t>
      </w:r>
    </w:p>
    <w:p w14:paraId="64E210A9">
      <w:pPr>
        <w:numPr>
          <w:ilvl w:val="0"/>
          <w:numId w:val="0"/>
        </w:numPr>
        <w:wordWrap w:val="0"/>
        <w:topLinePunct/>
        <w:autoSpaceDE w:val="0"/>
        <w:autoSpaceDN w:val="0"/>
        <w:adjustRightInd w:val="0"/>
        <w:spacing w:line="360" w:lineRule="auto"/>
        <w:ind w:left="210" w:leftChars="0" w:firstLine="210" w:firstLineChars="10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37.4  </w:t>
      </w:r>
      <w:r>
        <w:rPr>
          <w:rFonts w:hint="eastAsia" w:cs="宋体" w:asciiTheme="minorEastAsia" w:hAnsiTheme="minorEastAsia"/>
          <w:kern w:val="0"/>
          <w:szCs w:val="21"/>
        </w:rPr>
        <w:t xml:space="preserve">咨询途径： </w:t>
      </w:r>
    </w:p>
    <w:p w14:paraId="0F89F0DE">
      <w:pPr>
        <w:autoSpaceDE w:val="0"/>
        <w:autoSpaceDN w:val="0"/>
        <w:spacing w:line="360" w:lineRule="auto"/>
        <w:ind w:left="964" w:firstLine="27" w:firstLineChars="13"/>
        <w:contextualSpacing/>
        <w:jc w:val="left"/>
        <w:rPr>
          <w:rFonts w:cs="宋体" w:asciiTheme="minorEastAsia" w:hAnsiTheme="minorEastAsia"/>
          <w:kern w:val="0"/>
          <w:szCs w:val="21"/>
        </w:rPr>
      </w:pPr>
      <w:r>
        <w:rPr>
          <w:rFonts w:hint="eastAsia" w:cs="宋体" w:asciiTheme="minorEastAsia" w:hAnsiTheme="minorEastAsia"/>
          <w:kern w:val="0"/>
          <w:szCs w:val="21"/>
        </w:rPr>
        <w:t>（1）电话咨询：采购人、供应商对照助手团队人员，通过电话方式直接咨询。</w:t>
      </w:r>
    </w:p>
    <w:p w14:paraId="63909E71">
      <w:pPr>
        <w:autoSpaceDE w:val="0"/>
        <w:autoSpaceDN w:val="0"/>
        <w:spacing w:line="360" w:lineRule="auto"/>
        <w:ind w:left="993"/>
        <w:contextualSpacing/>
        <w:jc w:val="left"/>
        <w:outlineLvl w:val="3"/>
        <w:rPr>
          <w:rFonts w:cs="宋体" w:asciiTheme="minorEastAsia" w:hAnsiTheme="minorEastAsia"/>
          <w:kern w:val="0"/>
          <w:szCs w:val="21"/>
        </w:rPr>
      </w:pPr>
      <w:r>
        <w:rPr>
          <w:rFonts w:hint="eastAsia" w:cs="宋体" w:asciiTheme="minorEastAsia" w:hAnsiTheme="minorEastAsia"/>
          <w:kern w:val="0"/>
          <w:szCs w:val="21"/>
        </w:rPr>
        <w:t>（2）邮箱咨询：</w:t>
      </w:r>
    </w:p>
    <w:p w14:paraId="2CC5C9D4">
      <w:pPr>
        <w:wordWrap w:val="0"/>
        <w:autoSpaceDE w:val="0"/>
        <w:autoSpaceDN w:val="0"/>
        <w:spacing w:line="360" w:lineRule="auto"/>
        <w:ind w:left="1418"/>
        <w:contextualSpacing/>
        <w:jc w:val="left"/>
        <w:rPr>
          <w:rFonts w:cs="宋体" w:asciiTheme="minorEastAsia" w:hAnsiTheme="minorEastAsia"/>
          <w:kern w:val="0"/>
          <w:szCs w:val="21"/>
        </w:rPr>
      </w:pPr>
      <w:r>
        <w:rPr>
          <w:rFonts w:hint="eastAsia" w:cs="宋体" w:asciiTheme="minorEastAsia" w:hAnsiTheme="minorEastAsia"/>
          <w:kern w:val="0"/>
          <w:szCs w:val="21"/>
        </w:rPr>
        <w:t>①发送电子邮件至</w:t>
      </w:r>
      <w:r>
        <w:rPr>
          <w:rFonts w:hint="eastAsia" w:cs="宋体" w:asciiTheme="minorEastAsia" w:hAnsiTheme="minorEastAsia"/>
          <w:kern w:val="0"/>
          <w:szCs w:val="21"/>
          <w:lang w:val="en-US" w:eastAsia="zh-CN"/>
        </w:rPr>
        <w:t>禹州</w:t>
      </w:r>
      <w:r>
        <w:rPr>
          <w:rFonts w:hint="eastAsia" w:cs="宋体" w:asciiTheme="minorEastAsia" w:hAnsiTheme="minorEastAsia"/>
          <w:kern w:val="0"/>
          <w:szCs w:val="21"/>
        </w:rPr>
        <w:t>市政府采购监督管理办公室咨询邮箱，邮箱地址：</w:t>
      </w:r>
      <w:r>
        <w:fldChar w:fldCharType="begin"/>
      </w:r>
      <w:r>
        <w:instrText xml:space="preserve"> HYPERLINK "mailto:xcscgb@126.com" </w:instrText>
      </w:r>
      <w:r>
        <w:fldChar w:fldCharType="separate"/>
      </w:r>
      <w:r>
        <w:rPr>
          <w:rFonts w:hint="eastAsia" w:cs="宋体" w:asciiTheme="minorEastAsia" w:hAnsiTheme="minorEastAsia"/>
          <w:color w:val="0000FF"/>
          <w:kern w:val="0"/>
          <w:szCs w:val="21"/>
          <w:u w:val="single"/>
          <w:lang w:val="en-US" w:eastAsia="zh-CN"/>
        </w:rPr>
        <w:t>yzscgb2523</w:t>
      </w:r>
      <w:r>
        <w:rPr>
          <w:rFonts w:hint="eastAsia" w:cs="宋体" w:asciiTheme="minorEastAsia" w:hAnsiTheme="minorEastAsia"/>
          <w:color w:val="0000FF"/>
          <w:kern w:val="0"/>
          <w:szCs w:val="21"/>
          <w:u w:val="single"/>
        </w:rPr>
        <w:t>@</w:t>
      </w:r>
      <w:r>
        <w:rPr>
          <w:rFonts w:hint="eastAsia" w:cs="宋体" w:asciiTheme="minorEastAsia" w:hAnsiTheme="minorEastAsia"/>
          <w:color w:val="0000FF"/>
          <w:kern w:val="0"/>
          <w:szCs w:val="21"/>
          <w:u w:val="single"/>
          <w:lang w:val="en-US" w:eastAsia="zh-CN"/>
        </w:rPr>
        <w:t>163</w:t>
      </w:r>
      <w:r>
        <w:rPr>
          <w:rFonts w:hint="eastAsia" w:cs="宋体" w:asciiTheme="minorEastAsia" w:hAnsiTheme="minorEastAsia"/>
          <w:color w:val="0000FF"/>
          <w:kern w:val="0"/>
          <w:szCs w:val="21"/>
          <w:u w:val="single"/>
        </w:rPr>
        <w:t>.com</w:t>
      </w:r>
      <w:r>
        <w:rPr>
          <w:rFonts w:hint="eastAsia" w:cs="宋体" w:asciiTheme="minorEastAsia" w:hAnsiTheme="minorEastAsia"/>
          <w:color w:val="0000FF"/>
          <w:kern w:val="0"/>
          <w:szCs w:val="21"/>
          <w:u w:val="single"/>
        </w:rPr>
        <w:fldChar w:fldCharType="end"/>
      </w:r>
      <w:r>
        <w:rPr>
          <w:rFonts w:hint="eastAsia" w:cs="宋体" w:asciiTheme="minorEastAsia" w:hAnsiTheme="minorEastAsia"/>
          <w:kern w:val="0"/>
          <w:szCs w:val="21"/>
        </w:rPr>
        <w:t>；</w:t>
      </w:r>
    </w:p>
    <w:p w14:paraId="0424B501">
      <w:pPr>
        <w:autoSpaceDE w:val="0"/>
        <w:autoSpaceDN w:val="0"/>
        <w:spacing w:line="360" w:lineRule="auto"/>
        <w:ind w:left="964" w:firstLine="453" w:firstLineChars="216"/>
        <w:contextualSpacing/>
        <w:jc w:val="left"/>
        <w:rPr>
          <w:rFonts w:hint="eastAsia" w:cs="宋体" w:asciiTheme="minorEastAsia" w:hAnsiTheme="minorEastAsia" w:eastAsiaTheme="minorEastAsia"/>
          <w:kern w:val="0"/>
          <w:szCs w:val="21"/>
          <w:lang w:val="en-US" w:eastAsia="zh-CN"/>
        </w:rPr>
      </w:pPr>
      <w:r>
        <w:rPr>
          <w:rFonts w:hint="eastAsia" w:cs="宋体" w:asciiTheme="minorEastAsia" w:hAnsiTheme="minorEastAsia"/>
          <w:kern w:val="0"/>
          <w:szCs w:val="21"/>
        </w:rPr>
        <w:t>②发送电子邮件至</w:t>
      </w:r>
      <w:r>
        <w:rPr>
          <w:rFonts w:hint="eastAsia" w:cs="宋体" w:asciiTheme="minorEastAsia" w:hAnsiTheme="minorEastAsia"/>
          <w:kern w:val="0"/>
          <w:szCs w:val="21"/>
          <w:lang w:val="en-US" w:eastAsia="zh-CN"/>
        </w:rPr>
        <w:t>禹州</w:t>
      </w:r>
      <w:r>
        <w:rPr>
          <w:rFonts w:hint="eastAsia" w:cs="宋体" w:asciiTheme="minorEastAsia" w:hAnsiTheme="minorEastAsia"/>
          <w:kern w:val="0"/>
          <w:szCs w:val="21"/>
        </w:rPr>
        <w:t>市政府采购中心咨询邮箱，邮箱地址：</w:t>
      </w:r>
      <w:r>
        <w:fldChar w:fldCharType="begin"/>
      </w:r>
      <w:r>
        <w:instrText xml:space="preserve"> HYPERLINK "mailto:xcszfcgzx@126.com" </w:instrText>
      </w:r>
      <w:r>
        <w:fldChar w:fldCharType="separate"/>
      </w:r>
      <w:r>
        <w:rPr>
          <w:rFonts w:hint="eastAsia"/>
          <w:lang w:val="en-US" w:eastAsia="zh-CN"/>
        </w:rPr>
        <w:t>ztbjyglzx</w:t>
      </w:r>
      <w:r>
        <w:rPr>
          <w:rFonts w:hint="eastAsia" w:cs="宋体" w:asciiTheme="minorEastAsia" w:hAnsiTheme="minorEastAsia"/>
          <w:color w:val="0000FF"/>
          <w:kern w:val="0"/>
          <w:szCs w:val="21"/>
          <w:u w:val="single"/>
        </w:rPr>
        <w:t>@1</w:t>
      </w:r>
      <w:r>
        <w:rPr>
          <w:rFonts w:hint="eastAsia" w:cs="宋体" w:asciiTheme="minorEastAsia" w:hAnsiTheme="minorEastAsia"/>
          <w:color w:val="0000FF"/>
          <w:kern w:val="0"/>
          <w:szCs w:val="21"/>
          <w:u w:val="single"/>
          <w:lang w:val="en-US" w:eastAsia="zh-CN"/>
        </w:rPr>
        <w:t>63</w:t>
      </w:r>
      <w:r>
        <w:rPr>
          <w:rFonts w:hint="eastAsia" w:cs="宋体" w:asciiTheme="minorEastAsia" w:hAnsiTheme="minorEastAsia"/>
          <w:color w:val="0000FF"/>
          <w:kern w:val="0"/>
          <w:szCs w:val="21"/>
          <w:u w:val="single"/>
        </w:rPr>
        <w:t>.com</w:t>
      </w:r>
      <w:r>
        <w:rPr>
          <w:rFonts w:hint="eastAsia" w:cs="宋体" w:asciiTheme="minorEastAsia" w:hAnsiTheme="minorEastAsia"/>
          <w:color w:val="0000FF"/>
          <w:kern w:val="0"/>
          <w:szCs w:val="21"/>
          <w:u w:val="single"/>
        </w:rPr>
        <w:fldChar w:fldCharType="end"/>
      </w:r>
      <w:r>
        <w:rPr>
          <w:rFonts w:hint="eastAsia" w:cs="宋体" w:asciiTheme="minorEastAsia" w:hAnsiTheme="minorEastAsia"/>
          <w:color w:val="0000FF"/>
          <w:kern w:val="0"/>
          <w:szCs w:val="21"/>
          <w:u w:val="single"/>
          <w:lang w:val="en-US" w:eastAsia="zh-CN"/>
        </w:rPr>
        <w:t>.</w:t>
      </w:r>
    </w:p>
    <w:p w14:paraId="4A67DB9D">
      <w:pPr>
        <w:autoSpaceDE w:val="0"/>
        <w:autoSpaceDN w:val="0"/>
        <w:spacing w:line="360" w:lineRule="auto"/>
        <w:ind w:left="964"/>
        <w:contextualSpacing/>
        <w:jc w:val="left"/>
        <w:rPr>
          <w:rFonts w:cs="宋体" w:asciiTheme="majorEastAsia" w:hAnsiTheme="majorEastAsia" w:eastAsiaTheme="majorEastAsia"/>
          <w:b/>
          <w:kern w:val="0"/>
          <w:sz w:val="32"/>
          <w:szCs w:val="32"/>
        </w:rPr>
      </w:pPr>
    </w:p>
    <w:p w14:paraId="638DCA5A">
      <w:pPr>
        <w:autoSpaceDE w:val="0"/>
        <w:autoSpaceDN w:val="0"/>
        <w:spacing w:line="360" w:lineRule="auto"/>
        <w:contextualSpacing/>
        <w:jc w:val="left"/>
        <w:rPr>
          <w:rFonts w:cs="宋体" w:asciiTheme="majorEastAsia" w:hAnsiTheme="majorEastAsia" w:eastAsiaTheme="majorEastAsia"/>
          <w:b/>
          <w:kern w:val="0"/>
          <w:sz w:val="32"/>
          <w:szCs w:val="32"/>
        </w:rPr>
      </w:pPr>
    </w:p>
    <w:p w14:paraId="376ECFFF">
      <w:pPr>
        <w:autoSpaceDE w:val="0"/>
        <w:autoSpaceDN w:val="0"/>
        <w:spacing w:line="360" w:lineRule="auto"/>
        <w:ind w:left="964"/>
        <w:contextualSpacing/>
        <w:jc w:val="left"/>
        <w:rPr>
          <w:rFonts w:cs="宋体" w:asciiTheme="majorEastAsia" w:hAnsiTheme="majorEastAsia" w:eastAsiaTheme="majorEastAsia"/>
          <w:b/>
          <w:kern w:val="0"/>
          <w:sz w:val="32"/>
          <w:szCs w:val="32"/>
        </w:rPr>
      </w:pPr>
    </w:p>
    <w:p w14:paraId="3CF966BA">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03CF21A7">
      <w:pPr>
        <w:autoSpaceDE w:val="0"/>
        <w:autoSpaceDN w:val="0"/>
        <w:spacing w:line="360" w:lineRule="auto"/>
        <w:ind w:left="964" w:leftChars="459" w:firstLine="1606" w:firstLineChars="500"/>
        <w:contextualSpacing/>
        <w:jc w:val="left"/>
        <w:rPr>
          <w:rFonts w:hint="eastAsia" w:cs="宋体" w:asciiTheme="majorEastAsia" w:hAnsiTheme="majorEastAsia" w:eastAsiaTheme="majorEastAsia"/>
          <w:b/>
          <w:kern w:val="0"/>
          <w:sz w:val="32"/>
          <w:szCs w:val="32"/>
        </w:rPr>
      </w:pPr>
    </w:p>
    <w:p w14:paraId="3560A4BD">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7F4DF2F1">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7E361A40">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06751A6A">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1F34280C">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1AE6AF3D">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5BD581C7">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24141CB3">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53C084E1">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28749368">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393CBB58">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1E876519">
      <w:pPr>
        <w:autoSpaceDE w:val="0"/>
        <w:autoSpaceDN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4476E40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1759039A">
      <w:pPr>
        <w:pStyle w:val="17"/>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一、节约能源、保护环境</w:t>
      </w:r>
    </w:p>
    <w:p w14:paraId="07BF1728">
      <w:pPr>
        <w:pStyle w:val="17"/>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（财库[2019]18号）以及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《关于印发节能产品政府采购品目清单的通知》（财库[2019]19号）</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74DDBD5B">
      <w:pPr>
        <w:pStyle w:val="17"/>
        <w:spacing w:line="360" w:lineRule="auto"/>
        <w:ind w:firstLine="422" w:firstLineChars="200"/>
        <w:contextualSpacing/>
        <w:outlineLvl w:val="1"/>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0BE01F56">
      <w:pPr>
        <w:topLinePunct/>
        <w:spacing w:line="360" w:lineRule="auto"/>
        <w:ind w:firstLine="420" w:firstLineChars="200"/>
        <w:contextualSpacing/>
        <w:rPr>
          <w:rFonts w:cs="仿宋_GB2312" w:asciiTheme="minorEastAsia" w:hAnsiTheme="minorEastAsia"/>
          <w:szCs w:val="21"/>
          <w:lang w:val="zh-CN"/>
        </w:rPr>
      </w:pPr>
      <w:r>
        <w:rPr>
          <w:rFonts w:hint="eastAsia" w:ascii="ˎ̥" w:hAnsi="ˎ̥"/>
        </w:rPr>
        <w:t>1、本</w:t>
      </w:r>
      <w:r>
        <w:rPr>
          <w:rFonts w:hint="eastAsia" w:cs="仿宋_GB2312" w:asciiTheme="minorEastAsia" w:hAnsiTheme="minorEastAsia"/>
          <w:szCs w:val="21"/>
          <w:lang w:val="zh-CN"/>
        </w:rPr>
        <w:t>项目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1967FD23">
      <w:pPr>
        <w:spacing w:line="360" w:lineRule="auto"/>
        <w:ind w:firstLine="420" w:firstLineChars="200"/>
        <w:contextualSpacing/>
        <w:rPr>
          <w:rFonts w:ascii="ˎ̥" w:hAnsi="ˎ̥"/>
        </w:rPr>
      </w:pPr>
      <w:r>
        <w:rPr>
          <w:rFonts w:hint="eastAsia" w:ascii="ˎ̥" w:hAnsi="ˎ̥"/>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461FCFB6">
      <w:pPr>
        <w:spacing w:line="360" w:lineRule="auto"/>
        <w:ind w:firstLine="420" w:firstLineChars="200"/>
        <w:jc w:val="left"/>
        <w:rPr>
          <w:rFonts w:ascii="宋体" w:hAnsi="宋体"/>
          <w:szCs w:val="21"/>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r>
        <w:rPr>
          <w:rFonts w:hint="eastAsia" w:ascii="ˎ̥" w:hAnsi="ˎ̥" w:eastAsia="宋体"/>
          <w:szCs w:val="21"/>
        </w:rPr>
        <w:t>对小型和微型企业报价</w:t>
      </w:r>
      <w:r>
        <w:rPr>
          <w:rFonts w:hint="eastAsia" w:ascii="宋体" w:hAnsi="宋体"/>
          <w:szCs w:val="21"/>
        </w:rPr>
        <w:t>扣除</w:t>
      </w:r>
      <w:r>
        <w:rPr>
          <w:rFonts w:hint="eastAsia" w:ascii="ˎ̥" w:hAnsi="ˎ̥" w:eastAsia="宋体"/>
          <w:color w:val="FF0000"/>
          <w:szCs w:val="21"/>
        </w:rPr>
        <w:t>20</w:t>
      </w:r>
      <w:r>
        <w:rPr>
          <w:rFonts w:hint="eastAsia" w:ascii="宋体" w:hAnsi="宋体"/>
          <w:szCs w:val="21"/>
        </w:rPr>
        <w:t>%。</w:t>
      </w:r>
    </w:p>
    <w:p w14:paraId="4D691172">
      <w:pPr>
        <w:spacing w:line="360" w:lineRule="auto"/>
        <w:ind w:firstLine="420" w:firstLineChars="200"/>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rPr>
        <w:t>6</w:t>
      </w:r>
      <w:r>
        <w:rPr>
          <w:rFonts w:ascii="ˎ̥" w:hAnsi="ˎ̥"/>
        </w:rPr>
        <w:t>%的扣除，用扣除后的价格参加评审。组成联合体或者接受分包的小微企业与联合体内其他企业、分包企业之间存在直接控股、管理关系的，不享受价格扣除优惠政策。</w:t>
      </w:r>
    </w:p>
    <w:p w14:paraId="4F4BF875">
      <w:pPr>
        <w:topLinePunct/>
        <w:spacing w:line="360" w:lineRule="auto"/>
        <w:ind w:firstLine="420" w:firstLineChars="200"/>
        <w:contextualSpacing/>
        <w:rPr>
          <w:rFonts w:ascii="ˎ̥" w:hAnsi="ˎ̥"/>
        </w:rPr>
      </w:pPr>
      <w:r>
        <w:rPr>
          <w:rFonts w:hint="eastAsia" w:ascii="ˎ̥" w:hAnsi="ˎ̥"/>
        </w:rPr>
        <w:t>5、按照本次采购标的所属行业的划型标准，符合条件的中小企业应按照招标文件格式要求提供《中小企业声明函》，</w:t>
      </w:r>
      <w:r>
        <w:rPr>
          <w:rFonts w:ascii="ˎ̥" w:hAnsi="ˎ̥"/>
        </w:rPr>
        <w:t>否则不得享受相关中小企业扶持政策。</w:t>
      </w:r>
    </w:p>
    <w:p w14:paraId="74EBD185">
      <w:pPr>
        <w:topLinePunct/>
        <w:spacing w:line="360" w:lineRule="auto"/>
        <w:ind w:firstLine="422" w:firstLineChars="200"/>
        <w:contextualSpacing/>
        <w:outlineLvl w:val="1"/>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0AD80AFE">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0" w:name="OLE_LINK6"/>
      <w:r>
        <w:rPr>
          <w:rFonts w:hint="eastAsia" w:cs="仿宋_GB2312" w:asciiTheme="minorEastAsia" w:hAnsiTheme="minorEastAsia"/>
          <w:szCs w:val="21"/>
          <w:lang w:val="zh-CN"/>
        </w:rPr>
        <w:t>财库[2014]68号</w:t>
      </w:r>
      <w:bookmarkEnd w:id="0"/>
      <w:r>
        <w:rPr>
          <w:rFonts w:hint="eastAsia" w:cs="仿宋_GB2312" w:asciiTheme="minorEastAsia" w:hAnsiTheme="minorEastAsia"/>
          <w:szCs w:val="21"/>
          <w:lang w:val="zh-CN"/>
        </w:rPr>
        <w:t>）规定，在政府采购活动中，监狱企业视同小型、微型企业，享受评审中价格扣除的政府采购政策，</w:t>
      </w:r>
      <w:r>
        <w:rPr>
          <w:rFonts w:hint="eastAsia" w:ascii="宋体" w:hAnsi="宋体"/>
          <w:szCs w:val="21"/>
          <w:lang w:val="en-GB"/>
        </w:rPr>
        <w:t>对监狱企业产品价格扣除</w:t>
      </w:r>
      <w:r>
        <w:rPr>
          <w:rFonts w:hint="eastAsia" w:ascii="ˎ̥" w:hAnsi="ˎ̥" w:eastAsia="宋体"/>
          <w:color w:val="FF0000"/>
          <w:szCs w:val="21"/>
        </w:rPr>
        <w:t>20</w:t>
      </w:r>
      <w:r>
        <w:rPr>
          <w:rFonts w:hint="eastAsia" w:ascii="宋体" w:hAnsi="宋体"/>
          <w:szCs w:val="21"/>
        </w:rPr>
        <w:t>%，</w:t>
      </w:r>
      <w:r>
        <w:rPr>
          <w:rFonts w:hint="eastAsia" w:cs="仿宋_GB2312" w:asciiTheme="minorEastAsia" w:hAnsiTheme="minorEastAsia"/>
          <w:szCs w:val="21"/>
          <w:lang w:val="zh-CN"/>
        </w:rPr>
        <w:t>用扣除后的价格参与评审。监狱企业应当提供由省级以上监狱管理局、戒毒管理局（含新疆生产建设兵团）出具的属于监狱企业的证明文件。</w:t>
      </w:r>
    </w:p>
    <w:p w14:paraId="620BD3DA">
      <w:pPr>
        <w:spacing w:line="360" w:lineRule="auto"/>
        <w:ind w:firstLine="422" w:firstLineChars="200"/>
        <w:contextualSpacing/>
        <w:outlineLvl w:val="1"/>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71F8DD53">
      <w:pPr>
        <w:spacing w:line="360" w:lineRule="auto"/>
        <w:ind w:firstLine="420" w:firstLineChars="200"/>
        <w:rPr>
          <w:rFonts w:ascii="宋体" w:hAnsi="宋体"/>
          <w:szCs w:val="21"/>
          <w:lang w:val="en-GB"/>
        </w:rPr>
      </w:pPr>
      <w:r>
        <w:rPr>
          <w:rFonts w:hint="eastAsia" w:cs="仿宋_GB2312" w:asciiTheme="minorEastAsia" w:hAnsiTheme="minorEastAsia"/>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w:t>
      </w:r>
      <w:r>
        <w:rPr>
          <w:rFonts w:hint="eastAsia" w:ascii="宋体" w:hAnsi="宋体"/>
          <w:szCs w:val="21"/>
          <w:lang w:val="en-GB"/>
        </w:rPr>
        <w:t>对残疾人福利性单位产品价格扣除</w:t>
      </w:r>
      <w:r>
        <w:rPr>
          <w:rFonts w:hint="eastAsia" w:ascii="ˎ̥" w:hAnsi="ˎ̥" w:eastAsia="宋体"/>
          <w:color w:val="FF0000"/>
          <w:szCs w:val="21"/>
        </w:rPr>
        <w:t>20</w:t>
      </w:r>
      <w:r>
        <w:rPr>
          <w:rFonts w:hint="eastAsia" w:ascii="宋体" w:hAnsi="宋体"/>
          <w:szCs w:val="21"/>
        </w:rPr>
        <w:t>%，</w:t>
      </w:r>
      <w:r>
        <w:rPr>
          <w:rFonts w:hint="eastAsia" w:cs="仿宋_GB2312" w:asciiTheme="minorEastAsia" w:hAnsiTheme="minorEastAsia"/>
          <w:szCs w:val="21"/>
          <w:lang w:val="zh-CN"/>
        </w:rPr>
        <w:t>用扣除后的价格参与评审。</w:t>
      </w:r>
      <w:r>
        <w:rPr>
          <w:rFonts w:hint="eastAsia" w:asciiTheme="minorEastAsia" w:hAnsiTheme="minorEastAsia"/>
          <w:szCs w:val="21"/>
        </w:rPr>
        <w:t>残疾人福利性单位属于小型、微型企业的，不重复享受政策。</w:t>
      </w:r>
    </w:p>
    <w:p w14:paraId="0F19C128">
      <w:pPr>
        <w:pStyle w:val="17"/>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3DDD7EC5">
      <w:pPr>
        <w:pStyle w:val="17"/>
        <w:spacing w:line="360" w:lineRule="auto"/>
        <w:ind w:firstLine="420" w:firstLineChars="200"/>
        <w:contextualSpacing/>
        <w:rPr>
          <w:rFonts w:hint="eastAsia"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3F4DBF03">
      <w:pPr>
        <w:topLinePunct/>
        <w:spacing w:line="360" w:lineRule="auto"/>
        <w:ind w:firstLine="422" w:firstLineChars="200"/>
        <w:contextualSpacing/>
        <w:outlineLvl w:val="1"/>
        <w:rPr>
          <w:rFonts w:hint="eastAsia" w:cs="仿宋_GB2312" w:asciiTheme="minorEastAsia" w:hAnsiTheme="minorEastAsia"/>
          <w:b/>
          <w:szCs w:val="21"/>
          <w:lang w:val="zh-CN"/>
        </w:rPr>
      </w:pPr>
      <w:r>
        <w:rPr>
          <w:rFonts w:hint="eastAsia" w:cs="仿宋_GB2312" w:asciiTheme="minorEastAsia" w:hAnsiTheme="minorEastAsia"/>
          <w:b/>
          <w:szCs w:val="21"/>
          <w:lang w:val="en-US" w:eastAsia="zh-CN"/>
        </w:rPr>
        <w:t>5、</w:t>
      </w:r>
      <w:r>
        <w:rPr>
          <w:rFonts w:hint="eastAsia" w:cs="仿宋_GB2312" w:asciiTheme="minorEastAsia" w:hAnsiTheme="minorEastAsia"/>
          <w:b/>
          <w:szCs w:val="21"/>
          <w:lang w:val="zh-CN"/>
        </w:rPr>
        <w:t>对本国产品的支持政策</w:t>
      </w:r>
    </w:p>
    <w:p w14:paraId="5B0FC28B">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政府采购活动中既有本国产品又有非本国产品参与竞争的，依法对本国产品给予价格评审优惠，对本国产品的报价给予20%的价格扣除，用扣除后的价格参与评审。</w:t>
      </w:r>
    </w:p>
    <w:p w14:paraId="5681840F">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6A827A">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2、政策执行要求</w:t>
      </w:r>
    </w:p>
    <w:p w14:paraId="02F8BBE8">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采购人、采购代理机构不得再要求供应商提供其他证明材料。</w:t>
      </w:r>
    </w:p>
    <w:p w14:paraId="51774A31">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国有企业、民营企业、外资企业等各类经营主体平等享受对本国产品的政府采购支持政策。</w:t>
      </w:r>
    </w:p>
    <w:p w14:paraId="0BC3EE73">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3、本国产品标准</w:t>
      </w:r>
    </w:p>
    <w:p w14:paraId="48A98BC6">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根据《国务院办公厅关于在政府采购中实施本国产品标准及相关政策的通知》（国办发〔2025〕34号）、《关于贯彻落实&lt;国务院办公厅关于在政府采购中实施本国产品标准及相关政策的通知&gt;的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8BA56DE">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4、本国产品标准的适用范围</w:t>
      </w:r>
    </w:p>
    <w:p w14:paraId="0111D22C">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875E50">
      <w:pPr>
        <w:spacing w:line="360" w:lineRule="auto"/>
        <w:ind w:firstLine="420" w:firstLineChars="200"/>
        <w:rPr>
          <w:rFonts w:hint="eastAsia" w:cs="仿宋_GB2312" w:asciiTheme="minorEastAsia" w:hAnsiTheme="minorEastAsia"/>
          <w:szCs w:val="21"/>
          <w:lang w:val="zh-CN"/>
        </w:rPr>
      </w:pPr>
      <w:r>
        <w:rPr>
          <w:rFonts w:hint="eastAsia" w:cs="仿宋_GB2312" w:asciiTheme="minorEastAsia" w:hAnsiTheme="minorEastAsia"/>
          <w:szCs w:val="21"/>
          <w:lang w:val="en-US" w:eastAsia="zh-CN"/>
        </w:rPr>
        <w:t>5、</w:t>
      </w:r>
      <w:r>
        <w:rPr>
          <w:rFonts w:hint="eastAsia" w:cs="仿宋_GB2312" w:asciiTheme="minorEastAsia" w:hAnsiTheme="minorEastAsia"/>
          <w:szCs w:val="21"/>
          <w:lang w:val="zh-CN"/>
        </w:rPr>
        <w:t>对本国产品给予价格评审优惠的，采购人、采购代理机构应当随中标、成交结果同时公告</w:t>
      </w:r>
      <w:r>
        <w:rPr>
          <w:rFonts w:hint="eastAsia" w:cs="仿宋_GB2312" w:asciiTheme="minorEastAsia" w:hAnsiTheme="minorEastAsia"/>
          <w:szCs w:val="21"/>
          <w:lang w:val="zh-CN" w:eastAsia="zh-CN"/>
        </w:rPr>
        <w:t>中标、成交供应商</w:t>
      </w:r>
      <w:r>
        <w:rPr>
          <w:rFonts w:hint="eastAsia" w:cs="仿宋_GB2312" w:asciiTheme="minorEastAsia" w:hAnsiTheme="minorEastAsia"/>
          <w:szCs w:val="21"/>
          <w:lang w:val="zh-CN"/>
        </w:rPr>
        <w:t>提供的《关于符合本国产品标准的声明函》或有关证明文件。</w:t>
      </w:r>
    </w:p>
    <w:p w14:paraId="13AD7CCF">
      <w:pPr>
        <w:spacing w:line="360" w:lineRule="auto"/>
        <w:ind w:firstLine="420" w:firstLineChars="200"/>
        <w:rPr>
          <w:rFonts w:hint="eastAsia" w:cs="仿宋_GB2312" w:asciiTheme="minorEastAsia" w:hAnsiTheme="minorEastAsia"/>
          <w:szCs w:val="21"/>
          <w:lang w:val="zh-CN" w:eastAsia="zh-CN"/>
        </w:rPr>
      </w:pPr>
    </w:p>
    <w:p w14:paraId="020D7E3F">
      <w:pPr>
        <w:spacing w:line="360" w:lineRule="auto"/>
        <w:ind w:firstLine="420" w:firstLineChars="200"/>
        <w:rPr>
          <w:rFonts w:hint="eastAsia" w:cs="仿宋_GB2312" w:asciiTheme="minorEastAsia" w:hAnsiTheme="minorEastAsia"/>
          <w:szCs w:val="21"/>
          <w:lang w:val="zh-CN"/>
        </w:rPr>
      </w:pPr>
    </w:p>
    <w:p w14:paraId="05F24EC7">
      <w:pPr>
        <w:spacing w:line="360" w:lineRule="auto"/>
        <w:ind w:firstLine="420" w:firstLineChars="200"/>
        <w:rPr>
          <w:rFonts w:hint="eastAsia" w:cs="仿宋_GB2312" w:asciiTheme="minorEastAsia" w:hAnsiTheme="minorEastAsia"/>
          <w:szCs w:val="21"/>
          <w:lang w:val="zh-CN"/>
        </w:rPr>
      </w:pPr>
    </w:p>
    <w:p w14:paraId="7AE9AA2F">
      <w:pPr>
        <w:spacing w:line="360" w:lineRule="auto"/>
        <w:ind w:firstLine="420" w:firstLineChars="200"/>
        <w:rPr>
          <w:rFonts w:hint="eastAsia" w:cs="仿宋_GB2312" w:asciiTheme="minorEastAsia" w:hAnsiTheme="minorEastAsia"/>
          <w:szCs w:val="21"/>
          <w:lang w:val="zh-CN"/>
        </w:rPr>
      </w:pPr>
    </w:p>
    <w:p w14:paraId="5B57F372">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2D154B24">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3F8E988D">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2C62C4BE">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对响应文件审查与评审</w:t>
      </w:r>
    </w:p>
    <w:p w14:paraId="3A3537E3">
      <w:pPr>
        <w:pStyle w:val="17"/>
        <w:spacing w:line="360" w:lineRule="auto"/>
        <w:contextualSpacing/>
        <w:rPr>
          <w:rFonts w:cs="仿宋_GB2312" w:asciiTheme="minorEastAsia" w:hAnsiTheme="minorEastAsia"/>
          <w:lang w:val="zh-CN"/>
        </w:rPr>
      </w:pPr>
    </w:p>
    <w:p w14:paraId="48F134FB">
      <w:pPr>
        <w:pStyle w:val="17"/>
        <w:spacing w:line="360" w:lineRule="auto"/>
        <w:contextualSpacing/>
        <w:outlineLvl w:val="1"/>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34F2F567">
      <w:pPr>
        <w:spacing w:line="360" w:lineRule="auto"/>
        <w:ind w:right="420" w:rightChars="200" w:firstLine="420" w:firstLineChars="200"/>
        <w:contextualSpacing/>
        <w:rPr>
          <w:rFonts w:cs="仿宋_GB2312" w:asciiTheme="minorEastAsia" w:hAnsiTheme="minorEastAsia"/>
          <w:szCs w:val="21"/>
          <w:lang w:val="zh-CN"/>
        </w:rPr>
      </w:pPr>
      <w:r>
        <w:rPr>
          <w:rFonts w:hint="eastAsia" w:asciiTheme="minorEastAsia" w:hAnsiTheme="minorEastAsia"/>
          <w:bCs/>
          <w:szCs w:val="21"/>
        </w:rPr>
        <w:t>谈判小组依法对供应商资格进行审查</w:t>
      </w:r>
      <w:r>
        <w:rPr>
          <w:rFonts w:cs="仿宋_GB2312" w:asciiTheme="minorEastAsia" w:hAnsiTheme="minorEastAsia"/>
          <w:szCs w:val="21"/>
          <w:lang w:val="zh-CN"/>
        </w:rPr>
        <w:t>。</w:t>
      </w:r>
      <w:r>
        <w:rPr>
          <w:rFonts w:hint="eastAsia" w:cs="仿宋_GB2312" w:asciiTheme="minorEastAsia" w:hAnsiTheme="minorEastAsia"/>
          <w:szCs w:val="21"/>
          <w:lang w:val="zh-CN"/>
        </w:rPr>
        <w:t>确定符合资格的供应商不少于3家，将</w:t>
      </w:r>
      <w:r>
        <w:rPr>
          <w:rFonts w:ascii="ˎ̥" w:hAnsi="ˎ̥"/>
        </w:rPr>
        <w:t>对响应文件的有效性、完整性和响应程度进行审查</w:t>
      </w:r>
      <w:r>
        <w:rPr>
          <w:rFonts w:hint="eastAsia" w:ascii="ˎ̥" w:hAnsi="ˎ̥"/>
        </w:rPr>
        <w:t>并对响应文件进行评审</w:t>
      </w:r>
      <w:r>
        <w:rPr>
          <w:rFonts w:hint="eastAsia" w:cs="仿宋_GB2312" w:asciiTheme="minorEastAsia" w:hAnsiTheme="minorEastAsia"/>
          <w:szCs w:val="21"/>
          <w:lang w:val="zh-CN"/>
        </w:rPr>
        <w:t>。</w:t>
      </w:r>
      <w:r>
        <w:rPr>
          <w:rFonts w:hint="eastAsia" w:cs="宋体" w:asciiTheme="minorEastAsia" w:hAnsiTheme="minorEastAsia"/>
          <w:kern w:val="0"/>
          <w:szCs w:val="21"/>
        </w:rPr>
        <w:t>（如符合《《政府采购非招标采购方式管理办法》》（财政部令第74号）第二十七条第二款中的</w:t>
      </w:r>
      <w:r>
        <w:rPr>
          <w:rFonts w:hint="eastAsia" w:ascii="Arial" w:hAnsi="Arial" w:cs="Arial"/>
          <w:szCs w:val="21"/>
          <w:shd w:val="clear" w:color="auto" w:fill="FFFFFF"/>
        </w:rPr>
        <w:t>情形的，</w:t>
      </w:r>
      <w:r>
        <w:rPr>
          <w:rFonts w:hint="eastAsia" w:cs="宋体" w:asciiTheme="minorEastAsia" w:hAnsiTheme="minorEastAsia"/>
          <w:kern w:val="0"/>
          <w:szCs w:val="21"/>
        </w:rPr>
        <w:t>供应商最低数量可以为两家）</w:t>
      </w:r>
    </w:p>
    <w:p w14:paraId="349FED31">
      <w:pPr>
        <w:spacing w:line="360" w:lineRule="auto"/>
        <w:ind w:right="420" w:rightChars="200" w:firstLine="480" w:firstLineChars="200"/>
        <w:contextualSpacing/>
        <w:rPr>
          <w:rFonts w:ascii="楷体" w:hAnsi="楷体" w:eastAsia="楷体" w:cs="仿宋_GB2312"/>
          <w:sz w:val="24"/>
          <w:szCs w:val="24"/>
          <w:lang w:val="zh-CN"/>
        </w:rPr>
      </w:pPr>
      <w:r>
        <w:rPr>
          <w:rFonts w:hint="eastAsia" w:ascii="楷体" w:hAnsi="楷体" w:eastAsia="楷体" w:cs="仿宋_GB2312"/>
          <w:sz w:val="24"/>
          <w:szCs w:val="24"/>
          <w:lang w:val="zh-CN"/>
        </w:rPr>
        <w:t>注：（1）资格证明材料（本栏所列内容为本项目的资格审查条件，如有一项不符合要求，则不能进入下一步评审）。</w:t>
      </w:r>
    </w:p>
    <w:p w14:paraId="4FBB05D0">
      <w:pPr>
        <w:spacing w:line="360" w:lineRule="auto"/>
        <w:ind w:right="420" w:rightChars="200" w:firstLine="480" w:firstLineChars="200"/>
        <w:contextualSpacing/>
        <w:rPr>
          <w:rFonts w:ascii="楷体" w:hAnsi="楷体" w:eastAsia="楷体" w:cs="仿宋_GB2312"/>
          <w:sz w:val="24"/>
          <w:szCs w:val="24"/>
          <w:lang w:val="zh-CN"/>
        </w:rPr>
      </w:pPr>
      <w:r>
        <w:rPr>
          <w:rFonts w:hint="eastAsia" w:ascii="楷体" w:hAnsi="楷体" w:eastAsia="楷体" w:cs="仿宋_GB2312"/>
          <w:sz w:val="24"/>
          <w:szCs w:val="24"/>
          <w:lang w:val="zh-CN"/>
        </w:rPr>
        <w:t>（2）资格审查中所涉及的证书及材料，均须在电子投标文件中提供原件扫描件（或图片）。</w:t>
      </w:r>
    </w:p>
    <w:tbl>
      <w:tblPr>
        <w:tblStyle w:val="2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30BE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49FC890">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57F047D1">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05ED45DC">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500E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5427D15">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6C9F89EB">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0334F8FA">
            <w:pPr>
              <w:spacing w:line="360" w:lineRule="auto"/>
              <w:rPr>
                <w:rFonts w:asciiTheme="minorEastAsia" w:hAnsiTheme="minorEastAsia"/>
                <w:b/>
                <w:szCs w:val="21"/>
              </w:rPr>
            </w:pPr>
            <w:r>
              <w:rPr>
                <w:rFonts w:hint="eastAsia" w:ascii="宋体" w:hAnsi="宋体" w:cs="微软雅黑"/>
                <w:bCs/>
                <w:szCs w:val="21"/>
              </w:rPr>
              <w:t>参考谈判文件第八章3.1格式填写</w:t>
            </w:r>
          </w:p>
        </w:tc>
      </w:tr>
      <w:tr w14:paraId="524B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7C87AB1">
            <w:pPr>
              <w:spacing w:line="360" w:lineRule="auto"/>
              <w:jc w:val="center"/>
              <w:rPr>
                <w:rFonts w:asciiTheme="minorEastAsia" w:hAnsiTheme="minorEastAsia"/>
                <w:b/>
                <w:bCs/>
                <w:szCs w:val="21"/>
              </w:rPr>
            </w:pPr>
            <w:r>
              <w:rPr>
                <w:rFonts w:hint="eastAsia" w:asciiTheme="minorEastAsia" w:hAnsiTheme="minorEastAsia"/>
                <w:b/>
                <w:bCs/>
                <w:szCs w:val="21"/>
              </w:rPr>
              <w:t>2</w:t>
            </w:r>
          </w:p>
        </w:tc>
        <w:tc>
          <w:tcPr>
            <w:tcW w:w="2410" w:type="dxa"/>
            <w:vAlign w:val="center"/>
          </w:tcPr>
          <w:p w14:paraId="7B8B1B6F">
            <w:pPr>
              <w:spacing w:line="360" w:lineRule="auto"/>
              <w:jc w:val="center"/>
              <w:rPr>
                <w:rFonts w:hint="eastAsia" w:asciiTheme="minorEastAsia" w:hAnsiTheme="minorEastAsia"/>
                <w:b/>
                <w:szCs w:val="21"/>
              </w:rPr>
            </w:pPr>
            <w:r>
              <w:rPr>
                <w:rFonts w:hint="eastAsia" w:asciiTheme="minorEastAsia" w:hAnsiTheme="minorEastAsia"/>
                <w:b/>
                <w:szCs w:val="21"/>
              </w:rPr>
              <w:t>禹州市政府采购</w:t>
            </w:r>
          </w:p>
          <w:p w14:paraId="5473FF4E">
            <w:pPr>
              <w:spacing w:line="360" w:lineRule="auto"/>
              <w:jc w:val="center"/>
              <w:rPr>
                <w:rFonts w:hint="eastAsia" w:ascii="宋体" w:hAnsi="宋体" w:cs="微软雅黑"/>
                <w:bCs/>
                <w:szCs w:val="21"/>
              </w:rPr>
            </w:pPr>
            <w:r>
              <w:rPr>
                <w:rFonts w:hint="eastAsia" w:asciiTheme="minorEastAsia" w:hAnsiTheme="minorEastAsia"/>
                <w:b/>
                <w:szCs w:val="21"/>
              </w:rPr>
              <w:t>供应商信用承诺函</w:t>
            </w:r>
          </w:p>
        </w:tc>
        <w:tc>
          <w:tcPr>
            <w:tcW w:w="5954" w:type="dxa"/>
            <w:vAlign w:val="center"/>
          </w:tcPr>
          <w:p w14:paraId="1090FB2A">
            <w:pPr>
              <w:spacing w:line="360" w:lineRule="auto"/>
              <w:rPr>
                <w:rFonts w:hint="eastAsia" w:ascii="宋体" w:hAnsi="宋体" w:cs="微软雅黑"/>
                <w:bCs/>
                <w:szCs w:val="21"/>
              </w:rPr>
            </w:pPr>
            <w:r>
              <w:rPr>
                <w:rFonts w:hint="eastAsia" w:ascii="宋体" w:hAnsi="宋体" w:cs="微软雅黑"/>
                <w:bCs/>
                <w:szCs w:val="21"/>
              </w:rPr>
              <w:t>按照谈判文件第八章3.5格式填写</w:t>
            </w:r>
          </w:p>
        </w:tc>
      </w:tr>
      <w:tr w14:paraId="00AF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5BA3CB5">
            <w:pPr>
              <w:spacing w:line="360" w:lineRule="auto"/>
              <w:jc w:val="center"/>
              <w:rPr>
                <w:rFonts w:asciiTheme="minorEastAsia" w:hAnsiTheme="minorEastAsia"/>
                <w:b/>
                <w:bCs/>
                <w:szCs w:val="21"/>
              </w:rPr>
            </w:pPr>
            <w:r>
              <w:rPr>
                <w:rFonts w:hint="eastAsia" w:asciiTheme="minorEastAsia" w:hAnsiTheme="minorEastAsia"/>
                <w:b/>
                <w:bCs/>
                <w:szCs w:val="21"/>
              </w:rPr>
              <w:t>3</w:t>
            </w:r>
          </w:p>
        </w:tc>
        <w:tc>
          <w:tcPr>
            <w:tcW w:w="2410" w:type="dxa"/>
            <w:vAlign w:val="center"/>
          </w:tcPr>
          <w:p w14:paraId="131FE9C8">
            <w:pPr>
              <w:spacing w:line="360" w:lineRule="auto"/>
              <w:ind w:firstLine="422" w:firstLineChars="200"/>
              <w:rPr>
                <w:rFonts w:asciiTheme="minorEastAsia" w:hAnsiTheme="minorEastAsia"/>
                <w:b/>
                <w:bCs/>
                <w:szCs w:val="21"/>
              </w:rPr>
            </w:pPr>
            <w:r>
              <w:rPr>
                <w:rFonts w:hint="eastAsia" w:asciiTheme="minorEastAsia" w:hAnsiTheme="minorEastAsia"/>
                <w:b/>
                <w:bCs/>
                <w:szCs w:val="21"/>
              </w:rPr>
              <w:t>谈判</w:t>
            </w:r>
            <w:r>
              <w:rPr>
                <w:rFonts w:hint="eastAsia" w:cs="仿宋_GB2312" w:asciiTheme="minorEastAsia" w:hAnsiTheme="minorEastAsia"/>
                <w:b/>
                <w:szCs w:val="21"/>
                <w:lang w:val="zh-CN"/>
              </w:rPr>
              <w:t>报价</w:t>
            </w:r>
          </w:p>
        </w:tc>
        <w:tc>
          <w:tcPr>
            <w:tcW w:w="5954" w:type="dxa"/>
          </w:tcPr>
          <w:p w14:paraId="3E2863D9">
            <w:pPr>
              <w:spacing w:line="360" w:lineRule="auto"/>
              <w:rPr>
                <w:rFonts w:asciiTheme="minorEastAsia" w:hAnsiTheme="minorEastAsia"/>
                <w:b/>
                <w:bCs/>
                <w:szCs w:val="21"/>
              </w:rPr>
            </w:pPr>
            <w:r>
              <w:rPr>
                <w:rFonts w:hint="eastAsia" w:cs="仿宋_GB2312" w:asciiTheme="minorEastAsia" w:hAnsiTheme="minorEastAsia"/>
                <w:szCs w:val="21"/>
                <w:lang w:val="zh-CN"/>
              </w:rPr>
              <w:t>响应报价是否超出谈判文件中规定的预算金额，超出预算金额的报价无效。</w:t>
            </w:r>
          </w:p>
        </w:tc>
      </w:tr>
      <w:tr w14:paraId="6DFC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700E532">
            <w:pPr>
              <w:spacing w:line="360" w:lineRule="auto"/>
              <w:jc w:val="center"/>
              <w:rPr>
                <w:rFonts w:asciiTheme="minorEastAsia" w:hAnsiTheme="minorEastAsia"/>
                <w:b/>
                <w:bCs/>
                <w:szCs w:val="21"/>
              </w:rPr>
            </w:pPr>
            <w:r>
              <w:rPr>
                <w:rFonts w:hint="eastAsia" w:asciiTheme="minorEastAsia" w:hAnsiTheme="minorEastAsia"/>
                <w:b/>
                <w:bCs/>
                <w:szCs w:val="21"/>
              </w:rPr>
              <w:t>4</w:t>
            </w:r>
          </w:p>
        </w:tc>
        <w:tc>
          <w:tcPr>
            <w:tcW w:w="2410" w:type="dxa"/>
            <w:vAlign w:val="center"/>
          </w:tcPr>
          <w:p w14:paraId="5424DEE2">
            <w:pPr>
              <w:spacing w:line="360" w:lineRule="auto"/>
              <w:ind w:firstLine="422" w:firstLineChars="200"/>
              <w:rPr>
                <w:rFonts w:asciiTheme="minorEastAsia" w:hAnsiTheme="minorEastAsia"/>
                <w:szCs w:val="21"/>
              </w:rPr>
            </w:pPr>
            <w:r>
              <w:rPr>
                <w:rFonts w:hint="eastAsia" w:asciiTheme="minorEastAsia" w:hAnsiTheme="minorEastAsia"/>
                <w:b/>
                <w:szCs w:val="21"/>
              </w:rPr>
              <w:t>谈判承诺函</w:t>
            </w:r>
          </w:p>
        </w:tc>
        <w:tc>
          <w:tcPr>
            <w:tcW w:w="5954" w:type="dxa"/>
            <w:vAlign w:val="center"/>
          </w:tcPr>
          <w:p w14:paraId="0EA3A919">
            <w:pPr>
              <w:spacing w:line="360" w:lineRule="auto"/>
              <w:rPr>
                <w:rFonts w:asciiTheme="minorEastAsia" w:hAnsiTheme="minorEastAsia"/>
                <w:b/>
                <w:szCs w:val="21"/>
              </w:rPr>
            </w:pPr>
            <w:r>
              <w:rPr>
                <w:rFonts w:hint="eastAsia" w:asciiTheme="minorEastAsia" w:hAnsiTheme="minorEastAsia"/>
                <w:szCs w:val="21"/>
              </w:rPr>
              <w:t>供应商以谈判承诺函的形式替代响应保证金。</w:t>
            </w:r>
          </w:p>
        </w:tc>
      </w:tr>
      <w:tr w14:paraId="3BCD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DB7A8F7">
            <w:pPr>
              <w:spacing w:line="360" w:lineRule="auto"/>
              <w:jc w:val="center"/>
              <w:rPr>
                <w:rFonts w:asciiTheme="minorEastAsia" w:hAnsiTheme="minorEastAsia"/>
                <w:b/>
                <w:bCs/>
                <w:szCs w:val="21"/>
              </w:rPr>
            </w:pPr>
            <w:r>
              <w:rPr>
                <w:rFonts w:hint="eastAsia" w:asciiTheme="minorEastAsia" w:hAnsiTheme="minorEastAsia"/>
                <w:b/>
                <w:bCs/>
                <w:szCs w:val="21"/>
              </w:rPr>
              <w:t>5</w:t>
            </w:r>
          </w:p>
        </w:tc>
        <w:tc>
          <w:tcPr>
            <w:tcW w:w="2410" w:type="dxa"/>
            <w:vAlign w:val="center"/>
          </w:tcPr>
          <w:p w14:paraId="6EDBBC51">
            <w:pPr>
              <w:spacing w:line="360" w:lineRule="auto"/>
              <w:ind w:firstLine="422" w:firstLineChars="200"/>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081B1778">
            <w:pPr>
              <w:spacing w:line="360" w:lineRule="auto"/>
              <w:rPr>
                <w:rFonts w:asciiTheme="minorEastAsia" w:hAnsiTheme="minorEastAsia"/>
                <w:b/>
                <w:bCs/>
                <w:szCs w:val="21"/>
              </w:rPr>
            </w:pPr>
            <w:r>
              <w:rPr>
                <w:rFonts w:hint="eastAsia" w:asciiTheme="minorEastAsia" w:hAnsiTheme="minorEastAsia"/>
                <w:bCs/>
                <w:szCs w:val="21"/>
              </w:rPr>
              <w:t>谈判文件接收联合体响应且供应商为联合体的，供应商应提供本协议；否则无须提供。</w:t>
            </w:r>
          </w:p>
        </w:tc>
      </w:tr>
      <w:tr w14:paraId="65C1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00F0AD">
            <w:pPr>
              <w:spacing w:line="360" w:lineRule="auto"/>
              <w:jc w:val="center"/>
              <w:rPr>
                <w:rFonts w:asciiTheme="minorEastAsia" w:hAnsiTheme="minorEastAsia"/>
                <w:b/>
                <w:bCs/>
                <w:szCs w:val="21"/>
              </w:rPr>
            </w:pPr>
            <w:r>
              <w:rPr>
                <w:rFonts w:hint="eastAsia" w:asciiTheme="minorEastAsia" w:hAnsiTheme="minorEastAsia"/>
                <w:b/>
                <w:bCs/>
                <w:szCs w:val="21"/>
              </w:rPr>
              <w:t>6</w:t>
            </w:r>
          </w:p>
        </w:tc>
        <w:tc>
          <w:tcPr>
            <w:tcW w:w="2410" w:type="dxa"/>
            <w:vAlign w:val="center"/>
          </w:tcPr>
          <w:p w14:paraId="53A69C91">
            <w:pPr>
              <w:spacing w:line="360" w:lineRule="auto"/>
              <w:contextualSpacing/>
              <w:rPr>
                <w:rFonts w:asciiTheme="minorEastAsia" w:hAnsiTheme="minorEastAsia"/>
                <w:b/>
                <w:szCs w:val="21"/>
              </w:rPr>
            </w:pPr>
            <w:r>
              <w:rPr>
                <w:rFonts w:hint="eastAsia" w:asciiTheme="minorEastAsia" w:hAnsiTheme="minorEastAsia"/>
                <w:b/>
                <w:szCs w:val="21"/>
              </w:rPr>
              <w:t>供应商身份证明及授权</w:t>
            </w:r>
          </w:p>
        </w:tc>
        <w:tc>
          <w:tcPr>
            <w:tcW w:w="5954" w:type="dxa"/>
          </w:tcPr>
          <w:p w14:paraId="7B7A391C">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（1）法定代表人身份证明或提供法定代表人授权委托书及被授权人身份证明。（法人提供）</w:t>
            </w:r>
          </w:p>
          <w:p w14:paraId="29013294">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（2）单位负责人身份证明或提供单位负责人授权委托书及被授权人身份证明。（非法人提供）</w:t>
            </w:r>
          </w:p>
          <w:p w14:paraId="3C7F6DE5">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6FB913F6">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①企业（银行、保险、石油石化、电力、电信等行业除外）、事业单位和社会团体以法人身份参加谈判的，法定代表人应与实际提交的“营业执照等证明文件”载明的一致。</w:t>
            </w:r>
          </w:p>
          <w:p w14:paraId="70A1A50C">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4BA2C0F5">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供应商为自然人的，无需填写法定代表人授权书。</w:t>
            </w:r>
          </w:p>
        </w:tc>
      </w:tr>
      <w:tr w14:paraId="032D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021DE9D">
            <w:pPr>
              <w:spacing w:line="360" w:lineRule="auto"/>
              <w:jc w:val="center"/>
              <w:rPr>
                <w:rFonts w:asciiTheme="minorEastAsia" w:hAnsiTheme="minorEastAsia"/>
                <w:b/>
                <w:bCs/>
                <w:szCs w:val="21"/>
              </w:rPr>
            </w:pPr>
            <w:r>
              <w:rPr>
                <w:rFonts w:hint="eastAsia" w:asciiTheme="minorEastAsia" w:hAnsiTheme="minorEastAsia"/>
                <w:b/>
                <w:bCs/>
                <w:szCs w:val="21"/>
              </w:rPr>
              <w:t>7</w:t>
            </w:r>
          </w:p>
        </w:tc>
        <w:tc>
          <w:tcPr>
            <w:tcW w:w="2410" w:type="dxa"/>
            <w:vAlign w:val="center"/>
          </w:tcPr>
          <w:p w14:paraId="08540F8F">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0E0BFA19">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供应商提供与参加本项目响应的其他供应商之间，单位负责人不为同一人并且不存在直接控股、管理关系承诺函（承诺函格式自拟）。</w:t>
            </w:r>
          </w:p>
          <w:p w14:paraId="57A13DE4">
            <w:pPr>
              <w:spacing w:line="360" w:lineRule="auto"/>
              <w:rPr>
                <w:rFonts w:cs="仿宋_GB2312" w:asciiTheme="minorEastAsia" w:hAnsiTheme="minorEastAsia"/>
                <w:szCs w:val="21"/>
                <w:lang w:val="zh-CN"/>
              </w:rPr>
            </w:pPr>
          </w:p>
        </w:tc>
      </w:tr>
      <w:tr w14:paraId="1EF0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806F591">
            <w:pPr>
              <w:spacing w:line="360" w:lineRule="auto"/>
              <w:jc w:val="center"/>
              <w:rPr>
                <w:rFonts w:asciiTheme="minorEastAsia" w:hAnsiTheme="minorEastAsia"/>
                <w:b/>
                <w:bCs/>
                <w:szCs w:val="21"/>
              </w:rPr>
            </w:pPr>
            <w:r>
              <w:rPr>
                <w:rFonts w:hint="eastAsia" w:asciiTheme="minorEastAsia" w:hAnsiTheme="minorEastAsia"/>
                <w:b/>
                <w:bCs/>
                <w:szCs w:val="21"/>
              </w:rPr>
              <w:t>8</w:t>
            </w:r>
          </w:p>
        </w:tc>
        <w:tc>
          <w:tcPr>
            <w:tcW w:w="2410" w:type="dxa"/>
            <w:vAlign w:val="center"/>
          </w:tcPr>
          <w:p w14:paraId="0012AF99">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为本项目提供整体设计、规范编制或者项目管理、监理、检测等服务的供应商不得参加本项目响应</w:t>
            </w:r>
          </w:p>
        </w:tc>
        <w:tc>
          <w:tcPr>
            <w:tcW w:w="5954" w:type="dxa"/>
          </w:tcPr>
          <w:p w14:paraId="3C2EEC1A">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供应商提供未为本项目提供整体设计、规范编制或者项目管理、监理、检测等服务承诺函（承诺函格式自拟）。</w:t>
            </w:r>
          </w:p>
          <w:p w14:paraId="08867F06">
            <w:pPr>
              <w:spacing w:line="360" w:lineRule="auto"/>
              <w:rPr>
                <w:rFonts w:asciiTheme="minorEastAsia" w:hAnsiTheme="minorEastAsia"/>
                <w:bCs/>
                <w:szCs w:val="21"/>
              </w:rPr>
            </w:pPr>
          </w:p>
        </w:tc>
      </w:tr>
    </w:tbl>
    <w:p w14:paraId="5534EC33">
      <w:pPr>
        <w:pStyle w:val="17"/>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二、对响应文件评审</w:t>
      </w:r>
    </w:p>
    <w:p w14:paraId="0231CC7B">
      <w:pPr>
        <w:pStyle w:val="17"/>
        <w:spacing w:line="360" w:lineRule="auto"/>
        <w:ind w:firstLine="422" w:firstLineChars="200"/>
        <w:contextualSpacing/>
        <w:jc w:val="left"/>
        <w:outlineLvl w:val="2"/>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文件是否符合</w:t>
      </w:r>
      <w:r>
        <w:rPr>
          <w:rFonts w:hint="eastAsia" w:cs="仿宋_GB2312" w:asciiTheme="minorEastAsia" w:hAnsiTheme="minorEastAsia" w:eastAsiaTheme="minorEastAsia"/>
          <w:b/>
          <w:sz w:val="21"/>
          <w:szCs w:val="21"/>
          <w:lang w:val="zh-CN"/>
        </w:rPr>
        <w:t>谈判</w:t>
      </w:r>
      <w:r>
        <w:rPr>
          <w:rFonts w:cs="仿宋_GB2312" w:asciiTheme="minorEastAsia" w:hAnsiTheme="minorEastAsia" w:eastAsiaTheme="minorEastAsia"/>
          <w:b/>
          <w:sz w:val="21"/>
          <w:szCs w:val="21"/>
          <w:lang w:val="zh-CN"/>
        </w:rPr>
        <w:t>文件的商务、技术等实质性要求；</w:t>
      </w:r>
    </w:p>
    <w:p w14:paraId="1EED0439">
      <w:pPr>
        <w:pStyle w:val="17"/>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谈判小组对符合资格的供应商的响应文件进行审查，以确定其是否满足谈判文件的商务、技术等实质性要求。</w:t>
      </w:r>
    </w:p>
    <w:p w14:paraId="4FBAAE45">
      <w:pPr>
        <w:pStyle w:val="17"/>
        <w:spacing w:line="360" w:lineRule="auto"/>
        <w:ind w:firstLine="480" w:firstLineChars="200"/>
        <w:contextualSpacing/>
        <w:jc w:val="left"/>
        <w:rPr>
          <w:rFonts w:cs="仿宋_GB2312" w:asciiTheme="minorEastAsia" w:hAnsiTheme="minorEastAsia"/>
          <w:sz w:val="21"/>
          <w:szCs w:val="21"/>
          <w:lang w:val="zh-CN"/>
        </w:rPr>
      </w:pPr>
      <w:r>
        <w:rPr>
          <w:rFonts w:hint="eastAsia" w:ascii="楷体" w:hAnsi="楷体" w:eastAsia="楷体" w:cs="仿宋_GB2312"/>
          <w:szCs w:val="24"/>
          <w:lang w:val="zh-CN"/>
        </w:rPr>
        <w:t>注：审查中所涉及的证书及材料，均应在电子响应文件中提供原件扫描件（或图片）。</w:t>
      </w:r>
    </w:p>
    <w:p w14:paraId="66E27EDF">
      <w:pPr>
        <w:pStyle w:val="17"/>
        <w:spacing w:line="360" w:lineRule="auto"/>
        <w:ind w:firstLine="422" w:firstLineChars="200"/>
        <w:contextualSpacing/>
        <w:outlineLvl w:val="2"/>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w:t>
      </w:r>
      <w:r>
        <w:rPr>
          <w:rFonts w:hint="eastAsia" w:cs="仿宋_GB2312" w:asciiTheme="minorEastAsia" w:hAnsiTheme="minorEastAsia" w:eastAsiaTheme="minorEastAsia"/>
          <w:b/>
          <w:sz w:val="21"/>
          <w:szCs w:val="21"/>
          <w:lang w:val="zh-CN"/>
        </w:rPr>
        <w:t>供应商</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文件有关事项作出澄清或者说明；</w:t>
      </w:r>
    </w:p>
    <w:p w14:paraId="08B47DA6">
      <w:pPr>
        <w:pStyle w:val="17"/>
        <w:spacing w:line="360" w:lineRule="auto"/>
        <w:ind w:firstLine="420" w:firstLineChars="200"/>
        <w:contextualSpacing/>
        <w:rPr>
          <w:rFonts w:hint="eastAsia" w:ascii="Arial" w:hAnsi="Arial" w:cs="Arial"/>
          <w:sz w:val="21"/>
          <w:szCs w:val="21"/>
          <w:shd w:val="clear" w:color="auto" w:fill="FFFFFF"/>
        </w:rPr>
      </w:pPr>
      <w:r>
        <w:rPr>
          <w:rFonts w:hint="eastAsia" w:ascii="Arial" w:hAnsi="Arial" w:cs="Arial"/>
          <w:sz w:val="21"/>
          <w:szCs w:val="21"/>
          <w:shd w:val="clear" w:color="auto" w:fill="FFFFFF"/>
          <w:lang w:eastAsia="zh-CN"/>
        </w:rPr>
        <w:t>（</w:t>
      </w:r>
      <w:r>
        <w:rPr>
          <w:rFonts w:hint="eastAsia" w:ascii="Arial" w:hAnsi="Arial" w:cs="Arial"/>
          <w:sz w:val="21"/>
          <w:szCs w:val="21"/>
          <w:shd w:val="clear" w:color="auto" w:fill="FFFFFF"/>
          <w:lang w:val="en-US" w:eastAsia="zh-CN"/>
        </w:rPr>
        <w:t>1</w:t>
      </w:r>
      <w:r>
        <w:rPr>
          <w:rFonts w:hint="eastAsia" w:ascii="Arial" w:hAnsi="Arial" w:cs="Arial"/>
          <w:sz w:val="21"/>
          <w:szCs w:val="21"/>
          <w:shd w:val="clear" w:color="auto" w:fill="FFFFFF"/>
          <w:lang w:eastAsia="zh-CN"/>
        </w:rPr>
        <w:t>）</w:t>
      </w:r>
      <w:r>
        <w:rPr>
          <w:rFonts w:hint="eastAsia" w:ascii="Arial" w:hAnsi="Arial" w:cs="Arial"/>
          <w:sz w:val="21"/>
          <w:szCs w:val="21"/>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27D27F0">
      <w:pPr>
        <w:pStyle w:val="17"/>
        <w:spacing w:line="360" w:lineRule="auto"/>
        <w:ind w:firstLine="420" w:firstLineChars="200"/>
        <w:contextualSpacing/>
        <w:rPr>
          <w:rFonts w:hint="eastAsia" w:ascii="Arial" w:hAnsi="Arial" w:cs="Arial"/>
          <w:sz w:val="21"/>
          <w:szCs w:val="21"/>
          <w:shd w:val="clear" w:color="auto" w:fill="FFFFFF"/>
          <w:lang w:val="zh-CN"/>
        </w:rPr>
      </w:pPr>
      <w:r>
        <w:rPr>
          <w:rFonts w:hint="eastAsia" w:ascii="Arial" w:hAnsi="Arial" w:cs="Arial"/>
          <w:sz w:val="21"/>
          <w:szCs w:val="21"/>
          <w:shd w:val="clear" w:color="auto" w:fill="FFFFFF"/>
          <w:lang w:eastAsia="zh-CN"/>
        </w:rPr>
        <w:t>（</w:t>
      </w:r>
      <w:r>
        <w:rPr>
          <w:rFonts w:hint="eastAsia" w:ascii="Arial" w:hAnsi="Arial" w:cs="Arial"/>
          <w:sz w:val="21"/>
          <w:szCs w:val="21"/>
          <w:shd w:val="clear" w:color="auto" w:fill="FFFFFF"/>
          <w:lang w:val="en-US" w:eastAsia="zh-CN"/>
        </w:rPr>
        <w:t>2</w:t>
      </w:r>
      <w:r>
        <w:rPr>
          <w:rFonts w:hint="eastAsia" w:ascii="Arial" w:hAnsi="Arial" w:cs="Arial"/>
          <w:sz w:val="21"/>
          <w:szCs w:val="21"/>
          <w:shd w:val="clear" w:color="auto" w:fill="FFFFFF"/>
          <w:lang w:eastAsia="zh-CN"/>
        </w:rPr>
        <w:t>）</w:t>
      </w:r>
      <w:r>
        <w:rPr>
          <w:rFonts w:hint="eastAsia" w:ascii="Arial" w:hAnsi="Arial" w:cs="Arial"/>
          <w:sz w:val="21"/>
          <w:szCs w:val="21"/>
          <w:shd w:val="clear" w:color="auto" w:fill="FFFFFF"/>
          <w:lang w:val="zh-CN"/>
        </w:rPr>
        <w:t>对供应商所出具的《关于符合本国产品标准的声明函》（以下简称《声明函》）的完整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号）规定要求的，供应商提供的相关产品视为不符合本国产品标准。</w:t>
      </w:r>
    </w:p>
    <w:p w14:paraId="59545571">
      <w:pPr>
        <w:pStyle w:val="17"/>
        <w:spacing w:line="360" w:lineRule="auto"/>
        <w:ind w:firstLine="420" w:firstLineChars="200"/>
        <w:contextualSpacing/>
        <w:rPr>
          <w:rFonts w:hint="eastAsia" w:ascii="Arial" w:hAnsi="Arial" w:cs="Arial"/>
          <w:sz w:val="21"/>
          <w:szCs w:val="21"/>
          <w:shd w:val="clear" w:color="auto" w:fill="FFFFFF"/>
          <w:lang w:val="en-US" w:eastAsia="zh-CN"/>
        </w:rPr>
      </w:pPr>
      <w:r>
        <w:rPr>
          <w:rFonts w:hint="eastAsia" w:ascii="Arial" w:hAnsi="Arial" w:cs="Arial"/>
          <w:sz w:val="21"/>
          <w:szCs w:val="21"/>
          <w:shd w:val="clear" w:color="auto" w:fill="FFFFFF"/>
          <w:lang w:val="en-US" w:eastAsia="zh-CN"/>
        </w:rPr>
        <w:t>（3）评标委员会启动异常低价投标审查后，要求相关供应商在评审现场规定时间内（给予供应商的时间不少于60分钟）对投标价格作出解释、提供证明材料的，应当以书面形式要求供应商提供项目具体成本测算等与报价合理性相关的书面说明及必要的证明材料，包括但不限于原材料成本、人工成本、制造费用等。</w:t>
      </w:r>
    </w:p>
    <w:p w14:paraId="154807BE">
      <w:pPr>
        <w:pStyle w:val="17"/>
        <w:spacing w:line="360" w:lineRule="auto"/>
        <w:ind w:firstLine="420" w:firstLineChars="200"/>
        <w:contextualSpacing/>
        <w:rPr>
          <w:rFonts w:ascii="Arial" w:hAnsi="Arial" w:cs="Arial"/>
          <w:sz w:val="21"/>
          <w:szCs w:val="21"/>
          <w:shd w:val="clear" w:color="auto" w:fill="FFFFFF"/>
        </w:rPr>
      </w:pPr>
      <w:r>
        <w:rPr>
          <w:rFonts w:hint="eastAsia" w:ascii="Arial" w:hAnsi="Arial" w:cs="Arial"/>
          <w:sz w:val="21"/>
          <w:szCs w:val="21"/>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706ABC7F">
      <w:pPr>
        <w:tabs>
          <w:tab w:val="left" w:pos="1260"/>
        </w:tabs>
        <w:autoSpaceDE w:val="0"/>
        <w:autoSpaceDN w:val="0"/>
        <w:spacing w:line="360" w:lineRule="auto"/>
        <w:ind w:firstLine="422" w:firstLineChars="200"/>
        <w:contextualSpacing/>
        <w:outlineLvl w:val="2"/>
        <w:rPr>
          <w:rFonts w:cs="仿宋_GB2312" w:asciiTheme="minorEastAsia" w:hAnsiTheme="minorEastAsia"/>
          <w:b/>
          <w:szCs w:val="21"/>
          <w:lang w:val="zh-CN"/>
        </w:rPr>
      </w:pPr>
      <w:r>
        <w:rPr>
          <w:rFonts w:hint="eastAsia" w:cs="仿宋_GB2312" w:asciiTheme="minorEastAsia" w:hAnsiTheme="minorEastAsia"/>
          <w:b/>
          <w:szCs w:val="21"/>
          <w:lang w:val="zh-CN"/>
        </w:rPr>
        <w:t>3、投标无效情形</w:t>
      </w:r>
    </w:p>
    <w:p w14:paraId="608E6B0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1）供应商应当遵循公平竞争的原则，不得恶意串通，不得妨碍其他供应商的竞争行为，不得损害采购人或者其他供应商的合法权益。在评标过程中发现供应商有上述情形的，谈判小组应当认定其投标无效。</w:t>
      </w:r>
    </w:p>
    <w:p w14:paraId="1887C41D">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2）符合性审查资料未按采购文件要求签署、盖章的；</w:t>
      </w:r>
    </w:p>
    <w:p w14:paraId="13960CA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3）有下列情形之一的，视为供应商串通投标，其投标无效：</w:t>
      </w:r>
    </w:p>
    <w:p w14:paraId="2DCED7B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a.不同供应商的投标文件由同一单位或者个人编制；</w:t>
      </w:r>
    </w:p>
    <w:p w14:paraId="00544F7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b.不同供应商委托同一单位或者个人办理投标事宜；</w:t>
      </w:r>
    </w:p>
    <w:p w14:paraId="6268817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c.不同供应商的投标文件载明的项目管理成员或者联系人员为同一人；</w:t>
      </w:r>
    </w:p>
    <w:p w14:paraId="5E027B05">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d.不同供应商的投标文件异常一致或者投标报价呈规律性差异；</w:t>
      </w:r>
    </w:p>
    <w:p w14:paraId="25846FB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e.不同供应商的投标文件相互混装；</w:t>
      </w:r>
    </w:p>
    <w:p w14:paraId="17D825D0">
      <w:pPr>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492C12B8">
      <w:pPr>
        <w:spacing w:line="360" w:lineRule="auto"/>
        <w:ind w:firstLine="420" w:firstLineChars="200"/>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en-US" w:eastAsia="zh-CN"/>
        </w:rPr>
        <w:t>5</w:t>
      </w:r>
      <w:r>
        <w:rPr>
          <w:rFonts w:hint="eastAsia" w:cs="仿宋_GB2312" w:asciiTheme="minorEastAsia" w:hAnsiTheme="minorEastAsia"/>
          <w:szCs w:val="21"/>
          <w:lang w:val="zh-CN" w:eastAsia="zh-CN"/>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844E066">
      <w:pPr>
        <w:tabs>
          <w:tab w:val="left" w:pos="1260"/>
        </w:tabs>
        <w:autoSpaceDE w:val="0"/>
        <w:autoSpaceDN w:val="0"/>
        <w:spacing w:line="360" w:lineRule="auto"/>
        <w:ind w:firstLine="420" w:firstLineChars="200"/>
        <w:contextualSpacing/>
        <w:outlineLvl w:val="3"/>
        <w:rPr>
          <w:rFonts w:cs="仿宋_GB2312" w:asciiTheme="minorEastAsia" w:hAnsiTheme="minorEastAsia"/>
          <w:szCs w:val="21"/>
          <w:lang w:val="zh-CN"/>
        </w:rPr>
      </w:pPr>
      <w:r>
        <w:rPr>
          <w:rFonts w:hint="eastAsia" w:cs="仿宋_GB2312" w:asciiTheme="minorEastAsia" w:hAnsiTheme="minorEastAsia"/>
          <w:szCs w:val="21"/>
          <w:lang w:val="en-US" w:eastAsia="zh-CN"/>
        </w:rPr>
        <w:t>6</w:t>
      </w:r>
      <w:r>
        <w:rPr>
          <w:rFonts w:hint="eastAsia" w:cs="仿宋_GB2312" w:asciiTheme="minorEastAsia" w:hAnsiTheme="minorEastAsia"/>
          <w:szCs w:val="21"/>
          <w:lang w:val="zh-CN"/>
        </w:rPr>
        <w:t>）法律法规</w:t>
      </w:r>
      <w:r>
        <w:rPr>
          <w:rFonts w:cs="仿宋_GB2312" w:asciiTheme="minorEastAsia" w:hAnsiTheme="minorEastAsia"/>
          <w:szCs w:val="21"/>
          <w:lang w:val="zh-CN"/>
        </w:rPr>
        <w:t>和招标文件规定的其他无效情形。</w:t>
      </w:r>
    </w:p>
    <w:p w14:paraId="240DC31A">
      <w:pPr>
        <w:pStyle w:val="17"/>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三、评审方法</w:t>
      </w:r>
    </w:p>
    <w:p w14:paraId="7D84B9DC">
      <w:pPr>
        <w:pStyle w:val="17"/>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从质量和服务均能满足采购文件实质性响应要求的供应商中，按照报价由低到高的顺序提出</w:t>
      </w:r>
      <w:r>
        <w:rPr>
          <w:rFonts w:cs="仿宋_GB2312" w:asciiTheme="minorEastAsia" w:hAnsiTheme="minorEastAsia" w:eastAsiaTheme="minorEastAsia"/>
          <w:sz w:val="21"/>
          <w:szCs w:val="21"/>
          <w:lang w:val="zh-CN"/>
        </w:rPr>
        <w:t>3</w:t>
      </w:r>
      <w:r>
        <w:rPr>
          <w:rFonts w:hint="eastAsia" w:cs="仿宋_GB2312" w:asciiTheme="minorEastAsia" w:hAnsiTheme="minorEastAsia" w:eastAsiaTheme="minorEastAsia"/>
          <w:sz w:val="21"/>
          <w:szCs w:val="21"/>
          <w:lang w:val="zh-CN"/>
        </w:rPr>
        <w:t>名成交候选人。根据规定，采购人按照成交候选人排名顺序确定成交供应商。</w:t>
      </w:r>
    </w:p>
    <w:p w14:paraId="30F3A460">
      <w:pPr>
        <w:pStyle w:val="17"/>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四、谈判小组编写评审报告。</w:t>
      </w:r>
    </w:p>
    <w:p w14:paraId="08B62555">
      <w:pPr>
        <w:pStyle w:val="17"/>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10055033">
      <w:pPr>
        <w:wordWrap w:val="0"/>
        <w:spacing w:line="360" w:lineRule="auto"/>
        <w:ind w:firstLine="480" w:firstLineChars="200"/>
        <w:contextualSpacing/>
        <w:rPr>
          <w:rFonts w:ascii="楷体" w:hAnsi="楷体" w:eastAsia="楷体" w:cs="仿宋_GB2312"/>
          <w:sz w:val="24"/>
          <w:szCs w:val="24"/>
          <w:lang w:val="zh-CN"/>
        </w:rPr>
      </w:pPr>
      <w:r>
        <w:rPr>
          <w:rFonts w:hint="eastAsia" w:ascii="楷体" w:hAnsi="楷体" w:eastAsia="楷体" w:cs="仿宋_GB2312"/>
          <w:sz w:val="24"/>
          <w:szCs w:val="24"/>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7B5F6421">
      <w:pPr>
        <w:pStyle w:val="17"/>
        <w:spacing w:line="360" w:lineRule="auto"/>
        <w:contextualSpacing/>
        <w:rPr>
          <w:rFonts w:cs="仿宋_GB2312" w:asciiTheme="minorEastAsia" w:hAnsiTheme="minorEastAsia" w:eastAsiaTheme="minorEastAsia"/>
          <w:b/>
          <w:sz w:val="21"/>
          <w:szCs w:val="21"/>
          <w:lang w:val="zh-CN"/>
        </w:rPr>
      </w:pPr>
    </w:p>
    <w:p w14:paraId="575247F1">
      <w:pPr>
        <w:adjustRightInd w:val="0"/>
        <w:snapToGrid w:val="0"/>
        <w:spacing w:line="360" w:lineRule="auto"/>
        <w:ind w:firstLine="420" w:firstLineChars="200"/>
        <w:rPr>
          <w:rFonts w:ascii="宋体" w:hAnsi="宋体" w:cs="Courier New"/>
          <w:szCs w:val="21"/>
        </w:rPr>
      </w:pPr>
    </w:p>
    <w:p w14:paraId="324F8956">
      <w:pPr>
        <w:adjustRightInd w:val="0"/>
        <w:snapToGrid w:val="0"/>
        <w:spacing w:line="360" w:lineRule="auto"/>
        <w:ind w:firstLine="420" w:firstLineChars="200"/>
        <w:rPr>
          <w:rFonts w:ascii="宋体" w:hAnsi="宋体" w:cs="Courier New"/>
          <w:szCs w:val="21"/>
        </w:rPr>
      </w:pPr>
    </w:p>
    <w:p w14:paraId="07CEBA8B">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052CD62C">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 xml:space="preserve">第七章 </w:t>
      </w:r>
      <w:r>
        <w:rPr>
          <w:rFonts w:hint="eastAsia" w:asciiTheme="majorEastAsia" w:hAnsiTheme="majorEastAsia" w:eastAsiaTheme="majorEastAsia" w:cstheme="majorEastAsia"/>
          <w:b/>
          <w:kern w:val="0"/>
          <w:sz w:val="32"/>
          <w:szCs w:val="32"/>
        </w:rPr>
        <w:t>拟签订的合同文本</w:t>
      </w:r>
    </w:p>
    <w:p w14:paraId="4D0EA183">
      <w:pPr>
        <w:pStyle w:val="17"/>
        <w:spacing w:line="360" w:lineRule="auto"/>
        <w:contextualSpacing/>
        <w:jc w:val="center"/>
        <w:rPr>
          <w:rFonts w:cs="宋体" w:asciiTheme="majorEastAsia" w:hAnsiTheme="majorEastAsia" w:eastAsiaTheme="majorEastAsia"/>
          <w:b/>
          <w:kern w:val="0"/>
          <w:sz w:val="36"/>
          <w:szCs w:val="36"/>
        </w:rPr>
      </w:pPr>
    </w:p>
    <w:p w14:paraId="6123524B">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（此合同仅供参考。以最终采购人与中标人签订的合同条款为准进行公示，</w:t>
      </w:r>
    </w:p>
    <w:p w14:paraId="5B476A99">
      <w:pPr>
        <w:spacing w:line="360" w:lineRule="auto"/>
        <w:jc w:val="center"/>
        <w:outlineLvl w:val="1"/>
        <w:rPr>
          <w:rFonts w:ascii="宋体" w:hAnsi="宋体" w:cs="微软雅黑"/>
          <w:b/>
          <w:bCs/>
          <w:szCs w:val="21"/>
        </w:rPr>
      </w:pPr>
      <w:r>
        <w:rPr>
          <w:rFonts w:hint="eastAsia" w:ascii="宋体" w:hAnsi="宋体" w:cs="微软雅黑"/>
          <w:b/>
          <w:bCs/>
          <w:szCs w:val="21"/>
        </w:rPr>
        <w:t>最终签订合同的主要条款不能与谈判文件有冲突）</w:t>
      </w:r>
    </w:p>
    <w:p w14:paraId="03A4AC44">
      <w:pPr>
        <w:spacing w:line="360" w:lineRule="auto"/>
        <w:ind w:firstLine="5400" w:firstLineChars="3000"/>
        <w:rPr>
          <w:rFonts w:ascii="宋体" w:hAnsi="宋体" w:eastAsia="宋体"/>
          <w:sz w:val="18"/>
          <w:szCs w:val="18"/>
        </w:rPr>
      </w:pPr>
      <w:r>
        <w:rPr>
          <w:rFonts w:hint="eastAsia" w:ascii="宋体" w:hAnsi="宋体" w:eastAsia="宋体"/>
          <w:sz w:val="18"/>
          <w:szCs w:val="18"/>
        </w:rPr>
        <w:t>本合同口是/口否中小企业预留合同</w:t>
      </w:r>
    </w:p>
    <w:p w14:paraId="7E4DAB75">
      <w:pPr>
        <w:spacing w:line="360" w:lineRule="auto"/>
        <w:ind w:firstLine="2250" w:firstLineChars="750"/>
        <w:jc w:val="left"/>
        <w:rPr>
          <w:rFonts w:ascii="宋体" w:hAnsi="宋体" w:eastAsia="宋体"/>
          <w:sz w:val="30"/>
          <w:szCs w:val="30"/>
        </w:rPr>
      </w:pPr>
      <w:r>
        <w:rPr>
          <w:rFonts w:hint="eastAsia" w:ascii="宋体" w:hAnsi="宋体" w:eastAsia="宋体"/>
          <w:sz w:val="30"/>
          <w:szCs w:val="30"/>
        </w:rPr>
        <w:t>政府采购货物合同（范本）</w:t>
      </w:r>
    </w:p>
    <w:p w14:paraId="0A23FD97">
      <w:pPr>
        <w:spacing w:line="360" w:lineRule="auto"/>
        <w:rPr>
          <w:rFonts w:ascii="宋体" w:hAnsi="宋体" w:eastAsia="宋体"/>
          <w:szCs w:val="21"/>
          <w:u w:val="single"/>
        </w:rPr>
      </w:pPr>
      <w:r>
        <w:rPr>
          <w:rFonts w:hint="eastAsia" w:ascii="宋体" w:hAnsi="宋体" w:eastAsia="宋体"/>
          <w:szCs w:val="21"/>
        </w:rPr>
        <w:t>合同编号：</w:t>
      </w:r>
    </w:p>
    <w:p w14:paraId="4C3E4097">
      <w:pPr>
        <w:spacing w:line="360" w:lineRule="auto"/>
        <w:rPr>
          <w:rFonts w:ascii="宋体" w:hAnsi="宋体" w:eastAsia="宋体"/>
          <w:szCs w:val="21"/>
          <w:u w:val="single"/>
        </w:rPr>
      </w:pPr>
      <w:r>
        <w:rPr>
          <w:rFonts w:hint="eastAsia" w:ascii="宋体" w:hAnsi="宋体" w:eastAsia="宋体"/>
          <w:szCs w:val="21"/>
        </w:rPr>
        <w:t>签 订 地：</w:t>
      </w:r>
    </w:p>
    <w:p w14:paraId="3519E767">
      <w:pPr>
        <w:spacing w:line="360" w:lineRule="auto"/>
        <w:rPr>
          <w:rFonts w:ascii="宋体" w:hAnsi="宋体" w:eastAsia="宋体"/>
          <w:szCs w:val="21"/>
          <w:u w:val="single"/>
        </w:rPr>
      </w:pPr>
      <w:r>
        <w:rPr>
          <w:rFonts w:hint="eastAsia" w:ascii="宋体" w:hAnsi="宋体" w:eastAsia="宋体"/>
          <w:szCs w:val="21"/>
        </w:rPr>
        <w:t>甲方（采购人）：</w:t>
      </w:r>
    </w:p>
    <w:p w14:paraId="29A2E9F7">
      <w:pPr>
        <w:spacing w:line="360" w:lineRule="auto"/>
        <w:rPr>
          <w:rFonts w:ascii="宋体" w:hAnsi="宋体" w:eastAsia="宋体"/>
          <w:szCs w:val="21"/>
          <w:u w:val="single"/>
        </w:rPr>
      </w:pPr>
      <w:r>
        <w:rPr>
          <w:rFonts w:hint="eastAsia" w:ascii="宋体" w:hAnsi="宋体" w:eastAsia="宋体"/>
          <w:szCs w:val="21"/>
        </w:rPr>
        <w:t>住所地：</w:t>
      </w:r>
    </w:p>
    <w:p w14:paraId="79DA098E">
      <w:pPr>
        <w:spacing w:line="360" w:lineRule="auto"/>
        <w:rPr>
          <w:rFonts w:ascii="宋体" w:hAnsi="宋体" w:eastAsia="宋体"/>
          <w:szCs w:val="21"/>
          <w:u w:val="single"/>
        </w:rPr>
      </w:pPr>
      <w:r>
        <w:rPr>
          <w:rFonts w:hint="eastAsia" w:ascii="宋体" w:hAnsi="宋体" w:eastAsia="宋体"/>
          <w:szCs w:val="21"/>
        </w:rPr>
        <w:t>乙方（中标人）：</w:t>
      </w:r>
    </w:p>
    <w:p w14:paraId="3316EB4E">
      <w:pPr>
        <w:spacing w:line="360" w:lineRule="auto"/>
        <w:rPr>
          <w:rFonts w:ascii="宋体" w:hAnsi="宋体" w:eastAsia="宋体"/>
          <w:szCs w:val="21"/>
          <w:u w:val="single"/>
        </w:rPr>
      </w:pPr>
      <w:r>
        <w:rPr>
          <w:rFonts w:hint="eastAsia" w:ascii="宋体" w:hAnsi="宋体" w:eastAsia="宋体"/>
          <w:szCs w:val="21"/>
        </w:rPr>
        <w:t>住所地：</w:t>
      </w:r>
    </w:p>
    <w:p w14:paraId="0CE7B91F">
      <w:pPr>
        <w:spacing w:line="360" w:lineRule="auto"/>
        <w:rPr>
          <w:rFonts w:ascii="宋体" w:hAnsi="宋体" w:eastAsia="宋体"/>
          <w:szCs w:val="21"/>
          <w:u w:val="single"/>
        </w:rPr>
      </w:pPr>
      <w:r>
        <w:rPr>
          <w:rFonts w:hint="eastAsia" w:ascii="宋体" w:hAnsi="宋体" w:eastAsia="宋体"/>
          <w:szCs w:val="21"/>
        </w:rPr>
        <w:t>乙方于年月日参加了（</w:t>
      </w:r>
      <w:r>
        <w:rPr>
          <w:rFonts w:hint="eastAsia" w:ascii="宋体" w:hAnsi="宋体" w:eastAsia="宋体"/>
          <w:szCs w:val="21"/>
          <w:u w:val="single"/>
        </w:rPr>
        <w:t>采购代理机构）</w:t>
      </w:r>
      <w:r>
        <w:rPr>
          <w:rFonts w:hint="eastAsia" w:ascii="宋体" w:hAnsi="宋体" w:eastAsia="宋体"/>
          <w:szCs w:val="21"/>
        </w:rPr>
        <w:t>组织的“（</w:t>
      </w:r>
      <w:r>
        <w:rPr>
          <w:rFonts w:hint="eastAsia" w:ascii="宋体" w:hAnsi="宋体" w:eastAsia="宋体"/>
          <w:szCs w:val="21"/>
          <w:u w:val="single"/>
        </w:rPr>
        <w:t>项目名称及项目编号）</w:t>
      </w:r>
      <w:r>
        <w:rPr>
          <w:rFonts w:hint="eastAsia" w:ascii="宋体" w:hAnsi="宋体" w:eastAsia="宋体"/>
          <w:szCs w:val="21"/>
        </w:rPr>
        <w:t>” 政府采购活动，经评标委员会评审确定乙方为（</w:t>
      </w:r>
      <w:r>
        <w:rPr>
          <w:rFonts w:hint="eastAsia" w:ascii="宋体" w:hAnsi="宋体" w:eastAsia="宋体"/>
          <w:szCs w:val="21"/>
          <w:u w:val="single"/>
        </w:rPr>
        <w:t>包及包名称）</w:t>
      </w:r>
      <w:r>
        <w:rPr>
          <w:rFonts w:hint="eastAsia" w:ascii="宋体" w:hAnsi="宋体" w:eastAsia="宋体"/>
          <w:szCs w:val="21"/>
        </w:rPr>
        <w:t>中标人，按照《中华人民共和国民法典》《中华人民共和国政府采购法》和相关的法律法规规定，以及招标文件规定，经甲乙双方协商一致，签订本政府采购合同。</w:t>
      </w:r>
    </w:p>
    <w:p w14:paraId="6FCE30CB">
      <w:pPr>
        <w:pStyle w:val="55"/>
        <w:numPr>
          <w:ilvl w:val="0"/>
          <w:numId w:val="12"/>
        </w:numPr>
        <w:spacing w:line="360" w:lineRule="auto"/>
        <w:ind w:left="420" w:firstLineChars="0"/>
        <w:outlineLvl w:val="1"/>
        <w:rPr>
          <w:rFonts w:ascii="宋体" w:hAnsi="宋体" w:eastAsia="宋体"/>
          <w:szCs w:val="21"/>
        </w:rPr>
      </w:pPr>
      <w:r>
        <w:rPr>
          <w:rFonts w:hint="eastAsia" w:ascii="宋体" w:hAnsi="宋体" w:eastAsia="宋体"/>
          <w:szCs w:val="21"/>
        </w:rPr>
        <w:t xml:space="preserve"> 货物条款</w:t>
      </w:r>
    </w:p>
    <w:p w14:paraId="15582C69">
      <w:pPr>
        <w:spacing w:line="360" w:lineRule="auto"/>
        <w:outlineLvl w:val="2"/>
        <w:rPr>
          <w:rFonts w:ascii="宋体" w:hAnsi="宋体" w:eastAsia="宋体"/>
          <w:szCs w:val="21"/>
        </w:rPr>
      </w:pPr>
      <w:r>
        <w:rPr>
          <w:rFonts w:hint="eastAsia" w:ascii="宋体" w:hAnsi="宋体" w:eastAsia="宋体"/>
          <w:szCs w:val="21"/>
        </w:rPr>
        <w:t>乙方向甲方提供以下货物</w:t>
      </w:r>
    </w:p>
    <w:tbl>
      <w:tblPr>
        <w:tblStyle w:val="2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42"/>
        <w:gridCol w:w="4253"/>
        <w:gridCol w:w="709"/>
        <w:gridCol w:w="708"/>
        <w:gridCol w:w="749"/>
      </w:tblGrid>
      <w:tr w14:paraId="392EC0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3BAFB999">
            <w:pPr>
              <w:spacing w:line="360" w:lineRule="auto"/>
              <w:rPr>
                <w:rFonts w:ascii="宋体" w:hAnsi="宋体" w:eastAsia="宋体"/>
                <w:szCs w:val="21"/>
              </w:rPr>
            </w:pPr>
            <w:r>
              <w:rPr>
                <w:rFonts w:hint="eastAsia" w:ascii="宋体" w:hAnsi="宋体" w:eastAsia="宋体"/>
                <w:szCs w:val="21"/>
              </w:rPr>
              <w:t>货物名称</w:t>
            </w:r>
          </w:p>
        </w:tc>
        <w:tc>
          <w:tcPr>
            <w:tcW w:w="4253" w:type="dxa"/>
          </w:tcPr>
          <w:p w14:paraId="1FEEACD9">
            <w:pPr>
              <w:spacing w:line="360" w:lineRule="auto"/>
              <w:jc w:val="center"/>
              <w:rPr>
                <w:rFonts w:ascii="宋体" w:hAnsi="宋体" w:eastAsia="宋体"/>
                <w:szCs w:val="21"/>
              </w:rPr>
            </w:pPr>
            <w:r>
              <w:rPr>
                <w:rFonts w:hint="eastAsia" w:ascii="宋体" w:hAnsi="宋体" w:eastAsia="宋体"/>
                <w:szCs w:val="21"/>
              </w:rPr>
              <w:t>品牌、规格型号（技术参数）</w:t>
            </w:r>
          </w:p>
        </w:tc>
        <w:tc>
          <w:tcPr>
            <w:tcW w:w="709" w:type="dxa"/>
            <w:tcBorders>
              <w:right w:val="single" w:color="auto" w:sz="4" w:space="0"/>
            </w:tcBorders>
          </w:tcPr>
          <w:p w14:paraId="13E694B2">
            <w:pPr>
              <w:spacing w:line="360" w:lineRule="auto"/>
              <w:rPr>
                <w:rFonts w:ascii="宋体" w:hAnsi="宋体" w:eastAsia="宋体"/>
                <w:szCs w:val="21"/>
              </w:rPr>
            </w:pPr>
            <w:r>
              <w:rPr>
                <w:rFonts w:hint="eastAsia" w:ascii="宋体" w:hAnsi="宋体" w:eastAsia="宋体"/>
                <w:szCs w:val="21"/>
              </w:rPr>
              <w:t>单价</w:t>
            </w:r>
          </w:p>
        </w:tc>
        <w:tc>
          <w:tcPr>
            <w:tcW w:w="708" w:type="dxa"/>
            <w:tcBorders>
              <w:left w:val="single" w:color="auto" w:sz="4" w:space="0"/>
              <w:right w:val="single" w:color="auto" w:sz="4" w:space="0"/>
            </w:tcBorders>
          </w:tcPr>
          <w:p w14:paraId="3CB5C6BE">
            <w:pPr>
              <w:spacing w:line="360" w:lineRule="auto"/>
              <w:rPr>
                <w:rFonts w:ascii="宋体" w:hAnsi="宋体" w:eastAsia="宋体"/>
                <w:szCs w:val="21"/>
              </w:rPr>
            </w:pPr>
            <w:r>
              <w:rPr>
                <w:rFonts w:hint="eastAsia" w:ascii="宋体" w:hAnsi="宋体" w:eastAsia="宋体"/>
                <w:szCs w:val="21"/>
              </w:rPr>
              <w:t>数量</w:t>
            </w:r>
          </w:p>
        </w:tc>
        <w:tc>
          <w:tcPr>
            <w:tcW w:w="749" w:type="dxa"/>
            <w:tcBorders>
              <w:left w:val="single" w:color="auto" w:sz="4" w:space="0"/>
              <w:right w:val="single" w:color="auto" w:sz="4" w:space="0"/>
            </w:tcBorders>
          </w:tcPr>
          <w:p w14:paraId="399DC68A">
            <w:pPr>
              <w:spacing w:line="360" w:lineRule="auto"/>
              <w:rPr>
                <w:rFonts w:ascii="宋体" w:hAnsi="宋体" w:eastAsia="宋体"/>
                <w:szCs w:val="21"/>
              </w:rPr>
            </w:pPr>
            <w:r>
              <w:rPr>
                <w:rFonts w:hint="eastAsia" w:ascii="宋体" w:hAnsi="宋体" w:eastAsia="宋体"/>
                <w:szCs w:val="21"/>
              </w:rPr>
              <w:t>小计</w:t>
            </w:r>
          </w:p>
        </w:tc>
      </w:tr>
      <w:tr w14:paraId="2EC8B4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1CAF0D5E">
            <w:pPr>
              <w:spacing w:line="360" w:lineRule="auto"/>
              <w:rPr>
                <w:rFonts w:ascii="宋体" w:hAnsi="宋体" w:eastAsia="宋体"/>
                <w:szCs w:val="21"/>
              </w:rPr>
            </w:pPr>
          </w:p>
        </w:tc>
        <w:tc>
          <w:tcPr>
            <w:tcW w:w="4253" w:type="dxa"/>
          </w:tcPr>
          <w:p w14:paraId="524C5E5B">
            <w:pPr>
              <w:spacing w:line="360" w:lineRule="auto"/>
              <w:rPr>
                <w:rFonts w:ascii="宋体" w:hAnsi="宋体" w:eastAsia="宋体"/>
                <w:szCs w:val="21"/>
              </w:rPr>
            </w:pPr>
          </w:p>
        </w:tc>
        <w:tc>
          <w:tcPr>
            <w:tcW w:w="709" w:type="dxa"/>
            <w:tcBorders>
              <w:right w:val="single" w:color="auto" w:sz="4" w:space="0"/>
            </w:tcBorders>
          </w:tcPr>
          <w:p w14:paraId="51C41A58">
            <w:pPr>
              <w:spacing w:line="360" w:lineRule="auto"/>
              <w:rPr>
                <w:rFonts w:ascii="宋体" w:hAnsi="宋体" w:eastAsia="宋体"/>
                <w:szCs w:val="21"/>
              </w:rPr>
            </w:pPr>
          </w:p>
        </w:tc>
        <w:tc>
          <w:tcPr>
            <w:tcW w:w="708" w:type="dxa"/>
            <w:tcBorders>
              <w:left w:val="single" w:color="auto" w:sz="4" w:space="0"/>
              <w:right w:val="single" w:color="auto" w:sz="4" w:space="0"/>
            </w:tcBorders>
          </w:tcPr>
          <w:p w14:paraId="09C9D778">
            <w:pPr>
              <w:spacing w:line="360" w:lineRule="auto"/>
              <w:rPr>
                <w:rFonts w:ascii="宋体" w:hAnsi="宋体" w:eastAsia="宋体"/>
                <w:szCs w:val="21"/>
              </w:rPr>
            </w:pPr>
          </w:p>
        </w:tc>
        <w:tc>
          <w:tcPr>
            <w:tcW w:w="749" w:type="dxa"/>
            <w:tcBorders>
              <w:left w:val="single" w:color="auto" w:sz="4" w:space="0"/>
              <w:right w:val="single" w:color="auto" w:sz="4" w:space="0"/>
            </w:tcBorders>
          </w:tcPr>
          <w:p w14:paraId="6F91A32B">
            <w:pPr>
              <w:spacing w:line="360" w:lineRule="auto"/>
              <w:rPr>
                <w:rFonts w:ascii="宋体" w:hAnsi="宋体" w:eastAsia="宋体"/>
                <w:szCs w:val="21"/>
              </w:rPr>
            </w:pPr>
          </w:p>
        </w:tc>
      </w:tr>
      <w:tr w14:paraId="5C6995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3F8B2BAA">
            <w:pPr>
              <w:spacing w:line="360" w:lineRule="auto"/>
              <w:rPr>
                <w:rFonts w:ascii="宋体" w:hAnsi="宋体" w:eastAsia="宋体"/>
                <w:szCs w:val="21"/>
              </w:rPr>
            </w:pPr>
          </w:p>
        </w:tc>
        <w:tc>
          <w:tcPr>
            <w:tcW w:w="4253" w:type="dxa"/>
          </w:tcPr>
          <w:p w14:paraId="3425D981">
            <w:pPr>
              <w:spacing w:line="360" w:lineRule="auto"/>
              <w:rPr>
                <w:rFonts w:ascii="宋体" w:hAnsi="宋体" w:eastAsia="宋体"/>
                <w:szCs w:val="21"/>
              </w:rPr>
            </w:pPr>
          </w:p>
        </w:tc>
        <w:tc>
          <w:tcPr>
            <w:tcW w:w="709" w:type="dxa"/>
            <w:tcBorders>
              <w:right w:val="single" w:color="auto" w:sz="4" w:space="0"/>
            </w:tcBorders>
          </w:tcPr>
          <w:p w14:paraId="6643E7FE">
            <w:pPr>
              <w:spacing w:line="360" w:lineRule="auto"/>
              <w:rPr>
                <w:rFonts w:ascii="宋体" w:hAnsi="宋体" w:eastAsia="宋体"/>
                <w:szCs w:val="21"/>
              </w:rPr>
            </w:pPr>
          </w:p>
        </w:tc>
        <w:tc>
          <w:tcPr>
            <w:tcW w:w="708" w:type="dxa"/>
            <w:tcBorders>
              <w:left w:val="single" w:color="auto" w:sz="4" w:space="0"/>
              <w:right w:val="single" w:color="auto" w:sz="4" w:space="0"/>
            </w:tcBorders>
          </w:tcPr>
          <w:p w14:paraId="1BE364A1">
            <w:pPr>
              <w:spacing w:line="360" w:lineRule="auto"/>
              <w:rPr>
                <w:rFonts w:ascii="宋体" w:hAnsi="宋体" w:eastAsia="宋体"/>
                <w:szCs w:val="21"/>
              </w:rPr>
            </w:pPr>
          </w:p>
        </w:tc>
        <w:tc>
          <w:tcPr>
            <w:tcW w:w="749" w:type="dxa"/>
            <w:tcBorders>
              <w:left w:val="single" w:color="auto" w:sz="4" w:space="0"/>
              <w:right w:val="single" w:color="auto" w:sz="4" w:space="0"/>
            </w:tcBorders>
          </w:tcPr>
          <w:p w14:paraId="190F75CA">
            <w:pPr>
              <w:spacing w:line="360" w:lineRule="auto"/>
              <w:rPr>
                <w:rFonts w:ascii="宋体" w:hAnsi="宋体" w:eastAsia="宋体"/>
                <w:szCs w:val="21"/>
              </w:rPr>
            </w:pPr>
          </w:p>
        </w:tc>
      </w:tr>
      <w:tr w14:paraId="36A8D9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1242" w:type="dxa"/>
          </w:tcPr>
          <w:p w14:paraId="61946C73">
            <w:pPr>
              <w:spacing w:line="360" w:lineRule="auto"/>
              <w:rPr>
                <w:rFonts w:ascii="宋体" w:hAnsi="宋体" w:eastAsia="宋体"/>
                <w:szCs w:val="21"/>
              </w:rPr>
            </w:pPr>
          </w:p>
        </w:tc>
        <w:tc>
          <w:tcPr>
            <w:tcW w:w="4253" w:type="dxa"/>
          </w:tcPr>
          <w:p w14:paraId="3A1D08A7">
            <w:pPr>
              <w:spacing w:line="360" w:lineRule="auto"/>
              <w:rPr>
                <w:rFonts w:ascii="宋体" w:hAnsi="宋体" w:eastAsia="宋体"/>
                <w:szCs w:val="21"/>
              </w:rPr>
            </w:pPr>
          </w:p>
        </w:tc>
        <w:tc>
          <w:tcPr>
            <w:tcW w:w="709" w:type="dxa"/>
            <w:tcBorders>
              <w:right w:val="single" w:color="auto" w:sz="4" w:space="0"/>
            </w:tcBorders>
          </w:tcPr>
          <w:p w14:paraId="139AD0E0">
            <w:pPr>
              <w:spacing w:line="360" w:lineRule="auto"/>
              <w:rPr>
                <w:rFonts w:ascii="宋体" w:hAnsi="宋体" w:eastAsia="宋体"/>
                <w:szCs w:val="21"/>
              </w:rPr>
            </w:pPr>
          </w:p>
        </w:tc>
        <w:tc>
          <w:tcPr>
            <w:tcW w:w="708" w:type="dxa"/>
            <w:tcBorders>
              <w:left w:val="single" w:color="auto" w:sz="4" w:space="0"/>
              <w:right w:val="single" w:color="auto" w:sz="4" w:space="0"/>
            </w:tcBorders>
          </w:tcPr>
          <w:p w14:paraId="129F94E7">
            <w:pPr>
              <w:spacing w:line="360" w:lineRule="auto"/>
              <w:rPr>
                <w:rFonts w:ascii="宋体" w:hAnsi="宋体" w:eastAsia="宋体"/>
                <w:szCs w:val="21"/>
              </w:rPr>
            </w:pPr>
          </w:p>
        </w:tc>
        <w:tc>
          <w:tcPr>
            <w:tcW w:w="749" w:type="dxa"/>
            <w:tcBorders>
              <w:left w:val="single" w:color="auto" w:sz="4" w:space="0"/>
              <w:right w:val="single" w:color="auto" w:sz="4" w:space="0"/>
            </w:tcBorders>
          </w:tcPr>
          <w:p w14:paraId="226B238C">
            <w:pPr>
              <w:spacing w:line="360" w:lineRule="auto"/>
              <w:rPr>
                <w:rFonts w:ascii="宋体" w:hAnsi="宋体" w:eastAsia="宋体"/>
                <w:szCs w:val="21"/>
              </w:rPr>
            </w:pPr>
          </w:p>
        </w:tc>
      </w:tr>
      <w:tr w14:paraId="065AC7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2" w:hRule="atLeast"/>
        </w:trPr>
        <w:tc>
          <w:tcPr>
            <w:tcW w:w="5495" w:type="dxa"/>
            <w:gridSpan w:val="2"/>
          </w:tcPr>
          <w:p w14:paraId="413127D3">
            <w:pPr>
              <w:spacing w:line="360" w:lineRule="auto"/>
              <w:jc w:val="center"/>
              <w:rPr>
                <w:rFonts w:ascii="宋体" w:hAnsi="宋体" w:eastAsia="宋体"/>
                <w:szCs w:val="21"/>
              </w:rPr>
            </w:pPr>
            <w:r>
              <w:rPr>
                <w:rFonts w:hint="eastAsia" w:ascii="宋体" w:hAnsi="宋体" w:eastAsia="宋体"/>
                <w:szCs w:val="21"/>
              </w:rPr>
              <w:t>合计</w:t>
            </w:r>
          </w:p>
        </w:tc>
        <w:tc>
          <w:tcPr>
            <w:tcW w:w="2166" w:type="dxa"/>
            <w:gridSpan w:val="3"/>
            <w:tcBorders>
              <w:right w:val="single" w:color="auto" w:sz="4" w:space="0"/>
            </w:tcBorders>
          </w:tcPr>
          <w:p w14:paraId="3FC1462B">
            <w:pPr>
              <w:spacing w:line="360" w:lineRule="auto"/>
              <w:rPr>
                <w:rFonts w:ascii="宋体" w:hAnsi="宋体" w:eastAsia="宋体"/>
                <w:szCs w:val="21"/>
              </w:rPr>
            </w:pPr>
          </w:p>
        </w:tc>
      </w:tr>
    </w:tbl>
    <w:p w14:paraId="4498C25E">
      <w:pPr>
        <w:spacing w:line="360" w:lineRule="auto"/>
        <w:ind w:firstLine="105" w:firstLineChars="50"/>
        <w:rPr>
          <w:rFonts w:ascii="宋体" w:hAnsi="宋体" w:eastAsia="宋体"/>
          <w:szCs w:val="21"/>
        </w:rPr>
      </w:pPr>
      <w:r>
        <w:rPr>
          <w:rFonts w:hint="eastAsia" w:ascii="宋体" w:hAnsi="宋体" w:eastAsia="宋体"/>
          <w:szCs w:val="21"/>
        </w:rPr>
        <w:t>注：如上述表格不适用相关货物的，具体品牌、数量、规格型号（技术参数）及质保期等可用附件形式列明，作为本合同组成部分。</w:t>
      </w:r>
    </w:p>
    <w:p w14:paraId="045CA8F8">
      <w:pPr>
        <w:spacing w:line="360" w:lineRule="auto"/>
        <w:outlineLvl w:val="1"/>
        <w:rPr>
          <w:rFonts w:ascii="宋体" w:hAnsi="宋体" w:eastAsia="宋体"/>
          <w:szCs w:val="21"/>
        </w:rPr>
      </w:pPr>
      <w:r>
        <w:rPr>
          <w:rFonts w:hint="eastAsia" w:ascii="宋体" w:hAnsi="宋体" w:eastAsia="宋体"/>
          <w:szCs w:val="21"/>
        </w:rPr>
        <w:t>第二条  合同总金额</w:t>
      </w:r>
    </w:p>
    <w:p w14:paraId="75163927">
      <w:pPr>
        <w:spacing w:line="360" w:lineRule="auto"/>
        <w:ind w:firstLine="315" w:firstLineChars="150"/>
        <w:rPr>
          <w:rFonts w:ascii="宋体" w:hAnsi="宋体" w:eastAsia="宋体"/>
          <w:szCs w:val="21"/>
          <w:u w:val="single"/>
        </w:rPr>
      </w:pPr>
      <w:r>
        <w:rPr>
          <w:rFonts w:hint="eastAsia" w:ascii="宋体" w:hAnsi="宋体" w:eastAsia="宋体"/>
          <w:szCs w:val="21"/>
        </w:rPr>
        <w:t>合同总金额为人民币（大写）：￥</w:t>
      </w:r>
    </w:p>
    <w:p w14:paraId="5834840F">
      <w:pPr>
        <w:spacing w:line="360" w:lineRule="auto"/>
        <w:ind w:firstLine="315" w:firstLineChars="150"/>
        <w:rPr>
          <w:rFonts w:ascii="宋体" w:hAnsi="宋体" w:eastAsia="宋体"/>
          <w:szCs w:val="21"/>
        </w:rPr>
      </w:pPr>
      <w:r>
        <w:rPr>
          <w:rFonts w:hint="eastAsia" w:ascii="宋体" w:hAnsi="宋体" w:eastAsia="宋体"/>
          <w:szCs w:val="21"/>
        </w:rPr>
        <w:t>此价格为合同执行不变价，不因国家政策变化</w:t>
      </w:r>
      <w:r>
        <w:rPr>
          <w:rFonts w:hint="eastAsia" w:ascii="宋体" w:hAnsi="宋体" w:eastAsia="宋体"/>
          <w:szCs w:val="21"/>
          <w:lang w:val="en-US" w:eastAsia="zh-CN"/>
        </w:rPr>
        <w:t>而</w:t>
      </w:r>
      <w:r>
        <w:rPr>
          <w:rFonts w:hint="eastAsia" w:ascii="宋体" w:hAnsi="宋体" w:eastAsia="宋体"/>
          <w:szCs w:val="21"/>
        </w:rPr>
        <w:t>变化，该价款包括了货物及与之配套的设计、制造、正版软件、检验、包装、运输、保险、税费以及安装、组织验收、培训，技术服务（包括技术资料、</w:t>
      </w:r>
      <w:r>
        <w:rPr>
          <w:rFonts w:hint="eastAsia" w:ascii="宋体" w:hAnsi="宋体" w:eastAsia="宋体"/>
          <w:szCs w:val="21"/>
          <w:lang w:val="en-US" w:eastAsia="zh-CN"/>
        </w:rPr>
        <w:t>图</w:t>
      </w:r>
      <w:r>
        <w:rPr>
          <w:rFonts w:hint="eastAsia" w:ascii="宋体" w:hAnsi="宋体" w:eastAsia="宋体"/>
          <w:szCs w:val="21"/>
        </w:rPr>
        <w:t>纸提供等）.质保期服务等全部价款，除此之外，甲方不再向乙方支付其他任何费用。</w:t>
      </w:r>
    </w:p>
    <w:p w14:paraId="1EC54998">
      <w:pPr>
        <w:spacing w:line="360" w:lineRule="auto"/>
        <w:outlineLvl w:val="1"/>
        <w:rPr>
          <w:rFonts w:ascii="宋体" w:hAnsi="宋体" w:eastAsia="宋体"/>
          <w:szCs w:val="21"/>
        </w:rPr>
      </w:pPr>
      <w:r>
        <w:rPr>
          <w:rFonts w:hint="eastAsia" w:ascii="宋体" w:hAnsi="宋体" w:eastAsia="宋体"/>
          <w:szCs w:val="21"/>
        </w:rPr>
        <w:t>第三条   质量要求及技术标准</w:t>
      </w:r>
    </w:p>
    <w:p w14:paraId="51C6659F">
      <w:pPr>
        <w:spacing w:line="360" w:lineRule="auto"/>
        <w:ind w:firstLine="315" w:firstLineChars="150"/>
        <w:rPr>
          <w:rFonts w:ascii="宋体" w:hAnsi="宋体" w:eastAsia="宋体"/>
          <w:szCs w:val="21"/>
        </w:rPr>
      </w:pPr>
      <w:r>
        <w:rPr>
          <w:rFonts w:hint="eastAsia" w:ascii="宋体" w:hAnsi="宋体" w:eastAsia="宋体"/>
          <w:szCs w:val="21"/>
        </w:rPr>
        <w:t>1.货物原产地：</w:t>
      </w:r>
    </w:p>
    <w:p w14:paraId="139FCB92">
      <w:pPr>
        <w:spacing w:line="360" w:lineRule="auto"/>
        <w:ind w:firstLine="315" w:firstLineChars="150"/>
        <w:rPr>
          <w:rFonts w:ascii="宋体" w:hAnsi="宋体" w:eastAsia="宋体"/>
          <w:szCs w:val="21"/>
        </w:rPr>
      </w:pPr>
      <w:r>
        <w:rPr>
          <w:rFonts w:hint="eastAsia" w:ascii="宋体" w:hAnsi="宋体" w:eastAsia="宋体"/>
          <w:szCs w:val="21"/>
        </w:rPr>
        <w:t>2.货物的 质量要求：</w:t>
      </w:r>
    </w:p>
    <w:p w14:paraId="38411C3E">
      <w:pPr>
        <w:spacing w:line="360" w:lineRule="auto"/>
        <w:ind w:firstLine="315" w:firstLineChars="150"/>
        <w:rPr>
          <w:rFonts w:ascii="宋体" w:hAnsi="宋体" w:eastAsia="宋体"/>
          <w:szCs w:val="21"/>
        </w:rPr>
      </w:pPr>
      <w:r>
        <w:rPr>
          <w:rFonts w:hint="eastAsia" w:ascii="宋体" w:hAnsi="宋体" w:eastAsia="宋体"/>
          <w:szCs w:val="21"/>
        </w:rPr>
        <w:t>3.货物的技术标准：</w:t>
      </w:r>
    </w:p>
    <w:p w14:paraId="6EECC475">
      <w:pPr>
        <w:spacing w:line="360" w:lineRule="auto"/>
        <w:outlineLvl w:val="1"/>
        <w:rPr>
          <w:rFonts w:ascii="宋体" w:hAnsi="宋体" w:eastAsia="宋体"/>
          <w:szCs w:val="21"/>
        </w:rPr>
      </w:pPr>
      <w:r>
        <w:rPr>
          <w:rFonts w:hint="eastAsia" w:ascii="宋体" w:hAnsi="宋体" w:eastAsia="宋体"/>
          <w:szCs w:val="21"/>
        </w:rPr>
        <w:t>第四条   交货</w:t>
      </w:r>
    </w:p>
    <w:p w14:paraId="7FC373EE">
      <w:pPr>
        <w:spacing w:line="360" w:lineRule="auto"/>
        <w:ind w:firstLine="315" w:firstLineChars="150"/>
        <w:rPr>
          <w:rFonts w:ascii="宋体" w:hAnsi="宋体" w:eastAsia="宋体"/>
          <w:szCs w:val="21"/>
        </w:rPr>
      </w:pPr>
      <w:r>
        <w:rPr>
          <w:rFonts w:hint="eastAsia" w:ascii="宋体" w:hAnsi="宋体" w:eastAsia="宋体"/>
          <w:szCs w:val="21"/>
        </w:rPr>
        <w:t>1.交货日期：</w:t>
      </w:r>
    </w:p>
    <w:p w14:paraId="2B2E5554">
      <w:pPr>
        <w:spacing w:line="360" w:lineRule="auto"/>
        <w:ind w:firstLine="315" w:firstLineChars="150"/>
        <w:rPr>
          <w:rFonts w:ascii="宋体" w:hAnsi="宋体" w:eastAsia="宋体"/>
          <w:szCs w:val="21"/>
        </w:rPr>
      </w:pPr>
      <w:r>
        <w:rPr>
          <w:rFonts w:hint="eastAsia" w:ascii="宋体" w:hAnsi="宋体" w:eastAsia="宋体"/>
          <w:szCs w:val="21"/>
        </w:rPr>
        <w:t>2.交货地点：</w:t>
      </w:r>
    </w:p>
    <w:p w14:paraId="4D6C3182">
      <w:pPr>
        <w:spacing w:line="360" w:lineRule="auto"/>
        <w:outlineLvl w:val="1"/>
        <w:rPr>
          <w:rFonts w:ascii="宋体" w:hAnsi="宋体" w:eastAsia="宋体"/>
          <w:szCs w:val="21"/>
        </w:rPr>
      </w:pPr>
      <w:r>
        <w:rPr>
          <w:rFonts w:hint="eastAsia" w:ascii="宋体" w:hAnsi="宋体" w:eastAsia="宋体"/>
          <w:szCs w:val="21"/>
        </w:rPr>
        <w:t>第五条   包装、 装运及运输</w:t>
      </w:r>
    </w:p>
    <w:p w14:paraId="7E5845B9">
      <w:pPr>
        <w:spacing w:line="360" w:lineRule="auto"/>
        <w:ind w:firstLine="315" w:firstLineChars="150"/>
        <w:rPr>
          <w:rFonts w:ascii="宋体" w:hAnsi="宋体" w:eastAsia="宋体"/>
          <w:szCs w:val="21"/>
        </w:rPr>
      </w:pPr>
      <w:r>
        <w:rPr>
          <w:rFonts w:hint="eastAsia" w:ascii="宋体" w:hAnsi="宋体" w:eastAsia="宋体"/>
          <w:szCs w:val="21"/>
        </w:rPr>
        <w:t>1.乙方负责包装、装运和运输，由于不适当的包装、装运和运输造成货物有任何损坏均由乙方负责。</w:t>
      </w:r>
    </w:p>
    <w:p w14:paraId="747CC044">
      <w:pPr>
        <w:spacing w:line="360" w:lineRule="auto"/>
        <w:ind w:firstLine="315" w:firstLineChars="150"/>
        <w:outlineLvl w:val="2"/>
        <w:rPr>
          <w:rFonts w:ascii="宋体" w:hAnsi="宋体" w:eastAsia="宋体"/>
          <w:szCs w:val="21"/>
        </w:rPr>
      </w:pPr>
      <w:r>
        <w:rPr>
          <w:rFonts w:hint="eastAsia" w:ascii="宋体" w:hAnsi="宋体" w:eastAsia="宋体"/>
          <w:szCs w:val="21"/>
        </w:rPr>
        <w:t>2.包装费、运费及相关费用已包含在合同总金额内。</w:t>
      </w:r>
    </w:p>
    <w:p w14:paraId="5A6F1D4C">
      <w:pPr>
        <w:spacing w:line="360" w:lineRule="auto"/>
        <w:ind w:firstLine="315" w:firstLineChars="150"/>
        <w:rPr>
          <w:rFonts w:ascii="宋体" w:hAnsi="宋体" w:eastAsia="宋体"/>
          <w:szCs w:val="21"/>
        </w:rPr>
      </w:pPr>
      <w:r>
        <w:rPr>
          <w:rFonts w:hint="eastAsia" w:ascii="宋体" w:hAnsi="宋体" w:eastAsia="宋体"/>
          <w:szCs w:val="21"/>
        </w:rPr>
        <w:t>3.根据财政部等三部门《关于印发〈商品包装政府采购需求标准（试行）〉〈快递包装政府采购需求标准（试行）的通知》规定，对乙方提出的具体包装要求：</w:t>
      </w:r>
    </w:p>
    <w:p w14:paraId="6037DD5D">
      <w:pPr>
        <w:spacing w:line="360" w:lineRule="auto"/>
        <w:outlineLvl w:val="1"/>
        <w:rPr>
          <w:rFonts w:ascii="宋体" w:hAnsi="宋体" w:eastAsia="宋体"/>
          <w:szCs w:val="21"/>
        </w:rPr>
      </w:pPr>
      <w:r>
        <w:rPr>
          <w:rFonts w:hint="eastAsia" w:ascii="宋体" w:hAnsi="宋体" w:eastAsia="宋体"/>
          <w:szCs w:val="21"/>
        </w:rPr>
        <w:t>第六条    货款支付</w:t>
      </w:r>
    </w:p>
    <w:p w14:paraId="0B31558C">
      <w:pPr>
        <w:spacing w:line="360" w:lineRule="auto"/>
        <w:ind w:firstLine="420" w:firstLineChars="200"/>
        <w:rPr>
          <w:rFonts w:ascii="宋体" w:hAnsi="宋体" w:eastAsia="宋体"/>
          <w:szCs w:val="21"/>
        </w:rPr>
      </w:pPr>
      <w:r>
        <w:rPr>
          <w:rFonts w:hint="eastAsia" w:ascii="宋体" w:hAnsi="宋体" w:eastAsia="宋体"/>
          <w:szCs w:val="21"/>
        </w:rPr>
        <w:t>1.货物运到交货地点，经甲乙双方共同验收合格后由甲方负责办理贷款支付手续。</w:t>
      </w:r>
    </w:p>
    <w:p w14:paraId="6D7CB417">
      <w:pPr>
        <w:spacing w:line="360" w:lineRule="auto"/>
        <w:ind w:firstLine="420" w:firstLineChars="200"/>
        <w:rPr>
          <w:rFonts w:ascii="宋体" w:hAnsi="宋体" w:eastAsia="宋体"/>
          <w:szCs w:val="21"/>
        </w:rPr>
      </w:pPr>
      <w:r>
        <w:rPr>
          <w:rFonts w:hint="eastAsia" w:ascii="宋体" w:hAnsi="宋体" w:eastAsia="宋体"/>
          <w:szCs w:val="21"/>
        </w:rPr>
        <w:t>2.允许并鼓励乙方提供电子发票，甲方自收到发票之日起2个工作日内支付资金，并不得附加未经约定的其他条件。</w:t>
      </w:r>
    </w:p>
    <w:p w14:paraId="326DFEDC">
      <w:pPr>
        <w:spacing w:line="360" w:lineRule="auto"/>
        <w:ind w:firstLine="210" w:firstLineChars="100"/>
        <w:outlineLvl w:val="2"/>
        <w:rPr>
          <w:rFonts w:ascii="宋体" w:hAnsi="宋体" w:eastAsia="宋体"/>
          <w:szCs w:val="21"/>
        </w:rPr>
      </w:pPr>
      <w:r>
        <w:rPr>
          <w:rFonts w:hint="eastAsia" w:ascii="宋体" w:hAnsi="宋体" w:eastAsia="宋体"/>
          <w:szCs w:val="21"/>
        </w:rPr>
        <w:t>3.付款方式</w:t>
      </w:r>
    </w:p>
    <w:p w14:paraId="6303B6E1">
      <w:pPr>
        <w:spacing w:line="360" w:lineRule="auto"/>
        <w:ind w:firstLine="210" w:firstLineChars="100"/>
        <w:rPr>
          <w:rFonts w:ascii="宋体" w:hAnsi="宋体" w:eastAsia="宋体"/>
          <w:szCs w:val="21"/>
        </w:rPr>
      </w:pPr>
      <w:r>
        <w:rPr>
          <w:rFonts w:hint="eastAsia" w:ascii="宋体" w:hAnsi="宋体" w:eastAsia="宋体"/>
          <w:szCs w:val="21"/>
        </w:rPr>
        <w:t>3.1预付款比例： _ %， 于政府采购合同签订生效并具备实施条件后2个工作日内支付。</w:t>
      </w:r>
    </w:p>
    <w:p w14:paraId="1D519AC8">
      <w:pPr>
        <w:spacing w:line="360" w:lineRule="auto"/>
        <w:outlineLvl w:val="1"/>
        <w:rPr>
          <w:rFonts w:ascii="宋体" w:hAnsi="宋体" w:eastAsia="宋体"/>
          <w:szCs w:val="21"/>
        </w:rPr>
      </w:pPr>
      <w:r>
        <w:rPr>
          <w:rFonts w:hint="eastAsia" w:ascii="宋体" w:hAnsi="宋体" w:eastAsia="宋体"/>
          <w:szCs w:val="21"/>
        </w:rPr>
        <w:t>第七条   履约保证金</w:t>
      </w:r>
    </w:p>
    <w:p w14:paraId="2298ECBB">
      <w:pPr>
        <w:spacing w:line="360" w:lineRule="auto"/>
        <w:ind w:firstLine="105" w:firstLineChars="50"/>
        <w:rPr>
          <w:rFonts w:ascii="宋体" w:hAnsi="宋体" w:eastAsia="宋体"/>
          <w:szCs w:val="21"/>
        </w:rPr>
      </w:pPr>
      <w:r>
        <w:rPr>
          <w:rFonts w:hint="eastAsia" w:ascii="宋体" w:hAnsi="宋体" w:eastAsia="宋体"/>
          <w:szCs w:val="21"/>
        </w:rPr>
        <w:t>根据许昌市优化政府采购营商环境要求，项目不收取履约保证金。</w:t>
      </w:r>
    </w:p>
    <w:p w14:paraId="7E051AA0">
      <w:pPr>
        <w:spacing w:line="360" w:lineRule="auto"/>
        <w:outlineLvl w:val="1"/>
        <w:rPr>
          <w:rFonts w:ascii="宋体" w:hAnsi="宋体" w:eastAsia="宋体"/>
          <w:szCs w:val="21"/>
        </w:rPr>
      </w:pPr>
      <w:r>
        <w:rPr>
          <w:rFonts w:hint="eastAsia" w:ascii="宋体" w:hAnsi="宋体" w:eastAsia="宋体"/>
          <w:szCs w:val="21"/>
        </w:rPr>
        <w:t>第八条   售后服务及承诺</w:t>
      </w:r>
    </w:p>
    <w:p w14:paraId="5CFEC9E2">
      <w:pPr>
        <w:spacing w:line="360" w:lineRule="auto"/>
        <w:ind w:firstLine="315" w:firstLineChars="150"/>
        <w:outlineLvl w:val="2"/>
        <w:rPr>
          <w:rFonts w:ascii="宋体" w:hAnsi="宋体" w:eastAsia="宋体"/>
          <w:szCs w:val="21"/>
        </w:rPr>
      </w:pPr>
      <w:r>
        <w:rPr>
          <w:rFonts w:hint="eastAsia" w:ascii="宋体" w:hAnsi="宋体" w:eastAsia="宋体"/>
          <w:szCs w:val="21"/>
        </w:rPr>
        <w:t>1.乙方有完善的服务体系，有能力提供持续的、本地化售后服务。</w:t>
      </w:r>
    </w:p>
    <w:p w14:paraId="7E82AAAB">
      <w:pPr>
        <w:spacing w:line="360" w:lineRule="auto"/>
        <w:ind w:firstLine="315" w:firstLineChars="150"/>
        <w:rPr>
          <w:rFonts w:ascii="宋体" w:hAnsi="宋体" w:eastAsia="宋体"/>
          <w:szCs w:val="21"/>
        </w:rPr>
      </w:pPr>
      <w:r>
        <w:rPr>
          <w:rFonts w:hint="eastAsia" w:ascii="宋体" w:hAnsi="宋体" w:eastAsia="宋体"/>
          <w:szCs w:val="21"/>
        </w:rPr>
        <w:t>2.乙方负责系统安装和调试以及操作人员培训，并制定详细的培训计划，使操作人员能独立进行管理、操作、维护和故障处理等工作，做好相关记录及技术文档收集整理，待验收合格后移交给甲方。</w:t>
      </w:r>
    </w:p>
    <w:p w14:paraId="115A07F3">
      <w:pPr>
        <w:spacing w:line="360" w:lineRule="auto"/>
        <w:ind w:firstLine="315" w:firstLineChars="150"/>
        <w:rPr>
          <w:rFonts w:ascii="宋体" w:hAnsi="宋体" w:eastAsia="宋体"/>
          <w:szCs w:val="21"/>
        </w:rPr>
      </w:pPr>
      <w:r>
        <w:rPr>
          <w:rFonts w:hint="eastAsia" w:ascii="宋体" w:hAnsi="宋体" w:eastAsia="宋体"/>
          <w:szCs w:val="21"/>
        </w:rPr>
        <w:t>3.供货及服务范围：乙方负责货物的</w:t>
      </w:r>
      <w:r>
        <w:rPr>
          <w:rFonts w:hint="eastAsia" w:ascii="宋体" w:hAnsi="宋体" w:eastAsia="宋体"/>
          <w:szCs w:val="21"/>
          <w:lang w:val="en-US" w:eastAsia="zh-CN"/>
        </w:rPr>
        <w:t>供应</w:t>
      </w:r>
      <w:r>
        <w:rPr>
          <w:rFonts w:hint="eastAsia" w:ascii="宋体" w:hAnsi="宋体" w:eastAsia="宋体"/>
          <w:szCs w:val="21"/>
        </w:rPr>
        <w:t>、运输、安装调试。免费培训、售后服务。</w:t>
      </w:r>
    </w:p>
    <w:p w14:paraId="1042F35C">
      <w:pPr>
        <w:spacing w:line="360" w:lineRule="auto"/>
        <w:outlineLvl w:val="1"/>
        <w:rPr>
          <w:rFonts w:ascii="宋体" w:hAnsi="宋体" w:eastAsia="宋体"/>
          <w:szCs w:val="21"/>
        </w:rPr>
      </w:pPr>
      <w:r>
        <w:rPr>
          <w:rFonts w:hint="eastAsia" w:ascii="宋体" w:hAnsi="宋体" w:eastAsia="宋体"/>
          <w:szCs w:val="21"/>
        </w:rPr>
        <w:t>第九条   验收</w:t>
      </w:r>
    </w:p>
    <w:p w14:paraId="1FD1C6DE">
      <w:pPr>
        <w:spacing w:line="360" w:lineRule="auto"/>
        <w:ind w:firstLine="315" w:firstLineChars="150"/>
        <w:rPr>
          <w:rFonts w:ascii="宋体" w:hAnsi="宋体" w:eastAsia="宋体"/>
          <w:szCs w:val="21"/>
        </w:rPr>
      </w:pPr>
      <w:r>
        <w:rPr>
          <w:rFonts w:hint="eastAsia" w:ascii="宋体" w:hAnsi="宋体" w:eastAsia="宋体"/>
          <w:szCs w:val="21"/>
        </w:rPr>
        <w:t>1.货物运抵现场后，采购人将对货物数量、质量、规格等进行检验。如发现货物和规格或者两者都与合同不符，采购人有权根据检验结果要求中标人立即更换或者提出索赔要求。</w:t>
      </w:r>
    </w:p>
    <w:p w14:paraId="312C190C">
      <w:pPr>
        <w:spacing w:line="360" w:lineRule="auto"/>
        <w:ind w:firstLine="315" w:firstLineChars="150"/>
        <w:outlineLvl w:val="2"/>
        <w:rPr>
          <w:rFonts w:ascii="宋体" w:hAnsi="宋体" w:eastAsia="宋体"/>
          <w:szCs w:val="21"/>
        </w:rPr>
      </w:pPr>
      <w:r>
        <w:rPr>
          <w:rFonts w:hint="eastAsia" w:ascii="宋体" w:hAnsi="宋体" w:eastAsia="宋体"/>
          <w:szCs w:val="21"/>
        </w:rPr>
        <w:t>2.开箱检查设备外观，如有损伤或质量缺陷，乙方应及时更换。</w:t>
      </w:r>
    </w:p>
    <w:p w14:paraId="20588872">
      <w:pPr>
        <w:spacing w:line="360" w:lineRule="auto"/>
        <w:ind w:firstLine="315" w:firstLineChars="150"/>
        <w:rPr>
          <w:rFonts w:ascii="宋体" w:hAnsi="宋体" w:eastAsia="宋体"/>
          <w:szCs w:val="21"/>
        </w:rPr>
      </w:pPr>
      <w:r>
        <w:rPr>
          <w:rFonts w:hint="eastAsia" w:ascii="宋体" w:hAnsi="宋体" w:eastAsia="宋体"/>
          <w:szCs w:val="21"/>
        </w:rPr>
        <w:t>3.依据合同设备清单，对设备品牌、规格型号（技术参数）、数量、质保书等必备附件进行检查。</w:t>
      </w:r>
    </w:p>
    <w:p w14:paraId="607193F2">
      <w:pPr>
        <w:spacing w:line="360" w:lineRule="auto"/>
        <w:ind w:firstLine="315" w:firstLineChars="150"/>
        <w:rPr>
          <w:rFonts w:ascii="宋体" w:hAnsi="宋体" w:eastAsia="宋体"/>
          <w:szCs w:val="21"/>
        </w:rPr>
      </w:pPr>
      <w:r>
        <w:rPr>
          <w:rFonts w:hint="eastAsia" w:ascii="宋体" w:hAnsi="宋体" w:eastAsia="宋体"/>
          <w:szCs w:val="21"/>
        </w:rPr>
        <w:t>4.货物由中标人进行安装。完毕后，采购人应对货物的数量、质量、规格、性能等进行详细全面地检验。在收到乙方项目验收建议之日起7个工作日内，对采购项目进行实质性验收（验收建议有明显不当的除外）。</w:t>
      </w:r>
    </w:p>
    <w:p w14:paraId="337AC30F">
      <w:pPr>
        <w:spacing w:line="360" w:lineRule="auto"/>
        <w:ind w:firstLine="315" w:firstLineChars="150"/>
        <w:rPr>
          <w:rFonts w:ascii="宋体" w:hAnsi="宋体" w:eastAsia="宋体"/>
          <w:szCs w:val="21"/>
        </w:rPr>
      </w:pPr>
      <w:r>
        <w:rPr>
          <w:rFonts w:hint="eastAsia" w:ascii="宋体" w:hAnsi="宋体" w:eastAsia="宋体"/>
          <w:szCs w:val="21"/>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14:paraId="55B569F9">
      <w:pPr>
        <w:spacing w:line="360" w:lineRule="auto"/>
        <w:ind w:firstLine="315" w:firstLineChars="150"/>
        <w:rPr>
          <w:rFonts w:ascii="宋体" w:hAnsi="宋体" w:eastAsia="宋体"/>
          <w:szCs w:val="21"/>
        </w:rPr>
      </w:pPr>
      <w:r>
        <w:rPr>
          <w:rFonts w:hint="eastAsia" w:ascii="宋体" w:hAnsi="宋体" w:eastAsia="宋体"/>
          <w:szCs w:val="21"/>
        </w:rPr>
        <w:t>6.根据财政部等三部门《关于印发〈商品包装政府采购需求标准（试行）〉〈</w:t>
      </w:r>
      <w:r>
        <w:rPr>
          <w:rFonts w:hint="eastAsia" w:ascii="宋体" w:hAnsi="宋体" w:eastAsia="宋体"/>
          <w:szCs w:val="21"/>
          <w:lang w:val="en-US" w:eastAsia="zh-CN"/>
        </w:rPr>
        <w:t>快递</w:t>
      </w:r>
      <w:r>
        <w:rPr>
          <w:rFonts w:hint="eastAsia" w:ascii="宋体" w:hAnsi="宋体" w:eastAsia="宋体"/>
          <w:szCs w:val="21"/>
        </w:rPr>
        <w:t>包装政府采购需求标准（试行）〉的通知》规定，采购文件对商品包装和快递包装提出具体要求的，对乙方所提供包装的履约验收要求（必要时要求乙方在履约验收环节出具检测报告）：</w:t>
      </w:r>
    </w:p>
    <w:p w14:paraId="4D782D4B">
      <w:pPr>
        <w:spacing w:line="360" w:lineRule="auto"/>
        <w:outlineLvl w:val="1"/>
        <w:rPr>
          <w:rFonts w:ascii="宋体" w:hAnsi="宋体" w:eastAsia="宋体"/>
          <w:szCs w:val="21"/>
        </w:rPr>
      </w:pPr>
      <w:r>
        <w:rPr>
          <w:rFonts w:hint="eastAsia" w:ascii="宋体" w:hAnsi="宋体" w:eastAsia="宋体"/>
          <w:szCs w:val="21"/>
        </w:rPr>
        <w:t>第十条   权利瑕疵担当</w:t>
      </w:r>
    </w:p>
    <w:p w14:paraId="7423FA55">
      <w:pPr>
        <w:spacing w:line="360" w:lineRule="auto"/>
        <w:ind w:firstLine="315" w:firstLineChars="150"/>
        <w:outlineLvl w:val="2"/>
        <w:rPr>
          <w:rFonts w:ascii="宋体" w:hAnsi="宋体" w:eastAsia="宋体"/>
          <w:szCs w:val="21"/>
        </w:rPr>
      </w:pPr>
      <w:r>
        <w:rPr>
          <w:rFonts w:hint="eastAsia" w:ascii="宋体" w:hAnsi="宋体" w:eastAsia="宋体"/>
          <w:szCs w:val="21"/>
        </w:rPr>
        <w:t>1.乙方保证对其出售的标的物享有合法的权利：</w:t>
      </w:r>
    </w:p>
    <w:p w14:paraId="78C30428">
      <w:pPr>
        <w:spacing w:line="360" w:lineRule="auto"/>
        <w:ind w:firstLine="315" w:firstLineChars="150"/>
        <w:rPr>
          <w:rFonts w:ascii="宋体" w:hAnsi="宋体" w:eastAsia="宋体"/>
          <w:szCs w:val="21"/>
        </w:rPr>
      </w:pPr>
      <w:r>
        <w:rPr>
          <w:rFonts w:hint="eastAsia" w:ascii="宋体" w:hAnsi="宋体" w:eastAsia="宋体"/>
          <w:szCs w:val="21"/>
        </w:rPr>
        <w:t>2.乙方应保证在其出售的标的物上不存在任何未曾向甲方</w:t>
      </w:r>
      <w:r>
        <w:rPr>
          <w:rFonts w:hint="eastAsia" w:ascii="宋体" w:hAnsi="宋体" w:eastAsia="宋体"/>
          <w:szCs w:val="21"/>
          <w:lang w:eastAsia="zh-CN"/>
        </w:rPr>
        <w:t>披露</w:t>
      </w:r>
      <w:r>
        <w:rPr>
          <w:rFonts w:hint="eastAsia" w:ascii="宋体" w:hAnsi="宋体" w:eastAsia="宋体"/>
          <w:szCs w:val="21"/>
        </w:rPr>
        <w:t>的担保物权，如抵押权、质押权、留置权等：</w:t>
      </w:r>
    </w:p>
    <w:p w14:paraId="22605AEF">
      <w:pPr>
        <w:spacing w:line="360" w:lineRule="auto"/>
        <w:ind w:firstLine="315" w:firstLineChars="150"/>
        <w:rPr>
          <w:rFonts w:ascii="宋体" w:hAnsi="宋体" w:eastAsia="宋体"/>
          <w:szCs w:val="21"/>
        </w:rPr>
      </w:pPr>
      <w:r>
        <w:rPr>
          <w:rFonts w:hint="eastAsia" w:ascii="宋体" w:hAnsi="宋体" w:eastAsia="宋体"/>
          <w:szCs w:val="21"/>
        </w:rPr>
        <w:t>3.乙方应保证其所出售的标的物没有侵害任何第三人的知识产权和商业秘密等权利：</w:t>
      </w:r>
    </w:p>
    <w:p w14:paraId="06F884AE">
      <w:pPr>
        <w:spacing w:line="360" w:lineRule="auto"/>
        <w:ind w:firstLine="315" w:firstLineChars="150"/>
        <w:outlineLvl w:val="2"/>
        <w:rPr>
          <w:rFonts w:ascii="宋体" w:hAnsi="宋体" w:eastAsia="宋体"/>
          <w:szCs w:val="21"/>
        </w:rPr>
      </w:pPr>
      <w:r>
        <w:rPr>
          <w:rFonts w:hint="eastAsia" w:ascii="宋体" w:hAnsi="宋体" w:eastAsia="宋体"/>
          <w:szCs w:val="21"/>
        </w:rPr>
        <w:t>4.如甲方使用该标的物构成上述侵权的，则由乙方承担全部责任。</w:t>
      </w:r>
    </w:p>
    <w:p w14:paraId="03DB8CAF">
      <w:pPr>
        <w:spacing w:line="360" w:lineRule="auto"/>
        <w:outlineLvl w:val="1"/>
        <w:rPr>
          <w:rFonts w:ascii="宋体" w:hAnsi="宋体" w:eastAsia="宋体"/>
          <w:szCs w:val="21"/>
        </w:rPr>
      </w:pPr>
      <w:r>
        <w:rPr>
          <w:rFonts w:hint="eastAsia" w:ascii="宋体" w:hAnsi="宋体" w:eastAsia="宋体"/>
          <w:szCs w:val="21"/>
        </w:rPr>
        <w:t>第十一条   知识产权</w:t>
      </w:r>
    </w:p>
    <w:p w14:paraId="15D773F3">
      <w:pPr>
        <w:spacing w:line="360" w:lineRule="auto"/>
        <w:ind w:firstLine="315" w:firstLineChars="150"/>
        <w:rPr>
          <w:rFonts w:ascii="宋体" w:hAnsi="宋体" w:eastAsia="宋体"/>
          <w:szCs w:val="21"/>
        </w:rPr>
      </w:pPr>
      <w:r>
        <w:rPr>
          <w:rFonts w:hint="eastAsia" w:ascii="宋体" w:hAnsi="宋体" w:eastAsia="宋体"/>
          <w:szCs w:val="21"/>
        </w:rPr>
        <w:t>1.乙方保证，甲方在使用该货物或者货物的任何一部分时，免受第三方提出的侵犯其专利权、商标权或其他知识产权的起诉。如发生此类纠纷，由乙方承担一切责任：如因此给甲方</w:t>
      </w:r>
      <w:r>
        <w:rPr>
          <w:rFonts w:hint="eastAsia" w:ascii="宋体" w:hAnsi="宋体" w:eastAsia="宋体"/>
          <w:szCs w:val="21"/>
          <w:lang w:eastAsia="zh-CN"/>
        </w:rPr>
        <w:t>造成损失的，由乙方</w:t>
      </w:r>
      <w:r>
        <w:rPr>
          <w:rFonts w:hint="eastAsia" w:ascii="宋体" w:hAnsi="宋体" w:eastAsia="宋体"/>
          <w:szCs w:val="21"/>
        </w:rPr>
        <w:t>负责全额赔偿。</w:t>
      </w:r>
    </w:p>
    <w:p w14:paraId="63D557D6">
      <w:pPr>
        <w:spacing w:line="360" w:lineRule="auto"/>
        <w:ind w:firstLine="315" w:firstLineChars="150"/>
        <w:rPr>
          <w:rFonts w:ascii="宋体" w:hAnsi="宋体" w:eastAsia="宋体"/>
          <w:szCs w:val="21"/>
        </w:rPr>
      </w:pPr>
      <w:r>
        <w:rPr>
          <w:rFonts w:hint="eastAsia" w:ascii="宋体" w:hAnsi="宋体" w:eastAsia="宋体"/>
          <w:szCs w:val="21"/>
        </w:rPr>
        <w:t>2.乙方为执行本合同而提供的技术资料或者其他相关资料、软件等由甲方永久免费使用。</w:t>
      </w:r>
    </w:p>
    <w:p w14:paraId="15A4A9BC">
      <w:pPr>
        <w:spacing w:line="360" w:lineRule="auto"/>
        <w:outlineLvl w:val="1"/>
        <w:rPr>
          <w:rFonts w:ascii="宋体" w:hAnsi="宋体" w:eastAsia="宋体"/>
          <w:szCs w:val="21"/>
        </w:rPr>
      </w:pPr>
      <w:r>
        <w:rPr>
          <w:rFonts w:hint="eastAsia" w:ascii="宋体" w:hAnsi="宋体" w:eastAsia="宋体"/>
          <w:szCs w:val="21"/>
        </w:rPr>
        <w:t>第十二条    甲方责任</w:t>
      </w:r>
    </w:p>
    <w:p w14:paraId="3BC7296B">
      <w:pPr>
        <w:spacing w:line="360" w:lineRule="auto"/>
        <w:ind w:firstLine="315" w:firstLineChars="150"/>
        <w:rPr>
          <w:rFonts w:ascii="宋体" w:hAnsi="宋体" w:eastAsia="宋体"/>
          <w:szCs w:val="21"/>
        </w:rPr>
      </w:pPr>
      <w:r>
        <w:rPr>
          <w:rFonts w:hint="eastAsia" w:ascii="宋体" w:hAnsi="宋体" w:eastAsia="宋体"/>
          <w:szCs w:val="21"/>
        </w:rPr>
        <w:t>1.及时办理付款手续。</w:t>
      </w:r>
    </w:p>
    <w:p w14:paraId="3D068CFC">
      <w:pPr>
        <w:spacing w:line="360" w:lineRule="auto"/>
        <w:ind w:firstLine="315" w:firstLineChars="150"/>
        <w:rPr>
          <w:rFonts w:ascii="宋体" w:hAnsi="宋体" w:eastAsia="宋体"/>
          <w:szCs w:val="21"/>
        </w:rPr>
      </w:pPr>
      <w:r>
        <w:rPr>
          <w:rFonts w:hint="eastAsia" w:ascii="宋体" w:hAnsi="宋体" w:eastAsia="宋体"/>
          <w:szCs w:val="21"/>
        </w:rPr>
        <w:t>2.负责提供工作场地，协助乙方办理有关事宜。</w:t>
      </w:r>
    </w:p>
    <w:p w14:paraId="3E02922C">
      <w:pPr>
        <w:spacing w:line="360" w:lineRule="auto"/>
        <w:ind w:firstLine="315" w:firstLineChars="150"/>
        <w:rPr>
          <w:rFonts w:ascii="宋体" w:hAnsi="宋体" w:eastAsia="宋体"/>
          <w:szCs w:val="21"/>
        </w:rPr>
      </w:pPr>
      <w:r>
        <w:rPr>
          <w:rFonts w:hint="eastAsia" w:ascii="宋体" w:hAnsi="宋体" w:eastAsia="宋体"/>
          <w:szCs w:val="21"/>
        </w:rPr>
        <w:t>3.对合同条款及所知悉的乙方商业秘密负有保密义务。</w:t>
      </w:r>
    </w:p>
    <w:p w14:paraId="483CA548">
      <w:pPr>
        <w:spacing w:line="360" w:lineRule="auto"/>
        <w:outlineLvl w:val="1"/>
        <w:rPr>
          <w:rFonts w:ascii="宋体" w:hAnsi="宋体" w:eastAsia="宋体"/>
          <w:szCs w:val="21"/>
        </w:rPr>
      </w:pPr>
      <w:r>
        <w:rPr>
          <w:rFonts w:hint="eastAsia" w:ascii="宋体" w:hAnsi="宋体" w:eastAsia="宋体"/>
          <w:szCs w:val="21"/>
        </w:rPr>
        <w:t>第十三条    乙方责任</w:t>
      </w:r>
    </w:p>
    <w:p w14:paraId="712647E5">
      <w:pPr>
        <w:spacing w:line="360" w:lineRule="auto"/>
        <w:ind w:firstLine="315" w:firstLineChars="150"/>
        <w:rPr>
          <w:rFonts w:ascii="宋体" w:hAnsi="宋体" w:eastAsia="宋体"/>
          <w:szCs w:val="21"/>
        </w:rPr>
      </w:pPr>
      <w:r>
        <w:rPr>
          <w:rFonts w:hint="eastAsia" w:ascii="宋体" w:hAnsi="宋体" w:eastAsia="宋体"/>
          <w:szCs w:val="21"/>
        </w:rPr>
        <w:t>1.保证所供货物均为投标文件承诺的货物，符合相关质量检测标准， 具有该产品的出厂标准或国家鉴定证书。保证其全部部件为全新的未使用的且符合相关质量要求。</w:t>
      </w:r>
    </w:p>
    <w:p w14:paraId="0645342F">
      <w:pPr>
        <w:spacing w:line="360" w:lineRule="auto"/>
        <w:ind w:firstLine="315" w:firstLineChars="150"/>
        <w:rPr>
          <w:rFonts w:ascii="宋体" w:hAnsi="宋体" w:eastAsia="宋体"/>
          <w:szCs w:val="21"/>
        </w:rPr>
      </w:pPr>
      <w:r>
        <w:rPr>
          <w:rFonts w:hint="eastAsia" w:ascii="宋体" w:hAnsi="宋体" w:eastAsia="宋体"/>
          <w:szCs w:val="21"/>
        </w:rPr>
        <w:t>2.保证货物的售后服务，严格依据投标文件及相关承诺，对货物及系统进行保修、维护等服务。</w:t>
      </w:r>
    </w:p>
    <w:p w14:paraId="4CF28622">
      <w:pPr>
        <w:spacing w:line="360" w:lineRule="auto"/>
        <w:ind w:firstLine="315" w:firstLineChars="150"/>
        <w:rPr>
          <w:rFonts w:ascii="宋体" w:hAnsi="宋体" w:eastAsia="宋体"/>
          <w:szCs w:val="21"/>
        </w:rPr>
      </w:pPr>
      <w:r>
        <w:rPr>
          <w:rFonts w:hint="eastAsia" w:ascii="宋体" w:hAnsi="宋体" w:eastAsia="宋体"/>
          <w:szCs w:val="21"/>
        </w:rPr>
        <w:t>3.保证其所供货物不存在侵犯第三方知识产权的行为，否则由此产生的损失由己方承担。</w:t>
      </w:r>
    </w:p>
    <w:p w14:paraId="454D8D07">
      <w:pPr>
        <w:spacing w:line="360" w:lineRule="auto"/>
        <w:outlineLvl w:val="1"/>
        <w:rPr>
          <w:rFonts w:ascii="宋体" w:hAnsi="宋体" w:eastAsia="宋体"/>
          <w:szCs w:val="21"/>
        </w:rPr>
      </w:pPr>
      <w:r>
        <w:rPr>
          <w:rFonts w:hint="eastAsia" w:ascii="宋体" w:hAnsi="宋体" w:eastAsia="宋体"/>
          <w:szCs w:val="21"/>
        </w:rPr>
        <w:t>第十四条   违约责任</w:t>
      </w:r>
    </w:p>
    <w:p w14:paraId="6FDFE87E">
      <w:pPr>
        <w:spacing w:line="360" w:lineRule="auto"/>
        <w:ind w:firstLine="315" w:firstLineChars="150"/>
        <w:rPr>
          <w:rFonts w:ascii="宋体" w:hAnsi="宋体" w:eastAsia="宋体"/>
          <w:szCs w:val="21"/>
        </w:rPr>
      </w:pPr>
      <w:r>
        <w:rPr>
          <w:rFonts w:hint="eastAsia" w:ascii="宋体" w:hAnsi="宋体" w:eastAsia="宋体"/>
          <w:szCs w:val="21"/>
        </w:rPr>
        <w:t>1.甲乙双方任意一方无故终止合同的，</w:t>
      </w:r>
      <w:r>
        <w:rPr>
          <w:rFonts w:hint="eastAsia" w:ascii="宋体" w:hAnsi="宋体" w:eastAsia="宋体"/>
          <w:szCs w:val="21"/>
          <w:lang w:val="en-US" w:eastAsia="zh-CN"/>
        </w:rPr>
        <w:t>违约</w:t>
      </w:r>
      <w:r>
        <w:rPr>
          <w:rFonts w:hint="eastAsia" w:ascii="宋体" w:hAnsi="宋体" w:eastAsia="宋体"/>
          <w:szCs w:val="21"/>
        </w:rPr>
        <w:t>方应当按照合同总金额的_ %向守约方支付违约金。</w:t>
      </w:r>
    </w:p>
    <w:p w14:paraId="2C111BBA">
      <w:pPr>
        <w:spacing w:line="360" w:lineRule="auto"/>
        <w:ind w:firstLine="315" w:firstLineChars="150"/>
        <w:rPr>
          <w:rFonts w:ascii="宋体" w:hAnsi="宋体" w:eastAsia="宋体"/>
          <w:szCs w:val="21"/>
        </w:rPr>
      </w:pPr>
      <w:r>
        <w:rPr>
          <w:rFonts w:hint="eastAsia" w:ascii="宋体" w:hAnsi="宋体" w:eastAsia="宋体"/>
          <w:szCs w:val="21"/>
        </w:rPr>
        <w:t>2.乙方逾期交付货物时，每逾_日乙方向甲方支付合同总金 额%的</w:t>
      </w:r>
      <w:r>
        <w:rPr>
          <w:rFonts w:hint="eastAsia" w:ascii="宋体" w:hAnsi="宋体" w:eastAsia="宋体"/>
          <w:szCs w:val="21"/>
          <w:lang w:eastAsia="zh-CN"/>
        </w:rPr>
        <w:t>滞纳金</w:t>
      </w:r>
      <w:r>
        <w:rPr>
          <w:rFonts w:hint="eastAsia" w:ascii="宋体" w:hAnsi="宋体" w:eastAsia="宋体"/>
          <w:szCs w:val="21"/>
        </w:rPr>
        <w:t>。逾期交货超过__日的， 甲方有权决定是否继续履行合同，如甲方决定终止履行合同的，乙方应按照第1款的规定赔偿甲方违约金。</w:t>
      </w:r>
    </w:p>
    <w:p w14:paraId="53C836CF">
      <w:pPr>
        <w:spacing w:line="360" w:lineRule="auto"/>
        <w:ind w:firstLine="315" w:firstLineChars="150"/>
        <w:rPr>
          <w:rFonts w:ascii="宋体" w:hAnsi="宋体" w:eastAsia="宋体"/>
          <w:szCs w:val="21"/>
        </w:rPr>
      </w:pPr>
      <w:r>
        <w:rPr>
          <w:rFonts w:hint="eastAsia" w:ascii="宋体" w:hAnsi="宋体" w:eastAsia="宋体"/>
          <w:szCs w:val="21"/>
        </w:rPr>
        <w:t>3.乙方所供货物品牌、规格型号，质量等不符合合同约定标准，甲方有权拒收，以及甲方收货后，发现货品出现质量问题不能使用的，甲方有权终止合同，同时，乙方向甲方支付合同总金额_ %的违约金， 如果违约金不足以支付甲方所受损失的，甲方有权要求其赔偿。</w:t>
      </w:r>
    </w:p>
    <w:p w14:paraId="22BBB77C">
      <w:pPr>
        <w:spacing w:line="360" w:lineRule="auto"/>
        <w:ind w:firstLine="315" w:firstLineChars="150"/>
        <w:rPr>
          <w:rFonts w:ascii="宋体" w:hAnsi="宋体" w:eastAsia="宋体"/>
          <w:szCs w:val="21"/>
        </w:rPr>
      </w:pPr>
      <w:r>
        <w:rPr>
          <w:rFonts w:hint="eastAsia" w:ascii="宋体" w:hAnsi="宋体" w:eastAsia="宋体"/>
          <w:szCs w:val="21"/>
        </w:rPr>
        <w:t>4.在质保期内产品出现质量问题，乙方必须在接到甲方通知后_小时内到达现场解决，否则甲方有权另请单位解决，由此产生的费用由乙方承担，产生的损失由乙方赔偿。</w:t>
      </w:r>
    </w:p>
    <w:p w14:paraId="10D60471">
      <w:pPr>
        <w:spacing w:line="360" w:lineRule="auto"/>
        <w:ind w:firstLine="315" w:firstLineChars="150"/>
        <w:outlineLvl w:val="2"/>
        <w:rPr>
          <w:rFonts w:ascii="宋体" w:hAnsi="宋体" w:eastAsia="宋体"/>
          <w:szCs w:val="21"/>
        </w:rPr>
      </w:pPr>
      <w:r>
        <w:rPr>
          <w:rFonts w:hint="eastAsia" w:ascii="宋体" w:hAnsi="宋体" w:eastAsia="宋体"/>
          <w:szCs w:val="21"/>
        </w:rPr>
        <w:t>5.甲方逾期支付资金的违约责任：</w:t>
      </w:r>
    </w:p>
    <w:p w14:paraId="52B3F73D">
      <w:pPr>
        <w:spacing w:line="360" w:lineRule="auto"/>
        <w:ind w:firstLine="315" w:firstLineChars="150"/>
        <w:rPr>
          <w:rFonts w:ascii="宋体" w:hAnsi="宋体" w:eastAsia="宋体"/>
          <w:szCs w:val="21"/>
        </w:rPr>
      </w:pPr>
      <w:r>
        <w:rPr>
          <w:rFonts w:hint="eastAsia" w:ascii="宋体" w:hAnsi="宋体" w:eastAsia="宋体"/>
          <w:szCs w:val="21"/>
        </w:rPr>
        <w:t>6.因甲方原因导致变更，中止或者终止政府采购合同的，甲方对供应商受到的损失予以</w:t>
      </w:r>
      <w:r>
        <w:rPr>
          <w:rFonts w:hint="eastAsia" w:ascii="宋体" w:hAnsi="宋体" w:eastAsia="宋体"/>
          <w:szCs w:val="21"/>
          <w:lang w:val="en-US" w:eastAsia="zh-CN"/>
        </w:rPr>
        <w:t>赔偿</w:t>
      </w:r>
      <w:r>
        <w:rPr>
          <w:rFonts w:hint="eastAsia" w:ascii="宋体" w:hAnsi="宋体" w:eastAsia="宋体"/>
          <w:szCs w:val="21"/>
        </w:rPr>
        <w:t>或者补偿：</w:t>
      </w:r>
    </w:p>
    <w:p w14:paraId="097704BE">
      <w:pPr>
        <w:spacing w:line="360" w:lineRule="auto"/>
        <w:ind w:firstLine="315" w:firstLineChars="150"/>
        <w:outlineLvl w:val="2"/>
        <w:rPr>
          <w:rFonts w:ascii="宋体" w:hAnsi="宋体" w:eastAsia="宋体"/>
          <w:szCs w:val="21"/>
        </w:rPr>
      </w:pPr>
      <w:r>
        <w:rPr>
          <w:rFonts w:hint="eastAsia" w:ascii="宋体" w:hAnsi="宋体" w:eastAsia="宋体"/>
          <w:szCs w:val="21"/>
        </w:rPr>
        <w:t>7.甲乙双方违背其他合</w:t>
      </w:r>
      <w:r>
        <w:rPr>
          <w:rFonts w:hint="eastAsia" w:ascii="宋体" w:hAnsi="宋体" w:eastAsia="宋体"/>
          <w:szCs w:val="21"/>
          <w:lang w:val="en-US" w:eastAsia="zh-CN"/>
        </w:rPr>
        <w:t>同</w:t>
      </w:r>
      <w:r>
        <w:rPr>
          <w:rFonts w:hint="eastAsia" w:ascii="宋体" w:hAnsi="宋体" w:eastAsia="宋体"/>
          <w:szCs w:val="21"/>
        </w:rPr>
        <w:t>条款。违约方赔偿对方损失。</w:t>
      </w:r>
    </w:p>
    <w:p w14:paraId="2856832B">
      <w:pPr>
        <w:spacing w:line="360" w:lineRule="auto"/>
        <w:outlineLvl w:val="1"/>
        <w:rPr>
          <w:rFonts w:ascii="宋体" w:hAnsi="宋体" w:eastAsia="宋体"/>
          <w:szCs w:val="21"/>
        </w:rPr>
      </w:pPr>
      <w:r>
        <w:rPr>
          <w:rFonts w:hint="eastAsia" w:ascii="宋体" w:hAnsi="宋体" w:eastAsia="宋体"/>
          <w:szCs w:val="21"/>
        </w:rPr>
        <w:t>第十五条   不可抗力</w:t>
      </w:r>
    </w:p>
    <w:p w14:paraId="629AE05C">
      <w:pPr>
        <w:spacing w:line="360" w:lineRule="auto"/>
        <w:ind w:firstLine="315" w:firstLineChars="150"/>
        <w:rPr>
          <w:rFonts w:ascii="宋体" w:hAnsi="宋体" w:eastAsia="宋体"/>
          <w:szCs w:val="21"/>
        </w:rPr>
      </w:pPr>
      <w:r>
        <w:rPr>
          <w:rFonts w:hint="eastAsia" w:ascii="宋体" w:hAnsi="宋体" w:eastAsia="宋体"/>
          <w:szCs w:val="21"/>
        </w:rPr>
        <w:t>甲乙双方的任何一方由于不可抗力不能履行合同时，应当及时通知对方不能履行或不能完全履行的情况和理由：在取得有关主管机关证明后，允许延期履行、部分履行或者终止履行合同的，根据情况可部分或全部免于承担违约责任。</w:t>
      </w:r>
    </w:p>
    <w:p w14:paraId="690B5DA6">
      <w:pPr>
        <w:spacing w:line="360" w:lineRule="auto"/>
        <w:outlineLvl w:val="1"/>
        <w:rPr>
          <w:rFonts w:ascii="宋体" w:hAnsi="宋体" w:eastAsia="宋体"/>
          <w:szCs w:val="21"/>
        </w:rPr>
      </w:pPr>
      <w:r>
        <w:rPr>
          <w:rFonts w:hint="eastAsia" w:ascii="宋体" w:hAnsi="宋体" w:eastAsia="宋体"/>
          <w:szCs w:val="21"/>
        </w:rPr>
        <w:t>第十六条   保密</w:t>
      </w:r>
    </w:p>
    <w:p w14:paraId="65A52254">
      <w:pPr>
        <w:spacing w:line="360" w:lineRule="auto"/>
        <w:ind w:firstLine="315" w:firstLineChars="150"/>
        <w:rPr>
          <w:rFonts w:ascii="宋体" w:hAnsi="宋体" w:eastAsia="宋体"/>
          <w:szCs w:val="21"/>
        </w:rPr>
      </w:pPr>
      <w:r>
        <w:rPr>
          <w:rFonts w:hint="eastAsia" w:ascii="宋体" w:hAnsi="宋体" w:eastAsia="宋体"/>
          <w:szCs w:val="21"/>
        </w:rPr>
        <w:t>乙方在合同履行期间知悉甲方的工作秘密（包括相关业务信息），不得透露或以其他方式提供给合同双方以外的其他方（包括乙方内部与本合同无关的任何人员）。乙方的保密责任不因本合同的终止</w:t>
      </w:r>
      <w:r>
        <w:rPr>
          <w:rFonts w:hint="eastAsia" w:ascii="宋体" w:hAnsi="宋体" w:eastAsia="宋体"/>
          <w:szCs w:val="21"/>
          <w:lang w:val="en-US" w:eastAsia="zh-CN"/>
        </w:rPr>
        <w:t>而</w:t>
      </w:r>
      <w:r>
        <w:rPr>
          <w:rFonts w:hint="eastAsia" w:ascii="宋体" w:hAnsi="宋体" w:eastAsia="宋体"/>
          <w:szCs w:val="21"/>
        </w:rPr>
        <w:t>终止。</w:t>
      </w:r>
    </w:p>
    <w:p w14:paraId="7787A437">
      <w:pPr>
        <w:spacing w:line="360" w:lineRule="auto"/>
        <w:ind w:firstLine="315" w:firstLineChars="150"/>
        <w:rPr>
          <w:rFonts w:ascii="宋体" w:hAnsi="宋体" w:eastAsia="宋体"/>
          <w:szCs w:val="21"/>
        </w:rPr>
      </w:pPr>
      <w:r>
        <w:rPr>
          <w:rFonts w:hint="eastAsia" w:ascii="宋体" w:hAnsi="宋体" w:eastAsia="宋体"/>
          <w:szCs w:val="21"/>
        </w:rPr>
        <w:t>乙方违反本合同所规定的</w:t>
      </w:r>
      <w:r>
        <w:rPr>
          <w:rFonts w:hint="eastAsia" w:ascii="宋体" w:hAnsi="宋体" w:eastAsia="宋体"/>
          <w:szCs w:val="21"/>
          <w:lang w:val="en-US" w:eastAsia="zh-CN"/>
        </w:rPr>
        <w:t>保密</w:t>
      </w:r>
      <w:r>
        <w:rPr>
          <w:rFonts w:hint="eastAsia" w:ascii="宋体" w:hAnsi="宋体" w:eastAsia="宋体"/>
          <w:szCs w:val="21"/>
        </w:rPr>
        <w:t>义务，应按照本合同总金额的_ %支付违约金。</w:t>
      </w:r>
    </w:p>
    <w:p w14:paraId="18227A57">
      <w:pPr>
        <w:spacing w:line="360" w:lineRule="auto"/>
        <w:outlineLvl w:val="1"/>
        <w:rPr>
          <w:rFonts w:ascii="宋体" w:hAnsi="宋体" w:eastAsia="宋体"/>
          <w:szCs w:val="21"/>
        </w:rPr>
      </w:pPr>
      <w:r>
        <w:rPr>
          <w:rFonts w:hint="eastAsia" w:ascii="宋体" w:hAnsi="宋体" w:eastAsia="宋体"/>
          <w:szCs w:val="21"/>
        </w:rPr>
        <w:t>第十七条   争议解决</w:t>
      </w:r>
    </w:p>
    <w:p w14:paraId="38D8459F">
      <w:pPr>
        <w:spacing w:line="360" w:lineRule="auto"/>
        <w:ind w:firstLine="315" w:firstLineChars="150"/>
        <w:rPr>
          <w:rFonts w:ascii="宋体" w:hAnsi="宋体" w:eastAsia="宋体"/>
          <w:szCs w:val="21"/>
        </w:rPr>
      </w:pPr>
      <w:r>
        <w:rPr>
          <w:rFonts w:hint="eastAsia" w:ascii="宋体" w:hAnsi="宋体" w:eastAsia="宋体"/>
          <w:szCs w:val="21"/>
        </w:rPr>
        <w:t>甲乙双方在合同履行中发生争议，应通过协商解决。如协商不成，可以向合同签订地法院提起</w:t>
      </w:r>
      <w:r>
        <w:rPr>
          <w:rFonts w:hint="eastAsia" w:ascii="宋体" w:hAnsi="宋体" w:eastAsia="宋体"/>
          <w:szCs w:val="21"/>
          <w:lang w:val="en-US" w:eastAsia="zh-CN"/>
        </w:rPr>
        <w:t>诉讼</w:t>
      </w:r>
      <w:r>
        <w:rPr>
          <w:rFonts w:hint="eastAsia" w:ascii="宋体" w:hAnsi="宋体" w:eastAsia="宋体"/>
          <w:szCs w:val="21"/>
        </w:rPr>
        <w:t>。</w:t>
      </w:r>
    </w:p>
    <w:p w14:paraId="786D2A38">
      <w:pPr>
        <w:spacing w:line="360" w:lineRule="auto"/>
        <w:outlineLvl w:val="1"/>
        <w:rPr>
          <w:rFonts w:ascii="宋体" w:hAnsi="宋体" w:eastAsia="宋体"/>
          <w:szCs w:val="21"/>
        </w:rPr>
      </w:pPr>
      <w:r>
        <w:rPr>
          <w:rFonts w:hint="eastAsia" w:ascii="宋体" w:hAnsi="宋体" w:eastAsia="宋体"/>
          <w:szCs w:val="21"/>
        </w:rPr>
        <w:t>第十八条   合同生效及其他</w:t>
      </w:r>
    </w:p>
    <w:p w14:paraId="07C3891B">
      <w:pPr>
        <w:spacing w:line="360" w:lineRule="auto"/>
        <w:ind w:firstLine="315" w:firstLineChars="150"/>
        <w:rPr>
          <w:rFonts w:ascii="宋体" w:hAnsi="宋体" w:eastAsia="宋体"/>
          <w:szCs w:val="21"/>
        </w:rPr>
      </w:pPr>
      <w:r>
        <w:rPr>
          <w:rFonts w:hint="eastAsia" w:ascii="宋体" w:hAnsi="宋体" w:eastAsia="宋体"/>
          <w:szCs w:val="21"/>
        </w:rPr>
        <w:t>1.除招标文件规定且甲方事先书面同意外，乙方不得部分或者全部转让、分包履行其应履行的合同项下的义务。</w:t>
      </w:r>
    </w:p>
    <w:p w14:paraId="7383C3D4">
      <w:pPr>
        <w:spacing w:line="360" w:lineRule="auto"/>
        <w:ind w:firstLine="315" w:firstLineChars="150"/>
        <w:rPr>
          <w:rFonts w:ascii="宋体" w:hAnsi="宋体" w:eastAsia="宋体"/>
          <w:szCs w:val="21"/>
        </w:rPr>
      </w:pPr>
      <w:r>
        <w:rPr>
          <w:rFonts w:hint="eastAsia" w:ascii="宋体" w:hAnsi="宋体" w:eastAsia="宋体"/>
          <w:szCs w:val="21"/>
        </w:rPr>
        <w:t>2.合同由甲，乙双方法定代表人（或者授权代表）签字并加盖单位公章，以最后一方签字日期为合同生效日期。</w:t>
      </w:r>
    </w:p>
    <w:p w14:paraId="03D96F88">
      <w:pPr>
        <w:spacing w:line="360" w:lineRule="auto"/>
        <w:ind w:firstLine="315" w:firstLineChars="150"/>
        <w:outlineLvl w:val="2"/>
        <w:rPr>
          <w:rFonts w:ascii="宋体" w:hAnsi="宋体" w:eastAsia="宋体"/>
          <w:szCs w:val="21"/>
        </w:rPr>
      </w:pPr>
      <w:r>
        <w:rPr>
          <w:rFonts w:hint="eastAsia" w:ascii="宋体" w:hAnsi="宋体" w:eastAsia="宋体"/>
          <w:szCs w:val="21"/>
        </w:rPr>
        <w:t>3.本合同一式份，甲方份，乙方份。</w:t>
      </w:r>
    </w:p>
    <w:p w14:paraId="6342B4ED">
      <w:pPr>
        <w:spacing w:line="360" w:lineRule="auto"/>
        <w:outlineLvl w:val="1"/>
        <w:rPr>
          <w:rFonts w:ascii="宋体" w:hAnsi="宋体" w:eastAsia="宋体"/>
          <w:szCs w:val="21"/>
        </w:rPr>
      </w:pPr>
      <w:r>
        <w:rPr>
          <w:rFonts w:hint="eastAsia" w:ascii="宋体" w:hAnsi="宋体" w:eastAsia="宋体"/>
          <w:szCs w:val="21"/>
        </w:rPr>
        <w:t>第十九条   政府采购</w:t>
      </w:r>
      <w:r>
        <w:rPr>
          <w:rFonts w:hint="eastAsia" w:ascii="宋体" w:hAnsi="宋体" w:eastAsia="宋体"/>
          <w:szCs w:val="21"/>
          <w:lang w:val="en-US" w:eastAsia="zh-CN"/>
        </w:rPr>
        <w:t>合同</w:t>
      </w:r>
      <w:r>
        <w:rPr>
          <w:rFonts w:hint="eastAsia" w:ascii="宋体" w:hAnsi="宋体" w:eastAsia="宋体"/>
          <w:szCs w:val="21"/>
        </w:rPr>
        <w:t>融资</w:t>
      </w:r>
    </w:p>
    <w:p w14:paraId="6E4E65F2">
      <w:pPr>
        <w:spacing w:line="360" w:lineRule="auto"/>
        <w:ind w:firstLine="315" w:firstLineChars="150"/>
        <w:rPr>
          <w:rFonts w:ascii="宋体" w:hAnsi="宋体" w:eastAsia="宋体"/>
          <w:szCs w:val="21"/>
        </w:rPr>
      </w:pPr>
      <w:r>
        <w:rPr>
          <w:rFonts w:hint="eastAsia" w:ascii="宋体" w:hAnsi="宋体" w:eastAsia="宋体"/>
          <w:szCs w:val="21"/>
        </w:rPr>
        <w:t>1.政府采购合同签订前开展融资业务的。中标（成交）供应商持政府采购中标（成交）通知书提前与金融机构进行合同融资</w:t>
      </w:r>
      <w:r>
        <w:rPr>
          <w:rFonts w:hint="eastAsia" w:ascii="宋体" w:hAnsi="宋体" w:eastAsia="宋体"/>
          <w:szCs w:val="21"/>
          <w:lang w:val="en-US" w:eastAsia="zh-CN"/>
        </w:rPr>
        <w:t>商洽</w:t>
      </w:r>
      <w:r>
        <w:rPr>
          <w:rFonts w:hint="eastAsia" w:ascii="宋体" w:hAnsi="宋体" w:eastAsia="宋体"/>
          <w:szCs w:val="21"/>
        </w:rPr>
        <w:t>，双方达成融资意向后，中标（成交）供应商与采购人签订政府采购合同，合同中供应商的银行账户要与合同融资的</w:t>
      </w:r>
      <w:r>
        <w:rPr>
          <w:rFonts w:hint="eastAsia" w:ascii="宋体" w:hAnsi="宋体" w:eastAsia="宋体"/>
          <w:szCs w:val="21"/>
          <w:lang w:val="en-US" w:eastAsia="zh-CN"/>
        </w:rPr>
        <w:t>汇缴</w:t>
      </w:r>
      <w:r>
        <w:rPr>
          <w:rFonts w:hint="eastAsia" w:ascii="宋体" w:hAnsi="宋体" w:eastAsia="宋体"/>
          <w:szCs w:val="21"/>
        </w:rPr>
        <w:t>账户一致。中标（成交）供应商和贷款金融机构应及时将政府采购合同作为融资质押的信息告知采购人。采购人要从严加强合同付款账户管理，未经贷款银行同意，不随意更改合同</w:t>
      </w:r>
      <w:r>
        <w:rPr>
          <w:rFonts w:hint="eastAsia" w:ascii="宋体" w:hAnsi="宋体" w:eastAsia="宋体"/>
          <w:szCs w:val="21"/>
          <w:lang w:val="en-US" w:eastAsia="zh-CN"/>
        </w:rPr>
        <w:t>付款</w:t>
      </w:r>
      <w:r>
        <w:rPr>
          <w:rFonts w:hint="eastAsia" w:ascii="宋体" w:hAnsi="宋体" w:eastAsia="宋体"/>
          <w:szCs w:val="21"/>
        </w:rPr>
        <w:t>账户。</w:t>
      </w:r>
    </w:p>
    <w:p w14:paraId="0CF91436">
      <w:pPr>
        <w:spacing w:line="360" w:lineRule="auto"/>
        <w:ind w:firstLine="315" w:firstLineChars="150"/>
        <w:rPr>
          <w:rFonts w:ascii="宋体" w:hAnsi="宋体" w:eastAsia="宋体"/>
          <w:szCs w:val="21"/>
        </w:rPr>
      </w:pPr>
      <w:r>
        <w:rPr>
          <w:rFonts w:hint="eastAsia" w:ascii="宋体" w:hAnsi="宋体" w:eastAsia="宋体"/>
          <w:szCs w:val="21"/>
        </w:rPr>
        <w:t>2.政府采购</w:t>
      </w:r>
      <w:r>
        <w:rPr>
          <w:rFonts w:hint="eastAsia" w:ascii="宋体" w:hAnsi="宋体" w:eastAsia="宋体"/>
          <w:szCs w:val="21"/>
          <w:lang w:val="en-US" w:eastAsia="zh-CN"/>
        </w:rPr>
        <w:t>合同</w:t>
      </w:r>
      <w:r>
        <w:rPr>
          <w:rFonts w:hint="eastAsia" w:ascii="宋体" w:hAnsi="宋体" w:eastAsia="宋体"/>
          <w:szCs w:val="21"/>
        </w:rPr>
        <w:t>签订后开展融资的账户管理。在合同履行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报贷款银行回款账户一致。</w:t>
      </w:r>
    </w:p>
    <w:p w14:paraId="59070629">
      <w:pPr>
        <w:spacing w:line="360" w:lineRule="auto"/>
        <w:ind w:firstLine="315" w:firstLineChars="150"/>
        <w:rPr>
          <w:rFonts w:ascii="宋体" w:hAnsi="宋体" w:eastAsia="宋体"/>
          <w:szCs w:val="21"/>
        </w:rPr>
      </w:pPr>
      <w:r>
        <w:rPr>
          <w:rFonts w:hint="eastAsia" w:ascii="宋体" w:hAnsi="宋体" w:eastAsia="宋体"/>
          <w:szCs w:val="21"/>
        </w:rPr>
        <w:t>3.当中标（成交）供应商成功获取银行贷款后，采购人还应根据信息公开要求，加强合同账户及资金支付管理，确保</w:t>
      </w:r>
      <w:r>
        <w:rPr>
          <w:rFonts w:hint="eastAsia" w:ascii="宋体" w:hAnsi="宋体" w:eastAsia="宋体"/>
          <w:szCs w:val="21"/>
          <w:lang w:val="en-US" w:eastAsia="zh-CN"/>
        </w:rPr>
        <w:t>合同</w:t>
      </w:r>
      <w:r>
        <w:rPr>
          <w:rFonts w:hint="eastAsia" w:ascii="宋体" w:hAnsi="宋体" w:eastAsia="宋体"/>
          <w:szCs w:val="21"/>
        </w:rPr>
        <w:t>资金准确支付到贷款银行确认的回款账户。采购人不得</w:t>
      </w:r>
      <w:r>
        <w:rPr>
          <w:rFonts w:hint="eastAsia" w:ascii="宋体" w:hAnsi="宋体" w:eastAsia="宋体"/>
          <w:szCs w:val="21"/>
          <w:lang w:val="en-US" w:eastAsia="zh-CN"/>
        </w:rPr>
        <w:t>未经</w:t>
      </w:r>
      <w:r>
        <w:rPr>
          <w:rFonts w:hint="eastAsia" w:ascii="宋体" w:hAnsi="宋体" w:eastAsia="宋体"/>
          <w:szCs w:val="21"/>
        </w:rPr>
        <w:t>贷款银行同意擅自更改合同账户。非法支付项目资金，造成不良后果的，将承担相应法律责任。</w:t>
      </w:r>
    </w:p>
    <w:p w14:paraId="6B7B3BC2">
      <w:pPr>
        <w:spacing w:line="360" w:lineRule="auto"/>
        <w:outlineLvl w:val="1"/>
        <w:rPr>
          <w:rFonts w:ascii="宋体" w:hAnsi="宋体" w:eastAsia="宋体"/>
          <w:szCs w:val="21"/>
        </w:rPr>
      </w:pPr>
      <w:r>
        <w:rPr>
          <w:rFonts w:hint="eastAsia" w:ascii="宋体" w:hAnsi="宋体" w:eastAsia="宋体"/>
          <w:szCs w:val="21"/>
        </w:rPr>
        <w:t>第二十条        本合同附件</w:t>
      </w:r>
    </w:p>
    <w:p w14:paraId="6587BC19">
      <w:pPr>
        <w:spacing w:line="360" w:lineRule="auto"/>
        <w:ind w:firstLine="315" w:firstLineChars="150"/>
        <w:rPr>
          <w:rFonts w:ascii="宋体" w:hAnsi="宋体" w:eastAsia="宋体"/>
          <w:szCs w:val="21"/>
        </w:rPr>
      </w:pPr>
      <w:r>
        <w:rPr>
          <w:rFonts w:hint="eastAsia" w:ascii="宋体" w:hAnsi="宋体" w:eastAsia="宋体"/>
          <w:szCs w:val="21"/>
        </w:rPr>
        <w:t>1.中标通知书：</w:t>
      </w:r>
    </w:p>
    <w:p w14:paraId="1E0ED9DA">
      <w:pPr>
        <w:spacing w:line="360" w:lineRule="auto"/>
        <w:ind w:firstLine="315" w:firstLineChars="150"/>
        <w:rPr>
          <w:rFonts w:ascii="宋体" w:hAnsi="宋体" w:eastAsia="宋体"/>
          <w:szCs w:val="21"/>
        </w:rPr>
      </w:pPr>
      <w:r>
        <w:rPr>
          <w:rFonts w:hint="eastAsia" w:ascii="宋体" w:hAnsi="宋体" w:eastAsia="宋体"/>
          <w:szCs w:val="21"/>
        </w:rPr>
        <w:t>2.政府采购招标文件（含招标文件的澄清，修改等）：</w:t>
      </w:r>
    </w:p>
    <w:p w14:paraId="5596BA4A">
      <w:pPr>
        <w:spacing w:line="360" w:lineRule="auto"/>
        <w:ind w:firstLine="315" w:firstLineChars="150"/>
        <w:rPr>
          <w:rFonts w:ascii="宋体" w:hAnsi="宋体" w:eastAsia="宋体"/>
          <w:szCs w:val="21"/>
        </w:rPr>
      </w:pPr>
      <w:r>
        <w:rPr>
          <w:rFonts w:hint="eastAsia" w:ascii="宋体" w:hAnsi="宋体" w:eastAsia="宋体"/>
          <w:szCs w:val="21"/>
        </w:rPr>
        <w:t>3.乙方投标文件：</w:t>
      </w:r>
    </w:p>
    <w:p w14:paraId="34AB9F3B">
      <w:pPr>
        <w:spacing w:line="360" w:lineRule="auto"/>
        <w:ind w:firstLine="315" w:firstLineChars="150"/>
        <w:rPr>
          <w:rFonts w:ascii="宋体" w:hAnsi="宋体" w:eastAsia="宋体"/>
          <w:szCs w:val="21"/>
        </w:rPr>
      </w:pPr>
      <w:r>
        <w:rPr>
          <w:rFonts w:hint="eastAsia" w:ascii="宋体" w:hAnsi="宋体" w:eastAsia="宋体"/>
          <w:szCs w:val="21"/>
        </w:rPr>
        <w:t>4.中标人在评标过程中作出的有关澄清、说明，承诺或者补</w:t>
      </w:r>
      <w:r>
        <w:rPr>
          <w:rFonts w:hint="eastAsia" w:ascii="宋体" w:hAnsi="宋体" w:eastAsia="宋体"/>
          <w:szCs w:val="21"/>
          <w:lang w:val="en-US" w:eastAsia="zh-CN"/>
        </w:rPr>
        <w:t>充</w:t>
      </w:r>
      <w:r>
        <w:rPr>
          <w:rFonts w:hint="eastAsia" w:ascii="宋体" w:hAnsi="宋体" w:eastAsia="宋体"/>
          <w:szCs w:val="21"/>
        </w:rPr>
        <w:t>文件（材料）。</w:t>
      </w:r>
    </w:p>
    <w:p w14:paraId="03815366">
      <w:pPr>
        <w:spacing w:line="360" w:lineRule="auto"/>
        <w:rPr>
          <w:rFonts w:ascii="宋体" w:hAnsi="宋体" w:eastAsia="宋体"/>
          <w:szCs w:val="21"/>
        </w:rPr>
      </w:pPr>
      <w:r>
        <w:rPr>
          <w:rFonts w:hint="eastAsia" w:ascii="宋体" w:hAnsi="宋体" w:eastAsia="宋体"/>
          <w:szCs w:val="21"/>
        </w:rPr>
        <w:t>甲  方：                                      乙  方：</w:t>
      </w:r>
    </w:p>
    <w:p w14:paraId="3946EC69">
      <w:pPr>
        <w:spacing w:line="360" w:lineRule="auto"/>
        <w:rPr>
          <w:rFonts w:ascii="宋体" w:hAnsi="宋体" w:eastAsia="宋体"/>
          <w:szCs w:val="21"/>
        </w:rPr>
      </w:pPr>
      <w:r>
        <w:rPr>
          <w:rFonts w:hint="eastAsia" w:ascii="宋体" w:hAnsi="宋体" w:eastAsia="宋体"/>
          <w:szCs w:val="21"/>
        </w:rPr>
        <w:t>单位名称（公章）：                              单位名称（公章）：</w:t>
      </w:r>
    </w:p>
    <w:p w14:paraId="29C34C4E">
      <w:pPr>
        <w:spacing w:line="360" w:lineRule="auto"/>
        <w:rPr>
          <w:rFonts w:ascii="宋体" w:hAnsi="宋体" w:eastAsia="宋体"/>
          <w:szCs w:val="21"/>
        </w:rPr>
      </w:pPr>
      <w:r>
        <w:rPr>
          <w:rFonts w:hint="eastAsia" w:ascii="宋体" w:hAnsi="宋体" w:eastAsia="宋体"/>
          <w:szCs w:val="21"/>
        </w:rPr>
        <w:t>法定代表人（授权代表）签字：                    法定代表人（授权代表）签字：</w:t>
      </w:r>
    </w:p>
    <w:p w14:paraId="0B89F0B5">
      <w:pPr>
        <w:tabs>
          <w:tab w:val="left" w:pos="4587"/>
        </w:tabs>
        <w:spacing w:line="360" w:lineRule="auto"/>
        <w:rPr>
          <w:rFonts w:ascii="宋体" w:hAnsi="宋体" w:eastAsia="宋体"/>
          <w:szCs w:val="21"/>
        </w:rPr>
      </w:pPr>
      <w:r>
        <w:rPr>
          <w:rFonts w:hint="eastAsia" w:ascii="宋体" w:hAnsi="宋体" w:eastAsia="宋体"/>
          <w:szCs w:val="21"/>
        </w:rPr>
        <w:t xml:space="preserve">  电  话：                                    </w:t>
      </w:r>
      <w:r>
        <w:rPr>
          <w:rFonts w:ascii="宋体" w:hAnsi="宋体" w:eastAsia="宋体"/>
          <w:szCs w:val="21"/>
        </w:rPr>
        <w:t>电话：</w:t>
      </w:r>
      <w:r>
        <w:rPr>
          <w:rFonts w:ascii="宋体" w:hAnsi="宋体" w:eastAsia="宋体"/>
          <w:szCs w:val="21"/>
        </w:rPr>
        <w:tab/>
      </w:r>
    </w:p>
    <w:p w14:paraId="366FF1AA">
      <w:pPr>
        <w:spacing w:line="360" w:lineRule="auto"/>
        <w:rPr>
          <w:rFonts w:ascii="宋体" w:hAnsi="宋体" w:eastAsia="宋体"/>
          <w:szCs w:val="21"/>
        </w:rPr>
      </w:pPr>
      <w:r>
        <w:rPr>
          <w:rFonts w:hint="eastAsia" w:ascii="宋体" w:hAnsi="宋体" w:eastAsia="宋体"/>
          <w:szCs w:val="21"/>
        </w:rPr>
        <w:t>年     月    日                                年   月   日</w:t>
      </w:r>
    </w:p>
    <w:p w14:paraId="59E93BE2">
      <w:pPr>
        <w:tabs>
          <w:tab w:val="left" w:pos="1260"/>
        </w:tabs>
        <w:autoSpaceDE w:val="0"/>
        <w:autoSpaceDN w:val="0"/>
        <w:adjustRightInd w:val="0"/>
        <w:spacing w:line="360" w:lineRule="auto"/>
        <w:rPr>
          <w:rFonts w:ascii="宋体" w:hAnsi="宋体" w:eastAsia="宋体" w:cs="宋体"/>
          <w:b/>
          <w:kern w:val="0"/>
          <w:sz w:val="32"/>
          <w:szCs w:val="32"/>
        </w:rPr>
      </w:pPr>
    </w:p>
    <w:p w14:paraId="31A0D399">
      <w:pPr>
        <w:pStyle w:val="17"/>
        <w:spacing w:line="360" w:lineRule="auto"/>
        <w:contextualSpacing/>
        <w:jc w:val="center"/>
        <w:rPr>
          <w:rFonts w:cs="宋体" w:asciiTheme="majorEastAsia" w:hAnsiTheme="majorEastAsia" w:eastAsiaTheme="majorEastAsia"/>
          <w:b/>
          <w:kern w:val="0"/>
          <w:sz w:val="36"/>
          <w:szCs w:val="36"/>
        </w:rPr>
      </w:pPr>
    </w:p>
    <w:p w14:paraId="41147F8D">
      <w:pPr>
        <w:pStyle w:val="17"/>
        <w:spacing w:line="360" w:lineRule="auto"/>
        <w:contextualSpacing/>
        <w:jc w:val="center"/>
        <w:rPr>
          <w:rFonts w:cs="宋体" w:asciiTheme="majorEastAsia" w:hAnsiTheme="majorEastAsia" w:eastAsiaTheme="majorEastAsia"/>
          <w:b/>
          <w:kern w:val="0"/>
          <w:sz w:val="36"/>
          <w:szCs w:val="36"/>
        </w:rPr>
      </w:pPr>
    </w:p>
    <w:p w14:paraId="42EDA41E">
      <w:pPr>
        <w:pStyle w:val="17"/>
        <w:spacing w:line="360" w:lineRule="auto"/>
        <w:contextualSpacing/>
        <w:jc w:val="center"/>
        <w:rPr>
          <w:rFonts w:cs="宋体" w:asciiTheme="majorEastAsia" w:hAnsiTheme="majorEastAsia" w:eastAsiaTheme="majorEastAsia"/>
          <w:b/>
          <w:kern w:val="0"/>
          <w:sz w:val="36"/>
          <w:szCs w:val="36"/>
        </w:rPr>
      </w:pPr>
    </w:p>
    <w:p w14:paraId="34602ECD">
      <w:pPr>
        <w:pStyle w:val="17"/>
        <w:spacing w:line="360" w:lineRule="auto"/>
        <w:contextualSpacing/>
        <w:jc w:val="center"/>
        <w:rPr>
          <w:rFonts w:cs="宋体" w:asciiTheme="majorEastAsia" w:hAnsiTheme="majorEastAsia" w:eastAsiaTheme="majorEastAsia"/>
          <w:b/>
          <w:kern w:val="0"/>
          <w:sz w:val="36"/>
          <w:szCs w:val="36"/>
        </w:rPr>
      </w:pPr>
    </w:p>
    <w:p w14:paraId="21DFEA62">
      <w:pPr>
        <w:pStyle w:val="17"/>
        <w:spacing w:line="360" w:lineRule="auto"/>
        <w:contextualSpacing/>
        <w:jc w:val="center"/>
        <w:rPr>
          <w:rFonts w:cs="宋体" w:asciiTheme="majorEastAsia" w:hAnsiTheme="majorEastAsia" w:eastAsiaTheme="majorEastAsia"/>
          <w:b/>
          <w:kern w:val="0"/>
          <w:sz w:val="36"/>
          <w:szCs w:val="36"/>
        </w:rPr>
      </w:pPr>
    </w:p>
    <w:p w14:paraId="192A30AF">
      <w:pPr>
        <w:pStyle w:val="17"/>
        <w:spacing w:line="360" w:lineRule="auto"/>
        <w:contextualSpacing/>
        <w:jc w:val="center"/>
        <w:rPr>
          <w:rFonts w:cs="宋体" w:asciiTheme="majorEastAsia" w:hAnsiTheme="majorEastAsia" w:eastAsiaTheme="majorEastAsia"/>
          <w:b/>
          <w:kern w:val="0"/>
          <w:sz w:val="36"/>
          <w:szCs w:val="36"/>
        </w:rPr>
      </w:pPr>
    </w:p>
    <w:p w14:paraId="19A41FDA">
      <w:pPr>
        <w:pStyle w:val="17"/>
        <w:spacing w:line="360" w:lineRule="auto"/>
        <w:contextualSpacing/>
        <w:jc w:val="center"/>
        <w:rPr>
          <w:rFonts w:cs="宋体" w:asciiTheme="majorEastAsia" w:hAnsiTheme="majorEastAsia" w:eastAsiaTheme="majorEastAsia"/>
          <w:b/>
          <w:kern w:val="0"/>
          <w:sz w:val="36"/>
          <w:szCs w:val="36"/>
        </w:rPr>
      </w:pPr>
    </w:p>
    <w:p w14:paraId="07C6DA82">
      <w:pPr>
        <w:pStyle w:val="17"/>
        <w:spacing w:line="360" w:lineRule="auto"/>
        <w:contextualSpacing/>
        <w:jc w:val="center"/>
        <w:rPr>
          <w:rFonts w:cs="宋体" w:asciiTheme="majorEastAsia" w:hAnsiTheme="majorEastAsia" w:eastAsiaTheme="majorEastAsia"/>
          <w:b/>
          <w:kern w:val="0"/>
          <w:sz w:val="36"/>
          <w:szCs w:val="36"/>
        </w:rPr>
      </w:pPr>
    </w:p>
    <w:p w14:paraId="49844736">
      <w:pPr>
        <w:pStyle w:val="17"/>
        <w:spacing w:line="360" w:lineRule="auto"/>
        <w:contextualSpacing/>
        <w:rPr>
          <w:rFonts w:cs="宋体" w:asciiTheme="majorEastAsia" w:hAnsiTheme="majorEastAsia" w:eastAsiaTheme="majorEastAsia"/>
          <w:b/>
          <w:kern w:val="0"/>
          <w:sz w:val="36"/>
          <w:szCs w:val="36"/>
        </w:rPr>
      </w:pPr>
    </w:p>
    <w:p w14:paraId="786D1A2A">
      <w:pPr>
        <w:tabs>
          <w:tab w:val="left" w:pos="1260"/>
        </w:tabs>
        <w:autoSpaceDE w:val="0"/>
        <w:autoSpaceDN w:val="0"/>
        <w:adjustRightInd w:val="0"/>
        <w:spacing w:line="360" w:lineRule="auto"/>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第八章 响应文件有关格式</w:t>
      </w:r>
    </w:p>
    <w:p w14:paraId="3E1C7B03">
      <w:pPr>
        <w:pStyle w:val="65"/>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一、供应商应答索引表</w:t>
      </w:r>
    </w:p>
    <w:tbl>
      <w:tblPr>
        <w:tblStyle w:val="28"/>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44865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4CBD81F">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14:paraId="142182BF">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14:paraId="1AA9AF75">
            <w:pPr>
              <w:snapToGrid w:val="0"/>
              <w:spacing w:line="400" w:lineRule="exact"/>
              <w:jc w:val="center"/>
              <w:rPr>
                <w:rFonts w:ascii="宋体" w:hAnsi="宋体" w:cs="微软雅黑"/>
                <w:b/>
                <w:szCs w:val="21"/>
              </w:rPr>
            </w:pPr>
            <w:r>
              <w:rPr>
                <w:rFonts w:hint="eastAsia" w:ascii="宋体" w:hAnsi="宋体" w:cs="微软雅黑"/>
                <w:b/>
                <w:szCs w:val="21"/>
                <w:lang w:eastAsia="zh-CN"/>
              </w:rPr>
              <w:t>供应商</w:t>
            </w:r>
            <w:r>
              <w:rPr>
                <w:rFonts w:hint="eastAsia" w:ascii="宋体" w:hAnsi="宋体" w:cs="微软雅黑"/>
                <w:b/>
                <w:szCs w:val="21"/>
              </w:rPr>
              <w:t>应答</w:t>
            </w:r>
          </w:p>
          <w:p w14:paraId="5AEDDBD2">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14:paraId="1550505D">
            <w:pPr>
              <w:snapToGrid w:val="0"/>
              <w:spacing w:line="400" w:lineRule="exact"/>
              <w:jc w:val="center"/>
              <w:rPr>
                <w:rFonts w:ascii="宋体" w:hAnsi="宋体" w:cs="微软雅黑"/>
                <w:b/>
                <w:szCs w:val="21"/>
              </w:rPr>
            </w:pPr>
            <w:r>
              <w:rPr>
                <w:rFonts w:hint="eastAsia" w:ascii="宋体" w:hAnsi="宋体" w:cs="微软雅黑"/>
                <w:b/>
                <w:szCs w:val="21"/>
              </w:rPr>
              <w:t>投标文件中所在页码</w:t>
            </w:r>
          </w:p>
        </w:tc>
        <w:tc>
          <w:tcPr>
            <w:tcW w:w="2018" w:type="dxa"/>
            <w:vAlign w:val="center"/>
          </w:tcPr>
          <w:p w14:paraId="424315B7">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751A4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0299F5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w:t>
            </w:r>
          </w:p>
        </w:tc>
        <w:tc>
          <w:tcPr>
            <w:tcW w:w="3751" w:type="dxa"/>
            <w:vAlign w:val="center"/>
          </w:tcPr>
          <w:p w14:paraId="6C866071">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olor w:val="000000" w:themeColor="text1"/>
                <w:kern w:val="0"/>
                <w:sz w:val="21"/>
                <w:szCs w:val="21"/>
                <w:lang w:eastAsia="zh-CN"/>
                <w14:textFill>
                  <w14:solidFill>
                    <w14:schemeClr w14:val="tx1"/>
                  </w14:solidFill>
                </w14:textFill>
              </w:rPr>
              <w:t>供应商</w:t>
            </w:r>
            <w:r>
              <w:rPr>
                <w:rFonts w:hint="eastAsia" w:hAnsi="宋体"/>
                <w:color w:val="000000" w:themeColor="text1"/>
                <w:kern w:val="0"/>
                <w:sz w:val="21"/>
                <w:szCs w:val="21"/>
                <w14:textFill>
                  <w14:solidFill>
                    <w14:schemeClr w14:val="tx1"/>
                  </w14:solidFill>
                </w14:textFill>
              </w:rPr>
              <w:t>应答索引表</w:t>
            </w:r>
          </w:p>
        </w:tc>
        <w:tc>
          <w:tcPr>
            <w:tcW w:w="1559" w:type="dxa"/>
            <w:vAlign w:val="center"/>
          </w:tcPr>
          <w:p w14:paraId="2C95C71E">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18C93096">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BA0041F">
            <w:pPr>
              <w:snapToGrid w:val="0"/>
              <w:spacing w:line="400" w:lineRule="exact"/>
              <w:rPr>
                <w:rFonts w:ascii="宋体" w:hAnsi="宋体" w:cs="微软雅黑"/>
                <w:color w:val="000000" w:themeColor="text1"/>
                <w:szCs w:val="21"/>
                <w14:textFill>
                  <w14:solidFill>
                    <w14:schemeClr w14:val="tx1"/>
                  </w14:solidFill>
                </w14:textFill>
              </w:rPr>
            </w:pPr>
          </w:p>
        </w:tc>
      </w:tr>
      <w:tr w14:paraId="5ADEF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5E12BC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w:t>
            </w:r>
          </w:p>
        </w:tc>
        <w:tc>
          <w:tcPr>
            <w:tcW w:w="3751" w:type="dxa"/>
            <w:vAlign w:val="center"/>
          </w:tcPr>
          <w:p w14:paraId="317BF0A5">
            <w:pPr>
              <w:pStyle w:val="17"/>
              <w:kinsoku w:val="0"/>
              <w:overflowPunct w:val="0"/>
              <w:autoSpaceDE w:val="0"/>
              <w:autoSpaceDN w:val="0"/>
              <w:spacing w:line="320" w:lineRule="exact"/>
              <w:rPr>
                <w:rFonts w:hAnsi="宋体"/>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报价一览表</w:t>
            </w:r>
          </w:p>
        </w:tc>
        <w:tc>
          <w:tcPr>
            <w:tcW w:w="1559" w:type="dxa"/>
            <w:vAlign w:val="center"/>
          </w:tcPr>
          <w:p w14:paraId="1B679661">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52CFEA52">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9ECA738">
            <w:pPr>
              <w:snapToGrid w:val="0"/>
              <w:spacing w:line="400" w:lineRule="exact"/>
              <w:rPr>
                <w:rFonts w:ascii="宋体" w:hAnsi="宋体" w:cs="微软雅黑"/>
                <w:color w:val="000000" w:themeColor="text1"/>
                <w:szCs w:val="21"/>
                <w14:textFill>
                  <w14:solidFill>
                    <w14:schemeClr w14:val="tx1"/>
                  </w14:solidFill>
                </w14:textFill>
              </w:rPr>
            </w:pPr>
          </w:p>
        </w:tc>
      </w:tr>
      <w:tr w14:paraId="6BE79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A3C385C">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3</w:t>
            </w:r>
          </w:p>
        </w:tc>
        <w:tc>
          <w:tcPr>
            <w:tcW w:w="3751" w:type="dxa"/>
            <w:vAlign w:val="center"/>
          </w:tcPr>
          <w:p w14:paraId="67A4448E">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投标函</w:t>
            </w:r>
          </w:p>
        </w:tc>
        <w:tc>
          <w:tcPr>
            <w:tcW w:w="1559" w:type="dxa"/>
            <w:vAlign w:val="center"/>
          </w:tcPr>
          <w:p w14:paraId="30FEF9C0">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22696A4D">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3B67CA28">
            <w:pPr>
              <w:snapToGrid w:val="0"/>
              <w:spacing w:line="400" w:lineRule="exact"/>
              <w:rPr>
                <w:rFonts w:ascii="宋体" w:hAnsi="宋体" w:cs="微软雅黑"/>
                <w:color w:val="000000" w:themeColor="text1"/>
                <w:szCs w:val="21"/>
                <w14:textFill>
                  <w14:solidFill>
                    <w14:schemeClr w14:val="tx1"/>
                  </w14:solidFill>
                </w14:textFill>
              </w:rPr>
            </w:pPr>
          </w:p>
        </w:tc>
      </w:tr>
      <w:tr w14:paraId="08D13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9B9EB2A">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4</w:t>
            </w:r>
          </w:p>
        </w:tc>
        <w:tc>
          <w:tcPr>
            <w:tcW w:w="3751" w:type="dxa"/>
            <w:vAlign w:val="center"/>
          </w:tcPr>
          <w:p w14:paraId="366AC96C">
            <w:pPr>
              <w:pStyle w:val="17"/>
              <w:kinsoku w:val="0"/>
              <w:overflowPunct w:val="0"/>
              <w:autoSpaceDE w:val="0"/>
              <w:autoSpaceDN w:val="0"/>
              <w:spacing w:line="320" w:lineRule="exact"/>
              <w:rPr>
                <w:rFonts w:hAnsi="宋体"/>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法定代表人（单位负责人）</w:t>
            </w:r>
            <w:r>
              <w:rPr>
                <w:rFonts w:asciiTheme="majorEastAsia" w:hAnsiTheme="majorEastAsia" w:eastAsiaTheme="majorEastAsia" w:cstheme="majorEastAsia"/>
                <w:bCs/>
                <w:color w:val="000000" w:themeColor="text1"/>
                <w:sz w:val="21"/>
                <w:szCs w:val="21"/>
                <w:lang w:val="zh-CN"/>
                <w14:textFill>
                  <w14:solidFill>
                    <w14:schemeClr w14:val="tx1"/>
                  </w14:solidFill>
                </w14:textFill>
              </w:rPr>
              <w:t>资</w:t>
            </w: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格</w:t>
            </w:r>
            <w:r>
              <w:rPr>
                <w:rFonts w:asciiTheme="majorEastAsia" w:hAnsiTheme="majorEastAsia" w:eastAsiaTheme="majorEastAsia" w:cstheme="majorEastAsia"/>
                <w:bCs/>
                <w:color w:val="000000" w:themeColor="text1"/>
                <w:sz w:val="21"/>
                <w:szCs w:val="21"/>
                <w:lang w:val="zh-CN"/>
                <w14:textFill>
                  <w14:solidFill>
                    <w14:schemeClr w14:val="tx1"/>
                  </w14:solidFill>
                </w14:textFill>
              </w:rPr>
              <w:t>证</w:t>
            </w: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明</w:t>
            </w:r>
            <w:r>
              <w:rPr>
                <w:rFonts w:asciiTheme="majorEastAsia" w:hAnsiTheme="majorEastAsia" w:eastAsiaTheme="majorEastAsia" w:cstheme="majorEastAsia"/>
                <w:bCs/>
                <w:color w:val="000000" w:themeColor="text1"/>
                <w:sz w:val="21"/>
                <w:szCs w:val="21"/>
                <w:lang w:val="zh-CN"/>
                <w14:textFill>
                  <w14:solidFill>
                    <w14:schemeClr w14:val="tx1"/>
                  </w14:solidFill>
                </w14:textFill>
              </w:rPr>
              <w:t>书</w:t>
            </w:r>
          </w:p>
        </w:tc>
        <w:tc>
          <w:tcPr>
            <w:tcW w:w="1559" w:type="dxa"/>
            <w:vAlign w:val="center"/>
          </w:tcPr>
          <w:p w14:paraId="6E90E1E0">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0BA886B2">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05A5364C">
            <w:pPr>
              <w:snapToGrid w:val="0"/>
              <w:spacing w:line="400" w:lineRule="exact"/>
              <w:rPr>
                <w:rFonts w:ascii="宋体" w:hAnsi="宋体" w:cs="微软雅黑"/>
                <w:color w:val="000000" w:themeColor="text1"/>
                <w:szCs w:val="21"/>
                <w14:textFill>
                  <w14:solidFill>
                    <w14:schemeClr w14:val="tx1"/>
                  </w14:solidFill>
                </w14:textFill>
              </w:rPr>
            </w:pPr>
          </w:p>
        </w:tc>
      </w:tr>
      <w:tr w14:paraId="75FAE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99018C5">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5</w:t>
            </w:r>
          </w:p>
        </w:tc>
        <w:tc>
          <w:tcPr>
            <w:tcW w:w="3751" w:type="dxa"/>
            <w:vAlign w:val="center"/>
          </w:tcPr>
          <w:p w14:paraId="509D8EC6">
            <w:pPr>
              <w:pStyle w:val="17"/>
              <w:kinsoku w:val="0"/>
              <w:overflowPunct w:val="0"/>
              <w:autoSpaceDE w:val="0"/>
              <w:autoSpaceDN w:val="0"/>
              <w:spacing w:line="320" w:lineRule="exact"/>
              <w:rPr>
                <w:rFonts w:hAnsi="宋体"/>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法定代表人（单位负责人）授权书</w:t>
            </w:r>
          </w:p>
        </w:tc>
        <w:tc>
          <w:tcPr>
            <w:tcW w:w="1559" w:type="dxa"/>
            <w:vAlign w:val="center"/>
          </w:tcPr>
          <w:p w14:paraId="4B20835F">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18537775">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DD56E84">
            <w:pPr>
              <w:snapToGrid w:val="0"/>
              <w:spacing w:line="400" w:lineRule="exact"/>
              <w:rPr>
                <w:rFonts w:ascii="宋体" w:hAnsi="宋体" w:cs="微软雅黑"/>
                <w:color w:val="000000" w:themeColor="text1"/>
                <w:szCs w:val="21"/>
                <w14:textFill>
                  <w14:solidFill>
                    <w14:schemeClr w14:val="tx1"/>
                  </w14:solidFill>
                </w14:textFill>
              </w:rPr>
            </w:pPr>
          </w:p>
        </w:tc>
      </w:tr>
      <w:tr w14:paraId="15189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56F22A8">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6</w:t>
            </w:r>
          </w:p>
        </w:tc>
        <w:tc>
          <w:tcPr>
            <w:tcW w:w="3751" w:type="dxa"/>
            <w:vAlign w:val="center"/>
          </w:tcPr>
          <w:p w14:paraId="5A0BFA34">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谈判承诺函</w:t>
            </w:r>
          </w:p>
        </w:tc>
        <w:tc>
          <w:tcPr>
            <w:tcW w:w="1559" w:type="dxa"/>
            <w:vAlign w:val="center"/>
          </w:tcPr>
          <w:p w14:paraId="649B1100">
            <w:pPr>
              <w:snapToGrid w:val="0"/>
              <w:spacing w:line="400" w:lineRule="exact"/>
              <w:jc w:val="center"/>
              <w:rPr>
                <w:rFonts w:ascii="宋体" w:hAnsi="宋体" w:cs="微软雅黑"/>
                <w:color w:val="000000" w:themeColor="text1"/>
                <w:szCs w:val="21"/>
                <w14:textFill>
                  <w14:solidFill>
                    <w14:schemeClr w14:val="tx1"/>
                  </w14:solidFill>
                </w14:textFill>
              </w:rPr>
            </w:pPr>
          </w:p>
        </w:tc>
        <w:tc>
          <w:tcPr>
            <w:tcW w:w="1560" w:type="dxa"/>
            <w:vAlign w:val="center"/>
          </w:tcPr>
          <w:p w14:paraId="66F5EB70">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916B798">
            <w:pPr>
              <w:snapToGrid w:val="0"/>
              <w:spacing w:line="400" w:lineRule="exact"/>
              <w:rPr>
                <w:rFonts w:ascii="宋体" w:hAnsi="宋体" w:cs="微软雅黑"/>
                <w:color w:val="000000" w:themeColor="text1"/>
                <w:szCs w:val="21"/>
                <w14:textFill>
                  <w14:solidFill>
                    <w14:schemeClr w14:val="tx1"/>
                  </w14:solidFill>
                </w14:textFill>
              </w:rPr>
            </w:pPr>
          </w:p>
        </w:tc>
      </w:tr>
      <w:tr w14:paraId="7EA24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ECFDC8A">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7</w:t>
            </w:r>
          </w:p>
        </w:tc>
        <w:tc>
          <w:tcPr>
            <w:tcW w:w="3751" w:type="dxa"/>
            <w:vAlign w:val="center"/>
          </w:tcPr>
          <w:p w14:paraId="73327B58">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olor w:val="000000" w:themeColor="text1"/>
                <w:kern w:val="0"/>
                <w:sz w:val="21"/>
                <w:szCs w:val="21"/>
                <w14:textFill>
                  <w14:solidFill>
                    <w14:schemeClr w14:val="tx1"/>
                  </w14:solidFill>
                </w14:textFill>
              </w:rPr>
              <w:t>禹州市政府采购供应商信用承诺函</w:t>
            </w:r>
          </w:p>
        </w:tc>
        <w:tc>
          <w:tcPr>
            <w:tcW w:w="1559" w:type="dxa"/>
            <w:vAlign w:val="center"/>
          </w:tcPr>
          <w:p w14:paraId="11647C4A">
            <w:pPr>
              <w:jc w:val="center"/>
              <w:rPr>
                <w:color w:val="000000" w:themeColor="text1"/>
                <w:szCs w:val="21"/>
                <w14:textFill>
                  <w14:solidFill>
                    <w14:schemeClr w14:val="tx1"/>
                  </w14:solidFill>
                </w14:textFill>
              </w:rPr>
            </w:pPr>
          </w:p>
        </w:tc>
        <w:tc>
          <w:tcPr>
            <w:tcW w:w="1560" w:type="dxa"/>
            <w:vAlign w:val="center"/>
          </w:tcPr>
          <w:p w14:paraId="0E435F68">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28101B5">
            <w:pPr>
              <w:snapToGrid w:val="0"/>
              <w:spacing w:line="400" w:lineRule="exact"/>
              <w:rPr>
                <w:rFonts w:ascii="宋体" w:hAnsi="宋体" w:cs="微软雅黑"/>
                <w:color w:val="000000" w:themeColor="text1"/>
                <w:szCs w:val="21"/>
                <w14:textFill>
                  <w14:solidFill>
                    <w14:schemeClr w14:val="tx1"/>
                  </w14:solidFill>
                </w14:textFill>
              </w:rPr>
            </w:pPr>
          </w:p>
        </w:tc>
      </w:tr>
      <w:tr w14:paraId="5C164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5AEA2D7">
            <w:pPr>
              <w:adjustRightInd w:val="0"/>
              <w:snapToGrid w:val="0"/>
              <w:spacing w:line="400" w:lineRule="exact"/>
              <w:jc w:val="center"/>
              <w:textAlignment w:val="baseline"/>
              <w:rPr>
                <w:rFonts w:asciiTheme="majorEastAsia" w:hAnsiTheme="majorEastAsia" w:eastAsiaTheme="majorEastAsia" w:cstheme="majorEastAsia"/>
                <w:bCs/>
                <w:color w:val="000000" w:themeColor="text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Cs w:val="21"/>
                <w:lang w:val="zh-CN"/>
                <w14:textFill>
                  <w14:solidFill>
                    <w14:schemeClr w14:val="tx1"/>
                  </w14:solidFill>
                </w14:textFill>
              </w:rPr>
              <w:t>8</w:t>
            </w:r>
          </w:p>
        </w:tc>
        <w:tc>
          <w:tcPr>
            <w:tcW w:w="3751" w:type="dxa"/>
            <w:vAlign w:val="center"/>
          </w:tcPr>
          <w:p w14:paraId="2791608B">
            <w:pPr>
              <w:pStyle w:val="17"/>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联合体协议</w:t>
            </w:r>
          </w:p>
        </w:tc>
        <w:tc>
          <w:tcPr>
            <w:tcW w:w="1559" w:type="dxa"/>
            <w:vAlign w:val="center"/>
          </w:tcPr>
          <w:p w14:paraId="61A61BF6">
            <w:pPr>
              <w:jc w:val="center"/>
              <w:rPr>
                <w:color w:val="000000" w:themeColor="text1"/>
                <w:szCs w:val="21"/>
                <w14:textFill>
                  <w14:solidFill>
                    <w14:schemeClr w14:val="tx1"/>
                  </w14:solidFill>
                </w14:textFill>
              </w:rPr>
            </w:pPr>
          </w:p>
        </w:tc>
        <w:tc>
          <w:tcPr>
            <w:tcW w:w="1560" w:type="dxa"/>
            <w:vAlign w:val="center"/>
          </w:tcPr>
          <w:p w14:paraId="25FEE508">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28F16FC1">
            <w:pPr>
              <w:snapToGrid w:val="0"/>
              <w:spacing w:line="400" w:lineRule="exact"/>
              <w:rPr>
                <w:rFonts w:ascii="宋体" w:hAnsi="宋体" w:cs="微软雅黑"/>
                <w:color w:val="000000" w:themeColor="text1"/>
                <w:szCs w:val="21"/>
                <w14:textFill>
                  <w14:solidFill>
                    <w14:schemeClr w14:val="tx1"/>
                  </w14:solidFill>
                </w14:textFill>
              </w:rPr>
            </w:pPr>
          </w:p>
        </w:tc>
      </w:tr>
      <w:tr w14:paraId="184A6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4DBA9F5">
            <w:pPr>
              <w:adjustRightInd w:val="0"/>
              <w:snapToGrid w:val="0"/>
              <w:spacing w:line="400" w:lineRule="exact"/>
              <w:jc w:val="center"/>
              <w:textAlignment w:val="baseline"/>
              <w:rPr>
                <w:rFonts w:asciiTheme="majorEastAsia" w:hAnsiTheme="majorEastAsia" w:eastAsiaTheme="majorEastAsia" w:cstheme="majorEastAsia"/>
                <w:bCs/>
                <w:color w:val="000000" w:themeColor="text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Cs w:val="21"/>
                <w:lang w:val="zh-CN"/>
                <w14:textFill>
                  <w14:solidFill>
                    <w14:schemeClr w14:val="tx1"/>
                  </w14:solidFill>
                </w14:textFill>
              </w:rPr>
              <w:t>9</w:t>
            </w:r>
          </w:p>
        </w:tc>
        <w:tc>
          <w:tcPr>
            <w:tcW w:w="3751" w:type="dxa"/>
            <w:vAlign w:val="center"/>
          </w:tcPr>
          <w:p w14:paraId="4B7523AC">
            <w:pPr>
              <w:pStyle w:val="17"/>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 w:val="21"/>
                <w:szCs w:val="21"/>
                <w:lang w:val="zh-CN"/>
                <w14:textFill>
                  <w14:solidFill>
                    <w14:schemeClr w14:val="tx1"/>
                  </w14:solidFill>
                </w14:textFill>
              </w:rPr>
              <w:t>供应商与参加本项目投标的其他供应商之间，单位负责人不为同一人并且不存在直接控股、管理关系承诺函</w:t>
            </w:r>
          </w:p>
        </w:tc>
        <w:tc>
          <w:tcPr>
            <w:tcW w:w="1559" w:type="dxa"/>
            <w:vAlign w:val="center"/>
          </w:tcPr>
          <w:p w14:paraId="73192FF7">
            <w:pPr>
              <w:jc w:val="center"/>
              <w:rPr>
                <w:color w:val="000000" w:themeColor="text1"/>
                <w:szCs w:val="21"/>
                <w14:textFill>
                  <w14:solidFill>
                    <w14:schemeClr w14:val="tx1"/>
                  </w14:solidFill>
                </w14:textFill>
              </w:rPr>
            </w:pPr>
          </w:p>
        </w:tc>
        <w:tc>
          <w:tcPr>
            <w:tcW w:w="1560" w:type="dxa"/>
            <w:vAlign w:val="center"/>
          </w:tcPr>
          <w:p w14:paraId="27A4B8A1">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EAEF539">
            <w:pPr>
              <w:snapToGrid w:val="0"/>
              <w:spacing w:line="400" w:lineRule="exact"/>
              <w:rPr>
                <w:rFonts w:ascii="宋体" w:hAnsi="宋体" w:cs="微软雅黑"/>
                <w:color w:val="000000" w:themeColor="text1"/>
                <w:szCs w:val="21"/>
                <w14:textFill>
                  <w14:solidFill>
                    <w14:schemeClr w14:val="tx1"/>
                  </w14:solidFill>
                </w14:textFill>
              </w:rPr>
            </w:pPr>
          </w:p>
        </w:tc>
      </w:tr>
      <w:tr w14:paraId="25884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948D059">
            <w:pPr>
              <w:adjustRightInd w:val="0"/>
              <w:snapToGrid w:val="0"/>
              <w:spacing w:line="400" w:lineRule="exact"/>
              <w:jc w:val="center"/>
              <w:textAlignment w:val="baseline"/>
              <w:rPr>
                <w:rFonts w:asciiTheme="majorEastAsia" w:hAnsiTheme="majorEastAsia" w:eastAsiaTheme="majorEastAsia" w:cstheme="majorEastAsia"/>
                <w:bCs/>
                <w:color w:val="000000" w:themeColor="text1"/>
                <w:szCs w:val="21"/>
                <w:lang w:val="zh-CN"/>
                <w14:textFill>
                  <w14:solidFill>
                    <w14:schemeClr w14:val="tx1"/>
                  </w14:solidFill>
                </w14:textFill>
              </w:rPr>
            </w:pPr>
            <w:r>
              <w:rPr>
                <w:rFonts w:hint="eastAsia" w:asciiTheme="majorEastAsia" w:hAnsiTheme="majorEastAsia" w:eastAsiaTheme="majorEastAsia" w:cstheme="majorEastAsia"/>
                <w:bCs/>
                <w:color w:val="000000" w:themeColor="text1"/>
                <w:szCs w:val="21"/>
                <w:lang w:val="zh-CN"/>
                <w14:textFill>
                  <w14:solidFill>
                    <w14:schemeClr w14:val="tx1"/>
                  </w14:solidFill>
                </w14:textFill>
              </w:rPr>
              <w:t>10</w:t>
            </w:r>
          </w:p>
        </w:tc>
        <w:tc>
          <w:tcPr>
            <w:tcW w:w="3751" w:type="dxa"/>
            <w:vAlign w:val="center"/>
          </w:tcPr>
          <w:p w14:paraId="64A1DC45">
            <w:pPr>
              <w:pStyle w:val="17"/>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cs="仿宋_GB2312" w:asciiTheme="minorEastAsia" w:hAnsiTheme="minorEastAsia"/>
                <w:color w:val="000000" w:themeColor="text1"/>
                <w:sz w:val="21"/>
                <w:szCs w:val="21"/>
                <w:lang w:val="zh-CN"/>
                <w14:textFill>
                  <w14:solidFill>
                    <w14:schemeClr w14:val="tx1"/>
                  </w14:solidFill>
                </w14:textFill>
              </w:rPr>
              <w:t>供应商未为本项目提供整体设计、规范编制或者项目管理、监理、检测等服务承诺函</w:t>
            </w:r>
          </w:p>
        </w:tc>
        <w:tc>
          <w:tcPr>
            <w:tcW w:w="1559" w:type="dxa"/>
            <w:vAlign w:val="center"/>
          </w:tcPr>
          <w:p w14:paraId="603032E9">
            <w:pPr>
              <w:jc w:val="center"/>
              <w:rPr>
                <w:color w:val="000000" w:themeColor="text1"/>
                <w:szCs w:val="21"/>
                <w14:textFill>
                  <w14:solidFill>
                    <w14:schemeClr w14:val="tx1"/>
                  </w14:solidFill>
                </w14:textFill>
              </w:rPr>
            </w:pPr>
          </w:p>
        </w:tc>
        <w:tc>
          <w:tcPr>
            <w:tcW w:w="1560" w:type="dxa"/>
            <w:vAlign w:val="center"/>
          </w:tcPr>
          <w:p w14:paraId="490F6C5A">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399E6490">
            <w:pPr>
              <w:snapToGrid w:val="0"/>
              <w:spacing w:line="400" w:lineRule="exact"/>
              <w:rPr>
                <w:rFonts w:ascii="宋体" w:hAnsi="宋体" w:cs="微软雅黑"/>
                <w:color w:val="000000" w:themeColor="text1"/>
                <w:szCs w:val="21"/>
                <w14:textFill>
                  <w14:solidFill>
                    <w14:schemeClr w14:val="tx1"/>
                  </w14:solidFill>
                </w14:textFill>
              </w:rPr>
            </w:pPr>
          </w:p>
        </w:tc>
      </w:tr>
      <w:tr w14:paraId="45B25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146FED12">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11</w:t>
            </w:r>
          </w:p>
        </w:tc>
        <w:tc>
          <w:tcPr>
            <w:tcW w:w="3751" w:type="dxa"/>
            <w:tcBorders>
              <w:top w:val="double" w:color="auto" w:sz="4" w:space="0"/>
            </w:tcBorders>
            <w:vAlign w:val="center"/>
          </w:tcPr>
          <w:p w14:paraId="5D224BED">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投标分项报价表</w:t>
            </w:r>
          </w:p>
        </w:tc>
        <w:tc>
          <w:tcPr>
            <w:tcW w:w="1559" w:type="dxa"/>
            <w:tcBorders>
              <w:top w:val="double" w:color="auto" w:sz="4" w:space="0"/>
            </w:tcBorders>
            <w:vAlign w:val="center"/>
          </w:tcPr>
          <w:p w14:paraId="4AE8107C">
            <w:pPr>
              <w:jc w:val="center"/>
              <w:rPr>
                <w:color w:val="000000" w:themeColor="text1"/>
                <w:szCs w:val="21"/>
                <w14:textFill>
                  <w14:solidFill>
                    <w14:schemeClr w14:val="tx1"/>
                  </w14:solidFill>
                </w14:textFill>
              </w:rPr>
            </w:pPr>
          </w:p>
        </w:tc>
        <w:tc>
          <w:tcPr>
            <w:tcW w:w="1560" w:type="dxa"/>
            <w:tcBorders>
              <w:top w:val="double" w:color="auto" w:sz="4" w:space="0"/>
            </w:tcBorders>
            <w:vAlign w:val="center"/>
          </w:tcPr>
          <w:p w14:paraId="225D27B9">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tcBorders>
              <w:top w:val="double" w:color="auto" w:sz="4" w:space="0"/>
            </w:tcBorders>
            <w:vAlign w:val="center"/>
          </w:tcPr>
          <w:p w14:paraId="3CF3BD76">
            <w:pPr>
              <w:snapToGrid w:val="0"/>
              <w:spacing w:line="400" w:lineRule="exact"/>
              <w:rPr>
                <w:rFonts w:ascii="宋体" w:hAnsi="宋体" w:cs="微软雅黑"/>
                <w:color w:val="000000" w:themeColor="text1"/>
                <w:szCs w:val="21"/>
                <w14:textFill>
                  <w14:solidFill>
                    <w14:schemeClr w14:val="tx1"/>
                  </w14:solidFill>
                </w14:textFill>
              </w:rPr>
            </w:pPr>
          </w:p>
        </w:tc>
      </w:tr>
      <w:tr w14:paraId="37AA0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EF501A4">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12</w:t>
            </w:r>
          </w:p>
        </w:tc>
        <w:tc>
          <w:tcPr>
            <w:tcW w:w="3751" w:type="dxa"/>
            <w:vAlign w:val="center"/>
          </w:tcPr>
          <w:p w14:paraId="6ACBC821">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技术规格偏离表</w:t>
            </w:r>
          </w:p>
        </w:tc>
        <w:tc>
          <w:tcPr>
            <w:tcW w:w="1559" w:type="dxa"/>
            <w:vAlign w:val="center"/>
          </w:tcPr>
          <w:p w14:paraId="3DA91531">
            <w:pPr>
              <w:jc w:val="center"/>
              <w:rPr>
                <w:color w:val="000000" w:themeColor="text1"/>
                <w:szCs w:val="21"/>
                <w14:textFill>
                  <w14:solidFill>
                    <w14:schemeClr w14:val="tx1"/>
                  </w14:solidFill>
                </w14:textFill>
              </w:rPr>
            </w:pPr>
          </w:p>
        </w:tc>
        <w:tc>
          <w:tcPr>
            <w:tcW w:w="1560" w:type="dxa"/>
            <w:vAlign w:val="center"/>
          </w:tcPr>
          <w:p w14:paraId="7054A26E">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E7E01CC">
            <w:pPr>
              <w:snapToGrid w:val="0"/>
              <w:spacing w:line="400" w:lineRule="exact"/>
              <w:rPr>
                <w:rFonts w:ascii="宋体" w:hAnsi="宋体" w:cs="微软雅黑"/>
                <w:color w:val="000000" w:themeColor="text1"/>
                <w:szCs w:val="21"/>
                <w14:textFill>
                  <w14:solidFill>
                    <w14:schemeClr w14:val="tx1"/>
                  </w14:solidFill>
                </w14:textFill>
              </w:rPr>
            </w:pPr>
          </w:p>
        </w:tc>
      </w:tr>
      <w:tr w14:paraId="1E455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BFD864">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13</w:t>
            </w:r>
          </w:p>
        </w:tc>
        <w:tc>
          <w:tcPr>
            <w:tcW w:w="3751" w:type="dxa"/>
            <w:vAlign w:val="center"/>
          </w:tcPr>
          <w:p w14:paraId="1628B6B6">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技术方案（实施方案）</w:t>
            </w:r>
          </w:p>
        </w:tc>
        <w:tc>
          <w:tcPr>
            <w:tcW w:w="1559" w:type="dxa"/>
            <w:vAlign w:val="center"/>
          </w:tcPr>
          <w:p w14:paraId="6A315D6D">
            <w:pPr>
              <w:jc w:val="center"/>
              <w:rPr>
                <w:color w:val="000000" w:themeColor="text1"/>
                <w:szCs w:val="21"/>
                <w14:textFill>
                  <w14:solidFill>
                    <w14:schemeClr w14:val="tx1"/>
                  </w14:solidFill>
                </w14:textFill>
              </w:rPr>
            </w:pPr>
          </w:p>
        </w:tc>
        <w:tc>
          <w:tcPr>
            <w:tcW w:w="1560" w:type="dxa"/>
            <w:tcBorders>
              <w:top w:val="single" w:color="auto" w:sz="4" w:space="0"/>
            </w:tcBorders>
            <w:vAlign w:val="center"/>
          </w:tcPr>
          <w:p w14:paraId="0D0AB0DD">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tcBorders>
              <w:top w:val="single" w:color="auto" w:sz="4" w:space="0"/>
            </w:tcBorders>
            <w:vAlign w:val="center"/>
          </w:tcPr>
          <w:p w14:paraId="07495AD9">
            <w:pPr>
              <w:snapToGrid w:val="0"/>
              <w:spacing w:line="400" w:lineRule="exact"/>
              <w:rPr>
                <w:rFonts w:ascii="宋体" w:hAnsi="宋体" w:cs="微软雅黑"/>
                <w:color w:val="000000" w:themeColor="text1"/>
                <w:szCs w:val="21"/>
                <w14:textFill>
                  <w14:solidFill>
                    <w14:schemeClr w14:val="tx1"/>
                  </w14:solidFill>
                </w14:textFill>
              </w:rPr>
            </w:pPr>
          </w:p>
        </w:tc>
      </w:tr>
      <w:tr w14:paraId="26C95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B91BB36">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14</w:t>
            </w:r>
          </w:p>
        </w:tc>
        <w:tc>
          <w:tcPr>
            <w:tcW w:w="3751" w:type="dxa"/>
            <w:vAlign w:val="center"/>
          </w:tcPr>
          <w:p w14:paraId="721BC172">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售后服务方案</w:t>
            </w:r>
          </w:p>
        </w:tc>
        <w:tc>
          <w:tcPr>
            <w:tcW w:w="1559" w:type="dxa"/>
            <w:vAlign w:val="center"/>
          </w:tcPr>
          <w:p w14:paraId="7252BE32">
            <w:pPr>
              <w:jc w:val="center"/>
              <w:rPr>
                <w:color w:val="000000" w:themeColor="text1"/>
                <w:szCs w:val="21"/>
                <w14:textFill>
                  <w14:solidFill>
                    <w14:schemeClr w14:val="tx1"/>
                  </w14:solidFill>
                </w14:textFill>
              </w:rPr>
            </w:pPr>
          </w:p>
        </w:tc>
        <w:tc>
          <w:tcPr>
            <w:tcW w:w="1560" w:type="dxa"/>
            <w:vAlign w:val="center"/>
          </w:tcPr>
          <w:p w14:paraId="250B23F1">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63EDD02">
            <w:pPr>
              <w:snapToGrid w:val="0"/>
              <w:spacing w:line="400" w:lineRule="exact"/>
              <w:rPr>
                <w:rFonts w:ascii="宋体" w:hAnsi="宋体" w:cs="微软雅黑"/>
                <w:color w:val="000000" w:themeColor="text1"/>
                <w:szCs w:val="21"/>
                <w14:textFill>
                  <w14:solidFill>
                    <w14:schemeClr w14:val="tx1"/>
                  </w14:solidFill>
                </w14:textFill>
              </w:rPr>
            </w:pPr>
          </w:p>
        </w:tc>
      </w:tr>
      <w:tr w14:paraId="1C9F9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5679AB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15</w:t>
            </w:r>
          </w:p>
        </w:tc>
        <w:tc>
          <w:tcPr>
            <w:tcW w:w="3751" w:type="dxa"/>
            <w:vAlign w:val="center"/>
          </w:tcPr>
          <w:p w14:paraId="449DE53C">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业绩情况表</w:t>
            </w:r>
          </w:p>
        </w:tc>
        <w:tc>
          <w:tcPr>
            <w:tcW w:w="1559" w:type="dxa"/>
            <w:vAlign w:val="center"/>
          </w:tcPr>
          <w:p w14:paraId="35DAF33B">
            <w:pPr>
              <w:jc w:val="center"/>
              <w:rPr>
                <w:color w:val="000000" w:themeColor="text1"/>
                <w:szCs w:val="21"/>
                <w14:textFill>
                  <w14:solidFill>
                    <w14:schemeClr w14:val="tx1"/>
                  </w14:solidFill>
                </w14:textFill>
              </w:rPr>
            </w:pPr>
          </w:p>
        </w:tc>
        <w:tc>
          <w:tcPr>
            <w:tcW w:w="1560" w:type="dxa"/>
            <w:vAlign w:val="center"/>
          </w:tcPr>
          <w:p w14:paraId="2694A3B5">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116653E7">
            <w:pPr>
              <w:snapToGrid w:val="0"/>
              <w:spacing w:line="400" w:lineRule="exact"/>
              <w:rPr>
                <w:rFonts w:ascii="宋体" w:hAnsi="宋体" w:cs="微软雅黑"/>
                <w:color w:val="000000" w:themeColor="text1"/>
                <w:szCs w:val="21"/>
                <w14:textFill>
                  <w14:solidFill>
                    <w14:schemeClr w14:val="tx1"/>
                  </w14:solidFill>
                </w14:textFill>
              </w:rPr>
            </w:pPr>
          </w:p>
        </w:tc>
      </w:tr>
      <w:tr w14:paraId="51C3A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0E2F2B">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16</w:t>
            </w:r>
          </w:p>
        </w:tc>
        <w:tc>
          <w:tcPr>
            <w:tcW w:w="3751" w:type="dxa"/>
            <w:vAlign w:val="center"/>
          </w:tcPr>
          <w:p w14:paraId="6AFBFBDC">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政府强制采购节能产品品目清单情况</w:t>
            </w:r>
          </w:p>
        </w:tc>
        <w:tc>
          <w:tcPr>
            <w:tcW w:w="1559" w:type="dxa"/>
            <w:vAlign w:val="center"/>
          </w:tcPr>
          <w:p w14:paraId="307E53B5">
            <w:pPr>
              <w:jc w:val="center"/>
              <w:rPr>
                <w:color w:val="000000" w:themeColor="text1"/>
                <w:szCs w:val="21"/>
                <w14:textFill>
                  <w14:solidFill>
                    <w14:schemeClr w14:val="tx1"/>
                  </w14:solidFill>
                </w14:textFill>
              </w:rPr>
            </w:pPr>
          </w:p>
        </w:tc>
        <w:tc>
          <w:tcPr>
            <w:tcW w:w="1560" w:type="dxa"/>
            <w:vAlign w:val="center"/>
          </w:tcPr>
          <w:p w14:paraId="02AFE69F">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62D6FF39">
            <w:pPr>
              <w:snapToGrid w:val="0"/>
              <w:spacing w:line="400" w:lineRule="exact"/>
              <w:rPr>
                <w:rFonts w:ascii="宋体" w:hAnsi="宋体" w:cs="微软雅黑"/>
                <w:color w:val="000000" w:themeColor="text1"/>
                <w:szCs w:val="21"/>
                <w14:textFill>
                  <w14:solidFill>
                    <w14:schemeClr w14:val="tx1"/>
                  </w14:solidFill>
                </w14:textFill>
              </w:rPr>
            </w:pPr>
          </w:p>
        </w:tc>
      </w:tr>
      <w:tr w14:paraId="32F84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281941C">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17</w:t>
            </w:r>
          </w:p>
        </w:tc>
        <w:tc>
          <w:tcPr>
            <w:tcW w:w="3751" w:type="dxa"/>
            <w:vAlign w:val="center"/>
          </w:tcPr>
          <w:p w14:paraId="3B0CA402">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优先采购节能产品政府采购品目清单情况</w:t>
            </w:r>
          </w:p>
        </w:tc>
        <w:tc>
          <w:tcPr>
            <w:tcW w:w="1559" w:type="dxa"/>
            <w:vAlign w:val="center"/>
          </w:tcPr>
          <w:p w14:paraId="267B52AA">
            <w:pPr>
              <w:jc w:val="center"/>
              <w:rPr>
                <w:color w:val="000000" w:themeColor="text1"/>
                <w:szCs w:val="21"/>
                <w14:textFill>
                  <w14:solidFill>
                    <w14:schemeClr w14:val="tx1"/>
                  </w14:solidFill>
                </w14:textFill>
              </w:rPr>
            </w:pPr>
          </w:p>
        </w:tc>
        <w:tc>
          <w:tcPr>
            <w:tcW w:w="1560" w:type="dxa"/>
            <w:vAlign w:val="center"/>
          </w:tcPr>
          <w:p w14:paraId="48596814">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7D8AFA6">
            <w:pPr>
              <w:snapToGrid w:val="0"/>
              <w:spacing w:line="400" w:lineRule="exact"/>
              <w:rPr>
                <w:rFonts w:ascii="宋体" w:hAnsi="宋体" w:cs="微软雅黑"/>
                <w:color w:val="000000" w:themeColor="text1"/>
                <w:szCs w:val="21"/>
                <w14:textFill>
                  <w14:solidFill>
                    <w14:schemeClr w14:val="tx1"/>
                  </w14:solidFill>
                </w14:textFill>
              </w:rPr>
            </w:pPr>
          </w:p>
        </w:tc>
      </w:tr>
      <w:tr w14:paraId="2F288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DAFED2F">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18</w:t>
            </w:r>
          </w:p>
        </w:tc>
        <w:tc>
          <w:tcPr>
            <w:tcW w:w="3751" w:type="dxa"/>
            <w:vAlign w:val="center"/>
          </w:tcPr>
          <w:p w14:paraId="1B37C3FF">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ascii="宋体" w:hAnsi="宋体"/>
                <w:color w:val="000000" w:themeColor="text1"/>
                <w:sz w:val="21"/>
                <w:szCs w:val="21"/>
                <w:lang w:val="en-GB"/>
                <w14:textFill>
                  <w14:solidFill>
                    <w14:schemeClr w14:val="tx1"/>
                  </w14:solidFill>
                </w14:textFill>
              </w:rPr>
              <w:t>优先采购环境标志产品政府采购品目清单情况</w:t>
            </w:r>
          </w:p>
        </w:tc>
        <w:tc>
          <w:tcPr>
            <w:tcW w:w="1559" w:type="dxa"/>
            <w:vAlign w:val="center"/>
          </w:tcPr>
          <w:p w14:paraId="17D2081B">
            <w:pPr>
              <w:jc w:val="center"/>
              <w:rPr>
                <w:color w:val="000000" w:themeColor="text1"/>
                <w:szCs w:val="21"/>
                <w14:textFill>
                  <w14:solidFill>
                    <w14:schemeClr w14:val="tx1"/>
                  </w14:solidFill>
                </w14:textFill>
              </w:rPr>
            </w:pPr>
          </w:p>
        </w:tc>
        <w:tc>
          <w:tcPr>
            <w:tcW w:w="1560" w:type="dxa"/>
            <w:vAlign w:val="center"/>
          </w:tcPr>
          <w:p w14:paraId="38E37059">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CD2DDDF">
            <w:pPr>
              <w:snapToGrid w:val="0"/>
              <w:spacing w:line="400" w:lineRule="exact"/>
              <w:rPr>
                <w:rFonts w:ascii="宋体" w:hAnsi="宋体" w:cs="微软雅黑"/>
                <w:color w:val="000000" w:themeColor="text1"/>
                <w:szCs w:val="21"/>
                <w14:textFill>
                  <w14:solidFill>
                    <w14:schemeClr w14:val="tx1"/>
                  </w14:solidFill>
                </w14:textFill>
              </w:rPr>
            </w:pPr>
          </w:p>
        </w:tc>
      </w:tr>
      <w:tr w14:paraId="00A5C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44F0D9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19</w:t>
            </w:r>
          </w:p>
        </w:tc>
        <w:tc>
          <w:tcPr>
            <w:tcW w:w="3751" w:type="dxa"/>
            <w:vAlign w:val="center"/>
          </w:tcPr>
          <w:p w14:paraId="356BADA5">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中小企业声明函</w:t>
            </w:r>
          </w:p>
        </w:tc>
        <w:tc>
          <w:tcPr>
            <w:tcW w:w="1559" w:type="dxa"/>
            <w:vAlign w:val="center"/>
          </w:tcPr>
          <w:p w14:paraId="19E026E4">
            <w:pPr>
              <w:jc w:val="center"/>
              <w:rPr>
                <w:color w:val="000000" w:themeColor="text1"/>
                <w:szCs w:val="21"/>
                <w14:textFill>
                  <w14:solidFill>
                    <w14:schemeClr w14:val="tx1"/>
                  </w14:solidFill>
                </w14:textFill>
              </w:rPr>
            </w:pPr>
          </w:p>
        </w:tc>
        <w:tc>
          <w:tcPr>
            <w:tcW w:w="1560" w:type="dxa"/>
            <w:vAlign w:val="center"/>
          </w:tcPr>
          <w:p w14:paraId="09E93D56">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28F7CE11">
            <w:pPr>
              <w:snapToGrid w:val="0"/>
              <w:spacing w:line="400" w:lineRule="exact"/>
              <w:rPr>
                <w:rFonts w:ascii="宋体" w:hAnsi="宋体" w:cs="微软雅黑"/>
                <w:color w:val="000000" w:themeColor="text1"/>
                <w:szCs w:val="21"/>
                <w14:textFill>
                  <w14:solidFill>
                    <w14:schemeClr w14:val="tx1"/>
                  </w14:solidFill>
                </w14:textFill>
              </w:rPr>
            </w:pPr>
          </w:p>
        </w:tc>
      </w:tr>
      <w:tr w14:paraId="00376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49D5FCD">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20</w:t>
            </w:r>
          </w:p>
        </w:tc>
        <w:tc>
          <w:tcPr>
            <w:tcW w:w="3751" w:type="dxa"/>
            <w:vAlign w:val="center"/>
          </w:tcPr>
          <w:p w14:paraId="45E07B62">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cs="仿宋_GB2312" w:asciiTheme="minorEastAsia" w:hAnsiTheme="minorEastAsia" w:eastAsiaTheme="minorEastAsia"/>
                <w:color w:val="000000" w:themeColor="text1"/>
                <w:sz w:val="21"/>
                <w:szCs w:val="21"/>
                <w:lang w:val="zh-CN"/>
                <w14:textFill>
                  <w14:solidFill>
                    <w14:schemeClr w14:val="tx1"/>
                  </w14:solidFill>
                </w14:textFill>
              </w:rPr>
              <w:t>残疾人福利性单位声明函</w:t>
            </w:r>
          </w:p>
        </w:tc>
        <w:tc>
          <w:tcPr>
            <w:tcW w:w="1559" w:type="dxa"/>
            <w:vAlign w:val="center"/>
          </w:tcPr>
          <w:p w14:paraId="0EE65545">
            <w:pPr>
              <w:jc w:val="center"/>
              <w:rPr>
                <w:color w:val="000000" w:themeColor="text1"/>
                <w:szCs w:val="21"/>
                <w14:textFill>
                  <w14:solidFill>
                    <w14:schemeClr w14:val="tx1"/>
                  </w14:solidFill>
                </w14:textFill>
              </w:rPr>
            </w:pPr>
          </w:p>
        </w:tc>
        <w:tc>
          <w:tcPr>
            <w:tcW w:w="1560" w:type="dxa"/>
            <w:vAlign w:val="center"/>
          </w:tcPr>
          <w:p w14:paraId="7C3DE04A">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1243FB6">
            <w:pPr>
              <w:snapToGrid w:val="0"/>
              <w:spacing w:line="400" w:lineRule="exact"/>
              <w:rPr>
                <w:rFonts w:ascii="宋体" w:hAnsi="宋体" w:cs="微软雅黑"/>
                <w:color w:val="000000" w:themeColor="text1"/>
                <w:szCs w:val="21"/>
                <w14:textFill>
                  <w14:solidFill>
                    <w14:schemeClr w14:val="tx1"/>
                  </w14:solidFill>
                </w14:textFill>
              </w:rPr>
            </w:pPr>
          </w:p>
        </w:tc>
      </w:tr>
      <w:tr w14:paraId="7DC7E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4F226C1">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21</w:t>
            </w:r>
          </w:p>
        </w:tc>
        <w:tc>
          <w:tcPr>
            <w:tcW w:w="3751" w:type="dxa"/>
            <w:vAlign w:val="center"/>
          </w:tcPr>
          <w:p w14:paraId="393B691A">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监狱企业证明文件</w:t>
            </w:r>
          </w:p>
        </w:tc>
        <w:tc>
          <w:tcPr>
            <w:tcW w:w="1559" w:type="dxa"/>
            <w:vAlign w:val="center"/>
          </w:tcPr>
          <w:p w14:paraId="2C811320">
            <w:pPr>
              <w:jc w:val="center"/>
              <w:rPr>
                <w:color w:val="000000" w:themeColor="text1"/>
                <w:szCs w:val="21"/>
                <w14:textFill>
                  <w14:solidFill>
                    <w14:schemeClr w14:val="tx1"/>
                  </w14:solidFill>
                </w14:textFill>
              </w:rPr>
            </w:pPr>
          </w:p>
        </w:tc>
        <w:tc>
          <w:tcPr>
            <w:tcW w:w="1560" w:type="dxa"/>
            <w:vAlign w:val="center"/>
          </w:tcPr>
          <w:p w14:paraId="3B61E3B6">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55843B58">
            <w:pPr>
              <w:snapToGrid w:val="0"/>
              <w:spacing w:line="400" w:lineRule="exact"/>
              <w:rPr>
                <w:rFonts w:ascii="宋体" w:hAnsi="宋体" w:cs="微软雅黑"/>
                <w:color w:val="000000" w:themeColor="text1"/>
                <w:szCs w:val="21"/>
                <w14:textFill>
                  <w14:solidFill>
                    <w14:schemeClr w14:val="tx1"/>
                  </w14:solidFill>
                </w14:textFill>
              </w:rPr>
            </w:pPr>
          </w:p>
        </w:tc>
      </w:tr>
      <w:tr w14:paraId="64465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vAlign w:val="center"/>
          </w:tcPr>
          <w:p w14:paraId="642CEB76">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22</w:t>
            </w:r>
          </w:p>
        </w:tc>
        <w:tc>
          <w:tcPr>
            <w:tcW w:w="3751" w:type="dxa"/>
            <w:vAlign w:val="center"/>
          </w:tcPr>
          <w:p w14:paraId="49502119">
            <w:pPr>
              <w:pStyle w:val="17"/>
              <w:kinsoku w:val="0"/>
              <w:overflowPunct w:val="0"/>
              <w:autoSpaceDE w:val="0"/>
              <w:autoSpaceDN w:val="0"/>
              <w:spacing w:line="320" w:lineRule="exact"/>
              <w:rPr>
                <w:rFonts w:asciiTheme="majorEastAsia" w:hAnsiTheme="majorEastAsia" w:eastAsiaTheme="majorEastAsia" w:cstheme="majorEastAsia"/>
                <w:bCs/>
                <w:color w:val="000000" w:themeColor="text1"/>
                <w:sz w:val="21"/>
                <w:szCs w:val="21"/>
                <w:lang w:val="zh-CN"/>
                <w14:textFill>
                  <w14:solidFill>
                    <w14:schemeClr w14:val="tx1"/>
                  </w14:solidFill>
                </w14:textFill>
              </w:rPr>
            </w:pPr>
            <w:r>
              <w:rPr>
                <w:rFonts w:hint="eastAsia" w:cs="宋体" w:asciiTheme="minorEastAsia" w:hAnsiTheme="minorEastAsia"/>
                <w:bCs/>
                <w:color w:val="000000" w:themeColor="text1"/>
                <w:sz w:val="21"/>
                <w:szCs w:val="21"/>
                <w:lang w:val="zh-CN"/>
                <w14:textFill>
                  <w14:solidFill>
                    <w14:schemeClr w14:val="tx1"/>
                  </w14:solidFill>
                </w14:textFill>
              </w:rPr>
              <w:t>中国信息安全认证中心按国家标准认证颁发的</w:t>
            </w:r>
            <w:r>
              <w:rPr>
                <w:rFonts w:cs="宋体" w:asciiTheme="minorEastAsia" w:hAnsiTheme="minorEastAsia"/>
                <w:color w:val="000000" w:themeColor="text1"/>
                <w:kern w:val="0"/>
                <w:sz w:val="21"/>
                <w:szCs w:val="21"/>
                <w14:textFill>
                  <w14:solidFill>
                    <w14:schemeClr w14:val="tx1"/>
                  </w14:solidFill>
                </w14:textFill>
              </w:rPr>
              <w:t>信息安全产品</w:t>
            </w:r>
            <w:r>
              <w:rPr>
                <w:rFonts w:hint="eastAsia" w:cs="宋体" w:asciiTheme="minorEastAsia" w:hAnsiTheme="minorEastAsia"/>
                <w:bCs/>
                <w:color w:val="000000" w:themeColor="text1"/>
                <w:sz w:val="21"/>
                <w:szCs w:val="21"/>
                <w:lang w:val="zh-CN"/>
                <w14:textFill>
                  <w14:solidFill>
                    <w14:schemeClr w14:val="tx1"/>
                  </w14:solidFill>
                </w14:textFill>
              </w:rPr>
              <w:t>有效认证证书</w:t>
            </w:r>
          </w:p>
        </w:tc>
        <w:tc>
          <w:tcPr>
            <w:tcW w:w="1559" w:type="dxa"/>
            <w:vAlign w:val="center"/>
          </w:tcPr>
          <w:p w14:paraId="0FFA22DD">
            <w:pPr>
              <w:pStyle w:val="17"/>
              <w:rPr>
                <w:color w:val="000000" w:themeColor="text1"/>
                <w:sz w:val="21"/>
                <w:szCs w:val="21"/>
                <w14:textFill>
                  <w14:solidFill>
                    <w14:schemeClr w14:val="tx1"/>
                  </w14:solidFill>
                </w14:textFill>
              </w:rPr>
            </w:pPr>
          </w:p>
        </w:tc>
        <w:tc>
          <w:tcPr>
            <w:tcW w:w="1560" w:type="dxa"/>
            <w:vAlign w:val="center"/>
          </w:tcPr>
          <w:p w14:paraId="69CE3C9C">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2B504D2E">
            <w:pPr>
              <w:snapToGrid w:val="0"/>
              <w:spacing w:line="400" w:lineRule="exact"/>
              <w:rPr>
                <w:rFonts w:ascii="宋体" w:hAnsi="宋体" w:cs="微软雅黑"/>
                <w:color w:val="000000" w:themeColor="text1"/>
                <w:szCs w:val="21"/>
                <w14:textFill>
                  <w14:solidFill>
                    <w14:schemeClr w14:val="tx1"/>
                  </w14:solidFill>
                </w14:textFill>
              </w:rPr>
            </w:pPr>
          </w:p>
        </w:tc>
      </w:tr>
      <w:tr w14:paraId="61C5C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14:paraId="0088B284">
            <w:pPr>
              <w:adjustRightInd w:val="0"/>
              <w:snapToGrid w:val="0"/>
              <w:spacing w:line="400" w:lineRule="exact"/>
              <w:jc w:val="center"/>
              <w:textAlignment w:val="baseline"/>
              <w:rPr>
                <w:rFonts w:ascii="宋体" w:hAnsi="宋体" w:cs="微软雅黑"/>
                <w:color w:val="000000" w:themeColor="text1"/>
                <w:szCs w:val="21"/>
                <w14:textFill>
                  <w14:solidFill>
                    <w14:schemeClr w14:val="tx1"/>
                  </w14:solidFill>
                </w14:textFill>
              </w:rPr>
            </w:pPr>
            <w:r>
              <w:rPr>
                <w:rFonts w:hint="eastAsia" w:ascii="宋体" w:hAnsi="宋体" w:cs="微软雅黑"/>
                <w:color w:val="000000" w:themeColor="text1"/>
                <w:szCs w:val="21"/>
                <w14:textFill>
                  <w14:solidFill>
                    <w14:schemeClr w14:val="tx1"/>
                  </w14:solidFill>
                </w14:textFill>
              </w:rPr>
              <w:t>23</w:t>
            </w:r>
          </w:p>
        </w:tc>
        <w:tc>
          <w:tcPr>
            <w:tcW w:w="3751" w:type="dxa"/>
            <w:tcBorders>
              <w:bottom w:val="single" w:color="auto" w:sz="4" w:space="0"/>
            </w:tcBorders>
            <w:vAlign w:val="center"/>
          </w:tcPr>
          <w:p w14:paraId="1C34CFF6">
            <w:pPr>
              <w:pStyle w:val="17"/>
              <w:kinsoku w:val="0"/>
              <w:overflowPunct w:val="0"/>
              <w:autoSpaceDE w:val="0"/>
              <w:autoSpaceDN w:val="0"/>
              <w:spacing w:line="320" w:lineRule="exact"/>
              <w:rPr>
                <w:rFonts w:hAnsi="宋体" w:cs="微软雅黑"/>
                <w:bCs/>
                <w:color w:val="000000" w:themeColor="text1"/>
                <w:kern w:val="0"/>
                <w:sz w:val="21"/>
                <w:szCs w:val="21"/>
                <w14:textFill>
                  <w14:solidFill>
                    <w14:schemeClr w14:val="tx1"/>
                  </w14:solidFill>
                </w14:textFill>
              </w:rPr>
            </w:pPr>
            <w:r>
              <w:rPr>
                <w:rFonts w:hint="eastAsia" w:hAnsi="宋体" w:cs="微软雅黑"/>
                <w:bCs/>
                <w:color w:val="000000" w:themeColor="text1"/>
                <w:kern w:val="0"/>
                <w:sz w:val="21"/>
                <w:szCs w:val="21"/>
                <w14:textFill>
                  <w14:solidFill>
                    <w14:schemeClr w14:val="tx1"/>
                  </w14:solidFill>
                </w14:textFill>
              </w:rPr>
              <w:t>其它资料</w:t>
            </w:r>
          </w:p>
        </w:tc>
        <w:tc>
          <w:tcPr>
            <w:tcW w:w="1559" w:type="dxa"/>
            <w:vAlign w:val="center"/>
          </w:tcPr>
          <w:p w14:paraId="6D5C3801">
            <w:pPr>
              <w:pStyle w:val="17"/>
              <w:rPr>
                <w:color w:val="000000" w:themeColor="text1"/>
                <w:szCs w:val="21"/>
                <w14:textFill>
                  <w14:solidFill>
                    <w14:schemeClr w14:val="tx1"/>
                  </w14:solidFill>
                </w14:textFill>
              </w:rPr>
            </w:pPr>
          </w:p>
        </w:tc>
        <w:tc>
          <w:tcPr>
            <w:tcW w:w="1560" w:type="dxa"/>
            <w:vAlign w:val="center"/>
          </w:tcPr>
          <w:p w14:paraId="039D3AAE">
            <w:pPr>
              <w:snapToGrid w:val="0"/>
              <w:spacing w:line="400" w:lineRule="exact"/>
              <w:rPr>
                <w:rFonts w:ascii="宋体" w:hAnsi="宋体" w:cs="微软雅黑"/>
                <w:color w:val="000000" w:themeColor="text1"/>
                <w:szCs w:val="21"/>
                <w14:textFill>
                  <w14:solidFill>
                    <w14:schemeClr w14:val="tx1"/>
                  </w14:solidFill>
                </w14:textFill>
              </w:rPr>
            </w:pPr>
          </w:p>
        </w:tc>
        <w:tc>
          <w:tcPr>
            <w:tcW w:w="2018" w:type="dxa"/>
            <w:vAlign w:val="center"/>
          </w:tcPr>
          <w:p w14:paraId="79B8A226">
            <w:pPr>
              <w:snapToGrid w:val="0"/>
              <w:spacing w:line="400" w:lineRule="exact"/>
              <w:rPr>
                <w:rFonts w:ascii="宋体" w:hAnsi="宋体" w:cs="微软雅黑"/>
                <w:color w:val="000000" w:themeColor="text1"/>
                <w:szCs w:val="21"/>
                <w14:textFill>
                  <w14:solidFill>
                    <w14:schemeClr w14:val="tx1"/>
                  </w14:solidFill>
                </w14:textFill>
              </w:rPr>
            </w:pPr>
          </w:p>
        </w:tc>
      </w:tr>
    </w:tbl>
    <w:p w14:paraId="126033C5">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color w:val="000000" w:themeColor="text1"/>
          <w:kern w:val="0"/>
          <w:sz w:val="28"/>
          <w:szCs w:val="28"/>
          <w14:textFill>
            <w14:solidFill>
              <w14:schemeClr w14:val="tx1"/>
            </w14:solidFill>
          </w14:textFill>
        </w:rPr>
        <w:br w:type="page"/>
      </w:r>
    </w:p>
    <w:p w14:paraId="081DD1D3">
      <w:pPr>
        <w:pStyle w:val="17"/>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二、报价一览表</w:t>
      </w:r>
    </w:p>
    <w:p w14:paraId="51FAEDAE">
      <w:pPr>
        <w:pStyle w:val="17"/>
        <w:spacing w:line="360" w:lineRule="auto"/>
        <w:jc w:val="center"/>
        <w:rPr>
          <w:rFonts w:asciiTheme="majorEastAsia" w:hAnsiTheme="majorEastAsia" w:eastAsiaTheme="majorEastAsia"/>
          <w:b/>
          <w:snapToGrid w:val="0"/>
          <w:kern w:val="0"/>
          <w:sz w:val="28"/>
          <w:szCs w:val="28"/>
        </w:rPr>
      </w:pPr>
    </w:p>
    <w:p w14:paraId="096FF62D">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A5D055A">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28"/>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2DFBD82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52339A7">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58A0DD">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F0DD9BF">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DE9D77">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合同履约期限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5049ADC">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2DB73EAA">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7E1E46C">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183D3D4C">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7A015BD5">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552BC866">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609792E6">
            <w:pPr>
              <w:autoSpaceDE w:val="0"/>
              <w:autoSpaceDN w:val="0"/>
              <w:adjustRightInd w:val="0"/>
              <w:spacing w:line="480" w:lineRule="exact"/>
              <w:ind w:firstLine="240"/>
              <w:rPr>
                <w:rFonts w:cs="宋体" w:asciiTheme="minorEastAsia" w:hAnsiTheme="minorEastAsia"/>
                <w:szCs w:val="21"/>
                <w:lang w:val="zh-CN"/>
              </w:rPr>
            </w:pPr>
          </w:p>
        </w:tc>
      </w:tr>
      <w:tr w14:paraId="7BB1949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3713B27">
            <w:pPr>
              <w:autoSpaceDE w:val="0"/>
              <w:autoSpaceDN w:val="0"/>
              <w:adjustRightInd w:val="0"/>
              <w:spacing w:line="480" w:lineRule="exact"/>
              <w:ind w:firstLine="240"/>
              <w:rPr>
                <w:rFonts w:asciiTheme="minorEastAsia" w:hAnsiTheme="minorEastAsia"/>
                <w:szCs w:val="21"/>
              </w:rPr>
            </w:pPr>
            <w:r>
              <w:rPr>
                <w:rFonts w:cs="Arial" w:asciiTheme="minorEastAsia" w:hAnsiTheme="minorEastAsia"/>
                <w:szCs w:val="21"/>
              </w:rPr>
              <w:t>…</w:t>
            </w:r>
          </w:p>
        </w:tc>
        <w:tc>
          <w:tcPr>
            <w:tcW w:w="1843" w:type="dxa"/>
            <w:tcBorders>
              <w:top w:val="single" w:color="auto" w:sz="6" w:space="0"/>
              <w:left w:val="single" w:color="auto" w:sz="6" w:space="0"/>
              <w:bottom w:val="single" w:color="auto" w:sz="6" w:space="0"/>
              <w:right w:val="single" w:color="auto" w:sz="6" w:space="0"/>
            </w:tcBorders>
            <w:vAlign w:val="center"/>
          </w:tcPr>
          <w:p w14:paraId="1B662348">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3C92FF84">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17148EDE">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432FF03C">
            <w:pPr>
              <w:autoSpaceDE w:val="0"/>
              <w:autoSpaceDN w:val="0"/>
              <w:adjustRightInd w:val="0"/>
              <w:spacing w:line="480" w:lineRule="exact"/>
              <w:ind w:firstLine="240"/>
              <w:rPr>
                <w:rFonts w:cs="宋体" w:asciiTheme="minorEastAsia" w:hAnsiTheme="minorEastAsia"/>
                <w:szCs w:val="21"/>
                <w:lang w:val="zh-CN"/>
              </w:rPr>
            </w:pPr>
          </w:p>
        </w:tc>
      </w:tr>
    </w:tbl>
    <w:p w14:paraId="2E89B304">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2ABEBEF3">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     年    月     日</w:t>
      </w:r>
    </w:p>
    <w:p w14:paraId="7059183C">
      <w:pPr>
        <w:autoSpaceDE w:val="0"/>
        <w:autoSpaceDN w:val="0"/>
        <w:adjustRightInd w:val="0"/>
        <w:spacing w:line="480" w:lineRule="auto"/>
        <w:rPr>
          <w:rFonts w:cs="宋体" w:asciiTheme="minorEastAsia" w:hAnsiTheme="minorEastAsia"/>
          <w:szCs w:val="21"/>
        </w:rPr>
      </w:pPr>
      <w:r>
        <w:rPr>
          <w:rFonts w:hint="eastAsia" w:cs="宋体" w:asciiTheme="minorEastAsia" w:hAnsiTheme="minorEastAsia"/>
          <w:szCs w:val="21"/>
          <w:lang w:val="zh-CN"/>
        </w:rPr>
        <w:t>注：</w:t>
      </w:r>
    </w:p>
    <w:p w14:paraId="03D26B34">
      <w:pPr>
        <w:autoSpaceDE w:val="0"/>
        <w:autoSpaceDN w:val="0"/>
        <w:adjustRightInd w:val="0"/>
        <w:spacing w:line="480" w:lineRule="auto"/>
        <w:ind w:firstLine="420" w:firstLineChars="200"/>
        <w:outlineLvl w:val="2"/>
        <w:rPr>
          <w:rFonts w:cs="宋体" w:asciiTheme="minorEastAsia" w:hAnsiTheme="minorEastAsia"/>
          <w:szCs w:val="21"/>
          <w:lang w:val="zh-CN"/>
        </w:rPr>
      </w:pPr>
      <w:r>
        <w:rPr>
          <w:rFonts w:hint="eastAsia" w:cs="宋体" w:asciiTheme="minorEastAsia" w:hAnsiTheme="minorEastAsia"/>
          <w:szCs w:val="21"/>
          <w:lang w:val="zh-CN"/>
        </w:rPr>
        <w:t>1、交付日期指完成该项目的最终时间（日历天）。</w:t>
      </w:r>
    </w:p>
    <w:p w14:paraId="6C74B38E">
      <w:pPr>
        <w:autoSpaceDE w:val="0"/>
        <w:autoSpaceDN w:val="0"/>
        <w:adjustRightInd w:val="0"/>
        <w:spacing w:line="480" w:lineRule="auto"/>
        <w:ind w:firstLine="420" w:firstLineChars="200"/>
        <w:rPr>
          <w:rFonts w:cs="宋体" w:asciiTheme="minorEastAsia" w:hAnsiTheme="minorEastAsia"/>
          <w:szCs w:val="21"/>
          <w:lang w:val="zh-CN"/>
        </w:rPr>
      </w:pPr>
      <w:r>
        <w:rPr>
          <w:rFonts w:hint="eastAsia" w:cs="宋体" w:asciiTheme="minorEastAsia" w:hAnsiTheme="minorEastAsia"/>
          <w:szCs w:val="21"/>
          <w:lang w:val="zh-CN"/>
        </w:rPr>
        <w:t>2、如谈判公告明确项目交付日期以年为单位，本表应填写完成该项目的年限。</w:t>
      </w:r>
    </w:p>
    <w:p w14:paraId="6012C52B">
      <w:pPr>
        <w:autoSpaceDE w:val="0"/>
        <w:autoSpaceDN w:val="0"/>
        <w:adjustRightInd w:val="0"/>
        <w:spacing w:line="360" w:lineRule="auto"/>
        <w:rPr>
          <w:rFonts w:ascii="宋体" w:cs="宋体"/>
          <w:sz w:val="24"/>
          <w:lang w:val="zh-CN"/>
        </w:rPr>
      </w:pPr>
    </w:p>
    <w:p w14:paraId="6DF11E84">
      <w:pPr>
        <w:autoSpaceDE w:val="0"/>
        <w:autoSpaceDN w:val="0"/>
        <w:adjustRightInd w:val="0"/>
        <w:spacing w:line="360" w:lineRule="auto"/>
        <w:rPr>
          <w:rFonts w:ascii="宋体" w:cs="宋体"/>
          <w:sz w:val="24"/>
          <w:lang w:val="zh-CN"/>
        </w:rPr>
      </w:pPr>
    </w:p>
    <w:p w14:paraId="3A19D851">
      <w:pPr>
        <w:autoSpaceDE w:val="0"/>
        <w:autoSpaceDN w:val="0"/>
        <w:adjustRightInd w:val="0"/>
        <w:spacing w:line="360" w:lineRule="auto"/>
        <w:rPr>
          <w:rFonts w:ascii="宋体" w:cs="宋体"/>
          <w:sz w:val="24"/>
          <w:lang w:val="zh-CN"/>
        </w:rPr>
      </w:pPr>
    </w:p>
    <w:p w14:paraId="124DF74D">
      <w:pPr>
        <w:autoSpaceDE w:val="0"/>
        <w:autoSpaceDN w:val="0"/>
        <w:adjustRightInd w:val="0"/>
        <w:spacing w:line="360" w:lineRule="auto"/>
        <w:rPr>
          <w:rFonts w:ascii="宋体" w:cs="宋体"/>
          <w:sz w:val="24"/>
          <w:lang w:val="zh-CN"/>
        </w:rPr>
      </w:pPr>
    </w:p>
    <w:p w14:paraId="62C74731">
      <w:pPr>
        <w:autoSpaceDE w:val="0"/>
        <w:autoSpaceDN w:val="0"/>
        <w:adjustRightInd w:val="0"/>
        <w:spacing w:line="360" w:lineRule="auto"/>
        <w:rPr>
          <w:rFonts w:ascii="宋体" w:cs="宋体"/>
          <w:sz w:val="24"/>
          <w:lang w:val="zh-CN"/>
        </w:rPr>
      </w:pPr>
    </w:p>
    <w:p w14:paraId="1E8F5F44">
      <w:pPr>
        <w:autoSpaceDE w:val="0"/>
        <w:autoSpaceDN w:val="0"/>
        <w:adjustRightInd w:val="0"/>
        <w:spacing w:line="360" w:lineRule="auto"/>
        <w:rPr>
          <w:rFonts w:ascii="宋体" w:cs="宋体"/>
          <w:sz w:val="24"/>
          <w:lang w:val="zh-CN"/>
        </w:rPr>
      </w:pPr>
    </w:p>
    <w:p w14:paraId="16144DCD">
      <w:pPr>
        <w:autoSpaceDE w:val="0"/>
        <w:autoSpaceDN w:val="0"/>
        <w:adjustRightInd w:val="0"/>
        <w:spacing w:line="360" w:lineRule="auto"/>
        <w:rPr>
          <w:rFonts w:cs="黑体" w:asciiTheme="minorEastAsia" w:hAnsiTheme="minorEastAsia"/>
          <w:b/>
          <w:bCs/>
          <w:sz w:val="44"/>
          <w:szCs w:val="44"/>
          <w:lang w:val="zh-CN"/>
        </w:rPr>
      </w:pPr>
    </w:p>
    <w:p w14:paraId="4B319E0E">
      <w:pPr>
        <w:pStyle w:val="34"/>
        <w:rPr>
          <w:lang w:val="zh-CN"/>
        </w:rPr>
      </w:pPr>
    </w:p>
    <w:p w14:paraId="6418E7B1">
      <w:pPr>
        <w:pStyle w:val="34"/>
        <w:rPr>
          <w:lang w:val="zh-CN"/>
        </w:rPr>
      </w:pPr>
    </w:p>
    <w:p w14:paraId="6834617F">
      <w:pPr>
        <w:pStyle w:val="34"/>
        <w:rPr>
          <w:lang w:val="zh-CN"/>
        </w:rPr>
      </w:pPr>
    </w:p>
    <w:p w14:paraId="7A2D49EA">
      <w:pPr>
        <w:autoSpaceDE w:val="0"/>
        <w:autoSpaceDN w:val="0"/>
        <w:adjustRightInd w:val="0"/>
        <w:spacing w:line="360" w:lineRule="auto"/>
        <w:jc w:val="center"/>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三、资格审查相关材料</w:t>
      </w:r>
    </w:p>
    <w:p w14:paraId="4282E6D4">
      <w:pPr>
        <w:pStyle w:val="17"/>
        <w:spacing w:line="360" w:lineRule="auto"/>
        <w:jc w:val="center"/>
        <w:outlineLvl w:val="2"/>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报 价 函</w:t>
      </w:r>
    </w:p>
    <w:p w14:paraId="0B050185">
      <w:pPr>
        <w:pStyle w:val="17"/>
        <w:spacing w:line="360" w:lineRule="auto"/>
        <w:jc w:val="center"/>
        <w:rPr>
          <w:rFonts w:asciiTheme="majorEastAsia" w:hAnsiTheme="majorEastAsia" w:eastAsiaTheme="majorEastAsia"/>
          <w:b/>
          <w:snapToGrid w:val="0"/>
          <w:kern w:val="0"/>
          <w:sz w:val="28"/>
          <w:szCs w:val="28"/>
        </w:rPr>
      </w:pPr>
    </w:p>
    <w:p w14:paraId="1254593C">
      <w:pPr>
        <w:adjustRightInd w:val="0"/>
        <w:spacing w:line="360" w:lineRule="auto"/>
        <w:contextualSpacing/>
        <w:rPr>
          <w:rFonts w:asciiTheme="minorEastAsia" w:hAnsiTheme="minorEastAsia"/>
          <w:b/>
          <w:snapToGrid w:val="0"/>
          <w:kern w:val="0"/>
          <w:szCs w:val="21"/>
        </w:rPr>
      </w:pPr>
      <w:r>
        <w:rPr>
          <w:rFonts w:hint="eastAsia" w:asciiTheme="minorEastAsia" w:hAnsiTheme="minorEastAsia"/>
          <w:snapToGrid w:val="0"/>
          <w:kern w:val="0"/>
          <w:szCs w:val="21"/>
        </w:rPr>
        <w:t>致：禹州市政府采购中心</w:t>
      </w:r>
    </w:p>
    <w:p w14:paraId="345E24D7">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_（项目名称、项目编号）采购的竞争性谈判公告及谈判邀请，_______（姓名和职务）被正式授权并代表供应商（供应商名称、地址）提交。</w:t>
      </w:r>
    </w:p>
    <w:p w14:paraId="788320B9">
      <w:pPr>
        <w:pStyle w:val="17"/>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我方确认收到贵方提供的（项目名称、招标编号）谈判文件的全部内容。</w:t>
      </w:r>
    </w:p>
    <w:p w14:paraId="4BA03670">
      <w:pPr>
        <w:pStyle w:val="17"/>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sz w:val="21"/>
          <w:szCs w:val="21"/>
        </w:rPr>
        <w:t>已完全理解并接受谈判文件的各项规定和要求及资金支付规定，对谈判文件的合理性、合法性不再有异议。</w:t>
      </w:r>
    </w:p>
    <w:p w14:paraId="24B15322">
      <w:pPr>
        <w:adjustRightInd w:val="0"/>
        <w:spacing w:line="360" w:lineRule="auto"/>
        <w:ind w:firstLine="525" w:firstLineChars="250"/>
        <w:contextualSpacing/>
        <w:rPr>
          <w:rFonts w:cs="Courier New" w:asciiTheme="minorEastAsia" w:hAnsiTheme="minorEastAsia"/>
          <w:szCs w:val="21"/>
        </w:rPr>
      </w:pPr>
      <w:r>
        <w:rPr>
          <w:rFonts w:hint="eastAsia" w:cs="Courier New" w:asciiTheme="minorEastAsia" w:hAnsiTheme="minorEastAsia"/>
          <w:szCs w:val="21"/>
        </w:rPr>
        <w:t>我方已完全明白谈判文件的所有条款要求，并</w:t>
      </w:r>
      <w:r>
        <w:rPr>
          <w:rFonts w:hint="eastAsia" w:cs="Courier New" w:asciiTheme="minorEastAsia" w:hAnsiTheme="minorEastAsia"/>
          <w:szCs w:val="21"/>
          <w:lang w:val="en-US" w:eastAsia="zh-CN"/>
        </w:rPr>
        <w:t>声</w:t>
      </w:r>
      <w:r>
        <w:rPr>
          <w:rFonts w:hint="eastAsia" w:cs="Courier New" w:asciiTheme="minorEastAsia" w:hAnsiTheme="minorEastAsia"/>
          <w:szCs w:val="21"/>
        </w:rPr>
        <w:t>明如下：</w:t>
      </w:r>
    </w:p>
    <w:p w14:paraId="2A668580">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一、按谈判文件提供的全部货物与相关服务的响应总价详见《报价一览表》。</w:t>
      </w:r>
    </w:p>
    <w:p w14:paraId="192C9A4C">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我方同意在本项目谈判文件中规定的开标日起90天内遵守本谈判文件中的承诺且在此期限期满之前均具有约束力。我方同意并遵守本谈判文件“</w:t>
      </w:r>
      <w:r>
        <w:rPr>
          <w:rFonts w:hint="eastAsia" w:ascii="宋体" w:hAnsi="宋体"/>
          <w:szCs w:val="21"/>
          <w:lang w:eastAsia="zh-CN"/>
        </w:rPr>
        <w:t>供应商</w:t>
      </w:r>
      <w:r>
        <w:rPr>
          <w:rFonts w:hint="eastAsia" w:ascii="宋体" w:hAnsi="宋体"/>
          <w:szCs w:val="21"/>
        </w:rPr>
        <w:t>须知”中第十四条第三款关于延长投标有效期的规定。</w:t>
      </w:r>
      <w:r>
        <w:rPr>
          <w:rFonts w:hint="eastAsia" w:cs="Courier New" w:asciiTheme="minorEastAsia" w:hAnsiTheme="minorEastAsia"/>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0EEAFFA2">
      <w:pPr>
        <w:pStyle w:val="25"/>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三、我方明白并同意，在规定的谈判响应时间截止之后，响应有效期之内撤销谈判响应的，则我方承担违背响应承诺的责任追究。</w:t>
      </w:r>
    </w:p>
    <w:p w14:paraId="1DDACD4D">
      <w:pPr>
        <w:pStyle w:val="25"/>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四、我方同意按照贵方可能提出的要求而提供与谈判响应有关的任何其他数据、信息或资料。</w:t>
      </w:r>
    </w:p>
    <w:p w14:paraId="43B2DA31">
      <w:pPr>
        <w:pStyle w:val="25"/>
        <w:adjustRightInd w:val="0"/>
        <w:spacing w:line="360" w:lineRule="auto"/>
        <w:ind w:firstLine="420" w:firstLineChars="200"/>
        <w:contextualSpacing/>
        <w:outlineLvl w:val="1"/>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五、我方理解贵方不一定接受最低响应报价。</w:t>
      </w:r>
    </w:p>
    <w:p w14:paraId="34B78A41">
      <w:pPr>
        <w:pStyle w:val="25"/>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六、我方如果成交，将保证履行谈判文件及其澄清、修改文件（如果有）中的全部责任和义务，按质、按量、按期完成《采购需求》及《合同书》中的全部任务。</w:t>
      </w:r>
    </w:p>
    <w:p w14:paraId="60A666D0">
      <w:pPr>
        <w:pStyle w:val="25"/>
        <w:adjustRightInd w:val="0"/>
        <w:spacing w:line="360" w:lineRule="auto"/>
        <w:ind w:firstLine="420" w:firstLineChars="200"/>
        <w:contextualSpacing/>
        <w:outlineLvl w:val="1"/>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6655B48F">
      <w:pPr>
        <w:pStyle w:val="17"/>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42CD65A4">
      <w:pPr>
        <w:pStyle w:val="17"/>
        <w:adjustRightInd w:val="0"/>
        <w:spacing w:line="360" w:lineRule="auto"/>
        <w:ind w:firstLine="420" w:firstLineChars="200"/>
        <w:contextualSpacing/>
        <w:outlineLvl w:val="1"/>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w:t>
      </w:r>
      <w:r>
        <w:rPr>
          <w:rFonts w:hint="eastAsia" w:cs="Arial" w:asciiTheme="minorEastAsia" w:hAnsiTheme="minorEastAsia" w:eastAsiaTheme="minorEastAsia"/>
          <w:sz w:val="21"/>
          <w:szCs w:val="21"/>
          <w:lang w:val="en-US" w:eastAsia="zh-CN"/>
        </w:rPr>
        <w:t>中华人民共和国</w:t>
      </w:r>
      <w:r>
        <w:rPr>
          <w:rFonts w:hint="eastAsia" w:cs="Arial" w:asciiTheme="minorEastAsia" w:hAnsiTheme="minorEastAsia" w:eastAsiaTheme="minorEastAsia"/>
          <w:sz w:val="21"/>
          <w:szCs w:val="21"/>
        </w:rPr>
        <w:t>政府采购法》第二十二条规定的条件；承诺如下：</w:t>
      </w:r>
    </w:p>
    <w:p w14:paraId="31FEBED6">
      <w:pPr>
        <w:pStyle w:val="17"/>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05B22EC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我方已依法缴纳了各项税费及社会保险费用，如有需要，可随时向采购人提供近六个月内的相关缴费证明，以便核查。</w:t>
      </w:r>
    </w:p>
    <w:p w14:paraId="56E2417E">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356A3EE7">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580EEAB2">
      <w:pPr>
        <w:adjustRightInd w:val="0"/>
        <w:spacing w:line="360" w:lineRule="auto"/>
        <w:ind w:firstLine="441" w:firstLineChars="210"/>
        <w:contextualSpacing/>
        <w:outlineLvl w:val="2"/>
        <w:rPr>
          <w:rFonts w:cs="Arial" w:asciiTheme="minorEastAsia" w:hAnsiTheme="minorEastAsia"/>
          <w:szCs w:val="21"/>
        </w:rPr>
      </w:pPr>
      <w:r>
        <w:rPr>
          <w:rFonts w:hint="eastAsia" w:cs="Arial" w:asciiTheme="minorEastAsia" w:hAnsiTheme="minorEastAsia"/>
          <w:szCs w:val="21"/>
        </w:rPr>
        <w:t>5. 符合法律、行政法规规定的其他条件。</w:t>
      </w:r>
    </w:p>
    <w:p w14:paraId="385547CB">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以上内容如有虚假或与事实不符的，谈判小组可将</w:t>
      </w:r>
      <w:r>
        <w:rPr>
          <w:rFonts w:hint="eastAsia" w:cs="Arial" w:asciiTheme="minorEastAsia" w:hAnsiTheme="minorEastAsia"/>
          <w:szCs w:val="21"/>
        </w:rPr>
        <w:t>我方作无效投标处理，我方愿意承担相应的法律责任。</w:t>
      </w:r>
    </w:p>
    <w:p w14:paraId="220D6E48">
      <w:pPr>
        <w:pStyle w:val="17"/>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223E5C3A">
      <w:pPr>
        <w:pStyle w:val="17"/>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我方对在本函及响应文件中所作的所有承诺承担法律责任。</w:t>
      </w:r>
    </w:p>
    <w:p w14:paraId="645B7858">
      <w:pPr>
        <w:pStyle w:val="17"/>
        <w:adjustRightInd w:val="0"/>
        <w:snapToGrid w:val="0"/>
        <w:spacing w:line="360" w:lineRule="auto"/>
        <w:rPr>
          <w:rFonts w:asciiTheme="minorEastAsia" w:hAnsiTheme="minorEastAsia" w:eastAsiaTheme="minorEastAsia"/>
          <w:sz w:val="21"/>
          <w:szCs w:val="21"/>
        </w:rPr>
      </w:pPr>
    </w:p>
    <w:p w14:paraId="7F85629C">
      <w:pPr>
        <w:pStyle w:val="17"/>
        <w:adjustRightInd w:val="0"/>
        <w:snapToGrid w:val="0"/>
        <w:spacing w:line="360" w:lineRule="auto"/>
        <w:rPr>
          <w:rFonts w:asciiTheme="minorEastAsia" w:hAnsiTheme="minorEastAsia" w:eastAsiaTheme="minorEastAsia"/>
          <w:sz w:val="21"/>
          <w:szCs w:val="21"/>
        </w:rPr>
      </w:pPr>
    </w:p>
    <w:p w14:paraId="203D096D">
      <w:pPr>
        <w:pStyle w:val="17"/>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所有与本项目谈判有关的一切正式往来请联系：</w:t>
      </w:r>
    </w:p>
    <w:p w14:paraId="054AA0E7">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地    址：邮政编码：</w:t>
      </w:r>
    </w:p>
    <w:p w14:paraId="2D4C5AFE">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供应商代表姓名：职    务：</w:t>
      </w:r>
    </w:p>
    <w:p w14:paraId="50C52E19">
      <w:pPr>
        <w:adjustRightInd w:val="0"/>
        <w:snapToGrid w:val="0"/>
        <w:spacing w:line="360" w:lineRule="auto"/>
        <w:rPr>
          <w:rFonts w:cs="宋体" w:asciiTheme="minorEastAsia" w:hAnsiTheme="minorEastAsia"/>
          <w:szCs w:val="21"/>
        </w:rPr>
      </w:pPr>
      <w:r>
        <w:rPr>
          <w:rFonts w:hint="eastAsia" w:cs="宋体" w:asciiTheme="minorEastAsia" w:hAnsiTheme="minorEastAsia"/>
          <w:szCs w:val="21"/>
        </w:rPr>
        <w:t>手    机： 固定电话：</w:t>
      </w:r>
    </w:p>
    <w:p w14:paraId="16D385BE">
      <w:pPr>
        <w:adjustRightInd w:val="0"/>
        <w:snapToGrid w:val="0"/>
        <w:spacing w:line="360" w:lineRule="auto"/>
        <w:rPr>
          <w:rFonts w:cs="宋体" w:asciiTheme="minorEastAsia" w:hAnsiTheme="minorEastAsia"/>
          <w:b/>
          <w:szCs w:val="21"/>
        </w:rPr>
      </w:pPr>
      <w:r>
        <w:rPr>
          <w:rFonts w:hint="eastAsia" w:cs="宋体" w:asciiTheme="minorEastAsia" w:hAnsiTheme="minorEastAsia"/>
          <w:b/>
          <w:szCs w:val="21"/>
        </w:rPr>
        <w:t>注：</w:t>
      </w:r>
    </w:p>
    <w:p w14:paraId="2F9BE8A2">
      <w:pPr>
        <w:adjustRightInd w:val="0"/>
        <w:snapToGrid w:val="0"/>
        <w:spacing w:line="360" w:lineRule="auto"/>
        <w:rPr>
          <w:rFonts w:cs="宋体" w:asciiTheme="minorEastAsia" w:hAnsiTheme="minorEastAsia"/>
          <w:b/>
          <w:szCs w:val="21"/>
        </w:rPr>
      </w:pPr>
      <w:r>
        <w:rPr>
          <w:rFonts w:hint="eastAsia" w:cs="宋体" w:asciiTheme="minorEastAsia" w:hAnsiTheme="minorEastAsia"/>
          <w:b/>
          <w:szCs w:val="21"/>
        </w:rPr>
        <w:t>供应商代表应为参加谈判的法定代表人（单位负责人）或</w:t>
      </w:r>
      <w:r>
        <w:rPr>
          <w:rFonts w:hint="eastAsia" w:cs="Arial" w:asciiTheme="minorEastAsia" w:hAnsiTheme="minorEastAsia"/>
          <w:b/>
          <w:szCs w:val="21"/>
        </w:rPr>
        <w:t>法定代表人（单位负责人）</w:t>
      </w:r>
      <w:r>
        <w:rPr>
          <w:rFonts w:hint="eastAsia" w:asciiTheme="minorEastAsia" w:hAnsiTheme="minorEastAsia"/>
          <w:b/>
          <w:szCs w:val="21"/>
        </w:rPr>
        <w:t>授权代表。</w:t>
      </w:r>
    </w:p>
    <w:p w14:paraId="444E6816">
      <w:pPr>
        <w:adjustRightInd w:val="0"/>
        <w:snapToGrid w:val="0"/>
        <w:spacing w:line="360" w:lineRule="auto"/>
        <w:rPr>
          <w:rFonts w:cs="宋体" w:asciiTheme="minorEastAsia" w:hAnsiTheme="minorEastAsia"/>
          <w:szCs w:val="21"/>
          <w:u w:val="single"/>
        </w:rPr>
      </w:pPr>
    </w:p>
    <w:p w14:paraId="221BEE83">
      <w:pPr>
        <w:adjustRightInd w:val="0"/>
        <w:snapToGrid w:val="0"/>
        <w:spacing w:line="360" w:lineRule="auto"/>
        <w:rPr>
          <w:rFonts w:cs="宋体" w:asciiTheme="minorEastAsia" w:hAnsiTheme="minorEastAsia"/>
          <w:szCs w:val="21"/>
          <w:u w:val="single"/>
        </w:rPr>
      </w:pPr>
    </w:p>
    <w:p w14:paraId="6D6FBA98">
      <w:pPr>
        <w:adjustRightInd w:val="0"/>
        <w:snapToGrid w:val="0"/>
        <w:spacing w:line="360" w:lineRule="auto"/>
        <w:rPr>
          <w:rFonts w:cs="宋体" w:asciiTheme="minorEastAsia" w:hAnsiTheme="minorEastAsia"/>
          <w:szCs w:val="21"/>
          <w:u w:val="single"/>
        </w:rPr>
      </w:pPr>
    </w:p>
    <w:p w14:paraId="626B7961">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304A6774">
      <w:pPr>
        <w:adjustRightInd w:val="0"/>
        <w:snapToGrid w:val="0"/>
        <w:spacing w:line="360" w:lineRule="auto"/>
        <w:ind w:firstLine="4305" w:firstLineChars="2050"/>
        <w:rPr>
          <w:rFonts w:cs="宋体" w:asciiTheme="minorEastAsia" w:hAnsiTheme="minorEastAsia"/>
          <w:szCs w:val="21"/>
        </w:rPr>
      </w:pPr>
    </w:p>
    <w:p w14:paraId="7437DD42">
      <w:pPr>
        <w:adjustRightInd w:val="0"/>
        <w:snapToGrid w:val="0"/>
        <w:spacing w:line="360" w:lineRule="auto"/>
        <w:ind w:firstLine="4305" w:firstLineChars="2050"/>
        <w:rPr>
          <w:rFonts w:cs="宋体" w:asciiTheme="minorEastAsia" w:hAnsiTheme="minorEastAsia"/>
          <w:szCs w:val="21"/>
        </w:rPr>
      </w:pPr>
      <w:r>
        <w:rPr>
          <w:rFonts w:hint="eastAsia" w:cs="宋体" w:asciiTheme="minorEastAsia" w:hAnsiTheme="minorEastAsia"/>
          <w:szCs w:val="21"/>
        </w:rPr>
        <w:t>日期：      年     月     日</w:t>
      </w:r>
    </w:p>
    <w:p w14:paraId="57D26142">
      <w:pPr>
        <w:adjustRightInd w:val="0"/>
        <w:snapToGrid w:val="0"/>
        <w:spacing w:line="360" w:lineRule="auto"/>
        <w:ind w:firstLine="4305" w:firstLineChars="2050"/>
        <w:rPr>
          <w:rFonts w:cs="宋体" w:asciiTheme="minorEastAsia" w:hAnsiTheme="minorEastAsia"/>
          <w:szCs w:val="21"/>
        </w:rPr>
      </w:pPr>
    </w:p>
    <w:p w14:paraId="58D33E8C">
      <w:pPr>
        <w:spacing w:line="480" w:lineRule="exact"/>
        <w:jc w:val="center"/>
        <w:outlineLvl w:val="3"/>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72D8FC48">
      <w:pPr>
        <w:autoSpaceDE w:val="0"/>
        <w:autoSpaceDN w:val="0"/>
        <w:adjustRightInd w:val="0"/>
        <w:spacing w:line="480" w:lineRule="auto"/>
        <w:ind w:firstLine="616" w:firstLineChars="257"/>
        <w:rPr>
          <w:rFonts w:ascii="宋体" w:hAnsi="宋体"/>
          <w:sz w:val="24"/>
          <w:szCs w:val="24"/>
        </w:rPr>
      </w:pPr>
    </w:p>
    <w:p w14:paraId="0B062341">
      <w:pPr>
        <w:pStyle w:val="57"/>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1404CED9">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4759FB05">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5078D433">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供应商名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加贵方项目</w:t>
      </w:r>
      <w:r>
        <w:rPr>
          <w:rFonts w:asciiTheme="minorEastAsia" w:hAnsiTheme="minorEastAsia"/>
          <w:sz w:val="21"/>
          <w:szCs w:val="21"/>
        </w:rPr>
        <w:t>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竞争性谈判</w:t>
      </w:r>
      <w:r>
        <w:rPr>
          <w:rFonts w:asciiTheme="minorEastAsia" w:hAnsiTheme="minorEastAsia"/>
          <w:sz w:val="21"/>
          <w:szCs w:val="21"/>
        </w:rPr>
        <w:t>项目</w:t>
      </w:r>
      <w:r>
        <w:rPr>
          <w:rFonts w:hint="eastAsia" w:asciiTheme="minorEastAsia" w:hAnsiTheme="minorEastAsia"/>
          <w:sz w:val="21"/>
          <w:szCs w:val="21"/>
        </w:rPr>
        <w:t>的响应</w:t>
      </w:r>
      <w:r>
        <w:rPr>
          <w:rFonts w:asciiTheme="minorEastAsia" w:hAnsiTheme="minorEastAsia"/>
          <w:sz w:val="21"/>
          <w:szCs w:val="21"/>
        </w:rPr>
        <w:t>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的响应文件及合同的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1A53F586">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36FE8B03">
      <w:pPr>
        <w:pStyle w:val="57"/>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57959485">
      <w:pPr>
        <w:pStyle w:val="57"/>
        <w:spacing w:line="480" w:lineRule="auto"/>
        <w:ind w:firstLine="472" w:firstLineChars="225"/>
        <w:jc w:val="left"/>
        <w:rPr>
          <w:rFonts w:asciiTheme="minorEastAsia" w:hAnsiTheme="minorEastAsia"/>
          <w:sz w:val="21"/>
          <w:szCs w:val="21"/>
        </w:rPr>
      </w:pPr>
    </w:p>
    <w:p w14:paraId="62685995">
      <w:pPr>
        <w:pStyle w:val="57"/>
        <w:spacing w:line="480" w:lineRule="auto"/>
        <w:ind w:firstLine="472" w:firstLineChars="225"/>
        <w:jc w:val="left"/>
        <w:rPr>
          <w:rFonts w:asciiTheme="minorEastAsia" w:hAnsiTheme="minorEastAsia"/>
          <w:sz w:val="21"/>
          <w:szCs w:val="21"/>
        </w:rPr>
      </w:pPr>
    </w:p>
    <w:p w14:paraId="6C6B6AEA">
      <w:pPr>
        <w:pStyle w:val="57"/>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6D9D12A6">
      <w:pPr>
        <w:pStyle w:val="57"/>
        <w:spacing w:line="480" w:lineRule="auto"/>
        <w:ind w:left="-538" w:leftChars="-256" w:firstLine="539" w:firstLineChars="257"/>
        <w:jc w:val="center"/>
        <w:rPr>
          <w:rFonts w:asciiTheme="minorEastAsia" w:hAnsiTheme="minorEastAsia"/>
          <w:bCs/>
          <w:sz w:val="21"/>
          <w:szCs w:val="21"/>
        </w:rPr>
      </w:pPr>
    </w:p>
    <w:p w14:paraId="158E3138">
      <w:pPr>
        <w:autoSpaceDE w:val="0"/>
        <w:autoSpaceDN w:val="0"/>
        <w:adjustRightInd w:val="0"/>
        <w:spacing w:line="360" w:lineRule="auto"/>
        <w:ind w:right="-11"/>
        <w:rPr>
          <w:rFonts w:cs="宋体" w:asciiTheme="minorEastAsia" w:hAnsiTheme="minorEastAsia"/>
          <w:szCs w:val="21"/>
          <w:lang w:val="zh-CN"/>
        </w:rPr>
      </w:pPr>
    </w:p>
    <w:p w14:paraId="502AB149">
      <w:pPr>
        <w:autoSpaceDE w:val="0"/>
        <w:autoSpaceDN w:val="0"/>
        <w:adjustRightInd w:val="0"/>
        <w:spacing w:line="360" w:lineRule="auto"/>
        <w:ind w:right="-11"/>
        <w:rPr>
          <w:rFonts w:cs="宋体" w:asciiTheme="minorEastAsia" w:hAnsiTheme="minorEastAsia"/>
          <w:szCs w:val="21"/>
          <w:lang w:val="zh-CN"/>
        </w:rPr>
      </w:pPr>
    </w:p>
    <w:p w14:paraId="3DB2EE16">
      <w:pPr>
        <w:autoSpaceDE w:val="0"/>
        <w:autoSpaceDN w:val="0"/>
        <w:adjustRightInd w:val="0"/>
        <w:spacing w:line="360" w:lineRule="auto"/>
        <w:ind w:right="-11"/>
        <w:rPr>
          <w:rFonts w:cs="宋体" w:asciiTheme="minorEastAsia" w:hAnsiTheme="minorEastAsia"/>
          <w:szCs w:val="21"/>
          <w:lang w:val="zh-CN"/>
        </w:rPr>
      </w:pPr>
    </w:p>
    <w:p w14:paraId="07EAF310">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614EC908">
      <w:pPr>
        <w:pStyle w:val="60"/>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14:paraId="719D5590">
      <w:pPr>
        <w:pStyle w:val="59"/>
        <w:spacing w:line="480" w:lineRule="auto"/>
        <w:rPr>
          <w:rFonts w:cs="Arial" w:asciiTheme="minorEastAsia" w:hAnsiTheme="minorEastAsia"/>
          <w:sz w:val="21"/>
          <w:szCs w:val="21"/>
        </w:rPr>
      </w:pPr>
    </w:p>
    <w:p w14:paraId="6A5D92DD">
      <w:pPr>
        <w:rPr>
          <w:szCs w:val="21"/>
        </w:rPr>
      </w:pPr>
    </w:p>
    <w:p w14:paraId="64A0BFA1">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加本竞争性谈判</w:t>
      </w:r>
      <w:r>
        <w:rPr>
          <w:rFonts w:asciiTheme="minorEastAsia" w:hAnsiTheme="minorEastAsia"/>
          <w:bCs/>
          <w:kern w:val="12"/>
          <w:szCs w:val="21"/>
        </w:rPr>
        <w:t>项目</w:t>
      </w:r>
      <w:r>
        <w:rPr>
          <w:rFonts w:hint="eastAsia" w:asciiTheme="minorEastAsia" w:hAnsiTheme="minorEastAsia"/>
          <w:bCs/>
          <w:kern w:val="12"/>
          <w:szCs w:val="21"/>
        </w:rPr>
        <w:t>响应的，</w:t>
      </w:r>
      <w:r>
        <w:rPr>
          <w:rFonts w:asciiTheme="minorEastAsia" w:hAnsiTheme="minorEastAsia"/>
          <w:bCs/>
          <w:kern w:val="12"/>
          <w:szCs w:val="21"/>
        </w:rPr>
        <w:t>仅</w:t>
      </w:r>
      <w:bookmarkStart w:id="1" w:name="_GoBack"/>
      <w:r>
        <w:rPr>
          <w:rFonts w:asciiTheme="minorEastAsia" w:hAnsiTheme="minorEastAsia"/>
          <w:bCs/>
          <w:kern w:val="12"/>
          <w:szCs w:val="21"/>
        </w:rPr>
        <w:t>须</w:t>
      </w:r>
      <w:bookmarkEnd w:id="1"/>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2123141E">
      <w:pPr>
        <w:spacing w:line="320" w:lineRule="exact"/>
        <w:ind w:firstLine="420" w:firstLineChars="200"/>
        <w:rPr>
          <w:rFonts w:asciiTheme="minorEastAsia" w:hAnsiTheme="minorEastAsia"/>
          <w:bCs/>
          <w:kern w:val="12"/>
          <w:szCs w:val="21"/>
        </w:rPr>
      </w:pPr>
    </w:p>
    <w:p w14:paraId="5268AD2B">
      <w:pPr>
        <w:spacing w:line="480" w:lineRule="exact"/>
        <w:jc w:val="center"/>
        <w:outlineLvl w:val="3"/>
        <w:rPr>
          <w:rFonts w:ascii="宋体" w:hAnsi="宋体"/>
          <w:b/>
          <w:bCs/>
          <w:sz w:val="24"/>
          <w:szCs w:val="24"/>
        </w:rPr>
      </w:pPr>
      <w:r>
        <w:rPr>
          <w:rFonts w:hint="eastAsia" w:ascii="宋体" w:hAnsi="宋体"/>
          <w:b/>
          <w:bCs/>
          <w:sz w:val="24"/>
          <w:szCs w:val="24"/>
        </w:rPr>
        <w:t>3.3 法定代表人（单位负责人）授权书</w:t>
      </w:r>
    </w:p>
    <w:p w14:paraId="3C63DDA1">
      <w:pPr>
        <w:spacing w:line="480" w:lineRule="exact"/>
        <w:jc w:val="center"/>
        <w:rPr>
          <w:rFonts w:ascii="宋体" w:hAnsi="宋体"/>
          <w:b/>
          <w:bCs/>
          <w:sz w:val="36"/>
          <w:szCs w:val="36"/>
        </w:rPr>
      </w:pPr>
    </w:p>
    <w:p w14:paraId="4E9180F3">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供应商名称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以我方的名义参加贵方______________________项目的谈判响应活动，并代表我方全权办理针对上述项目的谈判、响应文件澄清、签约等一切具体事务和签署相关文件。</w:t>
      </w:r>
    </w:p>
    <w:p w14:paraId="6A6E3B42">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22F3CBF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68302AFB">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71F1E999">
      <w:pPr>
        <w:spacing w:line="480" w:lineRule="auto"/>
        <w:ind w:firstLine="420" w:firstLineChars="200"/>
        <w:rPr>
          <w:rFonts w:asciiTheme="minorEastAsia" w:hAnsiTheme="minorEastAsia"/>
          <w:szCs w:val="21"/>
        </w:rPr>
      </w:pPr>
      <w:r>
        <w:rPr>
          <w:rFonts w:hint="eastAsia" w:asciiTheme="minorEastAsia" w:hAnsiTheme="minorEastAsia"/>
          <w:szCs w:val="21"/>
        </w:rPr>
        <w:t xml:space="preserve">供应商名称： </w:t>
      </w:r>
      <w:r>
        <w:rPr>
          <w:rFonts w:hint="eastAsia" w:asciiTheme="minorEastAsia" w:hAnsiTheme="minorEastAsia"/>
          <w:szCs w:val="21"/>
          <w:u w:val="single"/>
        </w:rPr>
        <w:t xml:space="preserve">       （全称）       </w:t>
      </w:r>
      <w:r>
        <w:rPr>
          <w:rFonts w:hint="eastAsia" w:asciiTheme="minorEastAsia" w:hAnsiTheme="minorEastAsia"/>
          <w:szCs w:val="21"/>
        </w:rPr>
        <w:t xml:space="preserve"> （并加盖单位公章）</w:t>
      </w:r>
    </w:p>
    <w:p w14:paraId="172669A1">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法定代表人（单位负责人）：（签字或加盖</w:t>
      </w:r>
      <w:r>
        <w:rPr>
          <w:rFonts w:hint="eastAsia" w:cs="Arial" w:asciiTheme="minorEastAsia" w:hAnsiTheme="minorEastAsia"/>
          <w:szCs w:val="21"/>
          <w:lang w:val="en-US" w:eastAsia="zh-CN"/>
        </w:rPr>
        <w:t>公</w:t>
      </w:r>
      <w:r>
        <w:rPr>
          <w:rFonts w:hint="eastAsia" w:asciiTheme="minorEastAsia" w:hAnsiTheme="minorEastAsia"/>
          <w:szCs w:val="21"/>
        </w:rPr>
        <w:t>章</w:t>
      </w:r>
      <w:r>
        <w:rPr>
          <w:rFonts w:hint="eastAsia" w:cs="Arial" w:asciiTheme="minorEastAsia" w:hAnsiTheme="minorEastAsia"/>
          <w:szCs w:val="21"/>
        </w:rPr>
        <w:t>）</w:t>
      </w:r>
    </w:p>
    <w:p w14:paraId="07EE000F">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w:t>
      </w:r>
      <w:r>
        <w:rPr>
          <w:rFonts w:hint="eastAsia" w:asciiTheme="minorEastAsia" w:hAnsiTheme="minorEastAsia"/>
          <w:szCs w:val="21"/>
          <w:lang w:val="en-US" w:eastAsia="zh-CN"/>
        </w:rPr>
        <w:t>公</w:t>
      </w:r>
      <w:r>
        <w:rPr>
          <w:rFonts w:hint="eastAsia" w:asciiTheme="minorEastAsia" w:hAnsiTheme="minorEastAsia"/>
          <w:szCs w:val="21"/>
        </w:rPr>
        <w:t>章）</w:t>
      </w:r>
    </w:p>
    <w:p w14:paraId="6E2119E4">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28"/>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7B53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3AFF1F65">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5FC0583B">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44BC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7494A0EE">
            <w:pPr>
              <w:jc w:val="center"/>
              <w:rPr>
                <w:rFonts w:asciiTheme="minorEastAsia" w:hAnsiTheme="minorEastAsia"/>
                <w:szCs w:val="21"/>
              </w:rPr>
            </w:pPr>
            <w:r>
              <w:rPr>
                <w:rFonts w:hint="eastAsia" w:asciiTheme="minorEastAsia" w:hAnsiTheme="minorEastAsia"/>
                <w:szCs w:val="21"/>
              </w:rPr>
              <w:t>法定代表人（单位负责人）授权代表身份证</w:t>
            </w:r>
          </w:p>
          <w:p w14:paraId="6F86842D">
            <w:pPr>
              <w:jc w:val="center"/>
              <w:rPr>
                <w:rFonts w:asciiTheme="minorEastAsia" w:hAnsiTheme="minorEastAsia"/>
                <w:szCs w:val="21"/>
              </w:rPr>
            </w:pPr>
            <w:r>
              <w:rPr>
                <w:rFonts w:hint="eastAsia" w:asciiTheme="minorEastAsia" w:hAnsiTheme="minorEastAsia"/>
                <w:szCs w:val="21"/>
              </w:rPr>
              <w:t>（正面）</w:t>
            </w:r>
          </w:p>
        </w:tc>
        <w:tc>
          <w:tcPr>
            <w:tcW w:w="4492" w:type="dxa"/>
            <w:gridSpan w:val="2"/>
            <w:vAlign w:val="center"/>
          </w:tcPr>
          <w:p w14:paraId="29EC1D3B">
            <w:pPr>
              <w:jc w:val="center"/>
              <w:rPr>
                <w:rFonts w:asciiTheme="minorEastAsia" w:hAnsiTheme="minorEastAsia"/>
                <w:szCs w:val="21"/>
              </w:rPr>
            </w:pPr>
            <w:r>
              <w:rPr>
                <w:rFonts w:hint="eastAsia" w:asciiTheme="minorEastAsia" w:hAnsiTheme="minorEastAsia"/>
                <w:szCs w:val="21"/>
              </w:rPr>
              <w:t>法定代表人（单位负责人）授权代表身份证</w:t>
            </w:r>
          </w:p>
          <w:p w14:paraId="381913F6">
            <w:pPr>
              <w:jc w:val="center"/>
              <w:rPr>
                <w:rFonts w:asciiTheme="minorEastAsia" w:hAnsiTheme="minorEastAsia"/>
                <w:szCs w:val="21"/>
              </w:rPr>
            </w:pPr>
            <w:r>
              <w:rPr>
                <w:rFonts w:hint="eastAsia" w:asciiTheme="minorEastAsia" w:hAnsiTheme="minorEastAsia"/>
                <w:szCs w:val="21"/>
              </w:rPr>
              <w:t>（反面）</w:t>
            </w:r>
          </w:p>
        </w:tc>
      </w:tr>
    </w:tbl>
    <w:p w14:paraId="1DF20250">
      <w:pPr>
        <w:widowControl/>
        <w:spacing w:before="100" w:beforeAutospacing="1" w:after="100" w:afterAutospacing="1" w:line="360" w:lineRule="auto"/>
        <w:jc w:val="center"/>
        <w:outlineLvl w:val="3"/>
        <w:rPr>
          <w:rFonts w:ascii="宋体" w:hAnsi="宋体"/>
          <w:b/>
          <w:bCs/>
          <w:sz w:val="24"/>
          <w:szCs w:val="24"/>
        </w:rPr>
      </w:pPr>
      <w:r>
        <w:rPr>
          <w:rFonts w:hint="eastAsia" w:ascii="宋体" w:hAnsi="宋体"/>
          <w:b/>
          <w:bCs/>
          <w:sz w:val="24"/>
          <w:szCs w:val="24"/>
        </w:rPr>
        <w:t>3.4谈判承诺函</w:t>
      </w:r>
    </w:p>
    <w:p w14:paraId="2488F09B">
      <w:pPr>
        <w:autoSpaceDE w:val="0"/>
        <w:autoSpaceDN w:val="0"/>
        <w:snapToGrid w:val="0"/>
        <w:spacing w:line="360" w:lineRule="auto"/>
        <w:jc w:val="center"/>
        <w:rPr>
          <w:rFonts w:ascii="宋体" w:hAnsi="宋体"/>
          <w:b/>
          <w:bCs/>
          <w:sz w:val="24"/>
          <w:szCs w:val="24"/>
        </w:rPr>
      </w:pPr>
    </w:p>
    <w:p w14:paraId="3758BFFD">
      <w:pPr>
        <w:spacing w:beforeLines="50" w:afterLines="50" w:line="360" w:lineRule="auto"/>
        <w:contextualSpacing/>
        <w:rPr>
          <w:rFonts w:ascii="宋体" w:hAnsi="宋体" w:eastAsia="宋体" w:cs="宋体"/>
          <w:szCs w:val="21"/>
          <w:lang w:val="zh-CN"/>
        </w:rPr>
      </w:pPr>
      <w:r>
        <w:rPr>
          <w:rFonts w:hint="eastAsia" w:ascii="宋体" w:hAnsi="宋体" w:eastAsia="宋体" w:cs="宋体"/>
          <w:szCs w:val="21"/>
          <w:lang w:val="zh-CN"/>
        </w:rPr>
        <w:t>禹州市政府采购中心</w:t>
      </w:r>
      <w:r>
        <w:rPr>
          <w:rFonts w:ascii="宋体" w:hAnsi="宋体" w:eastAsia="宋体" w:cs="宋体"/>
          <w:szCs w:val="21"/>
          <w:lang w:val="zh-CN"/>
        </w:rPr>
        <w:t>：</w:t>
      </w:r>
    </w:p>
    <w:p w14:paraId="402BA4DE">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w:t>
      </w:r>
      <w:r>
        <w:rPr>
          <w:rFonts w:hint="eastAsia" w:cs="宋体" w:asciiTheme="minorEastAsia" w:hAnsiTheme="minorEastAsia"/>
          <w:szCs w:val="21"/>
          <w:lang w:val="zh-CN"/>
        </w:rPr>
        <w:t>（项目编号、项目名称）的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响应</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w:t>
      </w:r>
      <w:r>
        <w:rPr>
          <w:rFonts w:hint="eastAsia" w:cs="宋体" w:asciiTheme="minorEastAsia" w:hAnsiTheme="minorEastAsia"/>
          <w:szCs w:val="21"/>
          <w:lang w:val="zh-CN"/>
        </w:rPr>
        <w:t>，自</w:t>
      </w:r>
      <w:r>
        <w:rPr>
          <w:rFonts w:cs="宋体" w:asciiTheme="minorEastAsia" w:hAnsiTheme="minorEastAsia"/>
          <w:szCs w:val="21"/>
          <w:lang w:val="zh-CN"/>
        </w:rPr>
        <w:t>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158D83D5">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一、在响应有效期内撤销响应文件；</w:t>
      </w:r>
    </w:p>
    <w:p w14:paraId="6EE638DC">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二、在响应文件中提供虚假材料；</w:t>
      </w:r>
    </w:p>
    <w:p w14:paraId="423A4955">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三、除因不可抗力或谈判文件认可的情形以外，成交后不与采购人签订合同；</w:t>
      </w:r>
    </w:p>
    <w:p w14:paraId="3C0B2C88">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四、与采购人、其他供应商或者采购代理机构恶意串通；</w:t>
      </w:r>
    </w:p>
    <w:p w14:paraId="7734F527">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五、法律法规及本谈判文件规定的其他严重违法行为。</w:t>
      </w:r>
    </w:p>
    <w:p w14:paraId="04ABA569">
      <w:pPr>
        <w:rPr>
          <w:sz w:val="28"/>
          <w:szCs w:val="28"/>
          <w:u w:val="single"/>
        </w:rPr>
      </w:pPr>
    </w:p>
    <w:p w14:paraId="2060CC06">
      <w:pPr>
        <w:rPr>
          <w:sz w:val="28"/>
          <w:szCs w:val="28"/>
          <w:u w:val="single"/>
        </w:rPr>
      </w:pPr>
    </w:p>
    <w:p w14:paraId="0947B281">
      <w:pPr>
        <w:spacing w:line="480" w:lineRule="auto"/>
        <w:ind w:firstLine="4357" w:firstLineChars="2075"/>
        <w:rPr>
          <w:rFonts w:cs="Arial" w:asciiTheme="minorEastAsia" w:hAnsiTheme="minorEastAsia"/>
          <w:szCs w:val="21"/>
        </w:rPr>
      </w:pPr>
      <w:r>
        <w:rPr>
          <w:rFonts w:hint="eastAsia" w:cs="宋体" w:asciiTheme="minorEastAsia" w:hAnsiTheme="minorEastAsia"/>
          <w:szCs w:val="21"/>
          <w:lang w:val="zh-CN"/>
        </w:rPr>
        <w:t>供应商名称（</w:t>
      </w:r>
      <w:r>
        <w:rPr>
          <w:rFonts w:hint="eastAsia" w:cs="Arial" w:asciiTheme="minorEastAsia" w:hAnsiTheme="minorEastAsia"/>
          <w:szCs w:val="21"/>
        </w:rPr>
        <w:t>并加盖公章</w:t>
      </w:r>
      <w:r>
        <w:rPr>
          <w:rFonts w:hint="eastAsia" w:cs="宋体" w:asciiTheme="minorEastAsia" w:hAnsiTheme="minorEastAsia"/>
          <w:szCs w:val="21"/>
          <w:lang w:val="zh-CN"/>
        </w:rPr>
        <w:t>）：</w:t>
      </w:r>
      <w:r>
        <w:rPr>
          <w:rFonts w:hint="eastAsia" w:cs="Arial" w:asciiTheme="minorEastAsia" w:hAnsiTheme="minorEastAsia"/>
          <w:szCs w:val="21"/>
        </w:rPr>
        <w:t>　　　　　　　　　</w:t>
      </w:r>
    </w:p>
    <w:p w14:paraId="1D52A487">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5F573465">
      <w:pPr>
        <w:autoSpaceDE w:val="0"/>
        <w:autoSpaceDN w:val="0"/>
        <w:adjustRightInd w:val="0"/>
        <w:spacing w:line="360" w:lineRule="auto"/>
        <w:jc w:val="center"/>
        <w:rPr>
          <w:rFonts w:ascii="宋体" w:cs="宋体"/>
          <w:szCs w:val="21"/>
          <w:lang w:val="zh-CN"/>
        </w:rPr>
      </w:pPr>
    </w:p>
    <w:p w14:paraId="5E33FD4A">
      <w:pPr>
        <w:autoSpaceDE w:val="0"/>
        <w:autoSpaceDN w:val="0"/>
        <w:adjustRightInd w:val="0"/>
        <w:spacing w:line="360" w:lineRule="auto"/>
        <w:ind w:right="-11"/>
        <w:rPr>
          <w:rFonts w:ascii="宋体" w:cs="宋体"/>
          <w:szCs w:val="21"/>
          <w:lang w:val="zh-CN"/>
        </w:rPr>
      </w:pPr>
    </w:p>
    <w:p w14:paraId="7B62B5CB">
      <w:pPr>
        <w:autoSpaceDE w:val="0"/>
        <w:autoSpaceDN w:val="0"/>
        <w:adjustRightInd w:val="0"/>
        <w:spacing w:line="360" w:lineRule="auto"/>
        <w:jc w:val="center"/>
        <w:rPr>
          <w:rFonts w:cs="宋体" w:asciiTheme="minorEastAsia" w:hAnsiTheme="minorEastAsia"/>
          <w:sz w:val="24"/>
          <w:szCs w:val="24"/>
          <w:lang w:val="zh-CN"/>
        </w:rPr>
      </w:pPr>
    </w:p>
    <w:p w14:paraId="117D51F4">
      <w:pPr>
        <w:autoSpaceDE w:val="0"/>
        <w:autoSpaceDN w:val="0"/>
        <w:adjustRightInd w:val="0"/>
        <w:spacing w:line="360" w:lineRule="auto"/>
        <w:jc w:val="center"/>
        <w:rPr>
          <w:rFonts w:cs="宋体" w:asciiTheme="minorEastAsia" w:hAnsiTheme="minorEastAsia"/>
          <w:sz w:val="24"/>
          <w:szCs w:val="24"/>
          <w:lang w:val="zh-CN"/>
        </w:rPr>
      </w:pPr>
    </w:p>
    <w:p w14:paraId="0EEC3706">
      <w:pPr>
        <w:autoSpaceDE w:val="0"/>
        <w:autoSpaceDN w:val="0"/>
        <w:adjustRightInd w:val="0"/>
        <w:spacing w:line="360" w:lineRule="auto"/>
        <w:jc w:val="center"/>
        <w:rPr>
          <w:rFonts w:cs="宋体" w:asciiTheme="minorEastAsia" w:hAnsiTheme="minorEastAsia"/>
          <w:sz w:val="24"/>
          <w:szCs w:val="24"/>
          <w:lang w:val="zh-CN"/>
        </w:rPr>
      </w:pPr>
    </w:p>
    <w:p w14:paraId="71E31664">
      <w:pPr>
        <w:autoSpaceDE w:val="0"/>
        <w:autoSpaceDN w:val="0"/>
        <w:adjustRightInd w:val="0"/>
        <w:spacing w:line="360" w:lineRule="auto"/>
        <w:jc w:val="center"/>
        <w:rPr>
          <w:rFonts w:cs="宋体" w:asciiTheme="minorEastAsia" w:hAnsiTheme="minorEastAsia"/>
          <w:sz w:val="24"/>
          <w:szCs w:val="24"/>
          <w:lang w:val="zh-CN"/>
        </w:rPr>
      </w:pPr>
    </w:p>
    <w:p w14:paraId="3836CCF4">
      <w:pPr>
        <w:autoSpaceDE w:val="0"/>
        <w:autoSpaceDN w:val="0"/>
        <w:adjustRightInd w:val="0"/>
        <w:spacing w:line="360" w:lineRule="auto"/>
        <w:jc w:val="center"/>
        <w:rPr>
          <w:rFonts w:cs="宋体" w:asciiTheme="minorEastAsia" w:hAnsiTheme="minorEastAsia"/>
          <w:sz w:val="24"/>
          <w:szCs w:val="24"/>
          <w:lang w:val="zh-CN"/>
        </w:rPr>
      </w:pPr>
    </w:p>
    <w:p w14:paraId="5B45A99F">
      <w:pPr>
        <w:autoSpaceDE w:val="0"/>
        <w:autoSpaceDN w:val="0"/>
        <w:adjustRightInd w:val="0"/>
        <w:spacing w:line="360" w:lineRule="auto"/>
        <w:jc w:val="center"/>
        <w:rPr>
          <w:rFonts w:cs="宋体" w:asciiTheme="minorEastAsia" w:hAnsiTheme="minorEastAsia"/>
          <w:sz w:val="24"/>
          <w:szCs w:val="24"/>
          <w:lang w:val="zh-CN"/>
        </w:rPr>
      </w:pPr>
    </w:p>
    <w:p w14:paraId="36A9947E">
      <w:pPr>
        <w:autoSpaceDE w:val="0"/>
        <w:autoSpaceDN w:val="0"/>
        <w:adjustRightInd w:val="0"/>
        <w:spacing w:line="360" w:lineRule="auto"/>
        <w:jc w:val="center"/>
        <w:rPr>
          <w:rFonts w:cs="宋体" w:asciiTheme="minorEastAsia" w:hAnsiTheme="minorEastAsia"/>
          <w:sz w:val="24"/>
          <w:szCs w:val="24"/>
          <w:lang w:val="zh-CN"/>
        </w:rPr>
      </w:pPr>
    </w:p>
    <w:p w14:paraId="79BD0921">
      <w:pPr>
        <w:spacing w:line="360" w:lineRule="auto"/>
        <w:jc w:val="center"/>
        <w:outlineLvl w:val="3"/>
        <w:rPr>
          <w:rFonts w:ascii="宋体" w:hAnsi="宋体"/>
          <w:b/>
          <w:bCs/>
          <w:sz w:val="24"/>
          <w:szCs w:val="24"/>
        </w:rPr>
      </w:pPr>
      <w:r>
        <w:rPr>
          <w:rFonts w:hint="eastAsia" w:ascii="宋体" w:hAnsi="宋体"/>
          <w:b/>
          <w:bCs/>
          <w:sz w:val="24"/>
          <w:szCs w:val="24"/>
        </w:rPr>
        <w:t>3.5  禹州市政府采购供应商信用承诺函</w:t>
      </w:r>
    </w:p>
    <w:p w14:paraId="3935F355">
      <w:pPr>
        <w:rPr>
          <w:rFonts w:cs="宋体" w:asciiTheme="minorEastAsia" w:hAnsiTheme="minorEastAsia"/>
          <w:szCs w:val="21"/>
          <w:lang w:val="zh-CN"/>
        </w:rPr>
      </w:pPr>
    </w:p>
    <w:p w14:paraId="48B98E43">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115A6375">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r>
        <w:rPr>
          <w:rFonts w:hint="eastAsia" w:cs="宋体" w:asciiTheme="minorEastAsia" w:hAnsiTheme="minorEastAsia"/>
          <w:szCs w:val="21"/>
          <w:lang w:val="zh-CN"/>
        </w:rPr>
        <w:t>：</w:t>
      </w:r>
    </w:p>
    <w:p w14:paraId="65E6022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r>
        <w:rPr>
          <w:rFonts w:hint="eastAsia" w:cs="宋体" w:asciiTheme="minorEastAsia" w:hAnsiTheme="minorEastAsia"/>
          <w:szCs w:val="21"/>
          <w:lang w:val="zh-CN"/>
        </w:rPr>
        <w:t>：</w:t>
      </w:r>
    </w:p>
    <w:p w14:paraId="1901AEF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r>
        <w:rPr>
          <w:rFonts w:hint="eastAsia" w:cs="宋体" w:asciiTheme="minorEastAsia" w:hAnsiTheme="minorEastAsia"/>
          <w:szCs w:val="21"/>
          <w:lang w:val="zh-CN"/>
        </w:rPr>
        <w:t>：</w:t>
      </w:r>
    </w:p>
    <w:p w14:paraId="0D58C03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1F2223BC">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18AED9E3">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2E45D01B">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584274A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5B39CF01">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12FF01D3">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265CC94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765F2F8A">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77B6CDE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082FDD2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1380837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085DD16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szCs w:val="21"/>
          <w:lang w:val="en-US" w:eastAsia="zh-CN"/>
        </w:rPr>
        <w:t>中华人民共和国</w:t>
      </w:r>
      <w:r>
        <w:rPr>
          <w:rFonts w:cs="宋体" w:asciiTheme="minorEastAsia" w:hAnsiTheme="minorEastAsia"/>
          <w:szCs w:val="21"/>
          <w:lang w:val="zh-CN"/>
        </w:rPr>
        <w:t>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0643A3">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r>
        <w:rPr>
          <w:rFonts w:hint="eastAsia" w:cs="宋体" w:asciiTheme="minorEastAsia" w:hAnsiTheme="minorEastAsia"/>
          <w:szCs w:val="21"/>
          <w:lang w:val="zh-CN"/>
        </w:rPr>
        <w:t>：</w:t>
      </w:r>
    </w:p>
    <w:p w14:paraId="0B4398CA">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w:t>
      </w:r>
      <w:r>
        <w:rPr>
          <w:rFonts w:hint="eastAsia" w:cs="宋体" w:asciiTheme="minorEastAsia" w:hAnsiTheme="minorEastAsia"/>
          <w:szCs w:val="21"/>
          <w:lang w:val="zh-CN"/>
        </w:rPr>
        <w:t>或</w:t>
      </w:r>
      <w:r>
        <w:rPr>
          <w:rFonts w:cs="宋体" w:asciiTheme="minorEastAsia" w:hAnsiTheme="minorEastAsia"/>
          <w:szCs w:val="21"/>
          <w:lang w:val="zh-CN"/>
        </w:rPr>
        <w:t>授权代表（签字或电子印章）</w:t>
      </w:r>
      <w:r>
        <w:rPr>
          <w:rFonts w:hint="eastAsia" w:cs="宋体" w:asciiTheme="minorEastAsia" w:hAnsiTheme="minorEastAsia"/>
          <w:szCs w:val="21"/>
          <w:lang w:val="zh-CN"/>
        </w:rPr>
        <w:t>：</w:t>
      </w:r>
    </w:p>
    <w:p w14:paraId="7A4F699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29154E2F">
      <w:pPr>
        <w:rPr>
          <w:rFonts w:cs="宋体" w:asciiTheme="minorEastAsia" w:hAnsiTheme="minorEastAsia"/>
          <w:szCs w:val="21"/>
          <w:lang w:val="zh-CN"/>
        </w:rPr>
      </w:pPr>
    </w:p>
    <w:p w14:paraId="41B57273">
      <w:pPr>
        <w:rPr>
          <w:rFonts w:ascii="仿宋" w:hAnsi="仿宋" w:eastAsia="仿宋" w:cs="华文仿宋"/>
          <w:szCs w:val="21"/>
        </w:rPr>
      </w:pPr>
    </w:p>
    <w:p w14:paraId="0D4F5369">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rPr>
        <w:t>谈判</w:t>
      </w:r>
      <w:r>
        <w:rPr>
          <w:rFonts w:ascii="仿宋" w:hAnsi="仿宋" w:eastAsia="仿宋" w:cs="华文仿宋"/>
          <w:szCs w:val="21"/>
        </w:rPr>
        <w:t>文件中按此模板提供承诺函，未提供视为未实质性响应</w:t>
      </w:r>
      <w:r>
        <w:rPr>
          <w:rFonts w:hint="eastAsia" w:ascii="仿宋" w:hAnsi="仿宋" w:eastAsia="仿宋" w:cs="华文仿宋"/>
          <w:szCs w:val="21"/>
        </w:rPr>
        <w:t>谈判</w:t>
      </w:r>
      <w:r>
        <w:rPr>
          <w:rFonts w:ascii="仿宋" w:hAnsi="仿宋" w:eastAsia="仿宋" w:cs="华文仿宋"/>
          <w:szCs w:val="21"/>
        </w:rPr>
        <w:t>文件要求，按无效投标处理。</w:t>
      </w:r>
    </w:p>
    <w:p w14:paraId="049DA4A7">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1AC49072">
      <w:pPr>
        <w:rPr>
          <w:rFonts w:ascii="仿宋" w:hAnsi="仿宋" w:eastAsia="仿宋"/>
          <w:sz w:val="32"/>
          <w:szCs w:val="32"/>
        </w:rPr>
      </w:pPr>
    </w:p>
    <w:p w14:paraId="1E778E17">
      <w:pPr>
        <w:rPr>
          <w:rFonts w:ascii="仿宋" w:hAnsi="仿宋" w:eastAsia="仿宋"/>
          <w:sz w:val="32"/>
          <w:szCs w:val="32"/>
        </w:rPr>
      </w:pPr>
    </w:p>
    <w:p w14:paraId="6B2D13BF">
      <w:pPr>
        <w:rPr>
          <w:rFonts w:ascii="仿宋" w:hAnsi="仿宋" w:eastAsia="仿宋"/>
          <w:sz w:val="32"/>
          <w:szCs w:val="32"/>
        </w:rPr>
      </w:pPr>
    </w:p>
    <w:p w14:paraId="3B2D2510">
      <w:pPr>
        <w:rPr>
          <w:rFonts w:ascii="仿宋" w:hAnsi="仿宋" w:eastAsia="仿宋"/>
          <w:sz w:val="32"/>
          <w:szCs w:val="32"/>
        </w:rPr>
      </w:pPr>
    </w:p>
    <w:p w14:paraId="0341A024">
      <w:pPr>
        <w:rPr>
          <w:rFonts w:ascii="仿宋" w:hAnsi="仿宋" w:eastAsia="仿宋"/>
          <w:sz w:val="32"/>
          <w:szCs w:val="32"/>
        </w:rPr>
      </w:pPr>
    </w:p>
    <w:p w14:paraId="6F29BEF9">
      <w:pPr>
        <w:pStyle w:val="10"/>
        <w:rPr>
          <w:rFonts w:ascii="宋体" w:cs="宋体"/>
          <w:sz w:val="24"/>
          <w:lang w:val="zh-CN"/>
        </w:rPr>
      </w:pPr>
    </w:p>
    <w:p w14:paraId="00CBE165">
      <w:pPr>
        <w:pStyle w:val="10"/>
        <w:rPr>
          <w:rFonts w:ascii="宋体" w:cs="宋体"/>
          <w:sz w:val="24"/>
          <w:lang w:val="zh-CN"/>
        </w:rPr>
      </w:pPr>
    </w:p>
    <w:p w14:paraId="21A4412C">
      <w:pPr>
        <w:pStyle w:val="10"/>
        <w:rPr>
          <w:rFonts w:ascii="宋体" w:cs="宋体"/>
          <w:sz w:val="24"/>
          <w:lang w:val="zh-CN"/>
        </w:rPr>
      </w:pPr>
    </w:p>
    <w:p w14:paraId="12DFDE5F">
      <w:pPr>
        <w:spacing w:line="360" w:lineRule="auto"/>
        <w:jc w:val="center"/>
        <w:rPr>
          <w:rFonts w:ascii="宋体" w:hAnsi="宋体"/>
          <w:b/>
          <w:bCs/>
          <w:sz w:val="24"/>
          <w:szCs w:val="24"/>
        </w:rPr>
      </w:pPr>
    </w:p>
    <w:p w14:paraId="55F5E596">
      <w:pPr>
        <w:spacing w:line="360" w:lineRule="auto"/>
        <w:jc w:val="center"/>
        <w:rPr>
          <w:rFonts w:ascii="宋体" w:hAnsi="宋体"/>
          <w:b/>
          <w:bCs/>
          <w:sz w:val="24"/>
          <w:szCs w:val="24"/>
        </w:rPr>
      </w:pPr>
      <w:r>
        <w:rPr>
          <w:rFonts w:hint="eastAsia" w:ascii="宋体" w:hAnsi="宋体"/>
          <w:b/>
          <w:bCs/>
          <w:sz w:val="24"/>
          <w:szCs w:val="24"/>
        </w:rPr>
        <w:t>3.6</w:t>
      </w:r>
      <w:r>
        <w:rPr>
          <w:rFonts w:hint="eastAsia" w:ascii="宋体" w:hAnsi="宋体"/>
          <w:b/>
          <w:bCs/>
          <w:sz w:val="24"/>
          <w:szCs w:val="24"/>
          <w:lang w:eastAsia="zh-CN"/>
        </w:rPr>
        <w:t>供应商</w:t>
      </w:r>
      <w:r>
        <w:rPr>
          <w:rFonts w:hint="eastAsia" w:ascii="宋体" w:hAnsi="宋体"/>
          <w:b/>
          <w:bCs/>
          <w:sz w:val="24"/>
          <w:szCs w:val="24"/>
        </w:rPr>
        <w:t>提供与参加本项目投标的其他供应商之间，单位负责人不为同一人并且不存在直接控股、管理关系承诺函</w:t>
      </w:r>
    </w:p>
    <w:p w14:paraId="61678A31">
      <w:pPr>
        <w:spacing w:line="360" w:lineRule="auto"/>
        <w:jc w:val="center"/>
        <w:rPr>
          <w:rFonts w:ascii="宋体" w:hAnsi="宋体"/>
          <w:bCs/>
          <w:sz w:val="24"/>
          <w:szCs w:val="24"/>
        </w:rPr>
      </w:pPr>
      <w:r>
        <w:rPr>
          <w:rFonts w:hint="eastAsia" w:ascii="宋体" w:hAnsi="宋体"/>
          <w:bCs/>
          <w:sz w:val="24"/>
          <w:szCs w:val="24"/>
        </w:rPr>
        <w:t>（承诺函格式自拟）</w:t>
      </w:r>
    </w:p>
    <w:p w14:paraId="3307A057">
      <w:pPr>
        <w:autoSpaceDE w:val="0"/>
        <w:autoSpaceDN w:val="0"/>
        <w:adjustRightInd w:val="0"/>
        <w:spacing w:line="360" w:lineRule="auto"/>
        <w:jc w:val="center"/>
        <w:outlineLvl w:val="9"/>
        <w:rPr>
          <w:rFonts w:ascii="宋体" w:hAnsi="宋体"/>
          <w:b/>
          <w:bCs/>
          <w:sz w:val="24"/>
          <w:szCs w:val="24"/>
        </w:rPr>
      </w:pPr>
    </w:p>
    <w:p w14:paraId="753CCCB5">
      <w:pPr>
        <w:autoSpaceDE w:val="0"/>
        <w:autoSpaceDN w:val="0"/>
        <w:adjustRightInd w:val="0"/>
        <w:spacing w:line="360" w:lineRule="auto"/>
        <w:jc w:val="center"/>
        <w:outlineLvl w:val="9"/>
        <w:rPr>
          <w:rFonts w:ascii="宋体" w:hAnsi="宋体"/>
          <w:b/>
          <w:bCs/>
          <w:sz w:val="24"/>
          <w:szCs w:val="24"/>
        </w:rPr>
      </w:pPr>
    </w:p>
    <w:p w14:paraId="7814DB79">
      <w:pPr>
        <w:widowControl/>
        <w:jc w:val="left"/>
        <w:rPr>
          <w:rFonts w:ascii="宋体" w:hAnsi="宋体"/>
          <w:b/>
          <w:bCs/>
          <w:sz w:val="24"/>
          <w:szCs w:val="24"/>
        </w:rPr>
      </w:pPr>
      <w:r>
        <w:rPr>
          <w:rFonts w:ascii="宋体" w:hAnsi="宋体"/>
          <w:b/>
          <w:bCs/>
          <w:sz w:val="24"/>
          <w:szCs w:val="24"/>
        </w:rPr>
        <w:br w:type="page"/>
      </w:r>
    </w:p>
    <w:p w14:paraId="4CA0DDFA">
      <w:pPr>
        <w:spacing w:line="360" w:lineRule="auto"/>
        <w:jc w:val="center"/>
        <w:rPr>
          <w:rFonts w:ascii="宋体" w:hAnsi="宋体"/>
          <w:b/>
          <w:bCs/>
          <w:sz w:val="24"/>
          <w:szCs w:val="24"/>
        </w:rPr>
      </w:pPr>
      <w:r>
        <w:rPr>
          <w:rFonts w:hint="eastAsia" w:ascii="宋体" w:hAnsi="宋体"/>
          <w:b/>
          <w:bCs/>
          <w:sz w:val="24"/>
          <w:szCs w:val="24"/>
        </w:rPr>
        <w:t>3.7</w:t>
      </w:r>
      <w:r>
        <w:rPr>
          <w:rFonts w:hint="eastAsia" w:ascii="宋体" w:hAnsi="宋体"/>
          <w:b/>
          <w:bCs/>
          <w:sz w:val="24"/>
          <w:szCs w:val="24"/>
          <w:lang w:eastAsia="zh-CN"/>
        </w:rPr>
        <w:t>供应商</w:t>
      </w:r>
      <w:r>
        <w:rPr>
          <w:rFonts w:hint="eastAsia" w:ascii="宋体" w:hAnsi="宋体"/>
          <w:b/>
          <w:bCs/>
          <w:sz w:val="24"/>
          <w:szCs w:val="24"/>
        </w:rPr>
        <w:t>提供未为本项目提供整体设计、规范编制或者项目管理、监理、检测等服务承诺函</w:t>
      </w:r>
    </w:p>
    <w:p w14:paraId="6F4AF306">
      <w:pPr>
        <w:spacing w:line="360" w:lineRule="auto"/>
        <w:jc w:val="center"/>
        <w:rPr>
          <w:rFonts w:ascii="宋体" w:hAnsi="宋体"/>
          <w:bCs/>
          <w:sz w:val="24"/>
          <w:szCs w:val="24"/>
        </w:rPr>
      </w:pPr>
      <w:r>
        <w:rPr>
          <w:rFonts w:hint="eastAsia" w:ascii="宋体" w:hAnsi="宋体"/>
          <w:bCs/>
          <w:sz w:val="24"/>
          <w:szCs w:val="24"/>
        </w:rPr>
        <w:t>（承诺函格式自拟）</w:t>
      </w:r>
    </w:p>
    <w:p w14:paraId="2D200A2B">
      <w:pPr>
        <w:autoSpaceDE w:val="0"/>
        <w:autoSpaceDN w:val="0"/>
        <w:adjustRightInd w:val="0"/>
        <w:spacing w:line="360" w:lineRule="auto"/>
        <w:jc w:val="center"/>
        <w:outlineLvl w:val="9"/>
        <w:rPr>
          <w:rFonts w:ascii="宋体" w:hAnsi="宋体"/>
          <w:b/>
          <w:bCs/>
          <w:sz w:val="24"/>
          <w:szCs w:val="24"/>
        </w:rPr>
      </w:pPr>
    </w:p>
    <w:p w14:paraId="5A26C0B5">
      <w:pPr>
        <w:autoSpaceDE w:val="0"/>
        <w:autoSpaceDN w:val="0"/>
        <w:adjustRightInd w:val="0"/>
        <w:spacing w:line="360" w:lineRule="auto"/>
        <w:jc w:val="center"/>
        <w:outlineLvl w:val="9"/>
        <w:rPr>
          <w:rFonts w:ascii="宋体" w:hAnsi="宋体"/>
          <w:b/>
          <w:bCs/>
          <w:sz w:val="24"/>
          <w:szCs w:val="24"/>
        </w:rPr>
      </w:pPr>
    </w:p>
    <w:p w14:paraId="79BDBAD6">
      <w:pPr>
        <w:autoSpaceDE w:val="0"/>
        <w:autoSpaceDN w:val="0"/>
        <w:adjustRightInd w:val="0"/>
        <w:spacing w:line="360" w:lineRule="auto"/>
        <w:jc w:val="center"/>
        <w:outlineLvl w:val="9"/>
        <w:rPr>
          <w:rFonts w:ascii="宋体" w:hAnsi="宋体"/>
          <w:b/>
          <w:bCs/>
          <w:sz w:val="24"/>
          <w:szCs w:val="24"/>
        </w:rPr>
      </w:pPr>
    </w:p>
    <w:p w14:paraId="58351B2C">
      <w:pPr>
        <w:widowControl/>
        <w:jc w:val="left"/>
        <w:rPr>
          <w:rFonts w:ascii="宋体" w:hAnsi="宋体"/>
          <w:b/>
          <w:bCs/>
          <w:sz w:val="24"/>
          <w:szCs w:val="24"/>
        </w:rPr>
      </w:pPr>
      <w:r>
        <w:rPr>
          <w:rFonts w:ascii="宋体" w:hAnsi="宋体"/>
          <w:b/>
          <w:bCs/>
          <w:sz w:val="24"/>
          <w:szCs w:val="24"/>
        </w:rPr>
        <w:br w:type="page"/>
      </w:r>
    </w:p>
    <w:p w14:paraId="370C4201">
      <w:pPr>
        <w:autoSpaceDE w:val="0"/>
        <w:autoSpaceDN w:val="0"/>
        <w:adjustRightInd w:val="0"/>
        <w:spacing w:line="360" w:lineRule="auto"/>
        <w:jc w:val="center"/>
        <w:outlineLvl w:val="3"/>
        <w:rPr>
          <w:rFonts w:ascii="宋体" w:hAnsi="宋体"/>
          <w:b/>
          <w:bCs/>
          <w:sz w:val="24"/>
          <w:szCs w:val="24"/>
        </w:rPr>
      </w:pPr>
      <w:r>
        <w:rPr>
          <w:rFonts w:hint="eastAsia" w:ascii="宋体" w:hAnsi="宋体"/>
          <w:b/>
          <w:bCs/>
          <w:sz w:val="24"/>
          <w:szCs w:val="24"/>
        </w:rPr>
        <w:t xml:space="preserve">3.8 其他资格证书或材料 </w:t>
      </w:r>
    </w:p>
    <w:p w14:paraId="7527EF5F">
      <w:pPr>
        <w:autoSpaceDE w:val="0"/>
        <w:autoSpaceDN w:val="0"/>
        <w:adjustRightInd w:val="0"/>
        <w:spacing w:line="360" w:lineRule="auto"/>
        <w:jc w:val="center"/>
        <w:outlineLvl w:val="9"/>
        <w:rPr>
          <w:rFonts w:hAnsi="宋体" w:eastAsia="宋体"/>
          <w:b/>
          <w:snapToGrid w:val="0"/>
          <w:kern w:val="0"/>
          <w:sz w:val="36"/>
          <w:szCs w:val="36"/>
        </w:rPr>
      </w:pPr>
    </w:p>
    <w:p w14:paraId="0081ED68">
      <w:pPr>
        <w:autoSpaceDE w:val="0"/>
        <w:autoSpaceDN w:val="0"/>
        <w:adjustRightInd w:val="0"/>
        <w:spacing w:line="360" w:lineRule="auto"/>
        <w:jc w:val="center"/>
        <w:outlineLvl w:val="9"/>
        <w:rPr>
          <w:rFonts w:hAnsi="宋体" w:eastAsia="宋体"/>
          <w:b/>
          <w:snapToGrid w:val="0"/>
          <w:kern w:val="0"/>
          <w:sz w:val="36"/>
          <w:szCs w:val="36"/>
        </w:rPr>
      </w:pPr>
    </w:p>
    <w:p w14:paraId="0567C16F">
      <w:pPr>
        <w:autoSpaceDE w:val="0"/>
        <w:autoSpaceDN w:val="0"/>
        <w:adjustRightInd w:val="0"/>
        <w:spacing w:line="360" w:lineRule="auto"/>
        <w:jc w:val="center"/>
        <w:outlineLvl w:val="9"/>
        <w:rPr>
          <w:rFonts w:hAnsi="宋体" w:eastAsia="宋体"/>
          <w:b/>
          <w:snapToGrid w:val="0"/>
          <w:kern w:val="0"/>
          <w:sz w:val="36"/>
          <w:szCs w:val="36"/>
        </w:rPr>
      </w:pPr>
    </w:p>
    <w:p w14:paraId="00B11291">
      <w:pPr>
        <w:autoSpaceDE w:val="0"/>
        <w:autoSpaceDN w:val="0"/>
        <w:adjustRightInd w:val="0"/>
        <w:spacing w:line="360" w:lineRule="auto"/>
        <w:jc w:val="center"/>
        <w:outlineLvl w:val="9"/>
        <w:rPr>
          <w:rFonts w:hAnsi="宋体" w:eastAsia="宋体"/>
          <w:b/>
          <w:snapToGrid w:val="0"/>
          <w:kern w:val="0"/>
          <w:sz w:val="36"/>
          <w:szCs w:val="36"/>
        </w:rPr>
      </w:pPr>
    </w:p>
    <w:p w14:paraId="3AE91A23">
      <w:pPr>
        <w:autoSpaceDE w:val="0"/>
        <w:autoSpaceDN w:val="0"/>
        <w:adjustRightInd w:val="0"/>
        <w:spacing w:line="360" w:lineRule="auto"/>
        <w:jc w:val="center"/>
        <w:rPr>
          <w:rFonts w:cs="黑体" w:asciiTheme="minorEastAsia" w:hAnsiTheme="minorEastAsia"/>
          <w:b/>
          <w:bCs/>
          <w:sz w:val="44"/>
          <w:szCs w:val="44"/>
          <w:lang w:val="zh-CN"/>
        </w:rPr>
      </w:pPr>
    </w:p>
    <w:p w14:paraId="763260BB">
      <w:pPr>
        <w:autoSpaceDE w:val="0"/>
        <w:autoSpaceDN w:val="0"/>
        <w:adjustRightInd w:val="0"/>
        <w:spacing w:line="360" w:lineRule="auto"/>
        <w:jc w:val="center"/>
        <w:rPr>
          <w:rFonts w:cs="黑体" w:asciiTheme="minorEastAsia" w:hAnsiTheme="minorEastAsia"/>
          <w:b/>
          <w:bCs/>
          <w:sz w:val="44"/>
          <w:szCs w:val="44"/>
          <w:lang w:val="zh-CN"/>
        </w:rPr>
      </w:pPr>
    </w:p>
    <w:p w14:paraId="0024B6F5">
      <w:pPr>
        <w:autoSpaceDE w:val="0"/>
        <w:autoSpaceDN w:val="0"/>
        <w:adjustRightInd w:val="0"/>
        <w:spacing w:line="360" w:lineRule="auto"/>
        <w:jc w:val="center"/>
        <w:rPr>
          <w:rFonts w:cs="黑体" w:asciiTheme="minorEastAsia" w:hAnsiTheme="minorEastAsia"/>
          <w:b/>
          <w:bCs/>
          <w:sz w:val="44"/>
          <w:szCs w:val="44"/>
          <w:lang w:val="zh-CN"/>
        </w:rPr>
      </w:pPr>
    </w:p>
    <w:p w14:paraId="689196D9">
      <w:pPr>
        <w:autoSpaceDE w:val="0"/>
        <w:autoSpaceDN w:val="0"/>
        <w:adjustRightInd w:val="0"/>
        <w:spacing w:line="360" w:lineRule="auto"/>
        <w:jc w:val="center"/>
        <w:rPr>
          <w:rFonts w:cs="黑体" w:asciiTheme="minorEastAsia" w:hAnsiTheme="minorEastAsia"/>
          <w:b/>
          <w:bCs/>
          <w:sz w:val="44"/>
          <w:szCs w:val="44"/>
          <w:lang w:val="zh-CN"/>
        </w:rPr>
      </w:pPr>
    </w:p>
    <w:p w14:paraId="59AD0BAA">
      <w:pPr>
        <w:autoSpaceDE w:val="0"/>
        <w:autoSpaceDN w:val="0"/>
        <w:adjustRightInd w:val="0"/>
        <w:spacing w:line="360" w:lineRule="auto"/>
        <w:jc w:val="center"/>
        <w:rPr>
          <w:rFonts w:cs="黑体" w:asciiTheme="minorEastAsia" w:hAnsiTheme="minorEastAsia"/>
          <w:b/>
          <w:bCs/>
          <w:sz w:val="44"/>
          <w:szCs w:val="44"/>
          <w:lang w:val="zh-CN"/>
        </w:rPr>
      </w:pPr>
    </w:p>
    <w:p w14:paraId="7AD72A70">
      <w:pPr>
        <w:autoSpaceDE w:val="0"/>
        <w:autoSpaceDN w:val="0"/>
        <w:adjustRightInd w:val="0"/>
        <w:spacing w:line="360" w:lineRule="auto"/>
        <w:jc w:val="center"/>
        <w:rPr>
          <w:rFonts w:cs="黑体" w:asciiTheme="minorEastAsia" w:hAnsiTheme="minorEastAsia"/>
          <w:b/>
          <w:bCs/>
          <w:sz w:val="44"/>
          <w:szCs w:val="44"/>
          <w:lang w:val="zh-CN"/>
        </w:rPr>
      </w:pPr>
    </w:p>
    <w:p w14:paraId="32CC1D89">
      <w:pPr>
        <w:autoSpaceDE w:val="0"/>
        <w:autoSpaceDN w:val="0"/>
        <w:adjustRightInd w:val="0"/>
        <w:spacing w:line="360" w:lineRule="auto"/>
        <w:jc w:val="center"/>
        <w:outlineLvl w:val="9"/>
        <w:rPr>
          <w:rFonts w:hAnsi="宋体" w:eastAsia="宋体"/>
          <w:b/>
          <w:snapToGrid w:val="0"/>
          <w:kern w:val="0"/>
          <w:sz w:val="36"/>
          <w:szCs w:val="36"/>
        </w:rPr>
      </w:pPr>
    </w:p>
    <w:p w14:paraId="42B5D01B">
      <w:pPr>
        <w:autoSpaceDE w:val="0"/>
        <w:autoSpaceDN w:val="0"/>
        <w:adjustRightInd w:val="0"/>
        <w:spacing w:line="360" w:lineRule="auto"/>
        <w:jc w:val="center"/>
        <w:outlineLvl w:val="9"/>
        <w:rPr>
          <w:rFonts w:hAnsi="宋体" w:eastAsia="宋体"/>
          <w:b/>
          <w:snapToGrid w:val="0"/>
          <w:kern w:val="0"/>
          <w:sz w:val="36"/>
          <w:szCs w:val="36"/>
        </w:rPr>
      </w:pPr>
    </w:p>
    <w:p w14:paraId="49CDC28B">
      <w:pPr>
        <w:autoSpaceDE w:val="0"/>
        <w:autoSpaceDN w:val="0"/>
        <w:adjustRightInd w:val="0"/>
        <w:spacing w:line="360" w:lineRule="auto"/>
        <w:jc w:val="center"/>
        <w:outlineLvl w:val="9"/>
        <w:rPr>
          <w:rFonts w:hAnsi="宋体" w:eastAsia="宋体"/>
          <w:b/>
          <w:snapToGrid w:val="0"/>
          <w:kern w:val="0"/>
          <w:sz w:val="36"/>
          <w:szCs w:val="36"/>
        </w:rPr>
      </w:pPr>
    </w:p>
    <w:p w14:paraId="3C8E0332">
      <w:pPr>
        <w:autoSpaceDE w:val="0"/>
        <w:autoSpaceDN w:val="0"/>
        <w:adjustRightInd w:val="0"/>
        <w:spacing w:line="360" w:lineRule="auto"/>
        <w:jc w:val="center"/>
        <w:rPr>
          <w:rFonts w:cs="黑体" w:asciiTheme="minorEastAsia" w:hAnsiTheme="minorEastAsia"/>
          <w:b/>
          <w:bCs/>
          <w:sz w:val="44"/>
          <w:szCs w:val="44"/>
          <w:lang w:val="zh-CN"/>
        </w:rPr>
      </w:pPr>
    </w:p>
    <w:p w14:paraId="14248035">
      <w:pPr>
        <w:autoSpaceDE w:val="0"/>
        <w:autoSpaceDN w:val="0"/>
        <w:adjustRightInd w:val="0"/>
        <w:spacing w:line="360" w:lineRule="auto"/>
        <w:jc w:val="center"/>
        <w:rPr>
          <w:rFonts w:cs="黑体" w:asciiTheme="minorEastAsia" w:hAnsiTheme="minorEastAsia"/>
          <w:b/>
          <w:bCs/>
          <w:sz w:val="44"/>
          <w:szCs w:val="44"/>
          <w:lang w:val="zh-CN"/>
        </w:rPr>
      </w:pPr>
    </w:p>
    <w:p w14:paraId="109254A0">
      <w:pPr>
        <w:autoSpaceDE w:val="0"/>
        <w:autoSpaceDN w:val="0"/>
        <w:adjustRightInd w:val="0"/>
        <w:spacing w:line="360" w:lineRule="auto"/>
        <w:jc w:val="center"/>
        <w:rPr>
          <w:rFonts w:cs="黑体" w:asciiTheme="minorEastAsia" w:hAnsiTheme="minorEastAsia"/>
          <w:b/>
          <w:bCs/>
          <w:sz w:val="44"/>
          <w:szCs w:val="44"/>
          <w:lang w:val="zh-CN"/>
        </w:rPr>
      </w:pPr>
    </w:p>
    <w:p w14:paraId="5291B93B">
      <w:pPr>
        <w:autoSpaceDE w:val="0"/>
        <w:autoSpaceDN w:val="0"/>
        <w:adjustRightInd w:val="0"/>
        <w:spacing w:line="360" w:lineRule="auto"/>
        <w:jc w:val="center"/>
        <w:rPr>
          <w:rFonts w:cs="黑体" w:asciiTheme="minorEastAsia" w:hAnsiTheme="minorEastAsia"/>
          <w:b/>
          <w:bCs/>
          <w:sz w:val="44"/>
          <w:szCs w:val="44"/>
          <w:lang w:val="zh-CN"/>
        </w:rPr>
      </w:pPr>
    </w:p>
    <w:p w14:paraId="1CB4C627">
      <w:pPr>
        <w:autoSpaceDE w:val="0"/>
        <w:autoSpaceDN w:val="0"/>
        <w:adjustRightInd w:val="0"/>
        <w:spacing w:line="360" w:lineRule="auto"/>
        <w:jc w:val="center"/>
        <w:rPr>
          <w:rFonts w:cs="黑体" w:asciiTheme="minorEastAsia" w:hAnsiTheme="minorEastAsia"/>
          <w:b/>
          <w:bCs/>
          <w:sz w:val="44"/>
          <w:szCs w:val="44"/>
          <w:lang w:val="zh-CN"/>
        </w:rPr>
      </w:pPr>
    </w:p>
    <w:p w14:paraId="4F73F088">
      <w:pPr>
        <w:autoSpaceDE w:val="0"/>
        <w:autoSpaceDN w:val="0"/>
        <w:adjustRightInd w:val="0"/>
        <w:spacing w:line="360" w:lineRule="auto"/>
        <w:rPr>
          <w:rFonts w:cs="黑体" w:asciiTheme="minorEastAsia" w:hAnsiTheme="minorEastAsia"/>
          <w:b/>
          <w:bCs/>
          <w:sz w:val="44"/>
          <w:szCs w:val="44"/>
          <w:lang w:val="zh-CN"/>
        </w:rPr>
      </w:pPr>
    </w:p>
    <w:p w14:paraId="28CEBC53">
      <w:pPr>
        <w:widowControl/>
        <w:ind w:firstLine="2389" w:firstLineChars="850"/>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四、响应文件审查相关材料</w:t>
      </w:r>
    </w:p>
    <w:p w14:paraId="2834FAEB">
      <w:pPr>
        <w:autoSpaceDE w:val="0"/>
        <w:autoSpaceDN w:val="0"/>
        <w:adjustRightInd w:val="0"/>
        <w:spacing w:line="360" w:lineRule="auto"/>
        <w:jc w:val="center"/>
        <w:outlineLvl w:val="9"/>
        <w:rPr>
          <w:rFonts w:hAnsi="宋体" w:eastAsia="宋体"/>
          <w:b/>
          <w:snapToGrid w:val="0"/>
          <w:kern w:val="0"/>
          <w:sz w:val="36"/>
          <w:szCs w:val="36"/>
        </w:rPr>
      </w:pPr>
    </w:p>
    <w:p w14:paraId="75300C62">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4.1 投标分项报价表</w:t>
      </w:r>
    </w:p>
    <w:p w14:paraId="282C66A0">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D2300F9">
      <w:pPr>
        <w:autoSpaceDE w:val="0"/>
        <w:autoSpaceDN w:val="0"/>
        <w:adjustRightInd w:val="0"/>
        <w:spacing w:line="360" w:lineRule="auto"/>
        <w:outlineLvl w:val="3"/>
        <w:rPr>
          <w:rFonts w:hAnsi="宋体" w:eastAsia="宋体"/>
          <w:b/>
          <w:snapToGrid w:val="0"/>
          <w:kern w:val="0"/>
          <w:szCs w:val="21"/>
        </w:rPr>
      </w:pPr>
      <w:r>
        <w:rPr>
          <w:rFonts w:hint="eastAsia" w:asciiTheme="minorEastAsia" w:hAnsiTheme="minorEastAsia"/>
          <w:szCs w:val="21"/>
        </w:rPr>
        <w:t xml:space="preserve">项目名称：   </w:t>
      </w:r>
    </w:p>
    <w:tbl>
      <w:tblPr>
        <w:tblStyle w:val="28"/>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4758077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6CA0753">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0BD5FA">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F4C340">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品牌</w:t>
            </w:r>
          </w:p>
          <w:p w14:paraId="5A43ADCD">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6DFCAC">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技术</w:t>
            </w:r>
          </w:p>
          <w:p w14:paraId="7E14B373">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B0B9">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0F3CF6">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45E0F0">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8925DC4">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CF6A3D">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7910C018">
        <w:tblPrEx>
          <w:tblCellMar>
            <w:top w:w="0" w:type="dxa"/>
            <w:left w:w="108" w:type="dxa"/>
            <w:bottom w:w="0" w:type="dxa"/>
            <w:right w:w="108" w:type="dxa"/>
          </w:tblCellMar>
        </w:tblPrEx>
        <w:trPr>
          <w:trHeight w:val="851" w:hRule="atLeast"/>
        </w:trPr>
        <w:tc>
          <w:tcPr>
            <w:tcW w:w="9400" w:type="dxa"/>
            <w:gridSpan w:val="9"/>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A0A7EC7">
            <w:pPr>
              <w:autoSpaceDE w:val="0"/>
              <w:autoSpaceDN w:val="0"/>
              <w:adjustRightInd w:val="0"/>
              <w:spacing w:line="360" w:lineRule="auto"/>
              <w:ind w:left="120" w:hanging="120"/>
              <w:jc w:val="both"/>
              <w:rPr>
                <w:rFonts w:hint="eastAsia" w:cs="宋体" w:asciiTheme="minorEastAsia" w:hAnsiTheme="minorEastAsia"/>
                <w:b/>
                <w:szCs w:val="21"/>
                <w:lang w:val="zh-CN"/>
              </w:rPr>
            </w:pPr>
            <w:r>
              <w:rPr>
                <w:rFonts w:hint="eastAsia" w:ascii="宋体" w:hAnsi="宋体" w:cs="黑体"/>
                <w:b/>
                <w:bCs w:val="0"/>
                <w:color w:val="auto"/>
                <w:highlight w:val="none"/>
                <w:shd w:val="clear" w:color="auto" w:fill="FFFFFF"/>
                <w:lang w:val="en-US" w:eastAsia="zh-CN"/>
              </w:rPr>
              <w:t>适用本国产品标准的货物</w:t>
            </w:r>
          </w:p>
        </w:tc>
      </w:tr>
      <w:tr w14:paraId="149E536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6165B6C0">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134" w:type="dxa"/>
            <w:tcBorders>
              <w:top w:val="single" w:color="auto" w:sz="6" w:space="0"/>
              <w:left w:val="single" w:color="auto" w:sz="6" w:space="0"/>
              <w:bottom w:val="single" w:color="auto" w:sz="6" w:space="0"/>
              <w:right w:val="single" w:color="auto" w:sz="6" w:space="0"/>
            </w:tcBorders>
          </w:tcPr>
          <w:p w14:paraId="18A7A9AD">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532466CC">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3ABF7336">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51FAE9C9">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4051ABE0">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0895520A">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3AF028A8">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6D88CBD">
            <w:pPr>
              <w:autoSpaceDE w:val="0"/>
              <w:autoSpaceDN w:val="0"/>
              <w:adjustRightInd w:val="0"/>
              <w:spacing w:line="360" w:lineRule="auto"/>
              <w:rPr>
                <w:rFonts w:asciiTheme="minorEastAsia" w:hAnsiTheme="minorEastAsia"/>
                <w:szCs w:val="21"/>
              </w:rPr>
            </w:pPr>
          </w:p>
        </w:tc>
      </w:tr>
      <w:tr w14:paraId="7D778426">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0D1EFAC">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2</w:t>
            </w:r>
          </w:p>
        </w:tc>
        <w:tc>
          <w:tcPr>
            <w:tcW w:w="1134" w:type="dxa"/>
            <w:tcBorders>
              <w:top w:val="single" w:color="auto" w:sz="6" w:space="0"/>
              <w:left w:val="single" w:color="auto" w:sz="6" w:space="0"/>
              <w:bottom w:val="single" w:color="auto" w:sz="6" w:space="0"/>
              <w:right w:val="single" w:color="auto" w:sz="6" w:space="0"/>
            </w:tcBorders>
          </w:tcPr>
          <w:p w14:paraId="1F254D24">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38DA9D53">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0FB4A140">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1FFB51E5">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24E67FDF">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77C38200">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0508EFD4">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264AC44C">
            <w:pPr>
              <w:autoSpaceDE w:val="0"/>
              <w:autoSpaceDN w:val="0"/>
              <w:adjustRightInd w:val="0"/>
              <w:spacing w:line="360" w:lineRule="auto"/>
              <w:rPr>
                <w:rFonts w:asciiTheme="minorEastAsia" w:hAnsiTheme="minorEastAsia"/>
                <w:szCs w:val="21"/>
              </w:rPr>
            </w:pPr>
          </w:p>
        </w:tc>
      </w:tr>
      <w:tr w14:paraId="69936DD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54ECD4D3">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134" w:type="dxa"/>
            <w:tcBorders>
              <w:top w:val="single" w:color="auto" w:sz="6" w:space="0"/>
              <w:left w:val="single" w:color="auto" w:sz="6" w:space="0"/>
              <w:bottom w:val="single" w:color="auto" w:sz="6" w:space="0"/>
              <w:right w:val="single" w:color="auto" w:sz="6" w:space="0"/>
            </w:tcBorders>
          </w:tcPr>
          <w:p w14:paraId="7B514EB1">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2B6A3B3C">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7C3A6688">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08E897F8">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180C16EE">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6D590D29">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0E0F9041">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3F6E2274">
            <w:pPr>
              <w:autoSpaceDE w:val="0"/>
              <w:autoSpaceDN w:val="0"/>
              <w:adjustRightInd w:val="0"/>
              <w:spacing w:line="360" w:lineRule="auto"/>
              <w:rPr>
                <w:rFonts w:asciiTheme="minorEastAsia" w:hAnsiTheme="minorEastAsia"/>
                <w:szCs w:val="21"/>
              </w:rPr>
            </w:pPr>
          </w:p>
        </w:tc>
      </w:tr>
      <w:tr w14:paraId="253EA89D">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65715677">
            <w:pPr>
              <w:autoSpaceDE w:val="0"/>
              <w:autoSpaceDN w:val="0"/>
              <w:adjustRightInd w:val="0"/>
              <w:spacing w:line="360" w:lineRule="auto"/>
              <w:jc w:val="center"/>
              <w:rPr>
                <w:rFonts w:asciiTheme="minorEastAsia" w:hAnsiTheme="minorEastAsia"/>
                <w:szCs w:val="21"/>
              </w:rPr>
            </w:pPr>
            <w:r>
              <w:rPr>
                <w:rFonts w:hint="eastAsia" w:cs="宋体" w:asciiTheme="minorEastAsia" w:hAnsiTheme="minorEastAsia"/>
                <w:szCs w:val="21"/>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60D4F2CB">
            <w:pPr>
              <w:autoSpaceDE w:val="0"/>
              <w:autoSpaceDN w:val="0"/>
              <w:adjustRightInd w:val="0"/>
              <w:spacing w:line="360" w:lineRule="auto"/>
              <w:ind w:firstLine="105" w:firstLineChars="50"/>
              <w:rPr>
                <w:rFonts w:cs="宋体" w:asciiTheme="minorEastAsia" w:hAnsiTheme="minorEastAsia"/>
                <w:szCs w:val="21"/>
                <w:lang w:val="zh-CN"/>
              </w:rPr>
            </w:pPr>
            <w:r>
              <w:rPr>
                <w:rFonts w:hint="eastAsia" w:cs="宋体" w:asciiTheme="minorEastAsia" w:hAnsiTheme="minorEastAsia"/>
                <w:szCs w:val="21"/>
                <w:lang w:val="zh-CN"/>
              </w:rPr>
              <w:t>大写：　　　　　　小写：</w:t>
            </w:r>
          </w:p>
        </w:tc>
      </w:tr>
    </w:tbl>
    <w:p w14:paraId="2EECFB6C">
      <w:pPr>
        <w:autoSpaceDE w:val="0"/>
        <w:autoSpaceDN w:val="0"/>
        <w:adjustRightInd w:val="0"/>
        <w:spacing w:line="480" w:lineRule="auto"/>
        <w:rPr>
          <w:rFonts w:cs="宋体" w:asciiTheme="minorEastAsia" w:hAnsiTheme="minorEastAsia"/>
          <w:szCs w:val="21"/>
          <w:lang w:val="zh-CN"/>
        </w:rPr>
      </w:pPr>
    </w:p>
    <w:p w14:paraId="3DCB609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06DF80AB">
      <w:pPr>
        <w:autoSpaceDE w:val="0"/>
        <w:autoSpaceDN w:val="0"/>
        <w:adjustRightInd w:val="0"/>
        <w:spacing w:line="480" w:lineRule="auto"/>
        <w:rPr>
          <w:rFonts w:cs="宋体" w:asciiTheme="minorEastAsia" w:hAnsiTheme="minorEastAsia"/>
          <w:szCs w:val="21"/>
          <w:lang w:val="zh-CN"/>
        </w:rPr>
      </w:pPr>
    </w:p>
    <w:p w14:paraId="6BD16EA2">
      <w:pPr>
        <w:autoSpaceDE w:val="0"/>
        <w:autoSpaceDN w:val="0"/>
        <w:adjustRightInd w:val="0"/>
        <w:spacing w:line="480" w:lineRule="auto"/>
        <w:rPr>
          <w:rFonts w:cs="宋体" w:asciiTheme="minorEastAsia" w:hAnsiTheme="minorEastAsia"/>
          <w:sz w:val="24"/>
          <w:szCs w:val="24"/>
          <w:lang w:val="zh-CN"/>
        </w:rPr>
      </w:pPr>
    </w:p>
    <w:p w14:paraId="3C8807C9">
      <w:pPr>
        <w:autoSpaceDE w:val="0"/>
        <w:autoSpaceDN w:val="0"/>
        <w:adjustRightInd w:val="0"/>
        <w:spacing w:line="480" w:lineRule="auto"/>
        <w:rPr>
          <w:rFonts w:cs="宋体" w:asciiTheme="minorEastAsia" w:hAnsiTheme="minorEastAsia"/>
          <w:sz w:val="24"/>
          <w:szCs w:val="24"/>
          <w:lang w:val="zh-CN"/>
        </w:rPr>
      </w:pPr>
    </w:p>
    <w:p w14:paraId="299A123E">
      <w:pPr>
        <w:autoSpaceDE w:val="0"/>
        <w:autoSpaceDN w:val="0"/>
        <w:adjustRightInd w:val="0"/>
        <w:spacing w:line="480" w:lineRule="auto"/>
        <w:rPr>
          <w:rFonts w:cs="宋体" w:asciiTheme="minorEastAsia" w:hAnsiTheme="minorEastAsia"/>
          <w:sz w:val="24"/>
          <w:szCs w:val="24"/>
          <w:lang w:val="zh-CN"/>
        </w:rPr>
      </w:pPr>
    </w:p>
    <w:p w14:paraId="3EE77222">
      <w:pPr>
        <w:autoSpaceDE w:val="0"/>
        <w:autoSpaceDN w:val="0"/>
        <w:adjustRightInd w:val="0"/>
        <w:spacing w:line="480" w:lineRule="auto"/>
        <w:rPr>
          <w:rFonts w:cs="宋体" w:asciiTheme="minorEastAsia" w:hAnsiTheme="minorEastAsia"/>
          <w:sz w:val="24"/>
          <w:szCs w:val="24"/>
          <w:lang w:val="zh-CN"/>
        </w:rPr>
      </w:pPr>
    </w:p>
    <w:p w14:paraId="1DDAD527">
      <w:pPr>
        <w:autoSpaceDE w:val="0"/>
        <w:autoSpaceDN w:val="0"/>
        <w:adjustRightInd w:val="0"/>
        <w:spacing w:line="480" w:lineRule="auto"/>
        <w:rPr>
          <w:rFonts w:cs="宋体" w:asciiTheme="minorEastAsia" w:hAnsiTheme="minorEastAsia"/>
          <w:sz w:val="24"/>
          <w:szCs w:val="24"/>
          <w:lang w:val="zh-CN"/>
        </w:rPr>
      </w:pPr>
    </w:p>
    <w:p w14:paraId="5E90E4E2">
      <w:pPr>
        <w:autoSpaceDE w:val="0"/>
        <w:autoSpaceDN w:val="0"/>
        <w:adjustRightInd w:val="0"/>
        <w:spacing w:line="480" w:lineRule="auto"/>
        <w:rPr>
          <w:rFonts w:cs="宋体" w:asciiTheme="minorEastAsia" w:hAnsiTheme="minorEastAsia"/>
          <w:sz w:val="24"/>
          <w:szCs w:val="24"/>
          <w:lang w:val="zh-CN"/>
        </w:rPr>
      </w:pPr>
    </w:p>
    <w:p w14:paraId="0290392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4.2 技术规格偏离表</w:t>
      </w:r>
    </w:p>
    <w:p w14:paraId="6EEBC256">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1210C2F1">
      <w:pPr>
        <w:autoSpaceDE w:val="0"/>
        <w:autoSpaceDN w:val="0"/>
        <w:adjustRightInd w:val="0"/>
        <w:spacing w:line="360" w:lineRule="auto"/>
        <w:outlineLvl w:val="3"/>
        <w:rPr>
          <w:rFonts w:asciiTheme="minorEastAsia" w:hAnsiTheme="minorEastAsia"/>
          <w:szCs w:val="21"/>
        </w:rPr>
      </w:pPr>
      <w:r>
        <w:rPr>
          <w:rFonts w:hint="eastAsia" w:asciiTheme="minorEastAsia" w:hAnsiTheme="minorEastAsia"/>
          <w:szCs w:val="21"/>
        </w:rPr>
        <w:t xml:space="preserve">项目名称：   </w:t>
      </w:r>
    </w:p>
    <w:p w14:paraId="0D9DB1DF">
      <w:pPr>
        <w:autoSpaceDE w:val="0"/>
        <w:autoSpaceDN w:val="0"/>
        <w:adjustRightInd w:val="0"/>
        <w:spacing w:line="360" w:lineRule="auto"/>
        <w:outlineLvl w:val="9"/>
        <w:rPr>
          <w:rFonts w:hAnsi="宋体" w:eastAsia="宋体"/>
          <w:b/>
          <w:snapToGrid w:val="0"/>
          <w:kern w:val="0"/>
          <w:szCs w:val="21"/>
        </w:rPr>
      </w:pPr>
    </w:p>
    <w:tbl>
      <w:tblPr>
        <w:tblStyle w:val="28"/>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6A102BD2">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6648E4">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560EC6E">
            <w:pPr>
              <w:pStyle w:val="7"/>
              <w:jc w:val="center"/>
              <w:rPr>
                <w:rFonts w:ascii="宋体" w:hAnsi="宋体" w:eastAsia="宋体" w:cs="宋体"/>
                <w:b/>
                <w:bCs/>
                <w:sz w:val="21"/>
                <w:szCs w:val="21"/>
              </w:rPr>
            </w:pPr>
            <w:r>
              <w:rPr>
                <w:rFonts w:hint="eastAsia" w:ascii="宋体" w:hAnsi="宋体" w:eastAsia="宋体" w:cs="宋体"/>
                <w:b/>
                <w:bCs/>
                <w:sz w:val="21"/>
                <w:szCs w:val="21"/>
              </w:rPr>
              <w:t>货物服务</w:t>
            </w:r>
          </w:p>
          <w:p w14:paraId="2CC3CFE3">
            <w:pPr>
              <w:pStyle w:val="7"/>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8A3F82">
            <w:pPr>
              <w:pStyle w:val="7"/>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076F95">
            <w:pPr>
              <w:pStyle w:val="7"/>
              <w:jc w:val="center"/>
              <w:rPr>
                <w:rFonts w:ascii="宋体" w:hAnsi="宋体" w:eastAsia="宋体" w:cs="宋体"/>
                <w:b/>
                <w:bCs/>
                <w:sz w:val="21"/>
                <w:szCs w:val="21"/>
              </w:rPr>
            </w:pPr>
            <w:r>
              <w:rPr>
                <w:rFonts w:hint="eastAsia" w:ascii="宋体" w:hAnsi="宋体" w:eastAsia="宋体" w:cs="宋体"/>
                <w:b/>
                <w:bCs/>
                <w:sz w:val="21"/>
                <w:szCs w:val="21"/>
              </w:rPr>
              <w:t>招标文件</w:t>
            </w:r>
          </w:p>
          <w:p w14:paraId="514B4503">
            <w:pPr>
              <w:pStyle w:val="7"/>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88AF13">
            <w:pPr>
              <w:pStyle w:val="7"/>
              <w:jc w:val="center"/>
              <w:rPr>
                <w:rFonts w:ascii="宋体" w:hAnsi="宋体" w:eastAsia="宋体" w:cs="宋体"/>
                <w:b/>
                <w:bCs/>
                <w:sz w:val="21"/>
                <w:szCs w:val="21"/>
              </w:rPr>
            </w:pPr>
            <w:r>
              <w:rPr>
                <w:rFonts w:hint="eastAsia" w:ascii="宋体" w:hAnsi="宋体" w:eastAsia="宋体" w:cs="宋体"/>
                <w:b/>
                <w:bCs/>
                <w:sz w:val="21"/>
                <w:szCs w:val="21"/>
              </w:rPr>
              <w:t>投标技术</w:t>
            </w:r>
          </w:p>
          <w:p w14:paraId="5C9460A2">
            <w:pPr>
              <w:pStyle w:val="7"/>
              <w:jc w:val="center"/>
              <w:rPr>
                <w:rFonts w:ascii="宋体" w:hAnsi="宋体" w:eastAsia="宋体" w:cs="宋体"/>
                <w:b/>
                <w:bCs/>
                <w:sz w:val="21"/>
                <w:szCs w:val="21"/>
              </w:rPr>
            </w:pPr>
            <w:r>
              <w:rPr>
                <w:rFonts w:hint="eastAsia" w:ascii="宋体" w:hAnsi="宋体" w:eastAsia="宋体" w:cs="宋体"/>
                <w:b/>
                <w:bCs/>
                <w:sz w:val="21"/>
                <w:szCs w:val="21"/>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094EDD">
            <w:pPr>
              <w:pStyle w:val="7"/>
              <w:jc w:val="center"/>
              <w:rPr>
                <w:rFonts w:ascii="宋体" w:hAnsi="宋体" w:eastAsia="宋体" w:cs="宋体"/>
                <w:b/>
                <w:bCs/>
                <w:sz w:val="21"/>
                <w:szCs w:val="21"/>
              </w:rPr>
            </w:pPr>
            <w:r>
              <w:rPr>
                <w:rFonts w:hint="eastAsia" w:ascii="宋体" w:hAnsi="宋体" w:eastAsia="宋体" w:cs="宋体"/>
                <w:b/>
                <w:bCs/>
                <w:sz w:val="21"/>
                <w:szCs w:val="21"/>
              </w:rPr>
              <w:t>偏离</w:t>
            </w:r>
          </w:p>
          <w:p w14:paraId="3EFDA704">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53B811">
            <w:pPr>
              <w:pStyle w:val="7"/>
              <w:jc w:val="center"/>
              <w:rPr>
                <w:rFonts w:ascii="宋体" w:hAnsi="宋体" w:eastAsia="宋体" w:cs="宋体"/>
                <w:b/>
                <w:bCs/>
                <w:sz w:val="21"/>
                <w:szCs w:val="21"/>
              </w:rPr>
            </w:pPr>
            <w:r>
              <w:rPr>
                <w:rFonts w:hint="eastAsia" w:ascii="宋体" w:hAnsi="宋体" w:eastAsia="宋体" w:cs="宋体"/>
                <w:b/>
                <w:bCs/>
                <w:sz w:val="21"/>
                <w:szCs w:val="21"/>
              </w:rPr>
              <w:t>偏离内容</w:t>
            </w:r>
          </w:p>
          <w:p w14:paraId="1BC80BEA">
            <w:pPr>
              <w:pStyle w:val="7"/>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2A6EA2E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491CA7E">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74DC4D8E">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14B7D7C7">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4D60EADF">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0929F8FC">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23EB4C2">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6CAAFFD9">
            <w:pPr>
              <w:autoSpaceDE w:val="0"/>
              <w:autoSpaceDN w:val="0"/>
              <w:adjustRightInd w:val="0"/>
              <w:spacing w:line="480" w:lineRule="exact"/>
              <w:jc w:val="center"/>
              <w:rPr>
                <w:rFonts w:asciiTheme="minorEastAsia" w:hAnsiTheme="minorEastAsia"/>
                <w:b/>
                <w:bCs/>
                <w:szCs w:val="21"/>
              </w:rPr>
            </w:pPr>
          </w:p>
        </w:tc>
      </w:tr>
      <w:tr w14:paraId="703C627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4E48E4F">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2</w:t>
            </w:r>
          </w:p>
        </w:tc>
        <w:tc>
          <w:tcPr>
            <w:tcW w:w="1418" w:type="dxa"/>
            <w:tcBorders>
              <w:top w:val="single" w:color="auto" w:sz="6" w:space="0"/>
              <w:left w:val="single" w:color="auto" w:sz="6" w:space="0"/>
              <w:bottom w:val="single" w:color="auto" w:sz="6" w:space="0"/>
              <w:right w:val="single" w:color="auto" w:sz="6" w:space="0"/>
            </w:tcBorders>
          </w:tcPr>
          <w:p w14:paraId="7AFD065D">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1C392E9D">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F15E2A6">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2FA51338">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63003D4B">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922EED8">
            <w:pPr>
              <w:autoSpaceDE w:val="0"/>
              <w:autoSpaceDN w:val="0"/>
              <w:adjustRightInd w:val="0"/>
              <w:spacing w:line="480" w:lineRule="exact"/>
              <w:jc w:val="center"/>
              <w:rPr>
                <w:rFonts w:asciiTheme="minorEastAsia" w:hAnsiTheme="minorEastAsia"/>
                <w:b/>
                <w:bCs/>
                <w:szCs w:val="21"/>
              </w:rPr>
            </w:pPr>
          </w:p>
        </w:tc>
      </w:tr>
      <w:tr w14:paraId="4BC8A05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48216F1">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4D1A1DD3">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32FC11B">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56DD9D9">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0EE392B9">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E94CB5D">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2BC924E">
            <w:pPr>
              <w:autoSpaceDE w:val="0"/>
              <w:autoSpaceDN w:val="0"/>
              <w:adjustRightInd w:val="0"/>
              <w:spacing w:line="480" w:lineRule="exact"/>
              <w:jc w:val="center"/>
              <w:rPr>
                <w:rFonts w:asciiTheme="minorEastAsia" w:hAnsiTheme="minorEastAsia"/>
                <w:b/>
                <w:bCs/>
                <w:szCs w:val="21"/>
              </w:rPr>
            </w:pPr>
          </w:p>
        </w:tc>
      </w:tr>
    </w:tbl>
    <w:p w14:paraId="355428C7">
      <w:pPr>
        <w:autoSpaceDE w:val="0"/>
        <w:autoSpaceDN w:val="0"/>
        <w:adjustRightInd w:val="0"/>
        <w:spacing w:line="480" w:lineRule="auto"/>
        <w:rPr>
          <w:rFonts w:cs="宋体" w:asciiTheme="minorEastAsia" w:hAnsiTheme="minorEastAsia"/>
          <w:szCs w:val="21"/>
          <w:lang w:val="zh-CN"/>
        </w:rPr>
      </w:pPr>
    </w:p>
    <w:p w14:paraId="264685D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683335CC">
      <w:pPr>
        <w:autoSpaceDE w:val="0"/>
        <w:autoSpaceDN w:val="0"/>
        <w:adjustRightInd w:val="0"/>
        <w:spacing w:line="480" w:lineRule="auto"/>
        <w:rPr>
          <w:rFonts w:cs="宋体" w:asciiTheme="minorEastAsia" w:hAnsiTheme="minorEastAsia"/>
          <w:szCs w:val="21"/>
          <w:lang w:val="zh-CN"/>
        </w:rPr>
      </w:pPr>
    </w:p>
    <w:p w14:paraId="3EB8B48C">
      <w:pPr>
        <w:autoSpaceDE w:val="0"/>
        <w:autoSpaceDN w:val="0"/>
        <w:adjustRightInd w:val="0"/>
        <w:spacing w:line="480" w:lineRule="auto"/>
        <w:rPr>
          <w:rFonts w:cs="宋体" w:asciiTheme="minorEastAsia" w:hAnsiTheme="minorEastAsia"/>
          <w:szCs w:val="21"/>
          <w:lang w:val="zh-CN"/>
        </w:rPr>
      </w:pPr>
    </w:p>
    <w:p w14:paraId="6D4AC864">
      <w:pPr>
        <w:autoSpaceDE w:val="0"/>
        <w:autoSpaceDN w:val="0"/>
        <w:adjustRightInd w:val="0"/>
        <w:spacing w:line="360" w:lineRule="auto"/>
        <w:jc w:val="center"/>
        <w:outlineLvl w:val="9"/>
        <w:rPr>
          <w:rFonts w:ascii="宋体" w:hAnsi="宋体"/>
          <w:b/>
          <w:bCs/>
          <w:sz w:val="24"/>
          <w:szCs w:val="24"/>
        </w:rPr>
      </w:pPr>
    </w:p>
    <w:p w14:paraId="12ECC9A4">
      <w:pPr>
        <w:autoSpaceDE w:val="0"/>
        <w:autoSpaceDN w:val="0"/>
        <w:adjustRightInd w:val="0"/>
        <w:spacing w:line="360" w:lineRule="auto"/>
        <w:jc w:val="center"/>
        <w:outlineLvl w:val="9"/>
        <w:rPr>
          <w:rFonts w:ascii="宋体" w:hAnsi="宋体"/>
          <w:b/>
          <w:bCs/>
          <w:sz w:val="24"/>
          <w:szCs w:val="24"/>
        </w:rPr>
      </w:pPr>
    </w:p>
    <w:p w14:paraId="7D52F75D">
      <w:pPr>
        <w:autoSpaceDE w:val="0"/>
        <w:autoSpaceDN w:val="0"/>
        <w:adjustRightInd w:val="0"/>
        <w:spacing w:line="360" w:lineRule="auto"/>
        <w:jc w:val="center"/>
        <w:outlineLvl w:val="9"/>
        <w:rPr>
          <w:rFonts w:ascii="宋体" w:hAnsi="宋体"/>
          <w:b/>
          <w:bCs/>
          <w:sz w:val="24"/>
          <w:szCs w:val="24"/>
        </w:rPr>
      </w:pPr>
    </w:p>
    <w:p w14:paraId="782525F7">
      <w:pPr>
        <w:autoSpaceDE w:val="0"/>
        <w:autoSpaceDN w:val="0"/>
        <w:adjustRightInd w:val="0"/>
        <w:spacing w:line="360" w:lineRule="auto"/>
        <w:jc w:val="center"/>
        <w:outlineLvl w:val="9"/>
        <w:rPr>
          <w:rFonts w:ascii="宋体" w:hAnsi="宋体"/>
          <w:b/>
          <w:bCs/>
          <w:sz w:val="24"/>
          <w:szCs w:val="24"/>
        </w:rPr>
      </w:pPr>
    </w:p>
    <w:p w14:paraId="471B91C1">
      <w:pPr>
        <w:autoSpaceDE w:val="0"/>
        <w:autoSpaceDN w:val="0"/>
        <w:adjustRightInd w:val="0"/>
        <w:spacing w:line="360" w:lineRule="auto"/>
        <w:jc w:val="center"/>
        <w:outlineLvl w:val="9"/>
        <w:rPr>
          <w:rFonts w:ascii="宋体" w:hAnsi="宋体"/>
          <w:b/>
          <w:bCs/>
          <w:sz w:val="24"/>
          <w:szCs w:val="24"/>
        </w:rPr>
      </w:pPr>
    </w:p>
    <w:p w14:paraId="6F3FD499">
      <w:pPr>
        <w:autoSpaceDE w:val="0"/>
        <w:autoSpaceDN w:val="0"/>
        <w:adjustRightInd w:val="0"/>
        <w:spacing w:line="360" w:lineRule="auto"/>
        <w:jc w:val="center"/>
        <w:outlineLvl w:val="9"/>
        <w:rPr>
          <w:rFonts w:ascii="宋体" w:hAnsi="宋体"/>
          <w:b/>
          <w:bCs/>
          <w:sz w:val="24"/>
          <w:szCs w:val="24"/>
        </w:rPr>
      </w:pPr>
    </w:p>
    <w:p w14:paraId="32BE9D79">
      <w:pPr>
        <w:autoSpaceDE w:val="0"/>
        <w:autoSpaceDN w:val="0"/>
        <w:adjustRightInd w:val="0"/>
        <w:spacing w:line="360" w:lineRule="auto"/>
        <w:jc w:val="center"/>
        <w:outlineLvl w:val="9"/>
        <w:rPr>
          <w:rFonts w:ascii="宋体" w:hAnsi="宋体"/>
          <w:b/>
          <w:bCs/>
          <w:sz w:val="24"/>
          <w:szCs w:val="24"/>
        </w:rPr>
      </w:pPr>
    </w:p>
    <w:p w14:paraId="68B4EB3F">
      <w:pPr>
        <w:autoSpaceDE w:val="0"/>
        <w:autoSpaceDN w:val="0"/>
        <w:adjustRightInd w:val="0"/>
        <w:spacing w:line="360" w:lineRule="auto"/>
        <w:jc w:val="center"/>
        <w:outlineLvl w:val="9"/>
        <w:rPr>
          <w:rFonts w:ascii="宋体" w:hAnsi="宋体"/>
          <w:b/>
          <w:bCs/>
          <w:sz w:val="24"/>
          <w:szCs w:val="24"/>
        </w:rPr>
      </w:pPr>
    </w:p>
    <w:p w14:paraId="38F1356D">
      <w:pPr>
        <w:autoSpaceDE w:val="0"/>
        <w:autoSpaceDN w:val="0"/>
        <w:adjustRightInd w:val="0"/>
        <w:spacing w:line="360" w:lineRule="auto"/>
        <w:jc w:val="center"/>
        <w:outlineLvl w:val="9"/>
        <w:rPr>
          <w:rFonts w:ascii="宋体" w:hAnsi="宋体"/>
          <w:b/>
          <w:bCs/>
          <w:sz w:val="24"/>
          <w:szCs w:val="24"/>
        </w:rPr>
      </w:pPr>
    </w:p>
    <w:p w14:paraId="5E01DF7F">
      <w:pPr>
        <w:autoSpaceDE w:val="0"/>
        <w:autoSpaceDN w:val="0"/>
        <w:adjustRightInd w:val="0"/>
        <w:spacing w:line="360" w:lineRule="auto"/>
        <w:jc w:val="center"/>
        <w:outlineLvl w:val="9"/>
        <w:rPr>
          <w:rFonts w:ascii="宋体" w:hAnsi="宋体"/>
          <w:b/>
          <w:bCs/>
          <w:sz w:val="24"/>
          <w:szCs w:val="24"/>
        </w:rPr>
      </w:pPr>
    </w:p>
    <w:p w14:paraId="26B4A661">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4.3 技术方案（实施方案）</w:t>
      </w:r>
    </w:p>
    <w:p w14:paraId="067ABBAB">
      <w:pPr>
        <w:snapToGrid w:val="0"/>
        <w:spacing w:line="360" w:lineRule="auto"/>
        <w:jc w:val="center"/>
        <w:rPr>
          <w:rFonts w:hAnsi="宋体" w:eastAsia="宋体"/>
          <w:b/>
          <w:snapToGrid w:val="0"/>
          <w:kern w:val="0"/>
          <w:sz w:val="36"/>
          <w:szCs w:val="36"/>
        </w:rPr>
      </w:pPr>
    </w:p>
    <w:p w14:paraId="082231BD">
      <w:pPr>
        <w:snapToGrid w:val="0"/>
        <w:spacing w:line="360" w:lineRule="auto"/>
        <w:jc w:val="center"/>
        <w:rPr>
          <w:rFonts w:hAnsi="宋体" w:eastAsia="宋体"/>
          <w:b/>
          <w:snapToGrid w:val="0"/>
          <w:kern w:val="0"/>
          <w:sz w:val="36"/>
          <w:szCs w:val="36"/>
        </w:rPr>
      </w:pPr>
    </w:p>
    <w:p w14:paraId="1D5063B8">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（供应商根据招标文件要求自行编制）</w:t>
      </w:r>
    </w:p>
    <w:p w14:paraId="12B3D930">
      <w:pPr>
        <w:snapToGrid w:val="0"/>
        <w:spacing w:line="360" w:lineRule="auto"/>
        <w:jc w:val="center"/>
        <w:rPr>
          <w:rFonts w:hAnsi="宋体" w:eastAsia="宋体"/>
          <w:b/>
          <w:snapToGrid w:val="0"/>
          <w:kern w:val="0"/>
          <w:sz w:val="36"/>
          <w:szCs w:val="36"/>
        </w:rPr>
      </w:pPr>
    </w:p>
    <w:p w14:paraId="3FC06306">
      <w:pPr>
        <w:snapToGrid w:val="0"/>
        <w:spacing w:line="360" w:lineRule="auto"/>
        <w:jc w:val="center"/>
        <w:rPr>
          <w:rFonts w:hAnsi="宋体" w:eastAsia="宋体"/>
          <w:b/>
          <w:snapToGrid w:val="0"/>
          <w:kern w:val="0"/>
          <w:sz w:val="36"/>
          <w:szCs w:val="36"/>
        </w:rPr>
      </w:pPr>
    </w:p>
    <w:p w14:paraId="418FCC1C">
      <w:pPr>
        <w:snapToGrid w:val="0"/>
        <w:spacing w:line="360" w:lineRule="auto"/>
        <w:jc w:val="center"/>
        <w:rPr>
          <w:rFonts w:hAnsi="宋体" w:eastAsia="宋体"/>
          <w:b/>
          <w:snapToGrid w:val="0"/>
          <w:kern w:val="0"/>
          <w:sz w:val="36"/>
          <w:szCs w:val="36"/>
        </w:rPr>
      </w:pPr>
    </w:p>
    <w:p w14:paraId="56EE2D98">
      <w:pPr>
        <w:snapToGrid w:val="0"/>
        <w:spacing w:line="360" w:lineRule="auto"/>
        <w:jc w:val="center"/>
        <w:rPr>
          <w:rFonts w:hAnsi="宋体" w:eastAsia="宋体"/>
          <w:b/>
          <w:snapToGrid w:val="0"/>
          <w:kern w:val="0"/>
          <w:sz w:val="36"/>
          <w:szCs w:val="36"/>
        </w:rPr>
      </w:pPr>
    </w:p>
    <w:p w14:paraId="442995E9">
      <w:pPr>
        <w:snapToGrid w:val="0"/>
        <w:spacing w:line="360" w:lineRule="auto"/>
        <w:jc w:val="center"/>
        <w:rPr>
          <w:rFonts w:hAnsi="宋体" w:eastAsia="宋体"/>
          <w:b/>
          <w:snapToGrid w:val="0"/>
          <w:kern w:val="0"/>
          <w:sz w:val="36"/>
          <w:szCs w:val="36"/>
        </w:rPr>
      </w:pPr>
    </w:p>
    <w:p w14:paraId="2515B272">
      <w:pPr>
        <w:snapToGrid w:val="0"/>
        <w:spacing w:line="360" w:lineRule="auto"/>
        <w:jc w:val="center"/>
        <w:rPr>
          <w:rFonts w:hAnsi="宋体" w:eastAsia="宋体"/>
          <w:b/>
          <w:snapToGrid w:val="0"/>
          <w:kern w:val="0"/>
          <w:sz w:val="36"/>
          <w:szCs w:val="36"/>
        </w:rPr>
      </w:pPr>
    </w:p>
    <w:p w14:paraId="6226330A">
      <w:pPr>
        <w:snapToGrid w:val="0"/>
        <w:spacing w:line="360" w:lineRule="auto"/>
        <w:jc w:val="center"/>
        <w:rPr>
          <w:rFonts w:hAnsi="宋体" w:eastAsia="宋体"/>
          <w:b/>
          <w:snapToGrid w:val="0"/>
          <w:kern w:val="0"/>
          <w:sz w:val="36"/>
          <w:szCs w:val="36"/>
        </w:rPr>
      </w:pPr>
    </w:p>
    <w:p w14:paraId="4A30A61C">
      <w:pPr>
        <w:snapToGrid w:val="0"/>
        <w:spacing w:line="360" w:lineRule="auto"/>
        <w:jc w:val="center"/>
        <w:rPr>
          <w:rFonts w:hAnsi="宋体" w:eastAsia="宋体"/>
          <w:b/>
          <w:snapToGrid w:val="0"/>
          <w:kern w:val="0"/>
          <w:sz w:val="36"/>
          <w:szCs w:val="36"/>
        </w:rPr>
      </w:pPr>
    </w:p>
    <w:p w14:paraId="030E435B">
      <w:pPr>
        <w:snapToGrid w:val="0"/>
        <w:spacing w:line="360" w:lineRule="auto"/>
        <w:jc w:val="center"/>
        <w:rPr>
          <w:rFonts w:hAnsi="宋体" w:eastAsia="宋体"/>
          <w:b/>
          <w:snapToGrid w:val="0"/>
          <w:kern w:val="0"/>
          <w:sz w:val="36"/>
          <w:szCs w:val="36"/>
        </w:rPr>
      </w:pPr>
    </w:p>
    <w:p w14:paraId="3223C9E8">
      <w:pPr>
        <w:snapToGrid w:val="0"/>
        <w:spacing w:line="360" w:lineRule="auto"/>
        <w:jc w:val="center"/>
        <w:rPr>
          <w:rFonts w:hAnsi="宋体" w:eastAsia="宋体"/>
          <w:b/>
          <w:snapToGrid w:val="0"/>
          <w:kern w:val="0"/>
          <w:sz w:val="36"/>
          <w:szCs w:val="36"/>
        </w:rPr>
      </w:pPr>
    </w:p>
    <w:p w14:paraId="01DBA75D">
      <w:pPr>
        <w:snapToGrid w:val="0"/>
        <w:spacing w:line="360" w:lineRule="auto"/>
        <w:jc w:val="center"/>
        <w:rPr>
          <w:rFonts w:hAnsi="宋体" w:eastAsia="宋体"/>
          <w:b/>
          <w:snapToGrid w:val="0"/>
          <w:kern w:val="0"/>
          <w:sz w:val="36"/>
          <w:szCs w:val="36"/>
        </w:rPr>
      </w:pPr>
    </w:p>
    <w:p w14:paraId="404530B1">
      <w:pPr>
        <w:snapToGrid w:val="0"/>
        <w:spacing w:line="360" w:lineRule="auto"/>
        <w:jc w:val="center"/>
        <w:rPr>
          <w:rFonts w:hAnsi="宋体" w:eastAsia="宋体"/>
          <w:b/>
          <w:snapToGrid w:val="0"/>
          <w:kern w:val="0"/>
          <w:sz w:val="36"/>
          <w:szCs w:val="36"/>
        </w:rPr>
      </w:pPr>
    </w:p>
    <w:p w14:paraId="4C47E94B">
      <w:pPr>
        <w:snapToGrid w:val="0"/>
        <w:spacing w:line="360" w:lineRule="auto"/>
        <w:jc w:val="center"/>
        <w:rPr>
          <w:rFonts w:hAnsi="宋体" w:eastAsia="宋体"/>
          <w:b/>
          <w:snapToGrid w:val="0"/>
          <w:kern w:val="0"/>
          <w:sz w:val="36"/>
          <w:szCs w:val="36"/>
        </w:rPr>
      </w:pPr>
    </w:p>
    <w:p w14:paraId="51ABFBFF">
      <w:pPr>
        <w:snapToGrid w:val="0"/>
        <w:spacing w:line="360" w:lineRule="auto"/>
        <w:jc w:val="center"/>
        <w:rPr>
          <w:rFonts w:hAnsi="宋体" w:eastAsia="宋体"/>
          <w:b/>
          <w:snapToGrid w:val="0"/>
          <w:kern w:val="0"/>
          <w:sz w:val="36"/>
          <w:szCs w:val="36"/>
        </w:rPr>
      </w:pPr>
    </w:p>
    <w:p w14:paraId="2BB1BFC8">
      <w:pPr>
        <w:snapToGrid w:val="0"/>
        <w:spacing w:line="360" w:lineRule="auto"/>
        <w:jc w:val="center"/>
        <w:rPr>
          <w:rFonts w:hAnsi="宋体" w:eastAsia="宋体"/>
          <w:b/>
          <w:snapToGrid w:val="0"/>
          <w:kern w:val="0"/>
          <w:sz w:val="36"/>
          <w:szCs w:val="36"/>
        </w:rPr>
      </w:pPr>
    </w:p>
    <w:p w14:paraId="4143322A">
      <w:pPr>
        <w:snapToGrid w:val="0"/>
        <w:spacing w:line="360" w:lineRule="auto"/>
        <w:jc w:val="center"/>
        <w:rPr>
          <w:rFonts w:hAnsi="宋体" w:eastAsia="宋体"/>
          <w:b/>
          <w:snapToGrid w:val="0"/>
          <w:kern w:val="0"/>
          <w:sz w:val="36"/>
          <w:szCs w:val="36"/>
        </w:rPr>
      </w:pPr>
    </w:p>
    <w:p w14:paraId="6B8F559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4.4 业绩情况表</w:t>
      </w:r>
    </w:p>
    <w:p w14:paraId="3A1B1957">
      <w:pPr>
        <w:autoSpaceDE w:val="0"/>
        <w:autoSpaceDN w:val="0"/>
        <w:adjustRightInd w:val="0"/>
        <w:spacing w:line="360" w:lineRule="auto"/>
        <w:jc w:val="center"/>
        <w:outlineLvl w:val="9"/>
        <w:rPr>
          <w:rFonts w:ascii="宋体" w:hAnsi="宋体"/>
          <w:b/>
          <w:bCs/>
          <w:sz w:val="28"/>
          <w:szCs w:val="28"/>
        </w:rPr>
      </w:pPr>
    </w:p>
    <w:p w14:paraId="2F83D133">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2B5DAC56">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7ACB1B18">
      <w:pPr>
        <w:snapToGrid w:val="0"/>
        <w:spacing w:line="360" w:lineRule="auto"/>
        <w:rPr>
          <w:rFonts w:hAnsi="宋体" w:eastAsia="宋体"/>
          <w:b/>
          <w:snapToGrid w:val="0"/>
          <w:kern w:val="0"/>
          <w:szCs w:val="21"/>
        </w:rPr>
      </w:pPr>
    </w:p>
    <w:tbl>
      <w:tblPr>
        <w:tblStyle w:val="28"/>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729F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52486A96">
            <w:pPr>
              <w:pStyle w:val="7"/>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630BBB1D">
            <w:pPr>
              <w:pStyle w:val="7"/>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6A0E02DD">
            <w:pPr>
              <w:pStyle w:val="7"/>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7FF2A296">
            <w:pPr>
              <w:pStyle w:val="7"/>
              <w:jc w:val="center"/>
              <w:rPr>
                <w:rFonts w:ascii="宋体" w:hAnsi="宋体" w:eastAsia="宋体" w:cs="宋体"/>
                <w:b/>
                <w:bCs/>
                <w:sz w:val="21"/>
                <w:szCs w:val="21"/>
              </w:rPr>
            </w:pPr>
            <w:r>
              <w:rPr>
                <w:rFonts w:hint="eastAsia" w:ascii="宋体" w:hAnsi="宋体" w:eastAsia="宋体" w:cs="宋体"/>
                <w:b/>
                <w:bCs/>
                <w:sz w:val="21"/>
                <w:szCs w:val="21"/>
              </w:rPr>
              <w:t>合同金额</w:t>
            </w:r>
          </w:p>
          <w:p w14:paraId="1E2FFA9B">
            <w:pPr>
              <w:pStyle w:val="7"/>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2CEA7256">
            <w:pPr>
              <w:pStyle w:val="7"/>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4CC2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8F01C23">
            <w:pPr>
              <w:pStyle w:val="7"/>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3D298299">
            <w:pPr>
              <w:pStyle w:val="7"/>
              <w:spacing w:line="360" w:lineRule="auto"/>
              <w:rPr>
                <w:rFonts w:ascii="宋体" w:hAnsi="宋体" w:eastAsia="宋体" w:cs="Times New Roman"/>
                <w:sz w:val="21"/>
                <w:szCs w:val="21"/>
              </w:rPr>
            </w:pPr>
          </w:p>
        </w:tc>
        <w:tc>
          <w:tcPr>
            <w:tcW w:w="3579" w:type="dxa"/>
            <w:vAlign w:val="center"/>
          </w:tcPr>
          <w:p w14:paraId="6BE38495">
            <w:pPr>
              <w:pStyle w:val="7"/>
              <w:spacing w:line="360" w:lineRule="auto"/>
              <w:rPr>
                <w:rFonts w:ascii="宋体" w:hAnsi="宋体" w:eastAsia="宋体" w:cs="Times New Roman"/>
                <w:sz w:val="21"/>
                <w:szCs w:val="21"/>
              </w:rPr>
            </w:pPr>
          </w:p>
        </w:tc>
        <w:tc>
          <w:tcPr>
            <w:tcW w:w="1440" w:type="dxa"/>
            <w:vAlign w:val="center"/>
          </w:tcPr>
          <w:p w14:paraId="587EAB21">
            <w:pPr>
              <w:pStyle w:val="7"/>
              <w:spacing w:line="360" w:lineRule="auto"/>
              <w:rPr>
                <w:rFonts w:ascii="宋体" w:hAnsi="宋体" w:eastAsia="宋体" w:cs="Times New Roman"/>
                <w:sz w:val="21"/>
                <w:szCs w:val="21"/>
              </w:rPr>
            </w:pPr>
          </w:p>
        </w:tc>
        <w:tc>
          <w:tcPr>
            <w:tcW w:w="1706" w:type="dxa"/>
            <w:vAlign w:val="center"/>
          </w:tcPr>
          <w:p w14:paraId="22315D90">
            <w:pPr>
              <w:pStyle w:val="7"/>
              <w:spacing w:line="360" w:lineRule="auto"/>
              <w:rPr>
                <w:rFonts w:ascii="宋体" w:hAnsi="宋体" w:eastAsia="宋体" w:cs="Times New Roman"/>
                <w:sz w:val="21"/>
                <w:szCs w:val="21"/>
              </w:rPr>
            </w:pPr>
          </w:p>
        </w:tc>
      </w:tr>
      <w:tr w14:paraId="0235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658EC1F">
            <w:pPr>
              <w:pStyle w:val="7"/>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2EDDFD82">
            <w:pPr>
              <w:pStyle w:val="7"/>
              <w:spacing w:line="360" w:lineRule="auto"/>
              <w:rPr>
                <w:rFonts w:ascii="宋体" w:hAnsi="宋体" w:eastAsia="宋体" w:cs="Times New Roman"/>
                <w:sz w:val="21"/>
                <w:szCs w:val="21"/>
              </w:rPr>
            </w:pPr>
          </w:p>
        </w:tc>
        <w:tc>
          <w:tcPr>
            <w:tcW w:w="3579" w:type="dxa"/>
            <w:vAlign w:val="center"/>
          </w:tcPr>
          <w:p w14:paraId="19532459">
            <w:pPr>
              <w:pStyle w:val="7"/>
              <w:spacing w:line="360" w:lineRule="auto"/>
              <w:rPr>
                <w:rFonts w:ascii="宋体" w:hAnsi="宋体" w:eastAsia="宋体" w:cs="Times New Roman"/>
                <w:sz w:val="21"/>
                <w:szCs w:val="21"/>
              </w:rPr>
            </w:pPr>
          </w:p>
        </w:tc>
        <w:tc>
          <w:tcPr>
            <w:tcW w:w="1440" w:type="dxa"/>
            <w:vAlign w:val="center"/>
          </w:tcPr>
          <w:p w14:paraId="74A3CD0B">
            <w:pPr>
              <w:pStyle w:val="7"/>
              <w:spacing w:line="360" w:lineRule="auto"/>
              <w:rPr>
                <w:rFonts w:ascii="宋体" w:hAnsi="宋体" w:eastAsia="宋体" w:cs="Times New Roman"/>
                <w:sz w:val="21"/>
                <w:szCs w:val="21"/>
              </w:rPr>
            </w:pPr>
          </w:p>
        </w:tc>
        <w:tc>
          <w:tcPr>
            <w:tcW w:w="1706" w:type="dxa"/>
            <w:vAlign w:val="center"/>
          </w:tcPr>
          <w:p w14:paraId="07BBCB1A">
            <w:pPr>
              <w:pStyle w:val="7"/>
              <w:spacing w:line="360" w:lineRule="auto"/>
              <w:rPr>
                <w:rFonts w:ascii="宋体" w:hAnsi="宋体" w:eastAsia="宋体" w:cs="Times New Roman"/>
                <w:sz w:val="21"/>
                <w:szCs w:val="21"/>
              </w:rPr>
            </w:pPr>
          </w:p>
        </w:tc>
      </w:tr>
      <w:tr w14:paraId="3C89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AC6D5D7">
            <w:pPr>
              <w:pStyle w:val="7"/>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7C8A7012">
            <w:pPr>
              <w:pStyle w:val="7"/>
              <w:spacing w:line="360" w:lineRule="auto"/>
              <w:rPr>
                <w:rFonts w:ascii="宋体" w:hAnsi="宋体" w:eastAsia="宋体" w:cs="Times New Roman"/>
                <w:sz w:val="21"/>
                <w:szCs w:val="21"/>
              </w:rPr>
            </w:pPr>
          </w:p>
        </w:tc>
        <w:tc>
          <w:tcPr>
            <w:tcW w:w="3579" w:type="dxa"/>
            <w:vAlign w:val="center"/>
          </w:tcPr>
          <w:p w14:paraId="609A503B">
            <w:pPr>
              <w:pStyle w:val="7"/>
              <w:spacing w:line="360" w:lineRule="auto"/>
              <w:rPr>
                <w:rFonts w:ascii="宋体" w:hAnsi="宋体" w:eastAsia="宋体" w:cs="Times New Roman"/>
                <w:sz w:val="21"/>
                <w:szCs w:val="21"/>
              </w:rPr>
            </w:pPr>
          </w:p>
        </w:tc>
        <w:tc>
          <w:tcPr>
            <w:tcW w:w="1440" w:type="dxa"/>
            <w:vAlign w:val="center"/>
          </w:tcPr>
          <w:p w14:paraId="1A21A8E6">
            <w:pPr>
              <w:pStyle w:val="7"/>
              <w:spacing w:line="360" w:lineRule="auto"/>
              <w:rPr>
                <w:rFonts w:ascii="宋体" w:hAnsi="宋体" w:eastAsia="宋体" w:cs="Times New Roman"/>
                <w:sz w:val="21"/>
                <w:szCs w:val="21"/>
              </w:rPr>
            </w:pPr>
          </w:p>
        </w:tc>
        <w:tc>
          <w:tcPr>
            <w:tcW w:w="1706" w:type="dxa"/>
            <w:vAlign w:val="center"/>
          </w:tcPr>
          <w:p w14:paraId="1AF7E261">
            <w:pPr>
              <w:pStyle w:val="7"/>
              <w:spacing w:line="360" w:lineRule="auto"/>
              <w:rPr>
                <w:rFonts w:ascii="宋体" w:hAnsi="宋体" w:eastAsia="宋体" w:cs="Times New Roman"/>
                <w:sz w:val="21"/>
                <w:szCs w:val="21"/>
              </w:rPr>
            </w:pPr>
          </w:p>
        </w:tc>
      </w:tr>
      <w:tr w14:paraId="66DF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0BB0111">
            <w:pPr>
              <w:pStyle w:val="7"/>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525457C9">
            <w:pPr>
              <w:rPr>
                <w:rFonts w:ascii="宋体"/>
                <w:szCs w:val="21"/>
              </w:rPr>
            </w:pPr>
          </w:p>
        </w:tc>
        <w:tc>
          <w:tcPr>
            <w:tcW w:w="3579" w:type="dxa"/>
            <w:vAlign w:val="center"/>
          </w:tcPr>
          <w:p w14:paraId="7C4CE398">
            <w:pPr>
              <w:rPr>
                <w:rFonts w:ascii="宋体"/>
                <w:szCs w:val="21"/>
              </w:rPr>
            </w:pPr>
          </w:p>
        </w:tc>
        <w:tc>
          <w:tcPr>
            <w:tcW w:w="1440" w:type="dxa"/>
            <w:vAlign w:val="center"/>
          </w:tcPr>
          <w:p w14:paraId="6C319C0A">
            <w:pPr>
              <w:rPr>
                <w:rFonts w:ascii="宋体"/>
                <w:szCs w:val="21"/>
              </w:rPr>
            </w:pPr>
          </w:p>
        </w:tc>
        <w:tc>
          <w:tcPr>
            <w:tcW w:w="1706" w:type="dxa"/>
            <w:vAlign w:val="center"/>
          </w:tcPr>
          <w:p w14:paraId="7093F2D4">
            <w:pPr>
              <w:rPr>
                <w:rFonts w:ascii="宋体"/>
                <w:szCs w:val="21"/>
              </w:rPr>
            </w:pPr>
          </w:p>
        </w:tc>
      </w:tr>
      <w:tr w14:paraId="7CBD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9C49E00">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2A19F9B5">
            <w:pPr>
              <w:rPr>
                <w:rFonts w:ascii="宋体"/>
                <w:szCs w:val="21"/>
              </w:rPr>
            </w:pPr>
          </w:p>
        </w:tc>
        <w:tc>
          <w:tcPr>
            <w:tcW w:w="3579" w:type="dxa"/>
            <w:vAlign w:val="center"/>
          </w:tcPr>
          <w:p w14:paraId="40D0F761">
            <w:pPr>
              <w:rPr>
                <w:rFonts w:ascii="宋体"/>
                <w:szCs w:val="21"/>
              </w:rPr>
            </w:pPr>
          </w:p>
        </w:tc>
        <w:tc>
          <w:tcPr>
            <w:tcW w:w="1440" w:type="dxa"/>
            <w:vAlign w:val="center"/>
          </w:tcPr>
          <w:p w14:paraId="28C2B5A7">
            <w:pPr>
              <w:rPr>
                <w:rFonts w:ascii="宋体"/>
                <w:szCs w:val="21"/>
              </w:rPr>
            </w:pPr>
          </w:p>
        </w:tc>
        <w:tc>
          <w:tcPr>
            <w:tcW w:w="1706" w:type="dxa"/>
            <w:vAlign w:val="center"/>
          </w:tcPr>
          <w:p w14:paraId="4EE27882">
            <w:pPr>
              <w:rPr>
                <w:rFonts w:ascii="宋体"/>
                <w:szCs w:val="21"/>
              </w:rPr>
            </w:pPr>
          </w:p>
        </w:tc>
      </w:tr>
    </w:tbl>
    <w:p w14:paraId="0E59F462">
      <w:pPr>
        <w:autoSpaceDE w:val="0"/>
        <w:autoSpaceDN w:val="0"/>
        <w:adjustRightInd w:val="0"/>
        <w:spacing w:line="480" w:lineRule="auto"/>
        <w:rPr>
          <w:rFonts w:cs="宋体" w:asciiTheme="minorEastAsia" w:hAnsiTheme="minorEastAsia"/>
          <w:szCs w:val="21"/>
          <w:lang w:val="zh-CN"/>
        </w:rPr>
      </w:pPr>
    </w:p>
    <w:p w14:paraId="30FD8672">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1F003F7B">
      <w:pPr>
        <w:autoSpaceDE w:val="0"/>
        <w:autoSpaceDN w:val="0"/>
        <w:adjustRightInd w:val="0"/>
        <w:spacing w:line="480" w:lineRule="auto"/>
        <w:rPr>
          <w:rFonts w:cs="宋体" w:asciiTheme="minorEastAsia" w:hAnsiTheme="minorEastAsia"/>
          <w:szCs w:val="21"/>
          <w:lang w:val="zh-CN"/>
        </w:rPr>
      </w:pPr>
    </w:p>
    <w:p w14:paraId="4E5C1EF5">
      <w:pPr>
        <w:autoSpaceDE w:val="0"/>
        <w:autoSpaceDN w:val="0"/>
        <w:adjustRightInd w:val="0"/>
        <w:spacing w:line="480" w:lineRule="auto"/>
        <w:rPr>
          <w:rFonts w:cs="宋体" w:asciiTheme="minorEastAsia" w:hAnsiTheme="minorEastAsia"/>
          <w:sz w:val="24"/>
          <w:szCs w:val="24"/>
          <w:lang w:val="zh-CN"/>
        </w:rPr>
      </w:pPr>
    </w:p>
    <w:p w14:paraId="3CDFD62F">
      <w:pPr>
        <w:autoSpaceDE w:val="0"/>
        <w:autoSpaceDN w:val="0"/>
        <w:adjustRightInd w:val="0"/>
        <w:spacing w:line="360" w:lineRule="auto"/>
        <w:jc w:val="center"/>
        <w:outlineLvl w:val="9"/>
        <w:rPr>
          <w:rFonts w:ascii="宋体" w:hAnsi="宋体"/>
          <w:b/>
          <w:bCs/>
          <w:sz w:val="24"/>
          <w:szCs w:val="24"/>
        </w:rPr>
      </w:pPr>
    </w:p>
    <w:p w14:paraId="7A15D401">
      <w:pPr>
        <w:autoSpaceDE w:val="0"/>
        <w:autoSpaceDN w:val="0"/>
        <w:adjustRightInd w:val="0"/>
        <w:spacing w:line="360" w:lineRule="auto"/>
        <w:jc w:val="center"/>
        <w:outlineLvl w:val="9"/>
        <w:rPr>
          <w:rFonts w:ascii="宋体" w:hAnsi="宋体"/>
          <w:b/>
          <w:bCs/>
          <w:sz w:val="24"/>
          <w:szCs w:val="24"/>
        </w:rPr>
      </w:pPr>
    </w:p>
    <w:p w14:paraId="6FACC35B">
      <w:pPr>
        <w:autoSpaceDE w:val="0"/>
        <w:autoSpaceDN w:val="0"/>
        <w:adjustRightInd w:val="0"/>
        <w:spacing w:line="360" w:lineRule="auto"/>
        <w:jc w:val="center"/>
        <w:outlineLvl w:val="9"/>
        <w:rPr>
          <w:rFonts w:ascii="宋体" w:hAnsi="宋体"/>
          <w:b/>
          <w:bCs/>
          <w:sz w:val="24"/>
          <w:szCs w:val="24"/>
        </w:rPr>
      </w:pPr>
    </w:p>
    <w:p w14:paraId="58E7E367">
      <w:pPr>
        <w:autoSpaceDE w:val="0"/>
        <w:autoSpaceDN w:val="0"/>
        <w:adjustRightInd w:val="0"/>
        <w:spacing w:line="360" w:lineRule="auto"/>
        <w:jc w:val="center"/>
        <w:outlineLvl w:val="9"/>
        <w:rPr>
          <w:rFonts w:ascii="宋体" w:hAnsi="宋体"/>
          <w:b/>
          <w:bCs/>
          <w:sz w:val="24"/>
          <w:szCs w:val="24"/>
        </w:rPr>
      </w:pPr>
    </w:p>
    <w:p w14:paraId="2AA67CED">
      <w:pPr>
        <w:autoSpaceDE w:val="0"/>
        <w:autoSpaceDN w:val="0"/>
        <w:adjustRightInd w:val="0"/>
        <w:spacing w:line="360" w:lineRule="auto"/>
        <w:jc w:val="center"/>
        <w:outlineLvl w:val="9"/>
        <w:rPr>
          <w:rFonts w:ascii="宋体" w:hAnsi="宋体"/>
          <w:b/>
          <w:bCs/>
          <w:sz w:val="24"/>
          <w:szCs w:val="24"/>
        </w:rPr>
      </w:pPr>
    </w:p>
    <w:p w14:paraId="267C2064">
      <w:pPr>
        <w:autoSpaceDE w:val="0"/>
        <w:autoSpaceDN w:val="0"/>
        <w:adjustRightInd w:val="0"/>
        <w:spacing w:line="360" w:lineRule="auto"/>
        <w:jc w:val="center"/>
        <w:outlineLvl w:val="9"/>
        <w:rPr>
          <w:rFonts w:ascii="宋体" w:hAnsi="宋体"/>
          <w:b/>
          <w:bCs/>
          <w:sz w:val="24"/>
          <w:szCs w:val="24"/>
        </w:rPr>
      </w:pPr>
    </w:p>
    <w:p w14:paraId="3A6CAAAB">
      <w:pPr>
        <w:autoSpaceDE w:val="0"/>
        <w:autoSpaceDN w:val="0"/>
        <w:adjustRightInd w:val="0"/>
        <w:spacing w:line="360" w:lineRule="auto"/>
        <w:jc w:val="center"/>
        <w:outlineLvl w:val="9"/>
        <w:rPr>
          <w:rFonts w:ascii="宋体" w:hAnsi="宋体"/>
          <w:b/>
          <w:bCs/>
          <w:sz w:val="24"/>
          <w:szCs w:val="24"/>
        </w:rPr>
      </w:pPr>
    </w:p>
    <w:p w14:paraId="77DBD628">
      <w:pPr>
        <w:autoSpaceDE w:val="0"/>
        <w:autoSpaceDN w:val="0"/>
        <w:adjustRightInd w:val="0"/>
        <w:spacing w:line="360" w:lineRule="auto"/>
        <w:jc w:val="center"/>
        <w:outlineLvl w:val="9"/>
        <w:rPr>
          <w:rFonts w:ascii="宋体" w:hAnsi="宋体"/>
          <w:b/>
          <w:bCs/>
          <w:sz w:val="24"/>
          <w:szCs w:val="24"/>
        </w:rPr>
      </w:pPr>
    </w:p>
    <w:p w14:paraId="115EFE72">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4.5 售后服务方案</w:t>
      </w:r>
    </w:p>
    <w:p w14:paraId="39DB5627">
      <w:pPr>
        <w:autoSpaceDE w:val="0"/>
        <w:autoSpaceDN w:val="0"/>
        <w:adjustRightInd w:val="0"/>
        <w:spacing w:line="360" w:lineRule="auto"/>
        <w:jc w:val="center"/>
        <w:outlineLvl w:val="9"/>
        <w:rPr>
          <w:rFonts w:ascii="宋体" w:hAnsi="宋体"/>
          <w:b/>
          <w:bCs/>
          <w:sz w:val="36"/>
          <w:szCs w:val="36"/>
        </w:rPr>
      </w:pPr>
    </w:p>
    <w:p w14:paraId="2D8558F7">
      <w:pPr>
        <w:autoSpaceDE w:val="0"/>
        <w:autoSpaceDN w:val="0"/>
        <w:adjustRightInd w:val="0"/>
        <w:spacing w:line="360" w:lineRule="auto"/>
        <w:jc w:val="center"/>
        <w:outlineLvl w:val="9"/>
        <w:rPr>
          <w:rFonts w:ascii="宋体" w:hAnsi="宋体"/>
          <w:b/>
          <w:bCs/>
          <w:sz w:val="36"/>
          <w:szCs w:val="36"/>
        </w:rPr>
      </w:pPr>
    </w:p>
    <w:p w14:paraId="2821130D">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（供应商根据招标文件要求自行编制）</w:t>
      </w:r>
    </w:p>
    <w:p w14:paraId="163A3E9A">
      <w:pPr>
        <w:autoSpaceDE w:val="0"/>
        <w:autoSpaceDN w:val="0"/>
        <w:adjustRightInd w:val="0"/>
        <w:spacing w:line="360" w:lineRule="auto"/>
        <w:jc w:val="center"/>
        <w:outlineLvl w:val="9"/>
        <w:rPr>
          <w:rFonts w:ascii="宋体" w:hAnsi="宋体"/>
          <w:b/>
          <w:bCs/>
          <w:sz w:val="36"/>
          <w:szCs w:val="36"/>
        </w:rPr>
      </w:pPr>
    </w:p>
    <w:p w14:paraId="6DD0F70C">
      <w:pPr>
        <w:autoSpaceDE w:val="0"/>
        <w:autoSpaceDN w:val="0"/>
        <w:adjustRightInd w:val="0"/>
        <w:spacing w:line="360" w:lineRule="auto"/>
        <w:jc w:val="center"/>
        <w:outlineLvl w:val="9"/>
        <w:rPr>
          <w:rFonts w:ascii="宋体" w:hAnsi="宋体"/>
          <w:b/>
          <w:bCs/>
          <w:sz w:val="36"/>
          <w:szCs w:val="36"/>
        </w:rPr>
      </w:pPr>
    </w:p>
    <w:p w14:paraId="05424AA3">
      <w:pPr>
        <w:autoSpaceDE w:val="0"/>
        <w:autoSpaceDN w:val="0"/>
        <w:adjustRightInd w:val="0"/>
        <w:spacing w:line="360" w:lineRule="auto"/>
        <w:jc w:val="center"/>
        <w:outlineLvl w:val="9"/>
        <w:rPr>
          <w:rFonts w:ascii="宋体" w:hAnsi="宋体"/>
          <w:b/>
          <w:bCs/>
          <w:sz w:val="36"/>
          <w:szCs w:val="36"/>
        </w:rPr>
      </w:pPr>
    </w:p>
    <w:p w14:paraId="191480E8">
      <w:pPr>
        <w:autoSpaceDE w:val="0"/>
        <w:autoSpaceDN w:val="0"/>
        <w:adjustRightInd w:val="0"/>
        <w:spacing w:line="360" w:lineRule="auto"/>
        <w:jc w:val="center"/>
        <w:outlineLvl w:val="9"/>
        <w:rPr>
          <w:rFonts w:ascii="宋体" w:hAnsi="宋体"/>
          <w:b/>
          <w:bCs/>
          <w:sz w:val="36"/>
          <w:szCs w:val="36"/>
        </w:rPr>
      </w:pPr>
    </w:p>
    <w:p w14:paraId="253C9FD3">
      <w:pPr>
        <w:autoSpaceDE w:val="0"/>
        <w:autoSpaceDN w:val="0"/>
        <w:adjustRightInd w:val="0"/>
        <w:spacing w:line="360" w:lineRule="auto"/>
        <w:jc w:val="center"/>
        <w:outlineLvl w:val="9"/>
        <w:rPr>
          <w:rFonts w:ascii="宋体" w:hAnsi="宋体"/>
          <w:b/>
          <w:bCs/>
          <w:sz w:val="36"/>
          <w:szCs w:val="36"/>
        </w:rPr>
      </w:pPr>
    </w:p>
    <w:p w14:paraId="149867B8">
      <w:pPr>
        <w:autoSpaceDE w:val="0"/>
        <w:autoSpaceDN w:val="0"/>
        <w:adjustRightInd w:val="0"/>
        <w:spacing w:line="360" w:lineRule="auto"/>
        <w:jc w:val="center"/>
        <w:outlineLvl w:val="9"/>
        <w:rPr>
          <w:rFonts w:ascii="宋体" w:hAnsi="宋体"/>
          <w:b/>
          <w:bCs/>
          <w:sz w:val="36"/>
          <w:szCs w:val="36"/>
        </w:rPr>
      </w:pPr>
    </w:p>
    <w:p w14:paraId="26A3051C">
      <w:pPr>
        <w:autoSpaceDE w:val="0"/>
        <w:autoSpaceDN w:val="0"/>
        <w:adjustRightInd w:val="0"/>
        <w:spacing w:line="360" w:lineRule="auto"/>
        <w:jc w:val="center"/>
        <w:outlineLvl w:val="9"/>
        <w:rPr>
          <w:rFonts w:ascii="宋体" w:hAnsi="宋体"/>
          <w:b/>
          <w:bCs/>
          <w:sz w:val="36"/>
          <w:szCs w:val="36"/>
        </w:rPr>
      </w:pPr>
    </w:p>
    <w:p w14:paraId="283FCF19">
      <w:pPr>
        <w:autoSpaceDE w:val="0"/>
        <w:autoSpaceDN w:val="0"/>
        <w:adjustRightInd w:val="0"/>
        <w:spacing w:line="360" w:lineRule="auto"/>
        <w:jc w:val="center"/>
        <w:outlineLvl w:val="9"/>
        <w:rPr>
          <w:rFonts w:ascii="宋体" w:hAnsi="宋体"/>
          <w:b/>
          <w:bCs/>
          <w:sz w:val="36"/>
          <w:szCs w:val="36"/>
        </w:rPr>
      </w:pPr>
    </w:p>
    <w:p w14:paraId="05F27FF6">
      <w:pPr>
        <w:autoSpaceDE w:val="0"/>
        <w:autoSpaceDN w:val="0"/>
        <w:adjustRightInd w:val="0"/>
        <w:spacing w:line="360" w:lineRule="auto"/>
        <w:jc w:val="center"/>
        <w:outlineLvl w:val="9"/>
        <w:rPr>
          <w:rFonts w:ascii="宋体" w:hAnsi="宋体"/>
          <w:b/>
          <w:bCs/>
          <w:sz w:val="36"/>
          <w:szCs w:val="36"/>
        </w:rPr>
      </w:pPr>
    </w:p>
    <w:p w14:paraId="782A8405">
      <w:pPr>
        <w:autoSpaceDE w:val="0"/>
        <w:autoSpaceDN w:val="0"/>
        <w:adjustRightInd w:val="0"/>
        <w:spacing w:line="360" w:lineRule="auto"/>
        <w:jc w:val="center"/>
        <w:outlineLvl w:val="9"/>
        <w:rPr>
          <w:rFonts w:ascii="宋体" w:hAnsi="宋体"/>
          <w:b/>
          <w:bCs/>
          <w:sz w:val="36"/>
          <w:szCs w:val="36"/>
        </w:rPr>
      </w:pPr>
    </w:p>
    <w:p w14:paraId="0264D0EF">
      <w:pPr>
        <w:autoSpaceDE w:val="0"/>
        <w:autoSpaceDN w:val="0"/>
        <w:adjustRightInd w:val="0"/>
        <w:spacing w:line="360" w:lineRule="auto"/>
        <w:jc w:val="center"/>
        <w:outlineLvl w:val="9"/>
        <w:rPr>
          <w:rFonts w:ascii="宋体" w:hAnsi="宋体"/>
          <w:b/>
          <w:bCs/>
          <w:sz w:val="36"/>
          <w:szCs w:val="36"/>
        </w:rPr>
      </w:pPr>
    </w:p>
    <w:p w14:paraId="686C66CA">
      <w:pPr>
        <w:autoSpaceDE w:val="0"/>
        <w:autoSpaceDN w:val="0"/>
        <w:adjustRightInd w:val="0"/>
        <w:spacing w:line="360" w:lineRule="auto"/>
        <w:jc w:val="center"/>
        <w:outlineLvl w:val="9"/>
        <w:rPr>
          <w:rFonts w:ascii="宋体" w:hAnsi="宋体"/>
          <w:b/>
          <w:bCs/>
          <w:sz w:val="36"/>
          <w:szCs w:val="36"/>
        </w:rPr>
      </w:pPr>
    </w:p>
    <w:p w14:paraId="79733F7F">
      <w:pPr>
        <w:autoSpaceDE w:val="0"/>
        <w:autoSpaceDN w:val="0"/>
        <w:adjustRightInd w:val="0"/>
        <w:spacing w:line="360" w:lineRule="auto"/>
        <w:jc w:val="center"/>
        <w:outlineLvl w:val="9"/>
        <w:rPr>
          <w:rFonts w:ascii="宋体" w:hAnsi="宋体"/>
          <w:b/>
          <w:bCs/>
          <w:sz w:val="36"/>
          <w:szCs w:val="36"/>
        </w:rPr>
      </w:pPr>
    </w:p>
    <w:p w14:paraId="6D222D48">
      <w:pPr>
        <w:autoSpaceDE w:val="0"/>
        <w:autoSpaceDN w:val="0"/>
        <w:adjustRightInd w:val="0"/>
        <w:spacing w:line="360" w:lineRule="auto"/>
        <w:jc w:val="center"/>
        <w:outlineLvl w:val="9"/>
        <w:rPr>
          <w:rFonts w:ascii="宋体" w:hAnsi="宋体"/>
          <w:b/>
          <w:bCs/>
          <w:sz w:val="36"/>
          <w:szCs w:val="36"/>
        </w:rPr>
      </w:pPr>
    </w:p>
    <w:p w14:paraId="1DDA08A2">
      <w:pPr>
        <w:autoSpaceDE w:val="0"/>
        <w:autoSpaceDN w:val="0"/>
        <w:adjustRightInd w:val="0"/>
        <w:spacing w:line="360" w:lineRule="auto"/>
        <w:jc w:val="center"/>
        <w:outlineLvl w:val="9"/>
        <w:rPr>
          <w:rFonts w:ascii="宋体" w:hAnsi="宋体"/>
          <w:b/>
          <w:bCs/>
          <w:sz w:val="36"/>
          <w:szCs w:val="36"/>
        </w:rPr>
      </w:pPr>
    </w:p>
    <w:p w14:paraId="3E254EDC">
      <w:pPr>
        <w:autoSpaceDE w:val="0"/>
        <w:autoSpaceDN w:val="0"/>
        <w:adjustRightInd w:val="0"/>
        <w:spacing w:line="360" w:lineRule="auto"/>
        <w:jc w:val="center"/>
        <w:outlineLvl w:val="9"/>
        <w:rPr>
          <w:rFonts w:ascii="宋体" w:hAnsi="宋体"/>
          <w:b/>
          <w:bCs/>
          <w:sz w:val="36"/>
          <w:szCs w:val="36"/>
        </w:rPr>
      </w:pPr>
    </w:p>
    <w:p w14:paraId="6491E58E">
      <w:pPr>
        <w:autoSpaceDE w:val="0"/>
        <w:autoSpaceDN w:val="0"/>
        <w:adjustRightInd w:val="0"/>
        <w:spacing w:line="360" w:lineRule="auto"/>
        <w:jc w:val="center"/>
        <w:outlineLvl w:val="9"/>
        <w:rPr>
          <w:rFonts w:ascii="宋体" w:hAnsi="宋体"/>
          <w:b/>
          <w:bCs/>
          <w:sz w:val="36"/>
          <w:szCs w:val="36"/>
        </w:rPr>
      </w:pPr>
    </w:p>
    <w:p w14:paraId="533A308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4.6“节能产品政府采购品目清单”强制节能产品情况</w:t>
      </w:r>
    </w:p>
    <w:p w14:paraId="72CB7248">
      <w:pPr>
        <w:autoSpaceDE w:val="0"/>
        <w:autoSpaceDN w:val="0"/>
        <w:adjustRightInd w:val="0"/>
        <w:spacing w:line="360" w:lineRule="auto"/>
        <w:jc w:val="center"/>
        <w:outlineLvl w:val="9"/>
        <w:rPr>
          <w:rFonts w:ascii="宋体" w:hAnsi="宋体"/>
          <w:b/>
          <w:bCs/>
          <w:sz w:val="28"/>
          <w:szCs w:val="28"/>
        </w:rPr>
      </w:pPr>
    </w:p>
    <w:p w14:paraId="1BC5D389">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F1DBFE2">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163D8F9A">
      <w:pPr>
        <w:tabs>
          <w:tab w:val="left" w:pos="1800"/>
          <w:tab w:val="left" w:pos="5580"/>
        </w:tabs>
        <w:spacing w:line="360" w:lineRule="auto"/>
        <w:rPr>
          <w:rFonts w:ascii="宋体" w:hAnsi="宋体"/>
          <w:szCs w:val="21"/>
        </w:rPr>
      </w:pPr>
    </w:p>
    <w:tbl>
      <w:tblPr>
        <w:tblStyle w:val="2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757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2C085F91">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73EEDE41">
            <w:pPr>
              <w:pStyle w:val="7"/>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4044ACAE">
            <w:pPr>
              <w:pStyle w:val="7"/>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760C5DD9">
            <w:pPr>
              <w:pStyle w:val="7"/>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60BCE60C">
            <w:pPr>
              <w:pStyle w:val="7"/>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65526563">
            <w:pPr>
              <w:pStyle w:val="7"/>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4FBFCA3E">
            <w:pPr>
              <w:pStyle w:val="7"/>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0A2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0E8649">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4877E66A">
            <w:pPr>
              <w:pStyle w:val="7"/>
              <w:spacing w:line="360" w:lineRule="auto"/>
              <w:rPr>
                <w:rFonts w:ascii="宋体" w:hAnsi="宋体" w:eastAsia="宋体" w:cs="Times New Roman"/>
                <w:sz w:val="21"/>
                <w:szCs w:val="21"/>
              </w:rPr>
            </w:pPr>
          </w:p>
        </w:tc>
        <w:tc>
          <w:tcPr>
            <w:tcW w:w="814" w:type="pct"/>
            <w:vAlign w:val="center"/>
          </w:tcPr>
          <w:p w14:paraId="51DC7484">
            <w:pPr>
              <w:pStyle w:val="7"/>
              <w:spacing w:line="360" w:lineRule="auto"/>
              <w:rPr>
                <w:rFonts w:ascii="宋体" w:hAnsi="宋体" w:eastAsia="宋体" w:cs="Times New Roman"/>
                <w:sz w:val="21"/>
                <w:szCs w:val="21"/>
              </w:rPr>
            </w:pPr>
          </w:p>
        </w:tc>
        <w:tc>
          <w:tcPr>
            <w:tcW w:w="665" w:type="pct"/>
          </w:tcPr>
          <w:p w14:paraId="62A1160F">
            <w:pPr>
              <w:pStyle w:val="7"/>
              <w:spacing w:line="360" w:lineRule="auto"/>
              <w:rPr>
                <w:rFonts w:ascii="宋体" w:hAnsi="宋体" w:eastAsia="宋体" w:cs="Times New Roman"/>
                <w:sz w:val="21"/>
                <w:szCs w:val="21"/>
              </w:rPr>
            </w:pPr>
          </w:p>
        </w:tc>
        <w:tc>
          <w:tcPr>
            <w:tcW w:w="884" w:type="pct"/>
          </w:tcPr>
          <w:p w14:paraId="621A2FA7">
            <w:pPr>
              <w:pStyle w:val="7"/>
              <w:spacing w:line="360" w:lineRule="auto"/>
              <w:rPr>
                <w:rFonts w:ascii="宋体" w:hAnsi="宋体" w:eastAsia="宋体" w:cs="Times New Roman"/>
                <w:sz w:val="21"/>
                <w:szCs w:val="21"/>
              </w:rPr>
            </w:pPr>
          </w:p>
        </w:tc>
        <w:tc>
          <w:tcPr>
            <w:tcW w:w="858" w:type="pct"/>
          </w:tcPr>
          <w:p w14:paraId="30F1839F">
            <w:pPr>
              <w:pStyle w:val="7"/>
              <w:spacing w:line="360" w:lineRule="auto"/>
              <w:rPr>
                <w:rFonts w:ascii="宋体" w:hAnsi="宋体" w:eastAsia="宋体" w:cs="Times New Roman"/>
                <w:sz w:val="21"/>
                <w:szCs w:val="21"/>
              </w:rPr>
            </w:pPr>
          </w:p>
        </w:tc>
        <w:tc>
          <w:tcPr>
            <w:tcW w:w="760" w:type="pct"/>
          </w:tcPr>
          <w:p w14:paraId="1F59D518">
            <w:pPr>
              <w:pStyle w:val="7"/>
              <w:spacing w:line="360" w:lineRule="auto"/>
              <w:rPr>
                <w:rFonts w:ascii="宋体" w:hAnsi="宋体" w:eastAsia="宋体" w:cs="Times New Roman"/>
                <w:sz w:val="21"/>
                <w:szCs w:val="21"/>
              </w:rPr>
            </w:pPr>
          </w:p>
        </w:tc>
      </w:tr>
      <w:tr w14:paraId="675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933948B">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6513BCCA">
            <w:pPr>
              <w:pStyle w:val="7"/>
              <w:spacing w:line="360" w:lineRule="auto"/>
              <w:rPr>
                <w:rFonts w:ascii="宋体" w:hAnsi="宋体" w:eastAsia="宋体" w:cs="Times New Roman"/>
                <w:sz w:val="21"/>
                <w:szCs w:val="21"/>
              </w:rPr>
            </w:pPr>
          </w:p>
        </w:tc>
        <w:tc>
          <w:tcPr>
            <w:tcW w:w="814" w:type="pct"/>
            <w:vAlign w:val="center"/>
          </w:tcPr>
          <w:p w14:paraId="6DCDD4C5">
            <w:pPr>
              <w:pStyle w:val="7"/>
              <w:spacing w:line="360" w:lineRule="auto"/>
              <w:rPr>
                <w:rFonts w:ascii="宋体" w:hAnsi="宋体" w:eastAsia="宋体" w:cs="Times New Roman"/>
                <w:sz w:val="21"/>
                <w:szCs w:val="21"/>
              </w:rPr>
            </w:pPr>
          </w:p>
        </w:tc>
        <w:tc>
          <w:tcPr>
            <w:tcW w:w="665" w:type="pct"/>
          </w:tcPr>
          <w:p w14:paraId="7DB7A326">
            <w:pPr>
              <w:pStyle w:val="7"/>
              <w:spacing w:line="360" w:lineRule="auto"/>
              <w:rPr>
                <w:rFonts w:ascii="宋体" w:hAnsi="宋体" w:eastAsia="宋体" w:cs="Times New Roman"/>
                <w:sz w:val="21"/>
                <w:szCs w:val="21"/>
              </w:rPr>
            </w:pPr>
          </w:p>
        </w:tc>
        <w:tc>
          <w:tcPr>
            <w:tcW w:w="884" w:type="pct"/>
          </w:tcPr>
          <w:p w14:paraId="2F998864">
            <w:pPr>
              <w:pStyle w:val="7"/>
              <w:spacing w:line="360" w:lineRule="auto"/>
              <w:rPr>
                <w:rFonts w:ascii="宋体" w:hAnsi="宋体" w:eastAsia="宋体" w:cs="Times New Roman"/>
                <w:sz w:val="21"/>
                <w:szCs w:val="21"/>
              </w:rPr>
            </w:pPr>
          </w:p>
        </w:tc>
        <w:tc>
          <w:tcPr>
            <w:tcW w:w="858" w:type="pct"/>
          </w:tcPr>
          <w:p w14:paraId="0E071A88">
            <w:pPr>
              <w:pStyle w:val="7"/>
              <w:spacing w:line="360" w:lineRule="auto"/>
              <w:rPr>
                <w:rFonts w:ascii="宋体" w:hAnsi="宋体" w:eastAsia="宋体" w:cs="Times New Roman"/>
                <w:sz w:val="21"/>
                <w:szCs w:val="21"/>
              </w:rPr>
            </w:pPr>
          </w:p>
        </w:tc>
        <w:tc>
          <w:tcPr>
            <w:tcW w:w="760" w:type="pct"/>
          </w:tcPr>
          <w:p w14:paraId="779FC184">
            <w:pPr>
              <w:pStyle w:val="7"/>
              <w:spacing w:line="360" w:lineRule="auto"/>
              <w:rPr>
                <w:rFonts w:ascii="宋体" w:hAnsi="宋体" w:eastAsia="宋体" w:cs="Times New Roman"/>
                <w:sz w:val="21"/>
                <w:szCs w:val="21"/>
              </w:rPr>
            </w:pPr>
          </w:p>
        </w:tc>
      </w:tr>
      <w:tr w14:paraId="1A7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BF31236">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64EE469F">
            <w:pPr>
              <w:pStyle w:val="7"/>
              <w:spacing w:line="360" w:lineRule="auto"/>
              <w:rPr>
                <w:rFonts w:ascii="宋体" w:hAnsi="宋体" w:eastAsia="宋体" w:cs="Times New Roman"/>
                <w:sz w:val="21"/>
                <w:szCs w:val="21"/>
              </w:rPr>
            </w:pPr>
          </w:p>
        </w:tc>
        <w:tc>
          <w:tcPr>
            <w:tcW w:w="814" w:type="pct"/>
            <w:vAlign w:val="center"/>
          </w:tcPr>
          <w:p w14:paraId="3D5E031F">
            <w:pPr>
              <w:pStyle w:val="7"/>
              <w:spacing w:line="360" w:lineRule="auto"/>
              <w:rPr>
                <w:rFonts w:ascii="宋体" w:hAnsi="宋体" w:eastAsia="宋体" w:cs="Times New Roman"/>
                <w:sz w:val="21"/>
                <w:szCs w:val="21"/>
              </w:rPr>
            </w:pPr>
          </w:p>
        </w:tc>
        <w:tc>
          <w:tcPr>
            <w:tcW w:w="665" w:type="pct"/>
          </w:tcPr>
          <w:p w14:paraId="1571D391">
            <w:pPr>
              <w:pStyle w:val="7"/>
              <w:spacing w:line="360" w:lineRule="auto"/>
              <w:rPr>
                <w:rFonts w:ascii="宋体" w:hAnsi="宋体" w:eastAsia="宋体" w:cs="Times New Roman"/>
                <w:sz w:val="21"/>
                <w:szCs w:val="21"/>
              </w:rPr>
            </w:pPr>
          </w:p>
        </w:tc>
        <w:tc>
          <w:tcPr>
            <w:tcW w:w="884" w:type="pct"/>
          </w:tcPr>
          <w:p w14:paraId="13C3F957">
            <w:pPr>
              <w:pStyle w:val="7"/>
              <w:spacing w:line="360" w:lineRule="auto"/>
              <w:rPr>
                <w:rFonts w:ascii="宋体" w:hAnsi="宋体" w:eastAsia="宋体" w:cs="Times New Roman"/>
                <w:sz w:val="21"/>
                <w:szCs w:val="21"/>
              </w:rPr>
            </w:pPr>
          </w:p>
        </w:tc>
        <w:tc>
          <w:tcPr>
            <w:tcW w:w="858" w:type="pct"/>
          </w:tcPr>
          <w:p w14:paraId="6D5EC009">
            <w:pPr>
              <w:pStyle w:val="7"/>
              <w:spacing w:line="360" w:lineRule="auto"/>
              <w:rPr>
                <w:rFonts w:ascii="宋体" w:hAnsi="宋体" w:eastAsia="宋体" w:cs="Times New Roman"/>
                <w:sz w:val="21"/>
                <w:szCs w:val="21"/>
              </w:rPr>
            </w:pPr>
          </w:p>
        </w:tc>
        <w:tc>
          <w:tcPr>
            <w:tcW w:w="760" w:type="pct"/>
          </w:tcPr>
          <w:p w14:paraId="27F805C0">
            <w:pPr>
              <w:pStyle w:val="7"/>
              <w:spacing w:line="360" w:lineRule="auto"/>
              <w:rPr>
                <w:rFonts w:ascii="宋体" w:hAnsi="宋体" w:eastAsia="宋体" w:cs="Times New Roman"/>
                <w:sz w:val="21"/>
                <w:szCs w:val="21"/>
              </w:rPr>
            </w:pPr>
          </w:p>
        </w:tc>
      </w:tr>
    </w:tbl>
    <w:p w14:paraId="49B11FF3">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3A3D55F5">
      <w:pPr>
        <w:autoSpaceDE w:val="0"/>
        <w:autoSpaceDN w:val="0"/>
        <w:adjustRightInd w:val="0"/>
        <w:spacing w:line="480" w:lineRule="auto"/>
        <w:rPr>
          <w:rFonts w:cs="宋体" w:asciiTheme="minorEastAsia" w:hAnsiTheme="minorEastAsia"/>
          <w:szCs w:val="21"/>
          <w:lang w:val="zh-CN"/>
        </w:rPr>
      </w:pPr>
    </w:p>
    <w:p w14:paraId="0E2F9B84">
      <w:pPr>
        <w:snapToGrid w:val="0"/>
        <w:spacing w:line="500" w:lineRule="exact"/>
        <w:rPr>
          <w:rFonts w:cs="宋体" w:asciiTheme="minorEastAsia" w:hAnsiTheme="minorEastAsia"/>
          <w:szCs w:val="21"/>
          <w:lang w:val="zh-CN"/>
        </w:rPr>
      </w:pPr>
    </w:p>
    <w:p w14:paraId="52504990">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7ACE9C8F">
      <w:pPr>
        <w:autoSpaceDE w:val="0"/>
        <w:autoSpaceDN w:val="0"/>
        <w:adjustRightInd w:val="0"/>
        <w:spacing w:line="360" w:lineRule="auto"/>
        <w:jc w:val="center"/>
        <w:outlineLvl w:val="9"/>
        <w:rPr>
          <w:rFonts w:ascii="宋体" w:hAnsi="宋体"/>
          <w:b/>
          <w:bCs/>
          <w:sz w:val="24"/>
          <w:szCs w:val="24"/>
        </w:rPr>
      </w:pPr>
    </w:p>
    <w:p w14:paraId="4CA15A4E">
      <w:pPr>
        <w:autoSpaceDE w:val="0"/>
        <w:autoSpaceDN w:val="0"/>
        <w:adjustRightInd w:val="0"/>
        <w:spacing w:line="360" w:lineRule="auto"/>
        <w:jc w:val="center"/>
        <w:outlineLvl w:val="9"/>
        <w:rPr>
          <w:rFonts w:ascii="宋体" w:hAnsi="宋体"/>
          <w:b/>
          <w:bCs/>
          <w:sz w:val="24"/>
          <w:szCs w:val="24"/>
        </w:rPr>
      </w:pPr>
    </w:p>
    <w:p w14:paraId="3D2B7C27">
      <w:pPr>
        <w:autoSpaceDE w:val="0"/>
        <w:autoSpaceDN w:val="0"/>
        <w:adjustRightInd w:val="0"/>
        <w:spacing w:line="360" w:lineRule="auto"/>
        <w:jc w:val="center"/>
        <w:outlineLvl w:val="9"/>
        <w:rPr>
          <w:rFonts w:ascii="宋体" w:hAnsi="宋体"/>
          <w:b/>
          <w:bCs/>
          <w:sz w:val="24"/>
          <w:szCs w:val="24"/>
        </w:rPr>
      </w:pPr>
    </w:p>
    <w:p w14:paraId="5F9254CB">
      <w:pPr>
        <w:autoSpaceDE w:val="0"/>
        <w:autoSpaceDN w:val="0"/>
        <w:adjustRightInd w:val="0"/>
        <w:spacing w:line="360" w:lineRule="auto"/>
        <w:jc w:val="center"/>
        <w:outlineLvl w:val="9"/>
        <w:rPr>
          <w:rFonts w:ascii="宋体" w:hAnsi="宋体"/>
          <w:b/>
          <w:bCs/>
          <w:sz w:val="24"/>
          <w:szCs w:val="24"/>
        </w:rPr>
      </w:pPr>
    </w:p>
    <w:p w14:paraId="69CDCC70">
      <w:pPr>
        <w:autoSpaceDE w:val="0"/>
        <w:autoSpaceDN w:val="0"/>
        <w:adjustRightInd w:val="0"/>
        <w:spacing w:line="360" w:lineRule="auto"/>
        <w:jc w:val="center"/>
        <w:outlineLvl w:val="9"/>
        <w:rPr>
          <w:rFonts w:ascii="宋体" w:hAnsi="宋体"/>
          <w:b/>
          <w:bCs/>
          <w:sz w:val="24"/>
          <w:szCs w:val="24"/>
        </w:rPr>
      </w:pPr>
    </w:p>
    <w:p w14:paraId="5170D362">
      <w:pPr>
        <w:autoSpaceDE w:val="0"/>
        <w:autoSpaceDN w:val="0"/>
        <w:adjustRightInd w:val="0"/>
        <w:spacing w:line="360" w:lineRule="auto"/>
        <w:jc w:val="center"/>
        <w:outlineLvl w:val="9"/>
        <w:rPr>
          <w:rFonts w:ascii="宋体" w:hAnsi="宋体"/>
          <w:b/>
          <w:bCs/>
          <w:sz w:val="24"/>
          <w:szCs w:val="24"/>
        </w:rPr>
      </w:pPr>
    </w:p>
    <w:p w14:paraId="1EFCBF6C">
      <w:pPr>
        <w:autoSpaceDE w:val="0"/>
        <w:autoSpaceDN w:val="0"/>
        <w:adjustRightInd w:val="0"/>
        <w:spacing w:line="360" w:lineRule="auto"/>
        <w:jc w:val="center"/>
        <w:outlineLvl w:val="9"/>
        <w:rPr>
          <w:rFonts w:ascii="宋体" w:hAnsi="宋体"/>
          <w:b/>
          <w:bCs/>
          <w:sz w:val="24"/>
          <w:szCs w:val="24"/>
        </w:rPr>
      </w:pPr>
    </w:p>
    <w:p w14:paraId="5939B6C2">
      <w:pPr>
        <w:autoSpaceDE w:val="0"/>
        <w:autoSpaceDN w:val="0"/>
        <w:adjustRightInd w:val="0"/>
        <w:spacing w:line="360" w:lineRule="auto"/>
        <w:jc w:val="center"/>
        <w:outlineLvl w:val="9"/>
        <w:rPr>
          <w:rFonts w:ascii="宋体" w:hAnsi="宋体"/>
          <w:b/>
          <w:bCs/>
          <w:sz w:val="24"/>
          <w:szCs w:val="24"/>
        </w:rPr>
      </w:pPr>
    </w:p>
    <w:p w14:paraId="76A37259">
      <w:pPr>
        <w:autoSpaceDE w:val="0"/>
        <w:autoSpaceDN w:val="0"/>
        <w:adjustRightInd w:val="0"/>
        <w:spacing w:line="360" w:lineRule="auto"/>
        <w:jc w:val="center"/>
        <w:outlineLvl w:val="9"/>
        <w:rPr>
          <w:rFonts w:ascii="宋体" w:hAnsi="宋体"/>
          <w:b/>
          <w:bCs/>
          <w:sz w:val="24"/>
          <w:szCs w:val="24"/>
        </w:rPr>
      </w:pPr>
    </w:p>
    <w:p w14:paraId="02D45BF2">
      <w:pPr>
        <w:autoSpaceDE w:val="0"/>
        <w:autoSpaceDN w:val="0"/>
        <w:adjustRightInd w:val="0"/>
        <w:spacing w:line="360" w:lineRule="auto"/>
        <w:jc w:val="center"/>
        <w:outlineLvl w:val="9"/>
        <w:rPr>
          <w:rFonts w:ascii="宋体" w:hAnsi="宋体"/>
          <w:b/>
          <w:bCs/>
          <w:sz w:val="24"/>
          <w:szCs w:val="24"/>
        </w:rPr>
      </w:pPr>
    </w:p>
    <w:p w14:paraId="172C62FD">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4.7“节能产品政府采购品目清单”优先采购节能产品情况</w:t>
      </w:r>
    </w:p>
    <w:p w14:paraId="33AA57F1">
      <w:pPr>
        <w:autoSpaceDE w:val="0"/>
        <w:autoSpaceDN w:val="0"/>
        <w:adjustRightInd w:val="0"/>
        <w:spacing w:line="360" w:lineRule="auto"/>
        <w:jc w:val="center"/>
        <w:outlineLvl w:val="9"/>
        <w:rPr>
          <w:rFonts w:ascii="宋体" w:hAnsi="宋体"/>
          <w:b/>
          <w:bCs/>
          <w:sz w:val="28"/>
          <w:szCs w:val="28"/>
        </w:rPr>
      </w:pPr>
    </w:p>
    <w:p w14:paraId="48C57236">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716A59F1">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03925DD5">
      <w:pPr>
        <w:tabs>
          <w:tab w:val="left" w:pos="1800"/>
          <w:tab w:val="left" w:pos="5580"/>
        </w:tabs>
        <w:spacing w:line="360" w:lineRule="auto"/>
        <w:rPr>
          <w:rFonts w:ascii="宋体" w:hAnsi="宋体"/>
          <w:szCs w:val="21"/>
        </w:rPr>
      </w:pPr>
    </w:p>
    <w:tbl>
      <w:tblPr>
        <w:tblStyle w:val="2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EF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31A9881">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2B518405">
            <w:pPr>
              <w:pStyle w:val="7"/>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1C1C5DC7">
            <w:pPr>
              <w:pStyle w:val="7"/>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0CC5D3E0">
            <w:pPr>
              <w:pStyle w:val="7"/>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25E1419">
            <w:pPr>
              <w:pStyle w:val="7"/>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36AD992E">
            <w:pPr>
              <w:pStyle w:val="7"/>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279A8356">
            <w:pPr>
              <w:pStyle w:val="7"/>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5EAC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C202E4">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4A4CF95F">
            <w:pPr>
              <w:pStyle w:val="7"/>
              <w:spacing w:line="360" w:lineRule="auto"/>
              <w:rPr>
                <w:rFonts w:ascii="宋体" w:hAnsi="宋体" w:eastAsia="宋体" w:cs="Times New Roman"/>
                <w:sz w:val="21"/>
                <w:szCs w:val="21"/>
              </w:rPr>
            </w:pPr>
          </w:p>
        </w:tc>
        <w:tc>
          <w:tcPr>
            <w:tcW w:w="814" w:type="pct"/>
            <w:vAlign w:val="center"/>
          </w:tcPr>
          <w:p w14:paraId="02C32D16">
            <w:pPr>
              <w:pStyle w:val="7"/>
              <w:spacing w:line="360" w:lineRule="auto"/>
              <w:rPr>
                <w:rFonts w:ascii="宋体" w:hAnsi="宋体" w:eastAsia="宋体" w:cs="Times New Roman"/>
                <w:sz w:val="21"/>
                <w:szCs w:val="21"/>
              </w:rPr>
            </w:pPr>
          </w:p>
        </w:tc>
        <w:tc>
          <w:tcPr>
            <w:tcW w:w="665" w:type="pct"/>
          </w:tcPr>
          <w:p w14:paraId="6EEEC2EE">
            <w:pPr>
              <w:pStyle w:val="7"/>
              <w:spacing w:line="360" w:lineRule="auto"/>
              <w:rPr>
                <w:rFonts w:ascii="宋体" w:hAnsi="宋体" w:eastAsia="宋体" w:cs="Times New Roman"/>
                <w:sz w:val="21"/>
                <w:szCs w:val="21"/>
              </w:rPr>
            </w:pPr>
          </w:p>
        </w:tc>
        <w:tc>
          <w:tcPr>
            <w:tcW w:w="884" w:type="pct"/>
          </w:tcPr>
          <w:p w14:paraId="458AEE36">
            <w:pPr>
              <w:pStyle w:val="7"/>
              <w:spacing w:line="360" w:lineRule="auto"/>
              <w:rPr>
                <w:rFonts w:ascii="宋体" w:hAnsi="宋体" w:eastAsia="宋体" w:cs="Times New Roman"/>
                <w:sz w:val="21"/>
                <w:szCs w:val="21"/>
              </w:rPr>
            </w:pPr>
          </w:p>
        </w:tc>
        <w:tc>
          <w:tcPr>
            <w:tcW w:w="858" w:type="pct"/>
          </w:tcPr>
          <w:p w14:paraId="5F919222">
            <w:pPr>
              <w:pStyle w:val="7"/>
              <w:spacing w:line="360" w:lineRule="auto"/>
              <w:rPr>
                <w:rFonts w:ascii="宋体" w:hAnsi="宋体" w:eastAsia="宋体" w:cs="Times New Roman"/>
                <w:sz w:val="21"/>
                <w:szCs w:val="21"/>
              </w:rPr>
            </w:pPr>
          </w:p>
        </w:tc>
        <w:tc>
          <w:tcPr>
            <w:tcW w:w="760" w:type="pct"/>
          </w:tcPr>
          <w:p w14:paraId="0691C10A">
            <w:pPr>
              <w:pStyle w:val="7"/>
              <w:spacing w:line="360" w:lineRule="auto"/>
              <w:rPr>
                <w:rFonts w:ascii="宋体" w:hAnsi="宋体" w:eastAsia="宋体" w:cs="Times New Roman"/>
                <w:sz w:val="21"/>
                <w:szCs w:val="21"/>
              </w:rPr>
            </w:pPr>
          </w:p>
        </w:tc>
      </w:tr>
      <w:tr w14:paraId="50B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6F01C78">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37FE2DD4">
            <w:pPr>
              <w:pStyle w:val="7"/>
              <w:spacing w:line="360" w:lineRule="auto"/>
              <w:rPr>
                <w:rFonts w:ascii="宋体" w:hAnsi="宋体" w:eastAsia="宋体" w:cs="Times New Roman"/>
                <w:sz w:val="21"/>
                <w:szCs w:val="21"/>
              </w:rPr>
            </w:pPr>
          </w:p>
        </w:tc>
        <w:tc>
          <w:tcPr>
            <w:tcW w:w="814" w:type="pct"/>
            <w:vAlign w:val="center"/>
          </w:tcPr>
          <w:p w14:paraId="723FDDF8">
            <w:pPr>
              <w:pStyle w:val="7"/>
              <w:spacing w:line="360" w:lineRule="auto"/>
              <w:rPr>
                <w:rFonts w:ascii="宋体" w:hAnsi="宋体" w:eastAsia="宋体" w:cs="Times New Roman"/>
                <w:sz w:val="21"/>
                <w:szCs w:val="21"/>
              </w:rPr>
            </w:pPr>
          </w:p>
        </w:tc>
        <w:tc>
          <w:tcPr>
            <w:tcW w:w="665" w:type="pct"/>
          </w:tcPr>
          <w:p w14:paraId="422145C6">
            <w:pPr>
              <w:pStyle w:val="7"/>
              <w:spacing w:line="360" w:lineRule="auto"/>
              <w:rPr>
                <w:rFonts w:ascii="宋体" w:hAnsi="宋体" w:eastAsia="宋体" w:cs="Times New Roman"/>
                <w:sz w:val="21"/>
                <w:szCs w:val="21"/>
              </w:rPr>
            </w:pPr>
          </w:p>
        </w:tc>
        <w:tc>
          <w:tcPr>
            <w:tcW w:w="884" w:type="pct"/>
          </w:tcPr>
          <w:p w14:paraId="256302B1">
            <w:pPr>
              <w:pStyle w:val="7"/>
              <w:spacing w:line="360" w:lineRule="auto"/>
              <w:rPr>
                <w:rFonts w:ascii="宋体" w:hAnsi="宋体" w:eastAsia="宋体" w:cs="Times New Roman"/>
                <w:sz w:val="21"/>
                <w:szCs w:val="21"/>
              </w:rPr>
            </w:pPr>
          </w:p>
        </w:tc>
        <w:tc>
          <w:tcPr>
            <w:tcW w:w="858" w:type="pct"/>
          </w:tcPr>
          <w:p w14:paraId="477793E6">
            <w:pPr>
              <w:pStyle w:val="7"/>
              <w:spacing w:line="360" w:lineRule="auto"/>
              <w:rPr>
                <w:rFonts w:ascii="宋体" w:hAnsi="宋体" w:eastAsia="宋体" w:cs="Times New Roman"/>
                <w:sz w:val="21"/>
                <w:szCs w:val="21"/>
              </w:rPr>
            </w:pPr>
          </w:p>
        </w:tc>
        <w:tc>
          <w:tcPr>
            <w:tcW w:w="760" w:type="pct"/>
          </w:tcPr>
          <w:p w14:paraId="0B8493E5">
            <w:pPr>
              <w:pStyle w:val="7"/>
              <w:spacing w:line="360" w:lineRule="auto"/>
              <w:rPr>
                <w:rFonts w:ascii="宋体" w:hAnsi="宋体" w:eastAsia="宋体" w:cs="Times New Roman"/>
                <w:sz w:val="21"/>
                <w:szCs w:val="21"/>
              </w:rPr>
            </w:pPr>
          </w:p>
        </w:tc>
      </w:tr>
      <w:tr w14:paraId="60F6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1C864A">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78416A40">
            <w:pPr>
              <w:pStyle w:val="7"/>
              <w:spacing w:line="360" w:lineRule="auto"/>
              <w:rPr>
                <w:rFonts w:ascii="宋体" w:hAnsi="宋体" w:eastAsia="宋体" w:cs="Times New Roman"/>
                <w:sz w:val="21"/>
                <w:szCs w:val="21"/>
              </w:rPr>
            </w:pPr>
          </w:p>
        </w:tc>
        <w:tc>
          <w:tcPr>
            <w:tcW w:w="814" w:type="pct"/>
            <w:vAlign w:val="center"/>
          </w:tcPr>
          <w:p w14:paraId="74C13E84">
            <w:pPr>
              <w:pStyle w:val="7"/>
              <w:spacing w:line="360" w:lineRule="auto"/>
              <w:rPr>
                <w:rFonts w:ascii="宋体" w:hAnsi="宋体" w:eastAsia="宋体" w:cs="Times New Roman"/>
                <w:sz w:val="21"/>
                <w:szCs w:val="21"/>
              </w:rPr>
            </w:pPr>
          </w:p>
        </w:tc>
        <w:tc>
          <w:tcPr>
            <w:tcW w:w="665" w:type="pct"/>
          </w:tcPr>
          <w:p w14:paraId="0EE31D6C">
            <w:pPr>
              <w:pStyle w:val="7"/>
              <w:spacing w:line="360" w:lineRule="auto"/>
              <w:rPr>
                <w:rFonts w:ascii="宋体" w:hAnsi="宋体" w:eastAsia="宋体" w:cs="Times New Roman"/>
                <w:sz w:val="21"/>
                <w:szCs w:val="21"/>
              </w:rPr>
            </w:pPr>
          </w:p>
        </w:tc>
        <w:tc>
          <w:tcPr>
            <w:tcW w:w="884" w:type="pct"/>
          </w:tcPr>
          <w:p w14:paraId="119F68FA">
            <w:pPr>
              <w:pStyle w:val="7"/>
              <w:spacing w:line="360" w:lineRule="auto"/>
              <w:rPr>
                <w:rFonts w:ascii="宋体" w:hAnsi="宋体" w:eastAsia="宋体" w:cs="Times New Roman"/>
                <w:sz w:val="21"/>
                <w:szCs w:val="21"/>
              </w:rPr>
            </w:pPr>
          </w:p>
        </w:tc>
        <w:tc>
          <w:tcPr>
            <w:tcW w:w="858" w:type="pct"/>
          </w:tcPr>
          <w:p w14:paraId="679D98E0">
            <w:pPr>
              <w:pStyle w:val="7"/>
              <w:spacing w:line="360" w:lineRule="auto"/>
              <w:rPr>
                <w:rFonts w:ascii="宋体" w:hAnsi="宋体" w:eastAsia="宋体" w:cs="Times New Roman"/>
                <w:sz w:val="21"/>
                <w:szCs w:val="21"/>
              </w:rPr>
            </w:pPr>
          </w:p>
        </w:tc>
        <w:tc>
          <w:tcPr>
            <w:tcW w:w="760" w:type="pct"/>
          </w:tcPr>
          <w:p w14:paraId="3B16CC48">
            <w:pPr>
              <w:pStyle w:val="7"/>
              <w:spacing w:line="360" w:lineRule="auto"/>
              <w:rPr>
                <w:rFonts w:ascii="宋体" w:hAnsi="宋体" w:eastAsia="宋体" w:cs="Times New Roman"/>
                <w:sz w:val="21"/>
                <w:szCs w:val="21"/>
              </w:rPr>
            </w:pPr>
          </w:p>
        </w:tc>
      </w:tr>
    </w:tbl>
    <w:p w14:paraId="2ACA22DC">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27D0EDC3">
      <w:pPr>
        <w:autoSpaceDE w:val="0"/>
        <w:autoSpaceDN w:val="0"/>
        <w:adjustRightInd w:val="0"/>
        <w:spacing w:line="480" w:lineRule="auto"/>
        <w:rPr>
          <w:rFonts w:cs="宋体" w:asciiTheme="minorEastAsia" w:hAnsiTheme="minorEastAsia"/>
          <w:szCs w:val="21"/>
          <w:lang w:val="zh-CN"/>
        </w:rPr>
      </w:pPr>
    </w:p>
    <w:p w14:paraId="5D2B4213">
      <w:pPr>
        <w:snapToGrid w:val="0"/>
        <w:spacing w:line="500" w:lineRule="exact"/>
        <w:rPr>
          <w:rFonts w:cs="宋体" w:asciiTheme="minorEastAsia" w:hAnsiTheme="minorEastAsia"/>
          <w:szCs w:val="21"/>
          <w:lang w:val="zh-CN"/>
        </w:rPr>
      </w:pPr>
    </w:p>
    <w:p w14:paraId="2E2A70CA">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76B39F52">
      <w:pPr>
        <w:rPr>
          <w:rFonts w:cs="宋体" w:asciiTheme="minorEastAsia" w:hAnsiTheme="minorEastAsia"/>
          <w:szCs w:val="21"/>
          <w:lang w:val="zh-CN"/>
        </w:rPr>
      </w:pPr>
    </w:p>
    <w:p w14:paraId="3782311F">
      <w:pPr>
        <w:rPr>
          <w:rFonts w:cs="宋体" w:asciiTheme="minorEastAsia" w:hAnsiTheme="minorEastAsia"/>
          <w:szCs w:val="21"/>
          <w:lang w:val="zh-CN"/>
        </w:rPr>
      </w:pPr>
    </w:p>
    <w:p w14:paraId="0ABA8C4C">
      <w:pPr>
        <w:rPr>
          <w:rFonts w:cs="宋体" w:asciiTheme="minorEastAsia" w:hAnsiTheme="minorEastAsia"/>
          <w:szCs w:val="21"/>
          <w:lang w:val="zh-CN"/>
        </w:rPr>
      </w:pPr>
    </w:p>
    <w:p w14:paraId="2663785D">
      <w:pPr>
        <w:rPr>
          <w:rFonts w:cs="宋体" w:asciiTheme="minorEastAsia" w:hAnsiTheme="minorEastAsia"/>
          <w:szCs w:val="21"/>
          <w:lang w:val="zh-CN"/>
        </w:rPr>
      </w:pPr>
    </w:p>
    <w:p w14:paraId="332DA654">
      <w:pPr>
        <w:rPr>
          <w:rFonts w:cs="宋体" w:asciiTheme="minorEastAsia" w:hAnsiTheme="minorEastAsia"/>
          <w:szCs w:val="21"/>
          <w:lang w:val="zh-CN"/>
        </w:rPr>
      </w:pPr>
    </w:p>
    <w:p w14:paraId="6D821E8A">
      <w:pPr>
        <w:rPr>
          <w:rFonts w:cs="宋体" w:asciiTheme="minorEastAsia" w:hAnsiTheme="minorEastAsia"/>
          <w:szCs w:val="21"/>
          <w:lang w:val="zh-CN"/>
        </w:rPr>
      </w:pPr>
    </w:p>
    <w:p w14:paraId="2A705E4C">
      <w:pPr>
        <w:rPr>
          <w:rFonts w:cs="宋体" w:asciiTheme="minorEastAsia" w:hAnsiTheme="minorEastAsia"/>
          <w:szCs w:val="21"/>
          <w:lang w:val="zh-CN"/>
        </w:rPr>
      </w:pPr>
    </w:p>
    <w:p w14:paraId="6563F122">
      <w:pPr>
        <w:rPr>
          <w:rFonts w:cs="宋体" w:asciiTheme="minorEastAsia" w:hAnsiTheme="minorEastAsia"/>
          <w:szCs w:val="21"/>
          <w:lang w:val="zh-CN"/>
        </w:rPr>
      </w:pPr>
    </w:p>
    <w:p w14:paraId="72C07B0C">
      <w:pPr>
        <w:rPr>
          <w:rFonts w:cs="宋体" w:asciiTheme="minorEastAsia" w:hAnsiTheme="minorEastAsia"/>
          <w:szCs w:val="21"/>
          <w:lang w:val="zh-CN"/>
        </w:rPr>
      </w:pPr>
    </w:p>
    <w:p w14:paraId="3EC1A7EC">
      <w:pPr>
        <w:rPr>
          <w:rFonts w:cs="宋体" w:asciiTheme="minorEastAsia" w:hAnsiTheme="minorEastAsia"/>
          <w:szCs w:val="21"/>
          <w:lang w:val="zh-CN"/>
        </w:rPr>
      </w:pPr>
    </w:p>
    <w:p w14:paraId="0B91A290">
      <w:pPr>
        <w:rPr>
          <w:rFonts w:cs="宋体" w:asciiTheme="minorEastAsia" w:hAnsiTheme="minorEastAsia"/>
          <w:szCs w:val="21"/>
          <w:lang w:val="zh-CN"/>
        </w:rPr>
      </w:pPr>
    </w:p>
    <w:p w14:paraId="26C63B32">
      <w:pPr>
        <w:rPr>
          <w:rFonts w:cs="宋体" w:asciiTheme="minorEastAsia" w:hAnsiTheme="minorEastAsia"/>
          <w:szCs w:val="21"/>
          <w:lang w:val="zh-CN"/>
        </w:rPr>
      </w:pPr>
    </w:p>
    <w:p w14:paraId="2CF83D32">
      <w:pPr>
        <w:rPr>
          <w:rFonts w:cs="宋体" w:asciiTheme="minorEastAsia" w:hAnsiTheme="minorEastAsia"/>
          <w:szCs w:val="21"/>
          <w:lang w:val="zh-CN"/>
        </w:rPr>
      </w:pPr>
    </w:p>
    <w:p w14:paraId="6F6B4D0B">
      <w:pPr>
        <w:rPr>
          <w:rFonts w:cs="宋体" w:asciiTheme="minorEastAsia" w:hAnsiTheme="minorEastAsia"/>
          <w:szCs w:val="21"/>
          <w:lang w:val="zh-CN"/>
        </w:rPr>
      </w:pPr>
    </w:p>
    <w:p w14:paraId="61D0B3A4">
      <w:pPr>
        <w:rPr>
          <w:rFonts w:cs="宋体" w:asciiTheme="minorEastAsia" w:hAnsiTheme="minorEastAsia"/>
          <w:szCs w:val="21"/>
          <w:lang w:val="zh-CN"/>
        </w:rPr>
      </w:pPr>
    </w:p>
    <w:p w14:paraId="3444B349">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4.8 “环境标志产品政府采购品目清单”优先采购产品情况</w:t>
      </w:r>
    </w:p>
    <w:p w14:paraId="293BAE36">
      <w:pPr>
        <w:autoSpaceDE w:val="0"/>
        <w:autoSpaceDN w:val="0"/>
        <w:adjustRightInd w:val="0"/>
        <w:spacing w:line="360" w:lineRule="auto"/>
        <w:jc w:val="center"/>
        <w:outlineLvl w:val="9"/>
        <w:rPr>
          <w:rFonts w:ascii="宋体" w:hAnsi="宋体"/>
          <w:b/>
          <w:bCs/>
          <w:sz w:val="28"/>
          <w:szCs w:val="28"/>
        </w:rPr>
      </w:pPr>
    </w:p>
    <w:p w14:paraId="2F228C5C">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25C81D6">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53485CB9">
      <w:pPr>
        <w:tabs>
          <w:tab w:val="left" w:pos="1800"/>
          <w:tab w:val="left" w:pos="5580"/>
        </w:tabs>
        <w:spacing w:line="360" w:lineRule="auto"/>
        <w:rPr>
          <w:rFonts w:asciiTheme="minorEastAsia" w:hAnsiTheme="minorEastAsia"/>
          <w:szCs w:val="21"/>
        </w:rPr>
      </w:pPr>
    </w:p>
    <w:tbl>
      <w:tblPr>
        <w:tblStyle w:val="28"/>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5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8C85C97">
            <w:pPr>
              <w:pStyle w:val="7"/>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45150350">
            <w:pPr>
              <w:pStyle w:val="7"/>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39CC29CE">
            <w:pPr>
              <w:pStyle w:val="7"/>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4D621D82">
            <w:pPr>
              <w:pStyle w:val="7"/>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E40F0EC">
            <w:pPr>
              <w:pStyle w:val="7"/>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0868EFD3">
            <w:pPr>
              <w:pStyle w:val="7"/>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75A5E5A0">
            <w:pPr>
              <w:pStyle w:val="7"/>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36E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863268">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6F69E3A3">
            <w:pPr>
              <w:pStyle w:val="7"/>
              <w:spacing w:line="360" w:lineRule="auto"/>
              <w:rPr>
                <w:rFonts w:ascii="宋体" w:hAnsi="宋体" w:eastAsia="宋体" w:cs="Times New Roman"/>
                <w:sz w:val="21"/>
                <w:szCs w:val="21"/>
              </w:rPr>
            </w:pPr>
          </w:p>
        </w:tc>
        <w:tc>
          <w:tcPr>
            <w:tcW w:w="814" w:type="pct"/>
            <w:vAlign w:val="center"/>
          </w:tcPr>
          <w:p w14:paraId="3F1D3D64">
            <w:pPr>
              <w:pStyle w:val="7"/>
              <w:spacing w:line="360" w:lineRule="auto"/>
              <w:rPr>
                <w:rFonts w:ascii="宋体" w:hAnsi="宋体" w:eastAsia="宋体" w:cs="Times New Roman"/>
                <w:sz w:val="21"/>
                <w:szCs w:val="21"/>
              </w:rPr>
            </w:pPr>
          </w:p>
        </w:tc>
        <w:tc>
          <w:tcPr>
            <w:tcW w:w="665" w:type="pct"/>
          </w:tcPr>
          <w:p w14:paraId="4A3550F0">
            <w:pPr>
              <w:pStyle w:val="7"/>
              <w:spacing w:line="360" w:lineRule="auto"/>
              <w:rPr>
                <w:rFonts w:ascii="宋体" w:hAnsi="宋体" w:eastAsia="宋体" w:cs="Times New Roman"/>
                <w:sz w:val="21"/>
                <w:szCs w:val="21"/>
              </w:rPr>
            </w:pPr>
          </w:p>
        </w:tc>
        <w:tc>
          <w:tcPr>
            <w:tcW w:w="884" w:type="pct"/>
          </w:tcPr>
          <w:p w14:paraId="1E6A429C">
            <w:pPr>
              <w:pStyle w:val="7"/>
              <w:spacing w:line="360" w:lineRule="auto"/>
              <w:rPr>
                <w:rFonts w:ascii="宋体" w:hAnsi="宋体" w:eastAsia="宋体" w:cs="Times New Roman"/>
                <w:sz w:val="21"/>
                <w:szCs w:val="21"/>
              </w:rPr>
            </w:pPr>
          </w:p>
        </w:tc>
        <w:tc>
          <w:tcPr>
            <w:tcW w:w="858" w:type="pct"/>
          </w:tcPr>
          <w:p w14:paraId="605B6D65">
            <w:pPr>
              <w:pStyle w:val="7"/>
              <w:spacing w:line="360" w:lineRule="auto"/>
              <w:rPr>
                <w:rFonts w:ascii="宋体" w:hAnsi="宋体" w:eastAsia="宋体" w:cs="Times New Roman"/>
                <w:sz w:val="21"/>
                <w:szCs w:val="21"/>
              </w:rPr>
            </w:pPr>
          </w:p>
        </w:tc>
        <w:tc>
          <w:tcPr>
            <w:tcW w:w="760" w:type="pct"/>
          </w:tcPr>
          <w:p w14:paraId="6F1F61DC">
            <w:pPr>
              <w:pStyle w:val="7"/>
              <w:spacing w:line="360" w:lineRule="auto"/>
              <w:rPr>
                <w:rFonts w:ascii="宋体" w:hAnsi="宋体" w:eastAsia="宋体" w:cs="Times New Roman"/>
                <w:sz w:val="21"/>
                <w:szCs w:val="21"/>
              </w:rPr>
            </w:pPr>
          </w:p>
        </w:tc>
      </w:tr>
      <w:tr w14:paraId="661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368CC9A">
            <w:pPr>
              <w:pStyle w:val="7"/>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79BAE82A">
            <w:pPr>
              <w:pStyle w:val="7"/>
              <w:spacing w:line="360" w:lineRule="auto"/>
              <w:rPr>
                <w:rFonts w:ascii="宋体" w:hAnsi="宋体" w:eastAsia="宋体" w:cs="Times New Roman"/>
                <w:sz w:val="21"/>
                <w:szCs w:val="21"/>
              </w:rPr>
            </w:pPr>
          </w:p>
        </w:tc>
        <w:tc>
          <w:tcPr>
            <w:tcW w:w="814" w:type="pct"/>
            <w:vAlign w:val="center"/>
          </w:tcPr>
          <w:p w14:paraId="016A9A5B">
            <w:pPr>
              <w:pStyle w:val="7"/>
              <w:spacing w:line="360" w:lineRule="auto"/>
              <w:rPr>
                <w:rFonts w:ascii="宋体" w:hAnsi="宋体" w:eastAsia="宋体" w:cs="Times New Roman"/>
                <w:sz w:val="21"/>
                <w:szCs w:val="21"/>
              </w:rPr>
            </w:pPr>
          </w:p>
        </w:tc>
        <w:tc>
          <w:tcPr>
            <w:tcW w:w="665" w:type="pct"/>
          </w:tcPr>
          <w:p w14:paraId="05004B4F">
            <w:pPr>
              <w:pStyle w:val="7"/>
              <w:spacing w:line="360" w:lineRule="auto"/>
              <w:rPr>
                <w:rFonts w:ascii="宋体" w:hAnsi="宋体" w:eastAsia="宋体" w:cs="Times New Roman"/>
                <w:sz w:val="21"/>
                <w:szCs w:val="21"/>
              </w:rPr>
            </w:pPr>
          </w:p>
        </w:tc>
        <w:tc>
          <w:tcPr>
            <w:tcW w:w="884" w:type="pct"/>
          </w:tcPr>
          <w:p w14:paraId="1B64F57E">
            <w:pPr>
              <w:pStyle w:val="7"/>
              <w:spacing w:line="360" w:lineRule="auto"/>
              <w:rPr>
                <w:rFonts w:ascii="宋体" w:hAnsi="宋体" w:eastAsia="宋体" w:cs="Times New Roman"/>
                <w:sz w:val="21"/>
                <w:szCs w:val="21"/>
              </w:rPr>
            </w:pPr>
          </w:p>
        </w:tc>
        <w:tc>
          <w:tcPr>
            <w:tcW w:w="858" w:type="pct"/>
          </w:tcPr>
          <w:p w14:paraId="1DAF397A">
            <w:pPr>
              <w:pStyle w:val="7"/>
              <w:spacing w:line="360" w:lineRule="auto"/>
              <w:rPr>
                <w:rFonts w:ascii="宋体" w:hAnsi="宋体" w:eastAsia="宋体" w:cs="Times New Roman"/>
                <w:sz w:val="21"/>
                <w:szCs w:val="21"/>
              </w:rPr>
            </w:pPr>
          </w:p>
        </w:tc>
        <w:tc>
          <w:tcPr>
            <w:tcW w:w="760" w:type="pct"/>
          </w:tcPr>
          <w:p w14:paraId="05168403">
            <w:pPr>
              <w:pStyle w:val="7"/>
              <w:spacing w:line="360" w:lineRule="auto"/>
              <w:rPr>
                <w:rFonts w:ascii="宋体" w:hAnsi="宋体" w:eastAsia="宋体" w:cs="Times New Roman"/>
                <w:sz w:val="21"/>
                <w:szCs w:val="21"/>
              </w:rPr>
            </w:pPr>
          </w:p>
        </w:tc>
      </w:tr>
      <w:tr w14:paraId="1A60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241BC1">
            <w:pPr>
              <w:pStyle w:val="7"/>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5E6EE3A9">
            <w:pPr>
              <w:pStyle w:val="7"/>
              <w:spacing w:line="360" w:lineRule="auto"/>
              <w:rPr>
                <w:rFonts w:ascii="宋体" w:hAnsi="宋体" w:eastAsia="宋体" w:cs="Times New Roman"/>
                <w:sz w:val="21"/>
                <w:szCs w:val="21"/>
              </w:rPr>
            </w:pPr>
          </w:p>
        </w:tc>
        <w:tc>
          <w:tcPr>
            <w:tcW w:w="814" w:type="pct"/>
            <w:vAlign w:val="center"/>
          </w:tcPr>
          <w:p w14:paraId="0E4A8A62">
            <w:pPr>
              <w:pStyle w:val="7"/>
              <w:spacing w:line="360" w:lineRule="auto"/>
              <w:rPr>
                <w:rFonts w:ascii="宋体" w:hAnsi="宋体" w:eastAsia="宋体" w:cs="Times New Roman"/>
                <w:sz w:val="21"/>
                <w:szCs w:val="21"/>
              </w:rPr>
            </w:pPr>
          </w:p>
        </w:tc>
        <w:tc>
          <w:tcPr>
            <w:tcW w:w="665" w:type="pct"/>
          </w:tcPr>
          <w:p w14:paraId="2221091E">
            <w:pPr>
              <w:pStyle w:val="7"/>
              <w:spacing w:line="360" w:lineRule="auto"/>
              <w:rPr>
                <w:rFonts w:ascii="宋体" w:hAnsi="宋体" w:eastAsia="宋体" w:cs="Times New Roman"/>
                <w:sz w:val="21"/>
                <w:szCs w:val="21"/>
              </w:rPr>
            </w:pPr>
          </w:p>
        </w:tc>
        <w:tc>
          <w:tcPr>
            <w:tcW w:w="884" w:type="pct"/>
          </w:tcPr>
          <w:p w14:paraId="3FDA271B">
            <w:pPr>
              <w:pStyle w:val="7"/>
              <w:spacing w:line="360" w:lineRule="auto"/>
              <w:rPr>
                <w:rFonts w:ascii="宋体" w:hAnsi="宋体" w:eastAsia="宋体" w:cs="Times New Roman"/>
                <w:sz w:val="21"/>
                <w:szCs w:val="21"/>
              </w:rPr>
            </w:pPr>
          </w:p>
        </w:tc>
        <w:tc>
          <w:tcPr>
            <w:tcW w:w="858" w:type="pct"/>
          </w:tcPr>
          <w:p w14:paraId="5EE86661">
            <w:pPr>
              <w:pStyle w:val="7"/>
              <w:spacing w:line="360" w:lineRule="auto"/>
              <w:rPr>
                <w:rFonts w:ascii="宋体" w:hAnsi="宋体" w:eastAsia="宋体" w:cs="Times New Roman"/>
                <w:sz w:val="21"/>
                <w:szCs w:val="21"/>
              </w:rPr>
            </w:pPr>
          </w:p>
        </w:tc>
        <w:tc>
          <w:tcPr>
            <w:tcW w:w="760" w:type="pct"/>
          </w:tcPr>
          <w:p w14:paraId="2A6A54E6">
            <w:pPr>
              <w:pStyle w:val="7"/>
              <w:spacing w:line="360" w:lineRule="auto"/>
              <w:rPr>
                <w:rFonts w:ascii="宋体" w:hAnsi="宋体" w:eastAsia="宋体" w:cs="Times New Roman"/>
                <w:sz w:val="21"/>
                <w:szCs w:val="21"/>
              </w:rPr>
            </w:pPr>
          </w:p>
        </w:tc>
      </w:tr>
    </w:tbl>
    <w:p w14:paraId="145B5E2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供应商（并加盖公章）：</w:t>
      </w:r>
    </w:p>
    <w:p w14:paraId="44D55835">
      <w:pPr>
        <w:autoSpaceDE w:val="0"/>
        <w:autoSpaceDN w:val="0"/>
        <w:adjustRightInd w:val="0"/>
        <w:spacing w:line="480" w:lineRule="auto"/>
        <w:rPr>
          <w:rFonts w:cs="宋体" w:asciiTheme="minorEastAsia" w:hAnsiTheme="minorEastAsia"/>
          <w:szCs w:val="21"/>
          <w:lang w:val="zh-CN"/>
        </w:rPr>
      </w:pPr>
    </w:p>
    <w:p w14:paraId="5D6213BE">
      <w:pPr>
        <w:snapToGrid w:val="0"/>
        <w:spacing w:line="500" w:lineRule="exact"/>
        <w:rPr>
          <w:rFonts w:cs="宋体" w:asciiTheme="minorEastAsia" w:hAnsiTheme="minorEastAsia"/>
          <w:szCs w:val="21"/>
          <w:lang w:val="zh-CN"/>
        </w:rPr>
      </w:pPr>
    </w:p>
    <w:p w14:paraId="3BDBAF73">
      <w:pPr>
        <w:spacing w:line="360" w:lineRule="auto"/>
        <w:rPr>
          <w:rFonts w:ascii="宋体" w:hAnsi="宋体"/>
          <w:b/>
          <w:bCs/>
          <w:sz w:val="36"/>
          <w:szCs w:val="36"/>
        </w:rPr>
      </w:pPr>
      <w:r>
        <w:rPr>
          <w:rFonts w:hint="eastAsia" w:cs="宋体" w:asciiTheme="minorEastAsia" w:hAnsiTheme="minorEastAsia"/>
          <w:szCs w:val="21"/>
          <w:lang w:val="zh-CN"/>
        </w:rPr>
        <w:t>说明：所投产品环境标志产品认证证书须附后。</w:t>
      </w:r>
    </w:p>
    <w:p w14:paraId="182CC765">
      <w:pPr>
        <w:spacing w:line="360" w:lineRule="auto"/>
        <w:jc w:val="center"/>
        <w:rPr>
          <w:rFonts w:cs="宋体" w:asciiTheme="minorEastAsia" w:hAnsiTheme="minorEastAsia"/>
          <w:szCs w:val="21"/>
          <w:lang w:val="zh-CN"/>
        </w:rPr>
      </w:pPr>
    </w:p>
    <w:p w14:paraId="22CF8B43">
      <w:pPr>
        <w:spacing w:line="360" w:lineRule="auto"/>
        <w:jc w:val="center"/>
        <w:rPr>
          <w:rFonts w:cs="宋体" w:asciiTheme="minorEastAsia" w:hAnsiTheme="minorEastAsia"/>
          <w:szCs w:val="21"/>
          <w:lang w:val="zh-CN"/>
        </w:rPr>
      </w:pPr>
    </w:p>
    <w:p w14:paraId="688CFAEC">
      <w:pPr>
        <w:spacing w:line="360" w:lineRule="auto"/>
        <w:jc w:val="center"/>
        <w:rPr>
          <w:rFonts w:cs="宋体" w:asciiTheme="minorEastAsia" w:hAnsiTheme="minorEastAsia"/>
          <w:szCs w:val="21"/>
          <w:lang w:val="zh-CN"/>
        </w:rPr>
      </w:pPr>
    </w:p>
    <w:p w14:paraId="70D35245">
      <w:pPr>
        <w:spacing w:line="360" w:lineRule="auto"/>
        <w:jc w:val="center"/>
        <w:rPr>
          <w:rFonts w:cs="宋体" w:asciiTheme="minorEastAsia" w:hAnsiTheme="minorEastAsia"/>
          <w:szCs w:val="21"/>
          <w:lang w:val="zh-CN"/>
        </w:rPr>
      </w:pPr>
    </w:p>
    <w:p w14:paraId="4BEF48B0">
      <w:pPr>
        <w:spacing w:line="360" w:lineRule="auto"/>
        <w:jc w:val="center"/>
        <w:rPr>
          <w:rFonts w:cs="宋体" w:asciiTheme="minorEastAsia" w:hAnsiTheme="minorEastAsia"/>
          <w:szCs w:val="21"/>
          <w:lang w:val="zh-CN"/>
        </w:rPr>
      </w:pPr>
    </w:p>
    <w:p w14:paraId="46A08B18">
      <w:pPr>
        <w:spacing w:line="360" w:lineRule="auto"/>
        <w:jc w:val="center"/>
        <w:rPr>
          <w:rFonts w:cs="宋体" w:asciiTheme="minorEastAsia" w:hAnsiTheme="minorEastAsia"/>
          <w:szCs w:val="21"/>
          <w:lang w:val="zh-CN"/>
        </w:rPr>
      </w:pPr>
    </w:p>
    <w:p w14:paraId="214F2AF5">
      <w:pPr>
        <w:spacing w:line="360" w:lineRule="auto"/>
        <w:jc w:val="center"/>
        <w:rPr>
          <w:rFonts w:cs="宋体" w:asciiTheme="minorEastAsia" w:hAnsiTheme="minorEastAsia"/>
          <w:szCs w:val="21"/>
          <w:lang w:val="zh-CN"/>
        </w:rPr>
      </w:pPr>
    </w:p>
    <w:p w14:paraId="6931DA1C">
      <w:pPr>
        <w:spacing w:line="360" w:lineRule="auto"/>
        <w:jc w:val="center"/>
        <w:rPr>
          <w:rFonts w:cs="宋体" w:asciiTheme="minorEastAsia" w:hAnsiTheme="minorEastAsia"/>
          <w:szCs w:val="21"/>
          <w:lang w:val="zh-CN"/>
        </w:rPr>
      </w:pPr>
    </w:p>
    <w:p w14:paraId="789E79CC">
      <w:pPr>
        <w:spacing w:line="360" w:lineRule="auto"/>
        <w:jc w:val="center"/>
        <w:rPr>
          <w:rFonts w:cs="宋体" w:asciiTheme="minorEastAsia" w:hAnsiTheme="minorEastAsia"/>
          <w:szCs w:val="21"/>
          <w:lang w:val="zh-CN"/>
        </w:rPr>
      </w:pPr>
    </w:p>
    <w:p w14:paraId="69CEE710">
      <w:pPr>
        <w:spacing w:line="360" w:lineRule="auto"/>
        <w:jc w:val="center"/>
        <w:rPr>
          <w:rFonts w:cs="宋体" w:asciiTheme="minorEastAsia" w:hAnsiTheme="minorEastAsia"/>
          <w:szCs w:val="21"/>
          <w:lang w:val="zh-CN"/>
        </w:rPr>
      </w:pPr>
    </w:p>
    <w:p w14:paraId="67E7D2FA">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 xml:space="preserve">4.9 </w:t>
      </w:r>
      <w:r>
        <w:rPr>
          <w:rFonts w:ascii="宋体" w:hAnsi="宋体"/>
          <w:b/>
          <w:bCs/>
          <w:sz w:val="24"/>
          <w:szCs w:val="24"/>
        </w:rPr>
        <w:t>中小企业声明函（货物）</w:t>
      </w:r>
    </w:p>
    <w:p w14:paraId="2CC7A955">
      <w:pPr>
        <w:spacing w:line="360" w:lineRule="auto"/>
        <w:jc w:val="center"/>
        <w:rPr>
          <w:rFonts w:ascii="宋体" w:hAnsi="宋体"/>
          <w:b/>
          <w:bCs/>
          <w:szCs w:val="21"/>
        </w:rPr>
      </w:pPr>
    </w:p>
    <w:p w14:paraId="0F621209">
      <w:pPr>
        <w:spacing w:line="360" w:lineRule="auto"/>
        <w:ind w:firstLine="707" w:firstLineChars="337"/>
        <w:jc w:val="left"/>
      </w:pPr>
      <w:r>
        <w:t>本公司（联合体）郑重声明，根据《政府采购促进中小企业发展管理办法》（财库﹝2020﹞46 号）的规定，本公司（联合体）参加</w:t>
      </w:r>
      <w:r>
        <w:rPr>
          <w:i/>
          <w:u w:val="single"/>
        </w:rPr>
        <w:t>（单位名称）</w:t>
      </w:r>
      <w:r>
        <w:t>的</w:t>
      </w:r>
      <w:r>
        <w:rPr>
          <w:i/>
          <w:u w:val="single"/>
        </w:rPr>
        <w:t>（项目名称）</w:t>
      </w:r>
      <w:r>
        <w:t>采购活动，提供的货物全部由符合政策要求的中小企业制造。相关企业（含联合体中的中小企业、签订分包意向协议的中小企业）的具体情况如下：</w:t>
      </w:r>
    </w:p>
    <w:p w14:paraId="0C9917B5">
      <w:pPr>
        <w:spacing w:line="360" w:lineRule="auto"/>
        <w:ind w:firstLine="707" w:firstLineChars="337"/>
        <w:jc w:val="left"/>
      </w:pPr>
      <w:r>
        <w:t xml:space="preserve">1.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57DB8B16">
      <w:pPr>
        <w:spacing w:line="360" w:lineRule="auto"/>
        <w:ind w:firstLine="707" w:firstLineChars="337"/>
        <w:jc w:val="left"/>
      </w:pPr>
      <w:r>
        <w:t xml:space="preserve">2.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45CFD0F3">
      <w:pPr>
        <w:spacing w:line="360" w:lineRule="auto"/>
        <w:ind w:firstLine="707" w:firstLineChars="337"/>
        <w:jc w:val="left"/>
      </w:pPr>
      <w:r>
        <w:t xml:space="preserve">…… </w:t>
      </w:r>
    </w:p>
    <w:p w14:paraId="7DF060C7">
      <w:pPr>
        <w:spacing w:line="360" w:lineRule="auto"/>
        <w:ind w:firstLine="707" w:firstLineChars="337"/>
        <w:jc w:val="left"/>
      </w:pPr>
      <w:r>
        <w:t>以上企业，不属于大企业的分支机构，不存在控股股东为大企业的情形，也不存在与大企业的负责人为同一人的情形。</w:t>
      </w:r>
    </w:p>
    <w:p w14:paraId="5C1D2FE9">
      <w:pPr>
        <w:spacing w:line="360" w:lineRule="auto"/>
        <w:ind w:firstLine="707" w:firstLineChars="337"/>
        <w:jc w:val="left"/>
      </w:pPr>
      <w:r>
        <w:t>本企业对上述声明内容的真实性负责。如有虚假，将依法承担相应责任。</w:t>
      </w:r>
    </w:p>
    <w:p w14:paraId="57A7B21D">
      <w:pPr>
        <w:spacing w:line="360" w:lineRule="auto"/>
        <w:ind w:firstLine="707" w:firstLineChars="337"/>
        <w:jc w:val="left"/>
      </w:pPr>
    </w:p>
    <w:p w14:paraId="46FC5920">
      <w:pPr>
        <w:spacing w:line="360" w:lineRule="auto"/>
        <w:ind w:firstLine="707" w:firstLineChars="337"/>
        <w:jc w:val="left"/>
      </w:pPr>
    </w:p>
    <w:p w14:paraId="7D23D6CD">
      <w:pPr>
        <w:spacing w:line="480" w:lineRule="auto"/>
        <w:ind w:firstLine="5957" w:firstLineChars="2837"/>
        <w:jc w:val="left"/>
      </w:pPr>
      <w:r>
        <w:t>企业名称（盖章）：</w:t>
      </w:r>
    </w:p>
    <w:p w14:paraId="1F03284D">
      <w:pPr>
        <w:spacing w:line="480" w:lineRule="auto"/>
        <w:ind w:firstLine="5957" w:firstLineChars="2837"/>
        <w:jc w:val="left"/>
        <w:rPr>
          <w:rFonts w:cs="Arial" w:asciiTheme="minorEastAsia" w:hAnsiTheme="minorEastAsia"/>
          <w:szCs w:val="21"/>
        </w:rPr>
      </w:pPr>
      <w:r>
        <w:t>日期：</w:t>
      </w:r>
    </w:p>
    <w:p w14:paraId="21715D88">
      <w:pPr>
        <w:spacing w:line="480" w:lineRule="auto"/>
        <w:ind w:left="4358" w:leftChars="2075"/>
        <w:rPr>
          <w:rFonts w:cs="Arial" w:asciiTheme="minorEastAsia" w:hAnsiTheme="minorEastAsia"/>
          <w:szCs w:val="21"/>
        </w:rPr>
      </w:pPr>
    </w:p>
    <w:p w14:paraId="2350584C">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14:paraId="3A716DE0">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1、</w:t>
      </w:r>
      <w:r>
        <w:t>从业人员、营业收入、资产总额填报上一年度数据，无上一年度数据的新成立企业可不填报。</w:t>
      </w:r>
    </w:p>
    <w:p w14:paraId="3CA208C0">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2、</w:t>
      </w:r>
      <w:r>
        <w:rPr>
          <w:rFonts w:ascii="宋体" w:hAnsi="宋体" w:cs="Arial"/>
          <w:kern w:val="0"/>
          <w:szCs w:val="21"/>
        </w:rPr>
        <w:t>中小企业参加政府采购活动，应当出具</w:t>
      </w:r>
      <w:r>
        <w:t>《中小企业声明函》，否则不得享受相关中小企业扶持政</w:t>
      </w:r>
      <w:r>
        <w:rPr>
          <w:rFonts w:ascii="宋体" w:hAnsi="宋体" w:cs="Arial"/>
          <w:kern w:val="0"/>
          <w:szCs w:val="21"/>
        </w:rPr>
        <w:t>策。</w:t>
      </w:r>
    </w:p>
    <w:p w14:paraId="65386F82">
      <w:pPr>
        <w:widowControl/>
        <w:spacing w:before="100" w:beforeAutospacing="1" w:after="100" w:afterAutospacing="1" w:line="360" w:lineRule="auto"/>
        <w:contextualSpacing/>
        <w:jc w:val="left"/>
        <w:rPr>
          <w:rFonts w:ascii="宋体" w:hAnsi="宋体" w:cs="Arial"/>
          <w:kern w:val="0"/>
          <w:szCs w:val="21"/>
        </w:rPr>
      </w:pPr>
    </w:p>
    <w:p w14:paraId="53920AF2">
      <w:pPr>
        <w:widowControl/>
        <w:jc w:val="left"/>
        <w:rPr>
          <w:rFonts w:ascii="宋体" w:hAnsi="宋体"/>
          <w:b/>
          <w:bCs/>
          <w:sz w:val="24"/>
          <w:szCs w:val="24"/>
        </w:rPr>
      </w:pPr>
      <w:r>
        <w:rPr>
          <w:rFonts w:ascii="宋体" w:hAnsi="宋体"/>
          <w:b/>
          <w:bCs/>
          <w:sz w:val="24"/>
          <w:szCs w:val="24"/>
        </w:rPr>
        <w:br w:type="page"/>
      </w:r>
    </w:p>
    <w:p w14:paraId="0A823DAE">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4.10 残疾人福利性单位声明函</w:t>
      </w:r>
    </w:p>
    <w:p w14:paraId="487B58C6">
      <w:pPr>
        <w:spacing w:line="360" w:lineRule="auto"/>
        <w:rPr>
          <w:rFonts w:ascii="宋体" w:hAnsi="宋体"/>
          <w:szCs w:val="21"/>
        </w:rPr>
      </w:pPr>
    </w:p>
    <w:p w14:paraId="7F0889CB">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06528EB">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1D951933">
      <w:pPr>
        <w:spacing w:line="360" w:lineRule="auto"/>
        <w:rPr>
          <w:rFonts w:ascii="宋体" w:hAnsi="宋体"/>
          <w:szCs w:val="21"/>
        </w:rPr>
      </w:pPr>
    </w:p>
    <w:p w14:paraId="7E236F0A">
      <w:pPr>
        <w:spacing w:line="360" w:lineRule="auto"/>
        <w:rPr>
          <w:rFonts w:ascii="宋体" w:hAnsi="宋体"/>
          <w:szCs w:val="21"/>
        </w:rPr>
      </w:pPr>
    </w:p>
    <w:p w14:paraId="751EF06B">
      <w:pPr>
        <w:spacing w:line="360" w:lineRule="auto"/>
        <w:rPr>
          <w:rFonts w:ascii="宋体" w:hAnsi="宋体"/>
          <w:szCs w:val="21"/>
        </w:rPr>
      </w:pPr>
    </w:p>
    <w:p w14:paraId="7DF45CE2">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4932239C">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50B608B1">
      <w:pPr>
        <w:spacing w:line="480" w:lineRule="auto"/>
        <w:ind w:left="4358" w:leftChars="2075"/>
        <w:rPr>
          <w:rFonts w:cs="Arial" w:asciiTheme="minorEastAsia" w:hAnsiTheme="minorEastAsia"/>
          <w:szCs w:val="21"/>
        </w:rPr>
      </w:pPr>
    </w:p>
    <w:p w14:paraId="38A89750"/>
    <w:p w14:paraId="279583D5"/>
    <w:p w14:paraId="5922135E"/>
    <w:p w14:paraId="3BD13D2C"/>
    <w:p w14:paraId="5D99C6F0"/>
    <w:p w14:paraId="28AF2E44"/>
    <w:p w14:paraId="538A3997"/>
    <w:p w14:paraId="314F4F59"/>
    <w:p w14:paraId="6C6BAA3F"/>
    <w:p w14:paraId="06064487"/>
    <w:p w14:paraId="771AB2DF"/>
    <w:p w14:paraId="37CD78FB"/>
    <w:p w14:paraId="697F942C"/>
    <w:p w14:paraId="1B399D2F"/>
    <w:p w14:paraId="7FE37D2F"/>
    <w:p w14:paraId="0B1612CF"/>
    <w:p w14:paraId="316E3AA9"/>
    <w:p w14:paraId="6D9EACD0"/>
    <w:p w14:paraId="56989F65">
      <w:pPr>
        <w:autoSpaceDE w:val="0"/>
        <w:autoSpaceDN w:val="0"/>
        <w:adjustRightInd w:val="0"/>
        <w:spacing w:line="360" w:lineRule="auto"/>
        <w:jc w:val="center"/>
        <w:rPr>
          <w:rFonts w:cs="黑体" w:asciiTheme="minorEastAsia" w:hAnsiTheme="minorEastAsia"/>
          <w:b/>
          <w:bCs/>
          <w:sz w:val="15"/>
          <w:szCs w:val="15"/>
          <w:lang w:val="zh-CN"/>
        </w:rPr>
      </w:pPr>
    </w:p>
    <w:p w14:paraId="3D65DEB2">
      <w:pPr>
        <w:autoSpaceDE w:val="0"/>
        <w:autoSpaceDN w:val="0"/>
        <w:adjustRightInd w:val="0"/>
        <w:spacing w:line="360" w:lineRule="auto"/>
        <w:rPr>
          <w:rFonts w:cs="黑体" w:asciiTheme="minorEastAsia" w:hAnsiTheme="minorEastAsia"/>
          <w:b/>
          <w:bCs/>
          <w:sz w:val="15"/>
          <w:szCs w:val="15"/>
          <w:lang w:val="zh-CN"/>
        </w:rPr>
      </w:pPr>
    </w:p>
    <w:p w14:paraId="059DC28F">
      <w:pPr>
        <w:autoSpaceDE w:val="0"/>
        <w:autoSpaceDN w:val="0"/>
        <w:adjustRightInd w:val="0"/>
        <w:spacing w:line="360" w:lineRule="auto"/>
        <w:jc w:val="center"/>
        <w:outlineLvl w:val="2"/>
        <w:rPr>
          <w:rFonts w:hint="eastAsia" w:ascii="宋体" w:hAnsi="宋体"/>
          <w:b/>
          <w:bCs/>
          <w:sz w:val="24"/>
          <w:szCs w:val="24"/>
        </w:rPr>
      </w:pPr>
      <w:r>
        <w:rPr>
          <w:rFonts w:hint="eastAsia" w:ascii="宋体" w:hAnsi="宋体"/>
          <w:b/>
          <w:bCs/>
          <w:sz w:val="24"/>
          <w:szCs w:val="24"/>
          <w:lang w:val="en-US" w:eastAsia="zh-CN"/>
        </w:rPr>
        <w:t>4.11 关于符合本国产品标准的声明函</w:t>
      </w:r>
    </w:p>
    <w:p w14:paraId="00F26F10">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5C367AC7">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6838B332">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12EDF733">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w:t>
      </w:r>
    </w:p>
    <w:p w14:paraId="4DE15EF7">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本公司（单位）对上述声明内容的真实性负责。如有虚假，愿承担相应法律责任。</w:t>
      </w:r>
    </w:p>
    <w:p w14:paraId="37437B64">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公司（单位）名称（盖章）：　        </w:t>
      </w:r>
    </w:p>
    <w:p w14:paraId="5177E4A1">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日期：　     年　  月　  日         </w:t>
      </w:r>
    </w:p>
    <w:p w14:paraId="5EB3F3F5">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p>
    <w:p w14:paraId="0E84AFC7">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1.产品如有型号，请在“产品名称”栏一并填写。</w:t>
      </w:r>
    </w:p>
    <w:p w14:paraId="2FA89656">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2.生产厂名与厂址应与生产厂营业执照载明的相关信息保持一致。</w:t>
      </w:r>
    </w:p>
    <w:p w14:paraId="3B2CF4D0">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3.该产品的中国境内生产的组件成本占比相关要求实施前，“规定比例”栏可不填，下同。</w:t>
      </w:r>
    </w:p>
    <w:p w14:paraId="4B815C18">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4.该产品的关键组件要求实施前，“关键组件”栏可不填，下同。</w:t>
      </w:r>
    </w:p>
    <w:p w14:paraId="124AEF61">
      <w:pPr>
        <w:autoSpaceDE w:val="0"/>
        <w:autoSpaceDN w:val="0"/>
        <w:adjustRightInd w:val="0"/>
        <w:spacing w:line="360" w:lineRule="auto"/>
        <w:rPr>
          <w:rFonts w:hint="eastAsia" w:ascii="宋体" w:hAnsi="宋体" w:eastAsiaTheme="minorEastAsia" w:cstheme="minorBidi"/>
          <w:kern w:val="2"/>
          <w:sz w:val="21"/>
          <w:szCs w:val="21"/>
          <w:lang w:val="zh-CN" w:eastAsia="zh-CN" w:bidi="ar-SA"/>
        </w:rPr>
      </w:pPr>
      <w:r>
        <w:rPr>
          <w:rFonts w:hint="eastAsia" w:ascii="宋体" w:hAnsi="宋体" w:eastAsiaTheme="minorEastAsia" w:cstheme="minorBidi"/>
          <w:kern w:val="2"/>
          <w:sz w:val="21"/>
          <w:szCs w:val="21"/>
          <w:lang w:val="en-US" w:eastAsia="zh-CN" w:bidi="ar-SA"/>
        </w:rPr>
        <w:t>5.该产品的关键工序要求实施前，“关键工序”栏可不填，下同。</w:t>
      </w:r>
    </w:p>
    <w:p w14:paraId="0FD6B752">
      <w:pPr>
        <w:autoSpaceDE w:val="0"/>
        <w:autoSpaceDN w:val="0"/>
        <w:adjustRightInd w:val="0"/>
        <w:spacing w:line="360" w:lineRule="auto"/>
        <w:rPr>
          <w:rFonts w:hint="eastAsia" w:ascii="宋体" w:hAnsi="宋体" w:eastAsiaTheme="minorEastAsia" w:cstheme="minorBidi"/>
          <w:kern w:val="2"/>
          <w:sz w:val="21"/>
          <w:szCs w:val="21"/>
          <w:lang w:val="zh-CN" w:eastAsia="zh-CN" w:bidi="ar-SA"/>
        </w:rPr>
      </w:pPr>
    </w:p>
    <w:p w14:paraId="05315ED5">
      <w:pPr>
        <w:autoSpaceDE w:val="0"/>
        <w:autoSpaceDN w:val="0"/>
        <w:adjustRightInd w:val="0"/>
        <w:spacing w:line="360" w:lineRule="auto"/>
        <w:rPr>
          <w:rFonts w:cs="黑体" w:asciiTheme="minorEastAsia" w:hAnsiTheme="minorEastAsia"/>
          <w:b/>
          <w:bCs/>
          <w:sz w:val="15"/>
          <w:szCs w:val="15"/>
          <w:lang w:val="zh-CN"/>
        </w:rPr>
      </w:pPr>
    </w:p>
    <w:p w14:paraId="554F0595">
      <w:pPr>
        <w:autoSpaceDE w:val="0"/>
        <w:autoSpaceDN w:val="0"/>
        <w:adjustRightInd w:val="0"/>
        <w:spacing w:line="360" w:lineRule="auto"/>
        <w:rPr>
          <w:rFonts w:cs="黑体" w:asciiTheme="minorEastAsia" w:hAnsiTheme="minorEastAsia"/>
          <w:b/>
          <w:bCs/>
          <w:sz w:val="15"/>
          <w:szCs w:val="15"/>
          <w:lang w:val="zh-CN"/>
        </w:rPr>
      </w:pPr>
    </w:p>
    <w:p w14:paraId="47F9A10D">
      <w:pPr>
        <w:autoSpaceDE w:val="0"/>
        <w:autoSpaceDN w:val="0"/>
        <w:adjustRightInd w:val="0"/>
        <w:spacing w:line="360" w:lineRule="auto"/>
        <w:rPr>
          <w:rFonts w:cs="黑体" w:asciiTheme="minorEastAsia" w:hAnsiTheme="minorEastAsia"/>
          <w:b/>
          <w:bCs/>
          <w:sz w:val="15"/>
          <w:szCs w:val="15"/>
          <w:lang w:val="zh-CN"/>
        </w:rPr>
      </w:pPr>
    </w:p>
    <w:p w14:paraId="223A3A76">
      <w:pPr>
        <w:autoSpaceDE w:val="0"/>
        <w:autoSpaceDN w:val="0"/>
        <w:adjustRightInd w:val="0"/>
        <w:spacing w:line="360" w:lineRule="auto"/>
        <w:rPr>
          <w:rFonts w:cs="黑体" w:asciiTheme="minorEastAsia" w:hAnsiTheme="minorEastAsia"/>
          <w:b/>
          <w:bCs/>
          <w:sz w:val="15"/>
          <w:szCs w:val="15"/>
          <w:lang w:val="zh-CN"/>
        </w:rPr>
      </w:pPr>
    </w:p>
    <w:p w14:paraId="55625756">
      <w:pPr>
        <w:autoSpaceDE w:val="0"/>
        <w:autoSpaceDN w:val="0"/>
        <w:adjustRightInd w:val="0"/>
        <w:spacing w:line="360" w:lineRule="auto"/>
        <w:rPr>
          <w:rFonts w:cs="黑体" w:asciiTheme="minorEastAsia" w:hAnsiTheme="minorEastAsia"/>
          <w:b/>
          <w:bCs/>
          <w:sz w:val="15"/>
          <w:szCs w:val="15"/>
          <w:lang w:val="zh-CN"/>
        </w:rPr>
      </w:pPr>
    </w:p>
    <w:p w14:paraId="533F3031">
      <w:pPr>
        <w:autoSpaceDE w:val="0"/>
        <w:autoSpaceDN w:val="0"/>
        <w:adjustRightInd w:val="0"/>
        <w:spacing w:line="360" w:lineRule="auto"/>
        <w:jc w:val="center"/>
        <w:outlineLvl w:val="2"/>
        <w:rPr>
          <w:rFonts w:hint="eastAsia" w:ascii="宋体" w:hAnsi="宋体"/>
          <w:b/>
          <w:bCs/>
          <w:sz w:val="24"/>
          <w:szCs w:val="24"/>
          <w:lang w:val="en-US" w:eastAsia="zh-CN"/>
        </w:rPr>
      </w:pPr>
      <w:r>
        <w:rPr>
          <w:rFonts w:hint="eastAsia" w:ascii="宋体" w:hAnsi="宋体"/>
          <w:b/>
          <w:bCs/>
          <w:sz w:val="24"/>
          <w:szCs w:val="24"/>
          <w:lang w:val="en-US" w:eastAsia="zh-CN"/>
        </w:rPr>
        <w:t>4.12 关于产品成本的声明函</w:t>
      </w:r>
    </w:p>
    <w:p w14:paraId="33D2A871">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本公司（单位）郑重声明，根据《国务院办公厅关于在政府采购中实施本国产品标准及相关政策的通知》（国办发〔2025〕34 号）的规定，本公司参加（单位名称）的（项目名称）采购活动，为本项目（采购包或标段）提供的全部产品（采购清单中的货物）总报价为（大写）：       万元。其中：符合本国产品标准的产品成本之和为（大写）：      万元，全部产品成本之和为（大写）：    万元。</w:t>
      </w:r>
    </w:p>
    <w:p w14:paraId="115C625D">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符合本国产品标准的产品成本之和占全部产品成本之和的比例为       %。</w:t>
      </w:r>
    </w:p>
    <w:p w14:paraId="3042CAF2">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本公司（单位）对上述声明内容的真实性负责。如有虚假，愿承担相应法律责任。</w:t>
      </w:r>
    </w:p>
    <w:p w14:paraId="26D1AA56">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p>
    <w:p w14:paraId="7A524830">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p>
    <w:p w14:paraId="52819956">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p>
    <w:p w14:paraId="56B9BBAB">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 xml:space="preserve">                             公司（单位）名称（盖章）：</w:t>
      </w:r>
    </w:p>
    <w:p w14:paraId="625562BF">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 xml:space="preserve">                         日期：    年   月   日</w:t>
      </w:r>
    </w:p>
    <w:p w14:paraId="1D04716E">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p>
    <w:p w14:paraId="06647329">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p>
    <w:p w14:paraId="327ADA9F">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en-US" w:eastAsia="zh-CN" w:bidi="ar-SA"/>
        </w:rPr>
      </w:pPr>
      <w:r>
        <w:rPr>
          <w:rFonts w:hint="eastAsia" w:ascii="宋体" w:hAnsi="宋体" w:eastAsiaTheme="minorEastAsia" w:cstheme="minorBidi"/>
          <w:kern w:val="2"/>
          <w:sz w:val="21"/>
          <w:szCs w:val="21"/>
          <w:lang w:val="en-US" w:eastAsia="zh-CN" w:bidi="ar-SA"/>
        </w:rPr>
        <w:t>符合本国产品标准的产品成本之和占全部产品成本之和的比例= 符合本国产品标准的产品成本之和÷全部产品成本之和×100</w:t>
      </w:r>
    </w:p>
    <w:p w14:paraId="6A80F83C">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zh-CN" w:eastAsia="zh-CN" w:bidi="ar-SA"/>
        </w:rPr>
      </w:pPr>
    </w:p>
    <w:p w14:paraId="7D1F1151">
      <w:pPr>
        <w:pStyle w:val="2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Theme="minorEastAsia" w:cstheme="minorBidi"/>
          <w:kern w:val="2"/>
          <w:sz w:val="21"/>
          <w:szCs w:val="21"/>
          <w:lang w:val="zh-CN" w:eastAsia="zh-CN" w:bidi="ar-SA"/>
        </w:rPr>
      </w:pPr>
    </w:p>
    <w:p w14:paraId="1F452FA7">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179D9F31">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3A5ABE79">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19BAD78F">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5AA1FDA5">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41E79F05">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3A9951D3">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5E48DBA7">
      <w:pPr>
        <w:autoSpaceDE w:val="0"/>
        <w:autoSpaceDN w:val="0"/>
        <w:adjustRightInd w:val="0"/>
        <w:spacing w:line="360" w:lineRule="auto"/>
        <w:jc w:val="center"/>
        <w:outlineLvl w:val="1"/>
        <w:rPr>
          <w:rFonts w:hint="eastAsia" w:cs="黑体" w:asciiTheme="minorEastAsia" w:hAnsiTheme="minorEastAsia"/>
          <w:b/>
          <w:bCs/>
          <w:sz w:val="28"/>
          <w:szCs w:val="28"/>
          <w:lang w:val="zh-CN"/>
        </w:rPr>
      </w:pPr>
    </w:p>
    <w:p w14:paraId="30D5293E">
      <w:pPr>
        <w:autoSpaceDE w:val="0"/>
        <w:autoSpaceDN w:val="0"/>
        <w:adjustRightInd w:val="0"/>
        <w:spacing w:line="360" w:lineRule="auto"/>
        <w:jc w:val="center"/>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47225357"/>
    <w:p w14:paraId="61016B54"/>
    <w:p w14:paraId="374A8267"/>
    <w:p w14:paraId="3232FA6B">
      <w:pPr>
        <w:spacing w:line="360" w:lineRule="auto"/>
        <w:jc w:val="center"/>
        <w:rPr>
          <w:rFonts w:ascii="宋体" w:hAnsi="宋体"/>
          <w:b/>
          <w:bCs/>
          <w:sz w:val="28"/>
          <w:szCs w:val="28"/>
        </w:rPr>
      </w:pPr>
      <w:r>
        <w:rPr>
          <w:rFonts w:ascii="宋体" w:hAnsi="宋体"/>
          <w:b/>
          <w:bCs/>
          <w:sz w:val="28"/>
          <w:szCs w:val="28"/>
        </w:rPr>
        <w:t>除招标文件另有规定外，</w:t>
      </w:r>
      <w:r>
        <w:rPr>
          <w:rFonts w:hint="eastAsia" w:ascii="宋体" w:hAnsi="宋体"/>
          <w:b/>
          <w:bCs/>
          <w:sz w:val="28"/>
          <w:szCs w:val="28"/>
          <w:lang w:eastAsia="zh-CN"/>
        </w:rPr>
        <w:t>供应商</w:t>
      </w:r>
      <w:r>
        <w:rPr>
          <w:rFonts w:ascii="宋体" w:hAnsi="宋体"/>
          <w:b/>
          <w:bCs/>
          <w:sz w:val="28"/>
          <w:szCs w:val="28"/>
        </w:rPr>
        <w:t>认为需要提交的其他证明材料或资料加盖</w:t>
      </w:r>
      <w:r>
        <w:rPr>
          <w:rFonts w:hint="eastAsia" w:ascii="宋体" w:hAnsi="宋体"/>
          <w:b/>
          <w:bCs/>
          <w:sz w:val="28"/>
          <w:szCs w:val="28"/>
          <w:lang w:eastAsia="zh-CN"/>
        </w:rPr>
        <w:t>供应商</w:t>
      </w:r>
      <w:r>
        <w:rPr>
          <w:rFonts w:ascii="宋体" w:hAnsi="宋体"/>
          <w:b/>
          <w:bCs/>
          <w:sz w:val="28"/>
          <w:szCs w:val="28"/>
        </w:rPr>
        <w:t>单位公章后应在此项下提交。</w:t>
      </w:r>
    </w:p>
    <w:p w14:paraId="0E1AFB56">
      <w:pPr>
        <w:spacing w:line="360" w:lineRule="auto"/>
        <w:jc w:val="center"/>
        <w:rPr>
          <w:rFonts w:ascii="宋体" w:hAnsi="宋体"/>
          <w:b/>
          <w:bCs/>
          <w:sz w:val="28"/>
          <w:szCs w:val="28"/>
        </w:rPr>
      </w:pPr>
      <w:r>
        <w:rPr>
          <w:rFonts w:ascii="宋体" w:hAnsi="宋体"/>
          <w:b/>
          <w:bCs/>
          <w:sz w:val="28"/>
          <w:szCs w:val="28"/>
        </w:rPr>
        <w:t> </w:t>
      </w:r>
    </w:p>
    <w:p w14:paraId="2425D32F">
      <w:pPr>
        <w:autoSpaceDE w:val="0"/>
        <w:autoSpaceDN w:val="0"/>
        <w:adjustRightInd w:val="0"/>
        <w:spacing w:line="360" w:lineRule="auto"/>
        <w:jc w:val="center"/>
        <w:outlineLvl w:val="9"/>
        <w:rPr>
          <w:rFonts w:hAnsi="宋体" w:eastAsia="宋体"/>
          <w:b/>
          <w:snapToGrid w:val="0"/>
          <w:kern w:val="0"/>
          <w:sz w:val="36"/>
          <w:szCs w:val="36"/>
        </w:rPr>
      </w:pPr>
    </w:p>
    <w:p w14:paraId="1CFA8FD6">
      <w:pPr>
        <w:autoSpaceDE w:val="0"/>
        <w:autoSpaceDN w:val="0"/>
        <w:adjustRightInd w:val="0"/>
        <w:spacing w:line="360" w:lineRule="auto"/>
        <w:jc w:val="center"/>
        <w:outlineLvl w:val="9"/>
        <w:rPr>
          <w:rFonts w:hAnsi="宋体" w:eastAsia="宋体"/>
          <w:b/>
          <w:snapToGrid w:val="0"/>
          <w:kern w:val="0"/>
          <w:sz w:val="36"/>
          <w:szCs w:val="36"/>
        </w:rPr>
      </w:pPr>
    </w:p>
    <w:p w14:paraId="16515FFF">
      <w:pPr>
        <w:snapToGrid w:val="0"/>
        <w:spacing w:line="360" w:lineRule="auto"/>
        <w:jc w:val="center"/>
        <w:rPr>
          <w:rFonts w:hAnsi="宋体" w:eastAsia="宋体"/>
          <w:b/>
          <w:snapToGrid w:val="0"/>
          <w:kern w:val="0"/>
          <w:sz w:val="36"/>
          <w:szCs w:val="36"/>
        </w:rPr>
      </w:pPr>
    </w:p>
    <w:p w14:paraId="765FC229">
      <w:pPr>
        <w:snapToGrid w:val="0"/>
        <w:spacing w:line="360" w:lineRule="auto"/>
        <w:jc w:val="center"/>
        <w:rPr>
          <w:rFonts w:hAnsi="宋体" w:eastAsia="宋体"/>
          <w:b/>
          <w:snapToGrid w:val="0"/>
          <w:kern w:val="0"/>
          <w:sz w:val="36"/>
          <w:szCs w:val="36"/>
        </w:rPr>
      </w:pPr>
    </w:p>
    <w:p w14:paraId="4EA63D4C">
      <w:pPr>
        <w:snapToGrid w:val="0"/>
        <w:spacing w:line="360" w:lineRule="auto"/>
        <w:jc w:val="center"/>
        <w:rPr>
          <w:rFonts w:hAnsi="宋体" w:eastAsia="宋体"/>
          <w:b/>
          <w:snapToGrid w:val="0"/>
          <w:kern w:val="0"/>
          <w:sz w:val="36"/>
          <w:szCs w:val="36"/>
        </w:rPr>
      </w:pPr>
    </w:p>
    <w:p w14:paraId="24823A3C">
      <w:pPr>
        <w:snapToGrid w:val="0"/>
        <w:spacing w:line="360" w:lineRule="auto"/>
        <w:rPr>
          <w:rFonts w:hAnsi="宋体" w:eastAsia="宋体"/>
          <w:b/>
          <w:snapToGrid w:val="0"/>
          <w:kern w:val="0"/>
          <w:sz w:val="36"/>
          <w:szCs w:val="36"/>
        </w:rPr>
      </w:pPr>
    </w:p>
    <w:p w14:paraId="5A1FB57E">
      <w:pPr>
        <w:snapToGrid w:val="0"/>
        <w:spacing w:line="360" w:lineRule="auto"/>
        <w:jc w:val="center"/>
        <w:rPr>
          <w:rFonts w:hAnsi="宋体" w:eastAsia="宋体"/>
          <w:b/>
          <w:snapToGrid w:val="0"/>
          <w:kern w:val="0"/>
          <w:sz w:val="36"/>
          <w:szCs w:val="36"/>
        </w:rPr>
      </w:pPr>
    </w:p>
    <w:p w14:paraId="5E3E0C1C">
      <w:pPr>
        <w:autoSpaceDE w:val="0"/>
        <w:autoSpaceDN w:val="0"/>
        <w:adjustRightInd w:val="0"/>
        <w:spacing w:line="360" w:lineRule="auto"/>
        <w:jc w:val="center"/>
        <w:outlineLvl w:val="9"/>
        <w:rPr>
          <w:rFonts w:ascii="宋体" w:hAnsi="宋体"/>
          <w:b/>
          <w:bCs/>
          <w:color w:val="000000"/>
          <w:sz w:val="24"/>
          <w:szCs w:val="24"/>
        </w:rPr>
      </w:pPr>
    </w:p>
    <w:p w14:paraId="21AE6A25">
      <w:pPr>
        <w:autoSpaceDE w:val="0"/>
        <w:autoSpaceDN w:val="0"/>
        <w:adjustRightInd w:val="0"/>
        <w:spacing w:line="360" w:lineRule="auto"/>
        <w:jc w:val="center"/>
        <w:outlineLvl w:val="9"/>
        <w:rPr>
          <w:rFonts w:ascii="宋体" w:hAnsi="宋体"/>
          <w:b/>
          <w:bCs/>
          <w:color w:val="000000"/>
          <w:sz w:val="24"/>
          <w:szCs w:val="24"/>
        </w:rPr>
      </w:pPr>
    </w:p>
    <w:p w14:paraId="5B8E132B">
      <w:pPr>
        <w:autoSpaceDE w:val="0"/>
        <w:autoSpaceDN w:val="0"/>
        <w:adjustRightInd w:val="0"/>
        <w:spacing w:line="360" w:lineRule="auto"/>
        <w:jc w:val="center"/>
        <w:outlineLvl w:val="9"/>
        <w:rPr>
          <w:rFonts w:ascii="宋体" w:hAnsi="宋体"/>
          <w:b/>
          <w:bCs/>
          <w:color w:val="000000"/>
          <w:sz w:val="24"/>
          <w:szCs w:val="24"/>
        </w:rPr>
      </w:pPr>
    </w:p>
    <w:p w14:paraId="4C617522">
      <w:pPr>
        <w:autoSpaceDE w:val="0"/>
        <w:autoSpaceDN w:val="0"/>
        <w:adjustRightInd w:val="0"/>
        <w:spacing w:line="360" w:lineRule="auto"/>
        <w:jc w:val="center"/>
        <w:outlineLvl w:val="9"/>
        <w:rPr>
          <w:rFonts w:ascii="宋体" w:hAnsi="宋体"/>
          <w:b/>
          <w:bCs/>
          <w:color w:val="000000"/>
          <w:sz w:val="24"/>
          <w:szCs w:val="24"/>
        </w:rPr>
      </w:pPr>
    </w:p>
    <w:p w14:paraId="055F2620">
      <w:pPr>
        <w:autoSpaceDE w:val="0"/>
        <w:autoSpaceDN w:val="0"/>
        <w:adjustRightInd w:val="0"/>
        <w:spacing w:line="480" w:lineRule="auto"/>
        <w:rPr>
          <w:rFonts w:cs="宋体" w:asciiTheme="minorEastAsia" w:hAnsiTheme="minorEastAsia"/>
          <w:sz w:val="24"/>
          <w:szCs w:val="24"/>
          <w:lang w:val="zh-CN"/>
        </w:rPr>
      </w:pPr>
    </w:p>
    <w:p w14:paraId="721FD4A9">
      <w:pPr>
        <w:widowControl/>
        <w:jc w:val="left"/>
        <w:rPr>
          <w:rFonts w:ascii="宋体" w:hAnsi="宋体"/>
          <w:b/>
          <w:bCs/>
          <w:sz w:val="24"/>
          <w:szCs w:val="24"/>
        </w:rPr>
      </w:pPr>
    </w:p>
    <w:sectPr>
      <w:footerReference r:id="rId3" w:type="default"/>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隶书">
    <w:altName w:val="黑体"/>
    <w:panose1 w:val="00000000000000000000"/>
    <w:charset w:val="86"/>
    <w:family w:val="auto"/>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3936F">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9525">
                        <a:noFill/>
                      </a:ln>
                      <a:effectLst/>
                    </wps:spPr>
                    <wps:txbx>
                      <w:txbxContent>
                        <w:p w14:paraId="1FF46E4C">
                          <w:pPr>
                            <w:pStyle w:val="20"/>
                          </w:pPr>
                          <w:r>
                            <w:fldChar w:fldCharType="begin"/>
                          </w:r>
                          <w:r>
                            <w:instrText xml:space="preserve"> PAGE  \* MERGEFORMAT </w:instrText>
                          </w:r>
                          <w:r>
                            <w:fldChar w:fldCharType="separate"/>
                          </w:r>
                          <w:r>
                            <w:t>28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i6WFNAAAAADAQAADwAAAAAAAAABACAA&#10;AAAiAAAAZHJzL2Rvd25yZXYueG1sUEsBAhQAFAAAAAgAh07iQFiDho3cAQAArgMAAA4AAAAAAAAA&#10;AQAgAAAAHwEAAGRycy9lMm9Eb2MueG1sUEsFBgAAAAAGAAYAWQEAAG0FAAAAAA==&#10;">
              <v:fill on="f" focussize="0,0"/>
              <v:stroke on="f"/>
              <v:imagedata o:title=""/>
              <o:lock v:ext="edit" aspectratio="f"/>
              <v:textbox inset="0mm,0mm,0mm,0mm" style="mso-fit-shape-to-text:t;">
                <w:txbxContent>
                  <w:p w14:paraId="1FF46E4C">
                    <w:pPr>
                      <w:pStyle w:val="2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00000014"/>
    <w:multiLevelType w:val="multilevel"/>
    <w:tmpl w:val="00000014"/>
    <w:lvl w:ilvl="0" w:tentative="0">
      <w:start w:val="1"/>
      <w:numFmt w:val="decimal"/>
      <w:pStyle w:val="6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3">
    <w:nsid w:val="234D46EC"/>
    <w:multiLevelType w:val="singleLevel"/>
    <w:tmpl w:val="234D46EC"/>
    <w:lvl w:ilvl="0" w:tentative="0">
      <w:start w:val="1"/>
      <w:numFmt w:val="chineseCounting"/>
      <w:suff w:val="space"/>
      <w:lvlText w:val="第%1章"/>
      <w:lvlJc w:val="left"/>
      <w:rPr>
        <w:rFonts w:hint="eastAsia"/>
      </w:rPr>
    </w:lvl>
  </w:abstractNum>
  <w:abstractNum w:abstractNumId="4">
    <w:nsid w:val="37B308D7"/>
    <w:multiLevelType w:val="multilevel"/>
    <w:tmpl w:val="37B308D7"/>
    <w:lvl w:ilvl="0" w:tentative="0">
      <w:start w:val="26"/>
      <w:numFmt w:val="decimal"/>
      <w:lvlText w:val="%1."/>
      <w:lvlJc w:val="left"/>
      <w:pPr>
        <w:ind w:left="420" w:hanging="420"/>
      </w:pPr>
      <w:rPr>
        <w:rFonts w:hint="eastAsia"/>
      </w:rPr>
    </w:lvl>
    <w:lvl w:ilvl="1" w:tentative="0">
      <w:start w:val="1"/>
      <w:numFmt w:val="decimal"/>
      <w:lvlText w:val="26.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
    <w:nsid w:val="436E25C3"/>
    <w:multiLevelType w:val="multilevel"/>
    <w:tmpl w:val="436E25C3"/>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9F817E8"/>
    <w:multiLevelType w:val="singleLevel"/>
    <w:tmpl w:val="59F817E8"/>
    <w:lvl w:ilvl="0" w:tentative="0">
      <w:start w:val="1"/>
      <w:numFmt w:val="chineseCounting"/>
      <w:pStyle w:val="65"/>
      <w:suff w:val="nothing"/>
      <w:lvlText w:val="%1、"/>
      <w:lvlJc w:val="left"/>
    </w:lvl>
  </w:abstractNum>
  <w:abstractNum w:abstractNumId="7">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8">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0">
    <w:nsid w:val="74146209"/>
    <w:multiLevelType w:val="singleLevel"/>
    <w:tmpl w:val="74146209"/>
    <w:lvl w:ilvl="0" w:tentative="0">
      <w:start w:val="3"/>
      <w:numFmt w:val="chineseCounting"/>
      <w:suff w:val="nothing"/>
      <w:lvlText w:val="%1、"/>
      <w:lvlJc w:val="left"/>
      <w:rPr>
        <w:rFonts w:hint="eastAsia"/>
      </w:rPr>
    </w:lvl>
  </w:abstractNum>
  <w:abstractNum w:abstractNumId="11">
    <w:nsid w:val="78EC45A8"/>
    <w:multiLevelType w:val="multilevel"/>
    <w:tmpl w:val="78EC45A8"/>
    <w:lvl w:ilvl="0" w:tentative="0">
      <w:start w:val="41"/>
      <w:numFmt w:val="decimal"/>
      <w:lvlText w:val="%1"/>
      <w:lvlJc w:val="left"/>
      <w:pPr>
        <w:ind w:left="636" w:hanging="636"/>
      </w:pPr>
      <w:rPr>
        <w:rFonts w:hint="default"/>
      </w:rPr>
    </w:lvl>
    <w:lvl w:ilvl="1" w:tentative="0">
      <w:start w:val="1"/>
      <w:numFmt w:val="decimal"/>
      <w:lvlText w:val="%1.%2"/>
      <w:lvlJc w:val="left"/>
      <w:pPr>
        <w:ind w:left="93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520" w:hanging="2520"/>
      </w:pPr>
      <w:rPr>
        <w:rFonts w:hint="default"/>
      </w:rPr>
    </w:lvl>
    <w:lvl w:ilvl="8" w:tentative="0">
      <w:start w:val="1"/>
      <w:numFmt w:val="decimal"/>
      <w:lvlText w:val="%1.%2.%3.%4.%5.%6.%7.%8.%9"/>
      <w:lvlJc w:val="left"/>
      <w:pPr>
        <w:ind w:left="2880" w:hanging="2880"/>
      </w:pPr>
      <w:rPr>
        <w:rFonts w:hint="default"/>
      </w:rPr>
    </w:lvl>
  </w:abstractNum>
  <w:num w:numId="1">
    <w:abstractNumId w:val="0"/>
  </w:num>
  <w:num w:numId="2">
    <w:abstractNumId w:val="1"/>
  </w:num>
  <w:num w:numId="3">
    <w:abstractNumId w:val="6"/>
  </w:num>
  <w:num w:numId="4">
    <w:abstractNumId w:val="3"/>
  </w:num>
  <w:num w:numId="5">
    <w:abstractNumId w:val="10"/>
  </w:num>
  <w:num w:numId="6">
    <w:abstractNumId w:val="9"/>
  </w:num>
  <w:num w:numId="7">
    <w:abstractNumId w:val="2"/>
  </w:num>
  <w:num w:numId="8">
    <w:abstractNumId w:val="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D51569"/>
    <w:rsid w:val="000017BD"/>
    <w:rsid w:val="000069EC"/>
    <w:rsid w:val="00007470"/>
    <w:rsid w:val="000112AC"/>
    <w:rsid w:val="0001195E"/>
    <w:rsid w:val="00011D2B"/>
    <w:rsid w:val="0001598A"/>
    <w:rsid w:val="000173D4"/>
    <w:rsid w:val="000227BF"/>
    <w:rsid w:val="00024D13"/>
    <w:rsid w:val="0002758D"/>
    <w:rsid w:val="00030B34"/>
    <w:rsid w:val="00031CF4"/>
    <w:rsid w:val="000418F9"/>
    <w:rsid w:val="00044305"/>
    <w:rsid w:val="00046E42"/>
    <w:rsid w:val="00054BAB"/>
    <w:rsid w:val="0007027E"/>
    <w:rsid w:val="00072339"/>
    <w:rsid w:val="000800D2"/>
    <w:rsid w:val="00080389"/>
    <w:rsid w:val="00083387"/>
    <w:rsid w:val="00083980"/>
    <w:rsid w:val="0008414A"/>
    <w:rsid w:val="00085343"/>
    <w:rsid w:val="0008729E"/>
    <w:rsid w:val="00087510"/>
    <w:rsid w:val="00091C9C"/>
    <w:rsid w:val="00095387"/>
    <w:rsid w:val="00095D9A"/>
    <w:rsid w:val="00096224"/>
    <w:rsid w:val="0009640F"/>
    <w:rsid w:val="0009646E"/>
    <w:rsid w:val="000A02BB"/>
    <w:rsid w:val="000A3F18"/>
    <w:rsid w:val="000A73BC"/>
    <w:rsid w:val="000B10C2"/>
    <w:rsid w:val="000B3383"/>
    <w:rsid w:val="000B4057"/>
    <w:rsid w:val="000B4BAC"/>
    <w:rsid w:val="000B7263"/>
    <w:rsid w:val="000C0D70"/>
    <w:rsid w:val="000C0F8B"/>
    <w:rsid w:val="000C2A7B"/>
    <w:rsid w:val="000C6111"/>
    <w:rsid w:val="000D15F5"/>
    <w:rsid w:val="000D1CF1"/>
    <w:rsid w:val="000D30B8"/>
    <w:rsid w:val="000D6633"/>
    <w:rsid w:val="000D798A"/>
    <w:rsid w:val="000E2FFC"/>
    <w:rsid w:val="000E4C07"/>
    <w:rsid w:val="000E57E7"/>
    <w:rsid w:val="000F1E89"/>
    <w:rsid w:val="0010014D"/>
    <w:rsid w:val="001145D4"/>
    <w:rsid w:val="001223EF"/>
    <w:rsid w:val="001236A3"/>
    <w:rsid w:val="001341A1"/>
    <w:rsid w:val="00134561"/>
    <w:rsid w:val="0013796A"/>
    <w:rsid w:val="001408F1"/>
    <w:rsid w:val="001415B4"/>
    <w:rsid w:val="00152541"/>
    <w:rsid w:val="00152DB4"/>
    <w:rsid w:val="00154EA8"/>
    <w:rsid w:val="0016405F"/>
    <w:rsid w:val="00165E49"/>
    <w:rsid w:val="00165F8E"/>
    <w:rsid w:val="0016779A"/>
    <w:rsid w:val="00167F93"/>
    <w:rsid w:val="00170DCF"/>
    <w:rsid w:val="00170EDE"/>
    <w:rsid w:val="0017154C"/>
    <w:rsid w:val="001749D2"/>
    <w:rsid w:val="00174C63"/>
    <w:rsid w:val="0017584B"/>
    <w:rsid w:val="00176E55"/>
    <w:rsid w:val="00177319"/>
    <w:rsid w:val="00177379"/>
    <w:rsid w:val="00181BE6"/>
    <w:rsid w:val="00183B7D"/>
    <w:rsid w:val="001855AB"/>
    <w:rsid w:val="00186162"/>
    <w:rsid w:val="00186268"/>
    <w:rsid w:val="00191A00"/>
    <w:rsid w:val="00191DEB"/>
    <w:rsid w:val="00193679"/>
    <w:rsid w:val="001946AC"/>
    <w:rsid w:val="001957E3"/>
    <w:rsid w:val="0019757C"/>
    <w:rsid w:val="001A2E65"/>
    <w:rsid w:val="001B0DF5"/>
    <w:rsid w:val="001C0A13"/>
    <w:rsid w:val="001C1C1F"/>
    <w:rsid w:val="001C26CD"/>
    <w:rsid w:val="001C2837"/>
    <w:rsid w:val="001C2B6A"/>
    <w:rsid w:val="001C761E"/>
    <w:rsid w:val="001D06FF"/>
    <w:rsid w:val="001D1CBB"/>
    <w:rsid w:val="001D33AD"/>
    <w:rsid w:val="001D33DA"/>
    <w:rsid w:val="001D4C00"/>
    <w:rsid w:val="001E25D9"/>
    <w:rsid w:val="001E5052"/>
    <w:rsid w:val="001E592F"/>
    <w:rsid w:val="001F3418"/>
    <w:rsid w:val="001F7199"/>
    <w:rsid w:val="002078AE"/>
    <w:rsid w:val="00207A48"/>
    <w:rsid w:val="00210B90"/>
    <w:rsid w:val="00213F11"/>
    <w:rsid w:val="00214892"/>
    <w:rsid w:val="00224D01"/>
    <w:rsid w:val="002255A9"/>
    <w:rsid w:val="00230652"/>
    <w:rsid w:val="00231307"/>
    <w:rsid w:val="00232729"/>
    <w:rsid w:val="00234627"/>
    <w:rsid w:val="002402CD"/>
    <w:rsid w:val="002426C4"/>
    <w:rsid w:val="002436B4"/>
    <w:rsid w:val="00246A17"/>
    <w:rsid w:val="00251FE4"/>
    <w:rsid w:val="002523CB"/>
    <w:rsid w:val="00252623"/>
    <w:rsid w:val="00255732"/>
    <w:rsid w:val="002615C0"/>
    <w:rsid w:val="00264D16"/>
    <w:rsid w:val="002659C7"/>
    <w:rsid w:val="00266F45"/>
    <w:rsid w:val="00267EE6"/>
    <w:rsid w:val="002709BD"/>
    <w:rsid w:val="002732E0"/>
    <w:rsid w:val="0028277F"/>
    <w:rsid w:val="002847E1"/>
    <w:rsid w:val="002871DE"/>
    <w:rsid w:val="002872FE"/>
    <w:rsid w:val="0029125D"/>
    <w:rsid w:val="0029513F"/>
    <w:rsid w:val="002A1745"/>
    <w:rsid w:val="002A2748"/>
    <w:rsid w:val="002A4D68"/>
    <w:rsid w:val="002A625E"/>
    <w:rsid w:val="002A62EC"/>
    <w:rsid w:val="002A66C8"/>
    <w:rsid w:val="002B1CC1"/>
    <w:rsid w:val="002B63D8"/>
    <w:rsid w:val="002C0F73"/>
    <w:rsid w:val="002C3B0D"/>
    <w:rsid w:val="002C409C"/>
    <w:rsid w:val="002C6520"/>
    <w:rsid w:val="002D082A"/>
    <w:rsid w:val="002D1053"/>
    <w:rsid w:val="002D1F99"/>
    <w:rsid w:val="002D38B2"/>
    <w:rsid w:val="002D5078"/>
    <w:rsid w:val="002E0D3B"/>
    <w:rsid w:val="002E18BD"/>
    <w:rsid w:val="002E3D0E"/>
    <w:rsid w:val="002E6378"/>
    <w:rsid w:val="002F11CE"/>
    <w:rsid w:val="002F23BC"/>
    <w:rsid w:val="002F2D13"/>
    <w:rsid w:val="002F3BDA"/>
    <w:rsid w:val="002F4580"/>
    <w:rsid w:val="003011BE"/>
    <w:rsid w:val="00303F10"/>
    <w:rsid w:val="0030443F"/>
    <w:rsid w:val="003073D8"/>
    <w:rsid w:val="00307D84"/>
    <w:rsid w:val="0031002E"/>
    <w:rsid w:val="003158D3"/>
    <w:rsid w:val="00316363"/>
    <w:rsid w:val="003169BF"/>
    <w:rsid w:val="0032784A"/>
    <w:rsid w:val="00330D3D"/>
    <w:rsid w:val="0033421C"/>
    <w:rsid w:val="003347F9"/>
    <w:rsid w:val="00336F5A"/>
    <w:rsid w:val="003518EF"/>
    <w:rsid w:val="00352B95"/>
    <w:rsid w:val="00357CCD"/>
    <w:rsid w:val="0036208A"/>
    <w:rsid w:val="00362641"/>
    <w:rsid w:val="00362B77"/>
    <w:rsid w:val="0037221E"/>
    <w:rsid w:val="003723BF"/>
    <w:rsid w:val="003812AE"/>
    <w:rsid w:val="00382E5B"/>
    <w:rsid w:val="00386F17"/>
    <w:rsid w:val="003929E8"/>
    <w:rsid w:val="00396626"/>
    <w:rsid w:val="003A05BE"/>
    <w:rsid w:val="003A1280"/>
    <w:rsid w:val="003B103B"/>
    <w:rsid w:val="003B1D5B"/>
    <w:rsid w:val="003B34F7"/>
    <w:rsid w:val="003C0C24"/>
    <w:rsid w:val="003C481F"/>
    <w:rsid w:val="003C6D19"/>
    <w:rsid w:val="003C6FAA"/>
    <w:rsid w:val="003D2645"/>
    <w:rsid w:val="003D2DF6"/>
    <w:rsid w:val="003D4E8A"/>
    <w:rsid w:val="003E095B"/>
    <w:rsid w:val="003E15B0"/>
    <w:rsid w:val="003E5ADF"/>
    <w:rsid w:val="003E7C66"/>
    <w:rsid w:val="004002C2"/>
    <w:rsid w:val="0040335E"/>
    <w:rsid w:val="00410495"/>
    <w:rsid w:val="004104F8"/>
    <w:rsid w:val="00410B19"/>
    <w:rsid w:val="00416591"/>
    <w:rsid w:val="00430563"/>
    <w:rsid w:val="004330FE"/>
    <w:rsid w:val="00435E0B"/>
    <w:rsid w:val="00440D16"/>
    <w:rsid w:val="0044232F"/>
    <w:rsid w:val="00444482"/>
    <w:rsid w:val="00445910"/>
    <w:rsid w:val="004464C2"/>
    <w:rsid w:val="0044739E"/>
    <w:rsid w:val="00460A24"/>
    <w:rsid w:val="00463754"/>
    <w:rsid w:val="00464D64"/>
    <w:rsid w:val="0047231A"/>
    <w:rsid w:val="0047378F"/>
    <w:rsid w:val="004739A7"/>
    <w:rsid w:val="00474BDD"/>
    <w:rsid w:val="00475412"/>
    <w:rsid w:val="00480C9E"/>
    <w:rsid w:val="00482B1A"/>
    <w:rsid w:val="00485967"/>
    <w:rsid w:val="00496BD4"/>
    <w:rsid w:val="0049794D"/>
    <w:rsid w:val="004A5489"/>
    <w:rsid w:val="004A698D"/>
    <w:rsid w:val="004A713D"/>
    <w:rsid w:val="004B620B"/>
    <w:rsid w:val="004B6F24"/>
    <w:rsid w:val="004C1117"/>
    <w:rsid w:val="004C2A4D"/>
    <w:rsid w:val="004C5714"/>
    <w:rsid w:val="004D0712"/>
    <w:rsid w:val="004D0AF0"/>
    <w:rsid w:val="004D3082"/>
    <w:rsid w:val="004D4B04"/>
    <w:rsid w:val="004D595F"/>
    <w:rsid w:val="004D7BED"/>
    <w:rsid w:val="004E0DFB"/>
    <w:rsid w:val="004E450C"/>
    <w:rsid w:val="004E547A"/>
    <w:rsid w:val="004E5E79"/>
    <w:rsid w:val="004F1683"/>
    <w:rsid w:val="00501F13"/>
    <w:rsid w:val="0050316F"/>
    <w:rsid w:val="00506193"/>
    <w:rsid w:val="00510B61"/>
    <w:rsid w:val="00513C6A"/>
    <w:rsid w:val="005167FC"/>
    <w:rsid w:val="00520164"/>
    <w:rsid w:val="005222C3"/>
    <w:rsid w:val="005229DC"/>
    <w:rsid w:val="005254AD"/>
    <w:rsid w:val="00527604"/>
    <w:rsid w:val="00532D1B"/>
    <w:rsid w:val="00532FA1"/>
    <w:rsid w:val="00535B8D"/>
    <w:rsid w:val="00536DD2"/>
    <w:rsid w:val="005411DE"/>
    <w:rsid w:val="00546251"/>
    <w:rsid w:val="005508EC"/>
    <w:rsid w:val="0055332A"/>
    <w:rsid w:val="00555EDE"/>
    <w:rsid w:val="005711DE"/>
    <w:rsid w:val="00573241"/>
    <w:rsid w:val="00574E98"/>
    <w:rsid w:val="00575C9D"/>
    <w:rsid w:val="005775B7"/>
    <w:rsid w:val="005779B2"/>
    <w:rsid w:val="00581F58"/>
    <w:rsid w:val="00586CD2"/>
    <w:rsid w:val="005872CC"/>
    <w:rsid w:val="005940FF"/>
    <w:rsid w:val="00595ECF"/>
    <w:rsid w:val="00596914"/>
    <w:rsid w:val="005A33DA"/>
    <w:rsid w:val="005A49BE"/>
    <w:rsid w:val="005A7E7E"/>
    <w:rsid w:val="005B01E4"/>
    <w:rsid w:val="005B1144"/>
    <w:rsid w:val="005B14F6"/>
    <w:rsid w:val="005B180E"/>
    <w:rsid w:val="005B4048"/>
    <w:rsid w:val="005B5550"/>
    <w:rsid w:val="005C09F8"/>
    <w:rsid w:val="005D1597"/>
    <w:rsid w:val="005D4EBE"/>
    <w:rsid w:val="005D51C3"/>
    <w:rsid w:val="005D5C1A"/>
    <w:rsid w:val="005D6674"/>
    <w:rsid w:val="005F690F"/>
    <w:rsid w:val="005F6B82"/>
    <w:rsid w:val="00600324"/>
    <w:rsid w:val="00601A21"/>
    <w:rsid w:val="00605FD5"/>
    <w:rsid w:val="00606700"/>
    <w:rsid w:val="0061063F"/>
    <w:rsid w:val="00622142"/>
    <w:rsid w:val="0062372C"/>
    <w:rsid w:val="00630932"/>
    <w:rsid w:val="00631795"/>
    <w:rsid w:val="00632AB7"/>
    <w:rsid w:val="00633C14"/>
    <w:rsid w:val="00636AAD"/>
    <w:rsid w:val="006375E0"/>
    <w:rsid w:val="00637A19"/>
    <w:rsid w:val="0064072E"/>
    <w:rsid w:val="0064175E"/>
    <w:rsid w:val="00645D68"/>
    <w:rsid w:val="00651710"/>
    <w:rsid w:val="00652F79"/>
    <w:rsid w:val="006533B0"/>
    <w:rsid w:val="00654154"/>
    <w:rsid w:val="00654267"/>
    <w:rsid w:val="006560E7"/>
    <w:rsid w:val="0065614C"/>
    <w:rsid w:val="006616D3"/>
    <w:rsid w:val="0066238D"/>
    <w:rsid w:val="00664D37"/>
    <w:rsid w:val="0066706E"/>
    <w:rsid w:val="00667837"/>
    <w:rsid w:val="00667D06"/>
    <w:rsid w:val="006717A9"/>
    <w:rsid w:val="0067327E"/>
    <w:rsid w:val="00675A3C"/>
    <w:rsid w:val="00676DDA"/>
    <w:rsid w:val="006778F4"/>
    <w:rsid w:val="00680364"/>
    <w:rsid w:val="00687327"/>
    <w:rsid w:val="0069574E"/>
    <w:rsid w:val="00695B12"/>
    <w:rsid w:val="006A1483"/>
    <w:rsid w:val="006A29B6"/>
    <w:rsid w:val="006A4956"/>
    <w:rsid w:val="006A6187"/>
    <w:rsid w:val="006A6D68"/>
    <w:rsid w:val="006A6E3E"/>
    <w:rsid w:val="006B25F5"/>
    <w:rsid w:val="006B34C4"/>
    <w:rsid w:val="006C76C0"/>
    <w:rsid w:val="006D0369"/>
    <w:rsid w:val="006D05AC"/>
    <w:rsid w:val="006D2D95"/>
    <w:rsid w:val="006D71B0"/>
    <w:rsid w:val="006D71DF"/>
    <w:rsid w:val="006E10AE"/>
    <w:rsid w:val="006E21C6"/>
    <w:rsid w:val="006E42E5"/>
    <w:rsid w:val="006F1019"/>
    <w:rsid w:val="006F15D2"/>
    <w:rsid w:val="006F7C4F"/>
    <w:rsid w:val="00705AA8"/>
    <w:rsid w:val="0070672C"/>
    <w:rsid w:val="007105AC"/>
    <w:rsid w:val="00714D78"/>
    <w:rsid w:val="00724498"/>
    <w:rsid w:val="0072694A"/>
    <w:rsid w:val="007303E5"/>
    <w:rsid w:val="00746403"/>
    <w:rsid w:val="00747598"/>
    <w:rsid w:val="007500E2"/>
    <w:rsid w:val="00752B33"/>
    <w:rsid w:val="00752DA3"/>
    <w:rsid w:val="00763CD2"/>
    <w:rsid w:val="0076522A"/>
    <w:rsid w:val="007707E3"/>
    <w:rsid w:val="00772353"/>
    <w:rsid w:val="0077399E"/>
    <w:rsid w:val="00775B86"/>
    <w:rsid w:val="0078097A"/>
    <w:rsid w:val="00783715"/>
    <w:rsid w:val="0078489C"/>
    <w:rsid w:val="007873DE"/>
    <w:rsid w:val="0078798E"/>
    <w:rsid w:val="00791B7A"/>
    <w:rsid w:val="007A1051"/>
    <w:rsid w:val="007A2AB5"/>
    <w:rsid w:val="007B7261"/>
    <w:rsid w:val="007C0625"/>
    <w:rsid w:val="007C5494"/>
    <w:rsid w:val="007C74CE"/>
    <w:rsid w:val="007D4BF7"/>
    <w:rsid w:val="007D5E56"/>
    <w:rsid w:val="007D72D5"/>
    <w:rsid w:val="007D77E0"/>
    <w:rsid w:val="007E5B97"/>
    <w:rsid w:val="007E6BFA"/>
    <w:rsid w:val="007E6FAA"/>
    <w:rsid w:val="007F042C"/>
    <w:rsid w:val="007F216A"/>
    <w:rsid w:val="007F4688"/>
    <w:rsid w:val="007F6AAE"/>
    <w:rsid w:val="0080123B"/>
    <w:rsid w:val="00802785"/>
    <w:rsid w:val="00811E28"/>
    <w:rsid w:val="00813D6C"/>
    <w:rsid w:val="00814BC6"/>
    <w:rsid w:val="00815958"/>
    <w:rsid w:val="0081674C"/>
    <w:rsid w:val="008167A4"/>
    <w:rsid w:val="008169E7"/>
    <w:rsid w:val="0081722A"/>
    <w:rsid w:val="00821AFA"/>
    <w:rsid w:val="008235E7"/>
    <w:rsid w:val="008236FF"/>
    <w:rsid w:val="00824331"/>
    <w:rsid w:val="008305FE"/>
    <w:rsid w:val="00833A9C"/>
    <w:rsid w:val="00834DCC"/>
    <w:rsid w:val="008358AC"/>
    <w:rsid w:val="00841FEE"/>
    <w:rsid w:val="00843944"/>
    <w:rsid w:val="00845294"/>
    <w:rsid w:val="00845E76"/>
    <w:rsid w:val="00846366"/>
    <w:rsid w:val="00847EB4"/>
    <w:rsid w:val="008527B4"/>
    <w:rsid w:val="0085561E"/>
    <w:rsid w:val="0085589E"/>
    <w:rsid w:val="00867743"/>
    <w:rsid w:val="00870292"/>
    <w:rsid w:val="0087084F"/>
    <w:rsid w:val="0087132C"/>
    <w:rsid w:val="008814AB"/>
    <w:rsid w:val="00883016"/>
    <w:rsid w:val="00887377"/>
    <w:rsid w:val="00890942"/>
    <w:rsid w:val="00893CDB"/>
    <w:rsid w:val="008953B0"/>
    <w:rsid w:val="008953C5"/>
    <w:rsid w:val="008A2C19"/>
    <w:rsid w:val="008A6416"/>
    <w:rsid w:val="008B04E0"/>
    <w:rsid w:val="008B110D"/>
    <w:rsid w:val="008B3378"/>
    <w:rsid w:val="008B618F"/>
    <w:rsid w:val="008C02EA"/>
    <w:rsid w:val="008C64CC"/>
    <w:rsid w:val="008C728F"/>
    <w:rsid w:val="008D05C1"/>
    <w:rsid w:val="008D2E1A"/>
    <w:rsid w:val="008D3675"/>
    <w:rsid w:val="008E16F1"/>
    <w:rsid w:val="008E4CA2"/>
    <w:rsid w:val="008E7FBF"/>
    <w:rsid w:val="008F1300"/>
    <w:rsid w:val="008F2C11"/>
    <w:rsid w:val="008F4729"/>
    <w:rsid w:val="008F52FA"/>
    <w:rsid w:val="008F67AC"/>
    <w:rsid w:val="008F7EDB"/>
    <w:rsid w:val="00900545"/>
    <w:rsid w:val="00900F1C"/>
    <w:rsid w:val="00902C0B"/>
    <w:rsid w:val="009038D5"/>
    <w:rsid w:val="00905B70"/>
    <w:rsid w:val="00910752"/>
    <w:rsid w:val="00910928"/>
    <w:rsid w:val="00914A10"/>
    <w:rsid w:val="00916BA6"/>
    <w:rsid w:val="00923781"/>
    <w:rsid w:val="009302C2"/>
    <w:rsid w:val="0093043A"/>
    <w:rsid w:val="009316AE"/>
    <w:rsid w:val="0093555D"/>
    <w:rsid w:val="009378B5"/>
    <w:rsid w:val="009420C2"/>
    <w:rsid w:val="00942743"/>
    <w:rsid w:val="00946F0D"/>
    <w:rsid w:val="00951D5E"/>
    <w:rsid w:val="00952465"/>
    <w:rsid w:val="009528D4"/>
    <w:rsid w:val="009564F5"/>
    <w:rsid w:val="0096341B"/>
    <w:rsid w:val="00964DC0"/>
    <w:rsid w:val="00965EE4"/>
    <w:rsid w:val="00970028"/>
    <w:rsid w:val="009703B2"/>
    <w:rsid w:val="00971959"/>
    <w:rsid w:val="00971CF1"/>
    <w:rsid w:val="00971DF8"/>
    <w:rsid w:val="009748D7"/>
    <w:rsid w:val="009757E6"/>
    <w:rsid w:val="00983B30"/>
    <w:rsid w:val="009853BF"/>
    <w:rsid w:val="0098663F"/>
    <w:rsid w:val="00992A2E"/>
    <w:rsid w:val="00992AB2"/>
    <w:rsid w:val="0099755A"/>
    <w:rsid w:val="009A0424"/>
    <w:rsid w:val="009A0D67"/>
    <w:rsid w:val="009A10C2"/>
    <w:rsid w:val="009A31BA"/>
    <w:rsid w:val="009A3E46"/>
    <w:rsid w:val="009A42AD"/>
    <w:rsid w:val="009A6496"/>
    <w:rsid w:val="009B2566"/>
    <w:rsid w:val="009B77DF"/>
    <w:rsid w:val="009C12AB"/>
    <w:rsid w:val="009C20C0"/>
    <w:rsid w:val="009C29B9"/>
    <w:rsid w:val="009C302F"/>
    <w:rsid w:val="009C6DAB"/>
    <w:rsid w:val="009D0218"/>
    <w:rsid w:val="009D173B"/>
    <w:rsid w:val="009D63BC"/>
    <w:rsid w:val="009E2A41"/>
    <w:rsid w:val="009E2A6C"/>
    <w:rsid w:val="009E5B09"/>
    <w:rsid w:val="009E722C"/>
    <w:rsid w:val="009F3688"/>
    <w:rsid w:val="00A02881"/>
    <w:rsid w:val="00A04DD5"/>
    <w:rsid w:val="00A10F0B"/>
    <w:rsid w:val="00A1438F"/>
    <w:rsid w:val="00A153DA"/>
    <w:rsid w:val="00A20842"/>
    <w:rsid w:val="00A21307"/>
    <w:rsid w:val="00A2333F"/>
    <w:rsid w:val="00A23E59"/>
    <w:rsid w:val="00A256F1"/>
    <w:rsid w:val="00A27567"/>
    <w:rsid w:val="00A306ED"/>
    <w:rsid w:val="00A31B5F"/>
    <w:rsid w:val="00A31F71"/>
    <w:rsid w:val="00A371D3"/>
    <w:rsid w:val="00A37751"/>
    <w:rsid w:val="00A37B75"/>
    <w:rsid w:val="00A4184B"/>
    <w:rsid w:val="00A46EDA"/>
    <w:rsid w:val="00A522B6"/>
    <w:rsid w:val="00A52E66"/>
    <w:rsid w:val="00A541CC"/>
    <w:rsid w:val="00A54462"/>
    <w:rsid w:val="00A60670"/>
    <w:rsid w:val="00A62928"/>
    <w:rsid w:val="00A640DD"/>
    <w:rsid w:val="00A641CD"/>
    <w:rsid w:val="00A67B16"/>
    <w:rsid w:val="00A706A0"/>
    <w:rsid w:val="00A74B92"/>
    <w:rsid w:val="00A74F81"/>
    <w:rsid w:val="00A77D07"/>
    <w:rsid w:val="00A80478"/>
    <w:rsid w:val="00A84714"/>
    <w:rsid w:val="00A94D7E"/>
    <w:rsid w:val="00A95C8D"/>
    <w:rsid w:val="00A95EA0"/>
    <w:rsid w:val="00A96F5A"/>
    <w:rsid w:val="00AA0B3A"/>
    <w:rsid w:val="00AA23BA"/>
    <w:rsid w:val="00AA6558"/>
    <w:rsid w:val="00AA6F4A"/>
    <w:rsid w:val="00AB11F6"/>
    <w:rsid w:val="00AB37ED"/>
    <w:rsid w:val="00AC081D"/>
    <w:rsid w:val="00AC5733"/>
    <w:rsid w:val="00AC5A33"/>
    <w:rsid w:val="00AC766D"/>
    <w:rsid w:val="00AC7F46"/>
    <w:rsid w:val="00AD442D"/>
    <w:rsid w:val="00AD77A9"/>
    <w:rsid w:val="00AE3026"/>
    <w:rsid w:val="00AE3F48"/>
    <w:rsid w:val="00AE7D35"/>
    <w:rsid w:val="00AF6E1F"/>
    <w:rsid w:val="00B007A9"/>
    <w:rsid w:val="00B00EBD"/>
    <w:rsid w:val="00B010D9"/>
    <w:rsid w:val="00B03A96"/>
    <w:rsid w:val="00B03AE3"/>
    <w:rsid w:val="00B05B6E"/>
    <w:rsid w:val="00B060ED"/>
    <w:rsid w:val="00B12972"/>
    <w:rsid w:val="00B17A0C"/>
    <w:rsid w:val="00B22360"/>
    <w:rsid w:val="00B22DAC"/>
    <w:rsid w:val="00B26927"/>
    <w:rsid w:val="00B30929"/>
    <w:rsid w:val="00B30BC6"/>
    <w:rsid w:val="00B3357A"/>
    <w:rsid w:val="00B33C7F"/>
    <w:rsid w:val="00B3585D"/>
    <w:rsid w:val="00B35F15"/>
    <w:rsid w:val="00B37264"/>
    <w:rsid w:val="00B3774D"/>
    <w:rsid w:val="00B44C64"/>
    <w:rsid w:val="00B51CBD"/>
    <w:rsid w:val="00B52793"/>
    <w:rsid w:val="00B5412E"/>
    <w:rsid w:val="00B60777"/>
    <w:rsid w:val="00B6230B"/>
    <w:rsid w:val="00B62649"/>
    <w:rsid w:val="00B62715"/>
    <w:rsid w:val="00B72ABF"/>
    <w:rsid w:val="00B7472A"/>
    <w:rsid w:val="00B80BDE"/>
    <w:rsid w:val="00B81DDB"/>
    <w:rsid w:val="00B87403"/>
    <w:rsid w:val="00B90B6D"/>
    <w:rsid w:val="00B94DFB"/>
    <w:rsid w:val="00BA029B"/>
    <w:rsid w:val="00BA4CBF"/>
    <w:rsid w:val="00BA6F2D"/>
    <w:rsid w:val="00BA703E"/>
    <w:rsid w:val="00BB0837"/>
    <w:rsid w:val="00BB0BAC"/>
    <w:rsid w:val="00BB1626"/>
    <w:rsid w:val="00BB60EF"/>
    <w:rsid w:val="00BB6478"/>
    <w:rsid w:val="00BB6D0A"/>
    <w:rsid w:val="00BC5E0B"/>
    <w:rsid w:val="00BC6C68"/>
    <w:rsid w:val="00BD35E0"/>
    <w:rsid w:val="00BD4E8C"/>
    <w:rsid w:val="00BE0803"/>
    <w:rsid w:val="00BF3437"/>
    <w:rsid w:val="00BF45BD"/>
    <w:rsid w:val="00BF6206"/>
    <w:rsid w:val="00BF6B3B"/>
    <w:rsid w:val="00C02173"/>
    <w:rsid w:val="00C13A29"/>
    <w:rsid w:val="00C14BFB"/>
    <w:rsid w:val="00C202BF"/>
    <w:rsid w:val="00C21771"/>
    <w:rsid w:val="00C21F92"/>
    <w:rsid w:val="00C24F01"/>
    <w:rsid w:val="00C25F2B"/>
    <w:rsid w:val="00C27457"/>
    <w:rsid w:val="00C32265"/>
    <w:rsid w:val="00C32CFE"/>
    <w:rsid w:val="00C32DA0"/>
    <w:rsid w:val="00C3589C"/>
    <w:rsid w:val="00C43592"/>
    <w:rsid w:val="00C44F98"/>
    <w:rsid w:val="00C456F0"/>
    <w:rsid w:val="00C46F35"/>
    <w:rsid w:val="00C513E0"/>
    <w:rsid w:val="00C51450"/>
    <w:rsid w:val="00C52945"/>
    <w:rsid w:val="00C52FA0"/>
    <w:rsid w:val="00C53C71"/>
    <w:rsid w:val="00C54034"/>
    <w:rsid w:val="00C54556"/>
    <w:rsid w:val="00C56D2B"/>
    <w:rsid w:val="00C57617"/>
    <w:rsid w:val="00C60B8E"/>
    <w:rsid w:val="00C67918"/>
    <w:rsid w:val="00C711DF"/>
    <w:rsid w:val="00C738AA"/>
    <w:rsid w:val="00C73C00"/>
    <w:rsid w:val="00C73DB4"/>
    <w:rsid w:val="00C75839"/>
    <w:rsid w:val="00C80C5C"/>
    <w:rsid w:val="00C83353"/>
    <w:rsid w:val="00C8359A"/>
    <w:rsid w:val="00C84321"/>
    <w:rsid w:val="00C87D15"/>
    <w:rsid w:val="00C968BF"/>
    <w:rsid w:val="00CA02B4"/>
    <w:rsid w:val="00CA3DC9"/>
    <w:rsid w:val="00CA7D39"/>
    <w:rsid w:val="00CB62E0"/>
    <w:rsid w:val="00CC1310"/>
    <w:rsid w:val="00CC1F2F"/>
    <w:rsid w:val="00CD4B44"/>
    <w:rsid w:val="00CD50EC"/>
    <w:rsid w:val="00CD7E1E"/>
    <w:rsid w:val="00CE67CF"/>
    <w:rsid w:val="00CF1B6F"/>
    <w:rsid w:val="00CF35E8"/>
    <w:rsid w:val="00D02114"/>
    <w:rsid w:val="00D03425"/>
    <w:rsid w:val="00D03A94"/>
    <w:rsid w:val="00D04D29"/>
    <w:rsid w:val="00D06F35"/>
    <w:rsid w:val="00D16DEC"/>
    <w:rsid w:val="00D17F85"/>
    <w:rsid w:val="00D206C6"/>
    <w:rsid w:val="00D23C5E"/>
    <w:rsid w:val="00D26DE5"/>
    <w:rsid w:val="00D30AC2"/>
    <w:rsid w:val="00D30CA6"/>
    <w:rsid w:val="00D31AF4"/>
    <w:rsid w:val="00D440EC"/>
    <w:rsid w:val="00D47B48"/>
    <w:rsid w:val="00D51569"/>
    <w:rsid w:val="00D51C46"/>
    <w:rsid w:val="00D528AD"/>
    <w:rsid w:val="00D62770"/>
    <w:rsid w:val="00D70A72"/>
    <w:rsid w:val="00D75B1F"/>
    <w:rsid w:val="00D75FD1"/>
    <w:rsid w:val="00D8051F"/>
    <w:rsid w:val="00D80C5E"/>
    <w:rsid w:val="00D82261"/>
    <w:rsid w:val="00D82300"/>
    <w:rsid w:val="00D82E65"/>
    <w:rsid w:val="00D900A4"/>
    <w:rsid w:val="00D955CB"/>
    <w:rsid w:val="00DA2DBB"/>
    <w:rsid w:val="00DB0E94"/>
    <w:rsid w:val="00DB2FB6"/>
    <w:rsid w:val="00DB3D3C"/>
    <w:rsid w:val="00DB6873"/>
    <w:rsid w:val="00DC1A17"/>
    <w:rsid w:val="00DC2D6F"/>
    <w:rsid w:val="00DD3761"/>
    <w:rsid w:val="00DD3EB1"/>
    <w:rsid w:val="00DD5E68"/>
    <w:rsid w:val="00DE518C"/>
    <w:rsid w:val="00DE5717"/>
    <w:rsid w:val="00DE61F0"/>
    <w:rsid w:val="00DE7EB2"/>
    <w:rsid w:val="00E021E9"/>
    <w:rsid w:val="00E06188"/>
    <w:rsid w:val="00E07755"/>
    <w:rsid w:val="00E13097"/>
    <w:rsid w:val="00E13877"/>
    <w:rsid w:val="00E20592"/>
    <w:rsid w:val="00E218F5"/>
    <w:rsid w:val="00E225D8"/>
    <w:rsid w:val="00E33652"/>
    <w:rsid w:val="00E410FF"/>
    <w:rsid w:val="00E43598"/>
    <w:rsid w:val="00E52555"/>
    <w:rsid w:val="00E52CC2"/>
    <w:rsid w:val="00E53ED4"/>
    <w:rsid w:val="00E5529D"/>
    <w:rsid w:val="00E635CF"/>
    <w:rsid w:val="00E645F8"/>
    <w:rsid w:val="00E65115"/>
    <w:rsid w:val="00E7046A"/>
    <w:rsid w:val="00E7064E"/>
    <w:rsid w:val="00E73C1D"/>
    <w:rsid w:val="00E77ABE"/>
    <w:rsid w:val="00E817AC"/>
    <w:rsid w:val="00E83FE3"/>
    <w:rsid w:val="00E909DB"/>
    <w:rsid w:val="00E911AA"/>
    <w:rsid w:val="00E923D8"/>
    <w:rsid w:val="00E971A0"/>
    <w:rsid w:val="00EA0AC6"/>
    <w:rsid w:val="00EA2482"/>
    <w:rsid w:val="00EA2C50"/>
    <w:rsid w:val="00EB129D"/>
    <w:rsid w:val="00EB28B0"/>
    <w:rsid w:val="00EC484B"/>
    <w:rsid w:val="00EC4B87"/>
    <w:rsid w:val="00EC5194"/>
    <w:rsid w:val="00EC600B"/>
    <w:rsid w:val="00ED5C44"/>
    <w:rsid w:val="00ED72AF"/>
    <w:rsid w:val="00EE03C4"/>
    <w:rsid w:val="00EE07D8"/>
    <w:rsid w:val="00EE1DCB"/>
    <w:rsid w:val="00F00D0C"/>
    <w:rsid w:val="00F016A5"/>
    <w:rsid w:val="00F02D15"/>
    <w:rsid w:val="00F03E1C"/>
    <w:rsid w:val="00F06294"/>
    <w:rsid w:val="00F16292"/>
    <w:rsid w:val="00F25F89"/>
    <w:rsid w:val="00F2770F"/>
    <w:rsid w:val="00F32609"/>
    <w:rsid w:val="00F363B0"/>
    <w:rsid w:val="00F37ED1"/>
    <w:rsid w:val="00F42763"/>
    <w:rsid w:val="00F4380C"/>
    <w:rsid w:val="00F44C16"/>
    <w:rsid w:val="00F45E08"/>
    <w:rsid w:val="00F509A1"/>
    <w:rsid w:val="00F55770"/>
    <w:rsid w:val="00F60BF6"/>
    <w:rsid w:val="00F6313F"/>
    <w:rsid w:val="00F64A3F"/>
    <w:rsid w:val="00F67C47"/>
    <w:rsid w:val="00F70F0E"/>
    <w:rsid w:val="00F7465D"/>
    <w:rsid w:val="00F77BE2"/>
    <w:rsid w:val="00F80181"/>
    <w:rsid w:val="00F80C67"/>
    <w:rsid w:val="00F82BA2"/>
    <w:rsid w:val="00F905FD"/>
    <w:rsid w:val="00F90F17"/>
    <w:rsid w:val="00F948B8"/>
    <w:rsid w:val="00FA44E8"/>
    <w:rsid w:val="00FA6EDD"/>
    <w:rsid w:val="00FB2E22"/>
    <w:rsid w:val="00FB5348"/>
    <w:rsid w:val="00FB5796"/>
    <w:rsid w:val="00FB5FBC"/>
    <w:rsid w:val="00FB6F1A"/>
    <w:rsid w:val="00FC04EC"/>
    <w:rsid w:val="00FC0DF8"/>
    <w:rsid w:val="00FC302B"/>
    <w:rsid w:val="00FC4B8B"/>
    <w:rsid w:val="00FC5DCD"/>
    <w:rsid w:val="00FE5AD6"/>
    <w:rsid w:val="00FF04A6"/>
    <w:rsid w:val="012F41F1"/>
    <w:rsid w:val="013A1508"/>
    <w:rsid w:val="01CE57B8"/>
    <w:rsid w:val="01EE71A0"/>
    <w:rsid w:val="020044B1"/>
    <w:rsid w:val="03B207B6"/>
    <w:rsid w:val="03B44E81"/>
    <w:rsid w:val="03E72910"/>
    <w:rsid w:val="03E7460F"/>
    <w:rsid w:val="049251C3"/>
    <w:rsid w:val="04D37589"/>
    <w:rsid w:val="05921AC4"/>
    <w:rsid w:val="05A76A4C"/>
    <w:rsid w:val="05CD222A"/>
    <w:rsid w:val="060269B6"/>
    <w:rsid w:val="067F52D3"/>
    <w:rsid w:val="06A72A7B"/>
    <w:rsid w:val="070348DF"/>
    <w:rsid w:val="07140111"/>
    <w:rsid w:val="0765096C"/>
    <w:rsid w:val="07943000"/>
    <w:rsid w:val="07B83B6F"/>
    <w:rsid w:val="081E3533"/>
    <w:rsid w:val="08470AEB"/>
    <w:rsid w:val="089B1EC4"/>
    <w:rsid w:val="08E34143"/>
    <w:rsid w:val="091742F7"/>
    <w:rsid w:val="096133B5"/>
    <w:rsid w:val="097D7536"/>
    <w:rsid w:val="099C43EE"/>
    <w:rsid w:val="09B90AFC"/>
    <w:rsid w:val="09FC30DE"/>
    <w:rsid w:val="0A960E3D"/>
    <w:rsid w:val="0AFE3D2C"/>
    <w:rsid w:val="0B002E5D"/>
    <w:rsid w:val="0B0F299D"/>
    <w:rsid w:val="0B8666A8"/>
    <w:rsid w:val="0B955598"/>
    <w:rsid w:val="0BBF6171"/>
    <w:rsid w:val="0BC6115D"/>
    <w:rsid w:val="0BF56037"/>
    <w:rsid w:val="0C436DA2"/>
    <w:rsid w:val="0C4F2BA9"/>
    <w:rsid w:val="0C6A5094"/>
    <w:rsid w:val="0CA737D5"/>
    <w:rsid w:val="0CA75583"/>
    <w:rsid w:val="0CC57239"/>
    <w:rsid w:val="0CD923C2"/>
    <w:rsid w:val="0D097FEC"/>
    <w:rsid w:val="0D30650C"/>
    <w:rsid w:val="0D38442D"/>
    <w:rsid w:val="0D4258E7"/>
    <w:rsid w:val="0D58687D"/>
    <w:rsid w:val="0DC31AF9"/>
    <w:rsid w:val="0DDC125D"/>
    <w:rsid w:val="0E045D30"/>
    <w:rsid w:val="0E8652B6"/>
    <w:rsid w:val="0EF16F8A"/>
    <w:rsid w:val="0F0547E3"/>
    <w:rsid w:val="0F2904D1"/>
    <w:rsid w:val="0F47598F"/>
    <w:rsid w:val="0F4B00B9"/>
    <w:rsid w:val="0F5B104C"/>
    <w:rsid w:val="0FBD6E6C"/>
    <w:rsid w:val="0FCD6BA8"/>
    <w:rsid w:val="100E1475"/>
    <w:rsid w:val="102B0279"/>
    <w:rsid w:val="10725EA8"/>
    <w:rsid w:val="108A31F2"/>
    <w:rsid w:val="10EF74F9"/>
    <w:rsid w:val="110A68BF"/>
    <w:rsid w:val="11A52883"/>
    <w:rsid w:val="11DF5B42"/>
    <w:rsid w:val="12042B30"/>
    <w:rsid w:val="12103BD7"/>
    <w:rsid w:val="121E4214"/>
    <w:rsid w:val="125F420A"/>
    <w:rsid w:val="131E40C5"/>
    <w:rsid w:val="132E651F"/>
    <w:rsid w:val="137419B4"/>
    <w:rsid w:val="13B62550"/>
    <w:rsid w:val="14292D22"/>
    <w:rsid w:val="14537667"/>
    <w:rsid w:val="14885D40"/>
    <w:rsid w:val="14A80DDB"/>
    <w:rsid w:val="1520048F"/>
    <w:rsid w:val="1534197E"/>
    <w:rsid w:val="15AE2BE6"/>
    <w:rsid w:val="161517B0"/>
    <w:rsid w:val="162E62FE"/>
    <w:rsid w:val="1661121E"/>
    <w:rsid w:val="166C5148"/>
    <w:rsid w:val="16F40336"/>
    <w:rsid w:val="17081314"/>
    <w:rsid w:val="175C31C5"/>
    <w:rsid w:val="1772678E"/>
    <w:rsid w:val="1807389A"/>
    <w:rsid w:val="18401E8C"/>
    <w:rsid w:val="18F558C8"/>
    <w:rsid w:val="19306900"/>
    <w:rsid w:val="19483C4A"/>
    <w:rsid w:val="19C71013"/>
    <w:rsid w:val="19F93196"/>
    <w:rsid w:val="1A02204B"/>
    <w:rsid w:val="1A367F46"/>
    <w:rsid w:val="1A6F007A"/>
    <w:rsid w:val="1B85380A"/>
    <w:rsid w:val="1BD17ACD"/>
    <w:rsid w:val="1BEC2FB3"/>
    <w:rsid w:val="1C566820"/>
    <w:rsid w:val="1CA73630"/>
    <w:rsid w:val="1CAD0994"/>
    <w:rsid w:val="1CBB2985"/>
    <w:rsid w:val="1D22566A"/>
    <w:rsid w:val="1D332DC8"/>
    <w:rsid w:val="1D46139B"/>
    <w:rsid w:val="1D48392C"/>
    <w:rsid w:val="1D7403AC"/>
    <w:rsid w:val="1D7A073C"/>
    <w:rsid w:val="1DC55869"/>
    <w:rsid w:val="1DC835AB"/>
    <w:rsid w:val="1DC846D2"/>
    <w:rsid w:val="1E116D00"/>
    <w:rsid w:val="1E256308"/>
    <w:rsid w:val="1E3B1FCF"/>
    <w:rsid w:val="1E934ADA"/>
    <w:rsid w:val="1E9E5F3D"/>
    <w:rsid w:val="1ED6635C"/>
    <w:rsid w:val="1F016D75"/>
    <w:rsid w:val="1F286316"/>
    <w:rsid w:val="1F576995"/>
    <w:rsid w:val="1F81420A"/>
    <w:rsid w:val="20762B03"/>
    <w:rsid w:val="20916509"/>
    <w:rsid w:val="210A3EE5"/>
    <w:rsid w:val="217C1253"/>
    <w:rsid w:val="218C669E"/>
    <w:rsid w:val="21A954A2"/>
    <w:rsid w:val="21AD0AEE"/>
    <w:rsid w:val="2298591C"/>
    <w:rsid w:val="2347632E"/>
    <w:rsid w:val="239F4DAE"/>
    <w:rsid w:val="23E10F23"/>
    <w:rsid w:val="246456B0"/>
    <w:rsid w:val="251470D6"/>
    <w:rsid w:val="25153B66"/>
    <w:rsid w:val="251A6AD4"/>
    <w:rsid w:val="25891872"/>
    <w:rsid w:val="27101F3C"/>
    <w:rsid w:val="27C546B8"/>
    <w:rsid w:val="27CB1FDF"/>
    <w:rsid w:val="280821E0"/>
    <w:rsid w:val="283A0FC1"/>
    <w:rsid w:val="28A47E0D"/>
    <w:rsid w:val="2974579E"/>
    <w:rsid w:val="29842A7C"/>
    <w:rsid w:val="29A130A2"/>
    <w:rsid w:val="29B02CBC"/>
    <w:rsid w:val="2A7F3244"/>
    <w:rsid w:val="2A87268B"/>
    <w:rsid w:val="2AE26917"/>
    <w:rsid w:val="2B0D4CF3"/>
    <w:rsid w:val="2B1C2A88"/>
    <w:rsid w:val="2B3C1135"/>
    <w:rsid w:val="2BAC62BA"/>
    <w:rsid w:val="2CF25D23"/>
    <w:rsid w:val="2CF33A75"/>
    <w:rsid w:val="2D3757EB"/>
    <w:rsid w:val="2DAC02B0"/>
    <w:rsid w:val="2DC861D8"/>
    <w:rsid w:val="2DE51610"/>
    <w:rsid w:val="2ECD0A22"/>
    <w:rsid w:val="2EE8585B"/>
    <w:rsid w:val="2F0A3A24"/>
    <w:rsid w:val="2F0F2DE8"/>
    <w:rsid w:val="2FCC2A87"/>
    <w:rsid w:val="304D13E0"/>
    <w:rsid w:val="307A7AF5"/>
    <w:rsid w:val="30AF7DB7"/>
    <w:rsid w:val="30BA3228"/>
    <w:rsid w:val="31AC0DC2"/>
    <w:rsid w:val="31BC4D7D"/>
    <w:rsid w:val="31BE3656"/>
    <w:rsid w:val="322D0C63"/>
    <w:rsid w:val="32AF043E"/>
    <w:rsid w:val="330662B0"/>
    <w:rsid w:val="335E6B36"/>
    <w:rsid w:val="336851BD"/>
    <w:rsid w:val="33F56325"/>
    <w:rsid w:val="34256C0A"/>
    <w:rsid w:val="3487669F"/>
    <w:rsid w:val="353926C2"/>
    <w:rsid w:val="358A766C"/>
    <w:rsid w:val="35D61E88"/>
    <w:rsid w:val="361E1B63"/>
    <w:rsid w:val="369B7657"/>
    <w:rsid w:val="36CD3FAC"/>
    <w:rsid w:val="36D13079"/>
    <w:rsid w:val="37285044"/>
    <w:rsid w:val="37F47148"/>
    <w:rsid w:val="38097051"/>
    <w:rsid w:val="38404966"/>
    <w:rsid w:val="38AB7314"/>
    <w:rsid w:val="38E54BBA"/>
    <w:rsid w:val="39231D25"/>
    <w:rsid w:val="392D778D"/>
    <w:rsid w:val="39761CB6"/>
    <w:rsid w:val="39D864CC"/>
    <w:rsid w:val="39E82BB3"/>
    <w:rsid w:val="3A30455A"/>
    <w:rsid w:val="3A306505"/>
    <w:rsid w:val="3A410516"/>
    <w:rsid w:val="3A79072A"/>
    <w:rsid w:val="3ADE3FB6"/>
    <w:rsid w:val="3AE66A84"/>
    <w:rsid w:val="3B2220F5"/>
    <w:rsid w:val="3B7F30A4"/>
    <w:rsid w:val="3BD056AD"/>
    <w:rsid w:val="3BE64ED1"/>
    <w:rsid w:val="3C862210"/>
    <w:rsid w:val="3C8853D8"/>
    <w:rsid w:val="3CD1792F"/>
    <w:rsid w:val="3CDC3488"/>
    <w:rsid w:val="3CEC2496"/>
    <w:rsid w:val="3D18555E"/>
    <w:rsid w:val="3D391317"/>
    <w:rsid w:val="3D4A148F"/>
    <w:rsid w:val="3DB72FC9"/>
    <w:rsid w:val="3E706AA3"/>
    <w:rsid w:val="3E7C3E75"/>
    <w:rsid w:val="3ECC70E8"/>
    <w:rsid w:val="3ED675AA"/>
    <w:rsid w:val="3F4441CA"/>
    <w:rsid w:val="3FEF631E"/>
    <w:rsid w:val="402B37FA"/>
    <w:rsid w:val="402C1320"/>
    <w:rsid w:val="404228F2"/>
    <w:rsid w:val="40A94EAD"/>
    <w:rsid w:val="40C15F0C"/>
    <w:rsid w:val="411B0F0E"/>
    <w:rsid w:val="416036D4"/>
    <w:rsid w:val="41735459"/>
    <w:rsid w:val="41A24945"/>
    <w:rsid w:val="41D279A9"/>
    <w:rsid w:val="41EC6AFB"/>
    <w:rsid w:val="42127FFC"/>
    <w:rsid w:val="422340D2"/>
    <w:rsid w:val="423053ED"/>
    <w:rsid w:val="42994282"/>
    <w:rsid w:val="42A258CA"/>
    <w:rsid w:val="42DF08CC"/>
    <w:rsid w:val="432163BA"/>
    <w:rsid w:val="437234EE"/>
    <w:rsid w:val="437B23A2"/>
    <w:rsid w:val="43833B65"/>
    <w:rsid w:val="43C114AA"/>
    <w:rsid w:val="440F1E51"/>
    <w:rsid w:val="445D5F4C"/>
    <w:rsid w:val="44C91833"/>
    <w:rsid w:val="44D04970"/>
    <w:rsid w:val="44D159A7"/>
    <w:rsid w:val="450665E4"/>
    <w:rsid w:val="454B049A"/>
    <w:rsid w:val="457A54F1"/>
    <w:rsid w:val="457F41B2"/>
    <w:rsid w:val="458E2F8D"/>
    <w:rsid w:val="45992FB4"/>
    <w:rsid w:val="45B46B5A"/>
    <w:rsid w:val="45DB0C41"/>
    <w:rsid w:val="465A48FC"/>
    <w:rsid w:val="46794B93"/>
    <w:rsid w:val="46B61944"/>
    <w:rsid w:val="46FD367C"/>
    <w:rsid w:val="477525EB"/>
    <w:rsid w:val="477D6972"/>
    <w:rsid w:val="478C4B44"/>
    <w:rsid w:val="47BB0A1B"/>
    <w:rsid w:val="47DF4EBE"/>
    <w:rsid w:val="48094372"/>
    <w:rsid w:val="483E7E42"/>
    <w:rsid w:val="48DA43E6"/>
    <w:rsid w:val="48E629B4"/>
    <w:rsid w:val="49A56FB8"/>
    <w:rsid w:val="49D26A89"/>
    <w:rsid w:val="4A8415A5"/>
    <w:rsid w:val="4AA448D5"/>
    <w:rsid w:val="4AE72B77"/>
    <w:rsid w:val="4B616322"/>
    <w:rsid w:val="4B702A09"/>
    <w:rsid w:val="4B9F6E4A"/>
    <w:rsid w:val="4BAC7C7B"/>
    <w:rsid w:val="4BBD16FA"/>
    <w:rsid w:val="4BEA4A50"/>
    <w:rsid w:val="4C23418A"/>
    <w:rsid w:val="4C3E2B07"/>
    <w:rsid w:val="4C3E6663"/>
    <w:rsid w:val="4C651E42"/>
    <w:rsid w:val="4C930FAA"/>
    <w:rsid w:val="4C96649F"/>
    <w:rsid w:val="4C9D1723"/>
    <w:rsid w:val="4CDB65A8"/>
    <w:rsid w:val="4CE54D31"/>
    <w:rsid w:val="4D7E765F"/>
    <w:rsid w:val="4D7F33D7"/>
    <w:rsid w:val="4D812CAB"/>
    <w:rsid w:val="4D9036ED"/>
    <w:rsid w:val="4DA44BEC"/>
    <w:rsid w:val="4E1F4272"/>
    <w:rsid w:val="4E8F31A6"/>
    <w:rsid w:val="4F172EB2"/>
    <w:rsid w:val="4F381A8F"/>
    <w:rsid w:val="4F552641"/>
    <w:rsid w:val="4F624D5E"/>
    <w:rsid w:val="4F7973DD"/>
    <w:rsid w:val="4F923A7B"/>
    <w:rsid w:val="4FA40ED3"/>
    <w:rsid w:val="50067238"/>
    <w:rsid w:val="5055041F"/>
    <w:rsid w:val="50A32F39"/>
    <w:rsid w:val="50B1220C"/>
    <w:rsid w:val="50E13A61"/>
    <w:rsid w:val="51452242"/>
    <w:rsid w:val="51453FF0"/>
    <w:rsid w:val="52322221"/>
    <w:rsid w:val="526F487A"/>
    <w:rsid w:val="529E7E5B"/>
    <w:rsid w:val="52A35472"/>
    <w:rsid w:val="53670B95"/>
    <w:rsid w:val="53714D2C"/>
    <w:rsid w:val="53980D4F"/>
    <w:rsid w:val="53D578AD"/>
    <w:rsid w:val="53E2021C"/>
    <w:rsid w:val="542919A7"/>
    <w:rsid w:val="542E520F"/>
    <w:rsid w:val="549B1E04"/>
    <w:rsid w:val="55733821"/>
    <w:rsid w:val="55843CC3"/>
    <w:rsid w:val="55A82D9F"/>
    <w:rsid w:val="56231A34"/>
    <w:rsid w:val="565C6063"/>
    <w:rsid w:val="565D1DDC"/>
    <w:rsid w:val="56A7383F"/>
    <w:rsid w:val="577367A5"/>
    <w:rsid w:val="57AC4DC9"/>
    <w:rsid w:val="57C6703C"/>
    <w:rsid w:val="57FA3D86"/>
    <w:rsid w:val="58354DBE"/>
    <w:rsid w:val="584774D4"/>
    <w:rsid w:val="58B220EB"/>
    <w:rsid w:val="58E862D4"/>
    <w:rsid w:val="592856EA"/>
    <w:rsid w:val="593432C8"/>
    <w:rsid w:val="59374B66"/>
    <w:rsid w:val="596F2F5E"/>
    <w:rsid w:val="59883613"/>
    <w:rsid w:val="59D5489E"/>
    <w:rsid w:val="59E265EA"/>
    <w:rsid w:val="59FB3DE5"/>
    <w:rsid w:val="5A025174"/>
    <w:rsid w:val="5A0709DC"/>
    <w:rsid w:val="5A3115B5"/>
    <w:rsid w:val="5A3C1E2C"/>
    <w:rsid w:val="5A620455"/>
    <w:rsid w:val="5ABA40EA"/>
    <w:rsid w:val="5ACC7530"/>
    <w:rsid w:val="5B2F24B5"/>
    <w:rsid w:val="5BC433D0"/>
    <w:rsid w:val="5C4557EC"/>
    <w:rsid w:val="5C4C76A2"/>
    <w:rsid w:val="5CDE4FBC"/>
    <w:rsid w:val="5CF96B93"/>
    <w:rsid w:val="5DAD189A"/>
    <w:rsid w:val="5DC76A50"/>
    <w:rsid w:val="5E27164D"/>
    <w:rsid w:val="5E4A70E9"/>
    <w:rsid w:val="5E9071F2"/>
    <w:rsid w:val="5F0C25F1"/>
    <w:rsid w:val="5F1D65AC"/>
    <w:rsid w:val="5F5B083F"/>
    <w:rsid w:val="601A422B"/>
    <w:rsid w:val="60912DAE"/>
    <w:rsid w:val="60B371C8"/>
    <w:rsid w:val="612E5306"/>
    <w:rsid w:val="613F280A"/>
    <w:rsid w:val="61810523"/>
    <w:rsid w:val="619F774C"/>
    <w:rsid w:val="61B72CE8"/>
    <w:rsid w:val="61BC5600"/>
    <w:rsid w:val="61D70C94"/>
    <w:rsid w:val="61EF2482"/>
    <w:rsid w:val="6200643D"/>
    <w:rsid w:val="62255EA3"/>
    <w:rsid w:val="625B7B17"/>
    <w:rsid w:val="62755D04"/>
    <w:rsid w:val="63040D4E"/>
    <w:rsid w:val="636B1FDC"/>
    <w:rsid w:val="63800A16"/>
    <w:rsid w:val="6446136F"/>
    <w:rsid w:val="64630F05"/>
    <w:rsid w:val="64701E66"/>
    <w:rsid w:val="64C51278"/>
    <w:rsid w:val="650575AA"/>
    <w:rsid w:val="65126791"/>
    <w:rsid w:val="65624252"/>
    <w:rsid w:val="65965B7A"/>
    <w:rsid w:val="65B25CA0"/>
    <w:rsid w:val="66291CDA"/>
    <w:rsid w:val="667016B7"/>
    <w:rsid w:val="66A001EE"/>
    <w:rsid w:val="66F26570"/>
    <w:rsid w:val="67130CEB"/>
    <w:rsid w:val="67206C39"/>
    <w:rsid w:val="672957C5"/>
    <w:rsid w:val="676F7BC1"/>
    <w:rsid w:val="679E5E52"/>
    <w:rsid w:val="68580655"/>
    <w:rsid w:val="68613E1C"/>
    <w:rsid w:val="68701E42"/>
    <w:rsid w:val="68A86442"/>
    <w:rsid w:val="68C77CB4"/>
    <w:rsid w:val="68F6059A"/>
    <w:rsid w:val="690C519B"/>
    <w:rsid w:val="694A2730"/>
    <w:rsid w:val="69C81336"/>
    <w:rsid w:val="6A0C16F7"/>
    <w:rsid w:val="6A16113C"/>
    <w:rsid w:val="6A244C92"/>
    <w:rsid w:val="6AAE0F26"/>
    <w:rsid w:val="6B477EE6"/>
    <w:rsid w:val="6B851761"/>
    <w:rsid w:val="6B890AF4"/>
    <w:rsid w:val="6BBB33D4"/>
    <w:rsid w:val="6BDD2BA4"/>
    <w:rsid w:val="6C6972D4"/>
    <w:rsid w:val="6C97174C"/>
    <w:rsid w:val="6C9C4317"/>
    <w:rsid w:val="6CC7316E"/>
    <w:rsid w:val="6CF3231D"/>
    <w:rsid w:val="6D1045AC"/>
    <w:rsid w:val="6D3C22F3"/>
    <w:rsid w:val="6E13574A"/>
    <w:rsid w:val="6E3336F6"/>
    <w:rsid w:val="6E641B01"/>
    <w:rsid w:val="6E6B10E2"/>
    <w:rsid w:val="6F586836"/>
    <w:rsid w:val="70BA1EAD"/>
    <w:rsid w:val="70F94A85"/>
    <w:rsid w:val="71072C18"/>
    <w:rsid w:val="71285068"/>
    <w:rsid w:val="71593931"/>
    <w:rsid w:val="7202032D"/>
    <w:rsid w:val="72355BB2"/>
    <w:rsid w:val="72B72A29"/>
    <w:rsid w:val="72C30157"/>
    <w:rsid w:val="72E04F19"/>
    <w:rsid w:val="72E63E7E"/>
    <w:rsid w:val="7327134F"/>
    <w:rsid w:val="736B376C"/>
    <w:rsid w:val="742650CC"/>
    <w:rsid w:val="74375DA0"/>
    <w:rsid w:val="74D8656F"/>
    <w:rsid w:val="74DA0D6F"/>
    <w:rsid w:val="7528245B"/>
    <w:rsid w:val="755747BE"/>
    <w:rsid w:val="757F36C5"/>
    <w:rsid w:val="75C50DBF"/>
    <w:rsid w:val="75D05B45"/>
    <w:rsid w:val="761F3B91"/>
    <w:rsid w:val="763769EB"/>
    <w:rsid w:val="764804B7"/>
    <w:rsid w:val="765A0A00"/>
    <w:rsid w:val="76AE24B4"/>
    <w:rsid w:val="77470212"/>
    <w:rsid w:val="778925D9"/>
    <w:rsid w:val="77B574A4"/>
    <w:rsid w:val="77E6121F"/>
    <w:rsid w:val="780103C1"/>
    <w:rsid w:val="78112CFA"/>
    <w:rsid w:val="782C63A8"/>
    <w:rsid w:val="78746DE5"/>
    <w:rsid w:val="788D434B"/>
    <w:rsid w:val="78994A9D"/>
    <w:rsid w:val="78AF42C1"/>
    <w:rsid w:val="78DD498A"/>
    <w:rsid w:val="790C1713"/>
    <w:rsid w:val="793B3DA7"/>
    <w:rsid w:val="79425135"/>
    <w:rsid w:val="79D3446D"/>
    <w:rsid w:val="79E7681A"/>
    <w:rsid w:val="79EF6B22"/>
    <w:rsid w:val="79EF706B"/>
    <w:rsid w:val="79F74636"/>
    <w:rsid w:val="7B176666"/>
    <w:rsid w:val="7B67425B"/>
    <w:rsid w:val="7BB97537"/>
    <w:rsid w:val="7BE92A89"/>
    <w:rsid w:val="7BE97AEA"/>
    <w:rsid w:val="7C6B04FF"/>
    <w:rsid w:val="7D0C3A90"/>
    <w:rsid w:val="7D3C1A3B"/>
    <w:rsid w:val="7D407EEB"/>
    <w:rsid w:val="7DF74D1C"/>
    <w:rsid w:val="7DFC1D56"/>
    <w:rsid w:val="7E2D0162"/>
    <w:rsid w:val="7E394D59"/>
    <w:rsid w:val="7E3A63DB"/>
    <w:rsid w:val="7E3E411D"/>
    <w:rsid w:val="7E4533AF"/>
    <w:rsid w:val="7EF464FF"/>
    <w:rsid w:val="7F605DAE"/>
    <w:rsid w:val="7F9935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37"/>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38"/>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39"/>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5"/>
    </w:pPr>
    <w:rPr>
      <w:rFonts w:ascii="Times New Roman" w:hAnsi="Times New Roman" w:eastAsia="宋体" w:cs="Times New Roman"/>
      <w:szCs w:val="20"/>
    </w:rPr>
  </w:style>
  <w:style w:type="paragraph" w:styleId="7">
    <w:name w:val="caption"/>
    <w:basedOn w:val="1"/>
    <w:next w:val="1"/>
    <w:qFormat/>
    <w:uiPriority w:val="0"/>
    <w:rPr>
      <w:rFonts w:ascii="Arial" w:hAnsi="Arial" w:eastAsia="黑体" w:cs="Arial"/>
      <w:sz w:val="20"/>
      <w:szCs w:val="20"/>
    </w:rPr>
  </w:style>
  <w:style w:type="paragraph" w:styleId="8">
    <w:name w:val="index 5"/>
    <w:basedOn w:val="1"/>
    <w:next w:val="1"/>
    <w:unhideWhenUsed/>
    <w:qFormat/>
    <w:uiPriority w:val="99"/>
    <w:pPr>
      <w:ind w:left="800" w:leftChars="800"/>
    </w:pPr>
  </w:style>
  <w:style w:type="paragraph" w:styleId="9">
    <w:name w:val="Body Text 3"/>
    <w:basedOn w:val="1"/>
    <w:link w:val="40"/>
    <w:qFormat/>
    <w:uiPriority w:val="0"/>
    <w:rPr>
      <w:rFonts w:ascii="Times New Roman" w:hAnsi="Times New Roman" w:eastAsia="宋体" w:cs="Times New Roman"/>
      <w:color w:val="FF0000"/>
      <w:sz w:val="24"/>
      <w:szCs w:val="24"/>
    </w:rPr>
  </w:style>
  <w:style w:type="paragraph" w:styleId="10">
    <w:name w:val="Body Text"/>
    <w:basedOn w:val="1"/>
    <w:next w:val="11"/>
    <w:link w:val="41"/>
    <w:unhideWhenUsed/>
    <w:qFormat/>
    <w:uiPriority w:val="99"/>
    <w:pPr>
      <w:spacing w:after="120"/>
    </w:pPr>
  </w:style>
  <w:style w:type="paragraph" w:customStyle="1" w:styleId="11">
    <w:name w:val="style4"/>
    <w:basedOn w:val="1"/>
    <w:next w:val="12"/>
    <w:qFormat/>
    <w:uiPriority w:val="99"/>
    <w:pPr>
      <w:widowControl/>
      <w:spacing w:before="280" w:after="280"/>
    </w:pPr>
    <w:rPr>
      <w:rFonts w:ascii="宋体" w:hAnsi="Times New Roman" w:eastAsia="宋体" w:cs="Times New Roman"/>
      <w:sz w:val="18"/>
    </w:rPr>
  </w:style>
  <w:style w:type="paragraph" w:customStyle="1" w:styleId="12">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styleId="13">
    <w:name w:val="Body Text Indent"/>
    <w:basedOn w:val="1"/>
    <w:next w:val="14"/>
    <w:link w:val="43"/>
    <w:qFormat/>
    <w:uiPriority w:val="0"/>
    <w:pPr>
      <w:adjustRightInd w:val="0"/>
      <w:spacing w:after="120" w:line="360" w:lineRule="atLeast"/>
      <w:ind w:left="420" w:leftChars="200"/>
      <w:jc w:val="left"/>
      <w:textAlignment w:val="baseline"/>
    </w:pPr>
    <w:rPr>
      <w:kern w:val="0"/>
      <w:sz w:val="24"/>
      <w:szCs w:val="20"/>
    </w:rPr>
  </w:style>
  <w:style w:type="paragraph" w:styleId="14">
    <w:name w:val="envelope return"/>
    <w:basedOn w:val="1"/>
    <w:unhideWhenUsed/>
    <w:qFormat/>
    <w:uiPriority w:val="99"/>
    <w:pPr>
      <w:snapToGrid w:val="0"/>
    </w:pPr>
    <w:rPr>
      <w:rFonts w:ascii="Arial" w:hAnsi="Arial"/>
    </w:rPr>
  </w:style>
  <w:style w:type="paragraph" w:styleId="15">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6">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7">
    <w:name w:val="Plain Text"/>
    <w:basedOn w:val="1"/>
    <w:link w:val="44"/>
    <w:qFormat/>
    <w:uiPriority w:val="0"/>
    <w:rPr>
      <w:rFonts w:eastAsia="宋体"/>
      <w:sz w:val="24"/>
    </w:rPr>
  </w:style>
  <w:style w:type="paragraph" w:styleId="18">
    <w:name w:val="Date"/>
    <w:basedOn w:val="1"/>
    <w:next w:val="1"/>
    <w:link w:val="45"/>
    <w:unhideWhenUsed/>
    <w:qFormat/>
    <w:uiPriority w:val="99"/>
    <w:pPr>
      <w:ind w:left="100" w:leftChars="2500"/>
    </w:pPr>
  </w:style>
  <w:style w:type="paragraph" w:styleId="19">
    <w:name w:val="Balloon Text"/>
    <w:basedOn w:val="1"/>
    <w:link w:val="47"/>
    <w:semiHidden/>
    <w:unhideWhenUsed/>
    <w:qFormat/>
    <w:uiPriority w:val="99"/>
    <w:rPr>
      <w:sz w:val="18"/>
      <w:szCs w:val="18"/>
    </w:rPr>
  </w:style>
  <w:style w:type="paragraph" w:styleId="20">
    <w:name w:val="footer"/>
    <w:basedOn w:val="1"/>
    <w:link w:val="48"/>
    <w:unhideWhenUsed/>
    <w:qFormat/>
    <w:uiPriority w:val="99"/>
    <w:pPr>
      <w:tabs>
        <w:tab w:val="center" w:pos="4153"/>
        <w:tab w:val="right" w:pos="8306"/>
      </w:tabs>
      <w:snapToGrid w:val="0"/>
      <w:jc w:val="left"/>
    </w:pPr>
    <w:rPr>
      <w:sz w:val="18"/>
      <w:szCs w:val="18"/>
    </w:rPr>
  </w:style>
  <w:style w:type="paragraph" w:styleId="21">
    <w:name w:val="header"/>
    <w:basedOn w:val="1"/>
    <w:link w:val="49"/>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Body Text 2"/>
    <w:basedOn w:val="1"/>
    <w:link w:val="66"/>
    <w:semiHidden/>
    <w:unhideWhenUsed/>
    <w:qFormat/>
    <w:uiPriority w:val="99"/>
    <w:pPr>
      <w:spacing w:after="120" w:line="480" w:lineRule="auto"/>
    </w:pPr>
  </w:style>
  <w:style w:type="paragraph" w:styleId="24">
    <w:name w:val="HTML Preformatted"/>
    <w:basedOn w:val="1"/>
    <w:link w:val="5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qFormat/>
    <w:uiPriority w:val="99"/>
    <w:rPr>
      <w:rFonts w:ascii="Calibri" w:hAnsi="Calibri" w:eastAsia="宋体" w:cs="Times New Roman"/>
      <w:sz w:val="24"/>
      <w:szCs w:val="24"/>
    </w:rPr>
  </w:style>
  <w:style w:type="paragraph" w:styleId="26">
    <w:name w:val="Body Text First Indent"/>
    <w:basedOn w:val="10"/>
    <w:next w:val="27"/>
    <w:link w:val="52"/>
    <w:qFormat/>
    <w:uiPriority w:val="0"/>
    <w:pPr>
      <w:ind w:firstLine="420" w:firstLineChars="100"/>
    </w:pPr>
    <w:rPr>
      <w:rFonts w:ascii="宋体" w:hAnsi="Times New Roman" w:eastAsia="宋体" w:cs="Times New Roman"/>
      <w:kern w:val="0"/>
      <w:sz w:val="34"/>
      <w:szCs w:val="20"/>
    </w:rPr>
  </w:style>
  <w:style w:type="paragraph" w:styleId="27">
    <w:name w:val="Body Text First Indent 2"/>
    <w:basedOn w:val="13"/>
    <w:next w:val="1"/>
    <w:unhideWhenUsed/>
    <w:qFormat/>
    <w:uiPriority w:val="99"/>
    <w:pPr>
      <w:adjustRightInd/>
      <w:spacing w:line="240" w:lineRule="auto"/>
      <w:ind w:firstLine="420" w:firstLineChars="200"/>
      <w:jc w:val="both"/>
    </w:pPr>
    <w:rPr>
      <w:kern w:val="2"/>
      <w:sz w:val="21"/>
      <w:szCs w:val="22"/>
    </w:rPr>
  </w:style>
  <w:style w:type="table" w:styleId="29">
    <w:name w:val="Table Grid"/>
    <w:basedOn w:val="28"/>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1">
    <w:name w:val="Strong"/>
    <w:basedOn w:val="30"/>
    <w:qFormat/>
    <w:uiPriority w:val="22"/>
    <w:rPr>
      <w:b/>
      <w:bCs/>
    </w:rPr>
  </w:style>
  <w:style w:type="character" w:styleId="32">
    <w:name w:val="Emphasis"/>
    <w:basedOn w:val="30"/>
    <w:qFormat/>
    <w:uiPriority w:val="20"/>
    <w:rPr>
      <w:i/>
      <w:iCs/>
    </w:rPr>
  </w:style>
  <w:style w:type="character" w:styleId="33">
    <w:name w:val="Hyperlink"/>
    <w:basedOn w:val="30"/>
    <w:unhideWhenUsed/>
    <w:qFormat/>
    <w:uiPriority w:val="0"/>
    <w:rPr>
      <w:color w:val="0000FF"/>
      <w:u w:val="single"/>
    </w:rPr>
  </w:style>
  <w:style w:type="paragraph" w:customStyle="1" w:styleId="34">
    <w:name w:val="列出段落1"/>
    <w:basedOn w:val="1"/>
    <w:qFormat/>
    <w:uiPriority w:val="99"/>
    <w:pPr>
      <w:ind w:firstLine="420" w:firstLineChars="200"/>
    </w:pPr>
  </w:style>
  <w:style w:type="paragraph" w:customStyle="1" w:styleId="35">
    <w:name w:val="表格文字"/>
    <w:basedOn w:val="1"/>
    <w:next w:val="10"/>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character" w:customStyle="1" w:styleId="36">
    <w:name w:val="标题 1 Char"/>
    <w:basedOn w:val="30"/>
    <w:link w:val="2"/>
    <w:qFormat/>
    <w:uiPriority w:val="0"/>
    <w:rPr>
      <w:rFonts w:ascii="Calibri" w:hAnsi="Calibri" w:eastAsia="宋体" w:cs="Times New Roman"/>
      <w:b/>
      <w:bCs/>
      <w:kern w:val="44"/>
      <w:sz w:val="44"/>
      <w:szCs w:val="44"/>
    </w:rPr>
  </w:style>
  <w:style w:type="character" w:customStyle="1" w:styleId="37">
    <w:name w:val="标题 2 Char"/>
    <w:basedOn w:val="30"/>
    <w:link w:val="3"/>
    <w:qFormat/>
    <w:uiPriority w:val="0"/>
    <w:rPr>
      <w:rFonts w:ascii="Arial" w:hAnsi="Arial" w:eastAsia="黑体" w:cs="Times New Roman"/>
      <w:b/>
      <w:bCs/>
      <w:sz w:val="32"/>
      <w:szCs w:val="32"/>
    </w:rPr>
  </w:style>
  <w:style w:type="character" w:customStyle="1" w:styleId="38">
    <w:name w:val="标题 3 Char"/>
    <w:basedOn w:val="30"/>
    <w:link w:val="4"/>
    <w:qFormat/>
    <w:uiPriority w:val="0"/>
    <w:rPr>
      <w:rFonts w:ascii="宋体" w:hAnsi="宋体" w:eastAsia="宋体" w:cs="Times New Roman"/>
      <w:b/>
      <w:color w:val="000000"/>
      <w:kern w:val="0"/>
      <w:sz w:val="24"/>
      <w:szCs w:val="20"/>
      <w:lang w:val="en-GB"/>
    </w:rPr>
  </w:style>
  <w:style w:type="character" w:customStyle="1" w:styleId="39">
    <w:name w:val="标题 4 Char"/>
    <w:basedOn w:val="30"/>
    <w:link w:val="5"/>
    <w:qFormat/>
    <w:uiPriority w:val="0"/>
    <w:rPr>
      <w:rFonts w:ascii="Arial" w:hAnsi="Arial" w:eastAsia="黑体" w:cs="Times New Roman"/>
      <w:b/>
      <w:bCs/>
      <w:sz w:val="28"/>
      <w:szCs w:val="28"/>
    </w:rPr>
  </w:style>
  <w:style w:type="character" w:customStyle="1" w:styleId="40">
    <w:name w:val="正文文本 3 Char"/>
    <w:basedOn w:val="30"/>
    <w:link w:val="9"/>
    <w:qFormat/>
    <w:uiPriority w:val="0"/>
    <w:rPr>
      <w:rFonts w:ascii="Times New Roman" w:hAnsi="Times New Roman" w:eastAsia="宋体" w:cs="Times New Roman"/>
      <w:color w:val="FF0000"/>
      <w:sz w:val="24"/>
      <w:szCs w:val="24"/>
    </w:rPr>
  </w:style>
  <w:style w:type="character" w:customStyle="1" w:styleId="41">
    <w:name w:val="正文文本 Char"/>
    <w:basedOn w:val="30"/>
    <w:link w:val="10"/>
    <w:qFormat/>
    <w:uiPriority w:val="99"/>
  </w:style>
  <w:style w:type="character" w:customStyle="1" w:styleId="42">
    <w:name w:val="正文文本缩进 Char"/>
    <w:basedOn w:val="30"/>
    <w:qFormat/>
    <w:uiPriority w:val="0"/>
  </w:style>
  <w:style w:type="character" w:customStyle="1" w:styleId="43">
    <w:name w:val="正文文本缩进 Char1"/>
    <w:basedOn w:val="30"/>
    <w:link w:val="13"/>
    <w:qFormat/>
    <w:uiPriority w:val="0"/>
    <w:rPr>
      <w:kern w:val="0"/>
      <w:sz w:val="24"/>
      <w:szCs w:val="20"/>
    </w:rPr>
  </w:style>
  <w:style w:type="character" w:customStyle="1" w:styleId="44">
    <w:name w:val="纯文本 Char"/>
    <w:basedOn w:val="30"/>
    <w:link w:val="17"/>
    <w:qFormat/>
    <w:uiPriority w:val="0"/>
    <w:rPr>
      <w:rFonts w:eastAsia="宋体"/>
      <w:sz w:val="24"/>
    </w:rPr>
  </w:style>
  <w:style w:type="character" w:customStyle="1" w:styleId="45">
    <w:name w:val="日期 Char"/>
    <w:basedOn w:val="30"/>
    <w:link w:val="18"/>
    <w:qFormat/>
    <w:uiPriority w:val="99"/>
  </w:style>
  <w:style w:type="character" w:customStyle="1" w:styleId="46">
    <w:name w:val="批注框文本 Char"/>
    <w:basedOn w:val="30"/>
    <w:semiHidden/>
    <w:qFormat/>
    <w:uiPriority w:val="99"/>
    <w:rPr>
      <w:sz w:val="18"/>
      <w:szCs w:val="18"/>
    </w:rPr>
  </w:style>
  <w:style w:type="character" w:customStyle="1" w:styleId="47">
    <w:name w:val="批注框文本 Char1"/>
    <w:basedOn w:val="30"/>
    <w:link w:val="19"/>
    <w:semiHidden/>
    <w:qFormat/>
    <w:uiPriority w:val="99"/>
    <w:rPr>
      <w:sz w:val="18"/>
      <w:szCs w:val="18"/>
    </w:rPr>
  </w:style>
  <w:style w:type="character" w:customStyle="1" w:styleId="48">
    <w:name w:val="页脚 Char"/>
    <w:basedOn w:val="30"/>
    <w:link w:val="20"/>
    <w:qFormat/>
    <w:uiPriority w:val="99"/>
    <w:rPr>
      <w:sz w:val="18"/>
      <w:szCs w:val="18"/>
    </w:rPr>
  </w:style>
  <w:style w:type="character" w:customStyle="1" w:styleId="49">
    <w:name w:val="页眉 Char"/>
    <w:basedOn w:val="30"/>
    <w:link w:val="21"/>
    <w:qFormat/>
    <w:uiPriority w:val="99"/>
    <w:rPr>
      <w:sz w:val="18"/>
      <w:szCs w:val="18"/>
    </w:rPr>
  </w:style>
  <w:style w:type="character" w:customStyle="1" w:styleId="50">
    <w:name w:val="HTML 预设格式 Char"/>
    <w:basedOn w:val="30"/>
    <w:semiHidden/>
    <w:qFormat/>
    <w:uiPriority w:val="99"/>
    <w:rPr>
      <w:rFonts w:ascii="宋体" w:hAnsi="宋体" w:eastAsia="宋体" w:cs="宋体"/>
      <w:kern w:val="0"/>
      <w:sz w:val="24"/>
      <w:szCs w:val="24"/>
    </w:rPr>
  </w:style>
  <w:style w:type="character" w:customStyle="1" w:styleId="51">
    <w:name w:val="HTML 预设格式 Char1"/>
    <w:basedOn w:val="30"/>
    <w:link w:val="24"/>
    <w:semiHidden/>
    <w:qFormat/>
    <w:uiPriority w:val="99"/>
    <w:rPr>
      <w:rFonts w:ascii="Courier New" w:hAnsi="Courier New" w:cs="Courier New"/>
      <w:sz w:val="20"/>
      <w:szCs w:val="20"/>
    </w:rPr>
  </w:style>
  <w:style w:type="character" w:customStyle="1" w:styleId="52">
    <w:name w:val="正文首行缩进 Char"/>
    <w:basedOn w:val="41"/>
    <w:link w:val="26"/>
    <w:qFormat/>
    <w:uiPriority w:val="0"/>
    <w:rPr>
      <w:rFonts w:ascii="宋体" w:hAnsi="Times New Roman" w:eastAsia="宋体" w:cs="Times New Roman"/>
      <w:kern w:val="0"/>
      <w:sz w:val="34"/>
      <w:szCs w:val="20"/>
    </w:rPr>
  </w:style>
  <w:style w:type="character" w:customStyle="1" w:styleId="53">
    <w:name w:val="纯文本 Char1"/>
    <w:qFormat/>
    <w:uiPriority w:val="0"/>
    <w:rPr>
      <w:rFonts w:eastAsia="宋体"/>
      <w:sz w:val="24"/>
    </w:rPr>
  </w:style>
  <w:style w:type="paragraph" w:customStyle="1" w:styleId="54">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55">
    <w:name w:val="List Paragraph"/>
    <w:basedOn w:val="1"/>
    <w:unhideWhenUsed/>
    <w:qFormat/>
    <w:uiPriority w:val="34"/>
    <w:pPr>
      <w:ind w:firstLine="420" w:firstLineChars="200"/>
    </w:pPr>
  </w:style>
  <w:style w:type="character" w:customStyle="1" w:styleId="56">
    <w:name w:val="正文文本缩进 Char Char"/>
    <w:link w:val="57"/>
    <w:qFormat/>
    <w:uiPriority w:val="0"/>
    <w:rPr>
      <w:rFonts w:ascii="宋体"/>
      <w:sz w:val="24"/>
    </w:rPr>
  </w:style>
  <w:style w:type="paragraph" w:customStyle="1" w:styleId="57">
    <w:name w:val="正文文本缩进1"/>
    <w:basedOn w:val="1"/>
    <w:link w:val="56"/>
    <w:qFormat/>
    <w:uiPriority w:val="0"/>
    <w:pPr>
      <w:spacing w:line="360" w:lineRule="auto"/>
      <w:ind w:firstLine="480" w:firstLineChars="200"/>
    </w:pPr>
    <w:rPr>
      <w:rFonts w:ascii="宋体"/>
      <w:sz w:val="24"/>
    </w:rPr>
  </w:style>
  <w:style w:type="character" w:customStyle="1" w:styleId="58">
    <w:name w:val="日期 Char Char"/>
    <w:link w:val="59"/>
    <w:qFormat/>
    <w:uiPriority w:val="0"/>
    <w:rPr>
      <w:sz w:val="24"/>
    </w:rPr>
  </w:style>
  <w:style w:type="paragraph" w:customStyle="1" w:styleId="59">
    <w:name w:val="日期1"/>
    <w:basedOn w:val="1"/>
    <w:next w:val="1"/>
    <w:link w:val="58"/>
    <w:qFormat/>
    <w:uiPriority w:val="0"/>
    <w:rPr>
      <w:sz w:val="24"/>
    </w:rPr>
  </w:style>
  <w:style w:type="paragraph" w:customStyle="1" w:styleId="60">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1">
    <w:name w:val="样式1"/>
    <w:basedOn w:val="1"/>
    <w:autoRedefine/>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2">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3">
    <w:name w:val="edittexttarea"/>
    <w:basedOn w:val="30"/>
    <w:qFormat/>
    <w:uiPriority w:val="0"/>
  </w:style>
  <w:style w:type="paragraph" w:customStyle="1" w:styleId="64">
    <w:name w:val="样式 标题 1 + 四号 居中 段前: 12 磅 段后: 12 磅 行距: 单倍行距"/>
    <w:basedOn w:val="2"/>
    <w:qFormat/>
    <w:uiPriority w:val="0"/>
    <w:pPr>
      <w:spacing w:before="240" w:after="240" w:line="240" w:lineRule="auto"/>
      <w:ind w:left="-288"/>
      <w:jc w:val="center"/>
    </w:pPr>
    <w:rPr>
      <w:rFonts w:cs="宋体"/>
      <w:sz w:val="28"/>
      <w:szCs w:val="20"/>
    </w:rPr>
  </w:style>
  <w:style w:type="paragraph" w:customStyle="1" w:styleId="65">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66">
    <w:name w:val="正文文本 2 Char"/>
    <w:basedOn w:val="30"/>
    <w:link w:val="23"/>
    <w:semiHidden/>
    <w:qFormat/>
    <w:uiPriority w:val="99"/>
    <w:rPr>
      <w:kern w:val="2"/>
      <w:sz w:val="21"/>
      <w:szCs w:val="22"/>
    </w:rPr>
  </w:style>
  <w:style w:type="character" w:customStyle="1" w:styleId="67">
    <w:name w:val="font41"/>
    <w:basedOn w:val="30"/>
    <w:qFormat/>
    <w:uiPriority w:val="0"/>
    <w:rPr>
      <w:rFonts w:hint="eastAsia" w:ascii="宋体" w:hAnsi="宋体" w:eastAsia="宋体" w:cs="宋体"/>
      <w:color w:val="000000"/>
      <w:sz w:val="24"/>
      <w:szCs w:val="24"/>
      <w:u w:val="none"/>
    </w:rPr>
  </w:style>
  <w:style w:type="character" w:customStyle="1" w:styleId="68">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88080a83-f1cb-4fee-92f3-817d9c543a40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566D9580</paraID>
      <start>0</start>
      <end>2</end>
      <status>unmodified</status>
      <modifiedWord/>
      <trackRevisions>false</trackRevisions>
    </reviewItem>
    <reviewItem>
      <errorID>f69fb5be-0d5c-4258-bac3-f21d35a594db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4FC5E320</paraID>
      <start>0</start>
      <end>2</end>
      <status>unmodified</status>
      <modifiedWord/>
      <trackRevisions>false</trackRevisions>
    </reviewItem>
    <reviewItem>
      <errorID>52650cd1-3611-47ed-b901-78e532a0c558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62CFAE7D</paraID>
      <start>0</start>
      <end>2</end>
      <status>unmodified</status>
      <modifiedWord/>
      <trackRevisions>false</trackRevisions>
    </reviewItem>
    <reviewItem>
      <errorID>b58ca6c4-7fce-4f28-b5da-a38a05360bb0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53C2089B</paraID>
      <start>0</start>
      <end>2</end>
      <status>unmodified</status>
      <modifiedWord/>
      <trackRevisions>false</trackRevisions>
    </reviewItem>
    <reviewItem>
      <errorID>203b5fbd-d5c9-4c95-b3a9-246c7b61d1e7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4AE4FEE2</paraID>
      <start>0</start>
      <end>2</end>
      <status>unmodified</status>
      <modifiedWord/>
      <trackRevisions>false</trackRevisions>
    </reviewItem>
    <reviewItem>
      <errorID>b8e44416-3953-4c17-9455-0f4423df2188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34664CD8</paraID>
      <start>0</start>
      <end>2</end>
      <status>unmodified</status>
      <modifiedWord/>
      <trackRevisions>false</trackRevisions>
    </reviewItem>
    <reviewItem>
      <errorID>44c244c4-37eb-4c46-a9d2-886a4c8d034d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7BE9EB5F</paraID>
      <start>0</start>
      <end>2</end>
      <status>unmodified</status>
      <modifiedWord/>
      <trackRevisions>false</trackRevisions>
    </reviewItem>
    <reviewItem>
      <errorID>e62fc6a9-8c75-4fc4-ae7c-66f08fc5bb8a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64EE3AF8</paraID>
      <start>0</start>
      <end>2</end>
      <status>unmodified</status>
      <modifiedWord/>
      <trackRevisions>false</trackRevisions>
    </reviewItem>
    <reviewItem>
      <errorID>54f5c1c7-3710-4209-81a1-c970c97b8e1b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7CE4EC4B</paraID>
      <start>0</start>
      <end>2</end>
      <status>unmodified</status>
      <modifiedWord/>
      <trackRevisions>false</trackRevisions>
    </reviewItem>
    <reviewItem>
      <errorID>802af4da-2031-4651-b349-ac508ea94b28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3B737DA9</paraID>
      <start>0</start>
      <end>2</end>
      <status>unmodified</status>
      <modifiedWord/>
      <trackRevisions>false</trackRevisions>
    </reviewItem>
    <reviewItem>
      <errorID>1a2d8054-804e-4d0d-921a-8ef361300d65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63C5AB92</paraID>
      <start>0</start>
      <end>2</end>
      <status>unmodified</status>
      <modifiedWord/>
      <trackRevisions>false</trackRevisions>
    </reviewItem>
    <reviewItem>
      <errorID>69db385f-0af8-4b9f-bfaf-73171d16aa09</errorID>
      <errorWord>（</errorWord>
      <group>L1_Punc</group>
      <groupName>标点问题</groupName>
      <ability>L2_Punc_CN</ability>
      <abilityName>标点符号检查</abilityName>
      <candidateList/>
      <explain>同一形式括号套用。</explain>
      <paraID>7001D0E3</paraID>
      <start>68</start>
      <end>69</end>
      <status>unmodified</status>
      <modifiedWord/>
      <trackRevisions>false</trackRevisions>
    </reviewItem>
    <reviewItem>
      <errorID>b99975c0-b252-41d3-a855-a16efe960c50</errorID>
      <errorWord>）</errorWord>
      <group>L1_Punc</group>
      <groupName>标点问题</groupName>
      <ability>L2_Punc_CN</ability>
      <abilityName>标点符号检查</abilityName>
      <candidateList/>
      <explain>同一形式括号套用。</explain>
      <paraID>7001D0E3</paraID>
      <start>76</start>
      <end>77</end>
      <status>unmodified</status>
      <modifiedWord/>
      <trackRevisions>false</trackRevisions>
    </reviewItem>
    <reviewItem>
      <errorID>3fda8c32-5474-4018-89dd-06af9d4e5c0d</errorID>
      <errorWord>.</errorWord>
      <group>L1_Format</group>
      <groupName>格式问题</groupName>
      <ability>L2_HalfPunc_CN</ability>
      <abilityName>全半角检查</abilityName>
      <candidateList>
        <item>。</item>
      </candidateList>
      <explain>文本全半角错误。</explain>
      <paraID>3350DA3C</paraID>
      <start>76</start>
      <end>77</end>
      <status>unmodified</status>
      <modifiedWord/>
      <trackRevisions>false</trackRevisions>
    </reviewItem>
    <reviewItem>
      <errorID>f001eabb-adf2-4ce6-a935-acfc52e07276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5AE1EFCE</paraID>
      <start>0</start>
      <end>2</end>
      <status>unmodified</status>
      <modifiedWord/>
      <trackRevisions>false</trackRevisions>
    </reviewItem>
    <reviewItem>
      <errorID>d5a6c402-8c87-4e6b-8d28-9a1ad281a83d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2ACEB099</paraID>
      <start>0</start>
      <end>2</end>
      <status>unmodified</status>
      <modifiedWord/>
      <trackRevisions>false</trackRevisions>
    </reviewItem>
    <reviewItem>
      <errorID>8d9923a2-6e64-49d0-9881-eae40a6510fe</errorID>
      <errorWord>.</errorWord>
      <group>L1_Format</group>
      <groupName>格式问题</groupName>
      <ability>L2_HalfPunc_CN</ability>
      <abilityName>全半角检查</abilityName>
      <candidateList>
        <item>。</item>
      </candidateList>
      <explain>文本全半角错误。</explain>
      <paraID>68AE3F9B</paraID>
      <start>68</start>
      <end>69</end>
      <status>unmodified</status>
      <modifiedWord/>
      <trackRevisions>false</trackRevisions>
    </reviewItem>
    <reviewItem>
      <errorID>67cb419c-66aa-431a-aa94-4334407146e5</errorID>
      <errorWord>.</errorWord>
      <group>L1_Format</group>
      <groupName>格式问题</groupName>
      <ability>L2_HalfPunc_CN</ability>
      <abilityName>全半角检查</abilityName>
      <candidateList>
        <item>。</item>
      </candidateList>
      <explain>文本全半角错误。</explain>
      <paraID>68AE3F9B</paraID>
      <start>75</start>
      <end>76</end>
      <status>unmodified</status>
      <modifiedWord/>
      <trackRevisions>false</trackRevisions>
    </reviewItem>
    <reviewItem>
      <errorID>7cf04576-1a30-4e14-b48d-e393c3c4d67a</errorID>
      <errorWord>,</errorWord>
      <group>L1_Format</group>
      <groupName>格式问题</groupName>
      <ability>L2_HalfPunc_CN</ability>
      <abilityName>全半角检查</abilityName>
      <candidateList>
        <item>，</item>
      </candidateList>
      <explain>文本全半角错误。</explain>
      <paraID>68AE3F9B</paraID>
      <start>83</start>
      <end>84</end>
      <status>unmodified</status>
      <modifiedWord/>
      <trackRevisions>false</trackRevisions>
    </reviewItem>
    <reviewItem>
      <errorID>55ed86a9-1cc9-4a00-b8db-50e7f8899d9b</errorID>
      <errorWord>“.</errorWord>
      <group>L1_Punc</group>
      <groupName>标点问题</groupName>
      <ability>L2_Punc_CN</ability>
      <abilityName>标点符号检查</abilityName>
      <candidateList>
        <item>“</item>
      </candidateList>
      <explain/>
      <paraID>68AE3F9B</paraID>
      <start>91</start>
      <end>93</end>
      <status>unmodified</status>
      <modifiedWord/>
      <trackRevisions>false</trackRevisions>
    </reviewItem>
    <reviewItem>
      <errorID>fd226038-d2ba-4348-bc34-6b6d86ca51fb</errorID>
      <errorWord>噪音</errorWord>
      <group>L1_Word</group>
      <groupName>字词问题</groupName>
      <ability>L2_Alias</ability>
      <abilityName>也作/曾用词</abilityName>
      <candidateList>
        <item>噪声</item>
      </candidateList>
      <explain>词汇[噪音]为不规范表述或旧称，其规范书面表述为[噪声]。</explain>
      <paraID>34382288</paraID>
      <start>45</start>
      <end>47</end>
      <status>unmodified</status>
      <modifiedWord/>
      <trackRevisions>false</trackRevisions>
    </reviewItem>
    <reviewItem>
      <errorID>a26b0d6f-623c-48c8-bb81-9143e52a3468</errorID>
      <errorWord>60-90%</errorWord>
      <group>L1_Knowledge</group>
      <groupName>知识性问题</groupName>
      <ability>L2_Knowledge</ability>
      <abilityName>其他知识</abilityName>
      <candidateList>
        <item>60%—90%</item>
      </candidateList>
      <explain>1. “60-90%”中的单位“%”仅出现在后一个数字上，容易引起歧义；根据《现代汉语标点符号数字用法规范手册》，数字表示范围两边需要使用统一的格式。2. 根据标点国标 4.13 中的规则，数字、时间或地域连接符应使用（视觉上更长的）“—”或“～”。</explain>
      <paraID>6EE5BBDF</paraID>
      <start>25</start>
      <end>31</end>
      <status>unmodified</status>
      <modifiedWord/>
      <trackRevisions>false</trackRevisions>
    </reviewItem>
    <reviewItem>
      <errorID>944449d4-6c42-4d82-94e1-c3fe5e89ee96</errorID>
      <errorWord>噪音</errorWord>
      <group>L1_Word</group>
      <groupName>字词问题</groupName>
      <ability>L2_Alias</ability>
      <abilityName>也作/曾用词</abilityName>
      <candidateList>
        <item>噪声</item>
      </candidateList>
      <explain>词汇[噪音]为不规范表述或旧称，其规范书面表述为[噪声]。</explain>
      <paraID> E11030A</paraID>
      <start>45</start>
      <end>47</end>
      <status>unmodified</status>
      <modifiedWord/>
      <trackRevisions>false</trackRevisions>
    </reviewItem>
    <reviewItem>
      <errorID>c7cdd617-8a29-482c-834e-29cea9d57978</errorID>
      <errorWord>木质</errorWord>
      <group>L1_Word</group>
      <groupName>字词问题</groupName>
      <ability>L2_Typo</ability>
      <abilityName>字词错误</abilityName>
      <candidateList>
        <item>木制</item>
      </candidateList>
      <explain>存在发音相同字词的误用。</explain>
      <paraID>609FB760</paraID>
      <start>15</start>
      <end>17</end>
      <status>unmodified</status>
      <modifiedWord/>
      <trackRevisions>false</trackRevisions>
    </reviewItem>
    <reviewItem>
      <errorID>1206c87f-f68b-403c-bf55-d17dbac0848e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28F31160</paraID>
      <start>0</start>
      <end>2</end>
      <status>unmodified</status>
      <modifiedWord/>
      <trackRevisions>false</trackRevisions>
    </reviewItem>
    <reviewItem>
      <errorID>ddf2e134-7c3b-49d8-8576-1a7e90de7db4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29D47696</paraID>
      <start>0</start>
      <end>2</end>
      <status>unmodified</status>
      <modifiedWord/>
      <trackRevisions>false</trackRevisions>
    </reviewItem>
    <reviewItem>
      <errorID>5c3cc65f-6889-4698-85fd-7fa8adc5f3b4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51F0032A</paraID>
      <start>0</start>
      <end>2</end>
      <status>unmodified</status>
      <modifiedWord/>
      <trackRevisions>false</trackRevisions>
    </reviewItem>
    <reviewItem>
      <errorID>b7f36f93-7213-441b-a964-0381caa130b5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36CF150B</paraID>
      <start>0</start>
      <end>2</end>
      <status>unmodified</status>
      <modifiedWord/>
      <trackRevisions>false</trackRevisions>
    </reviewItem>
    <reviewItem>
      <errorID>7b27b99d-343f-4136-bbcc-f9b449762830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481B44EB</paraID>
      <start>0</start>
      <end>2</end>
      <status>unmodified</status>
      <modifiedWord/>
      <trackRevisions>false</trackRevisions>
    </reviewItem>
    <reviewItem>
      <errorID>3a1b3375-95b8-4e36-a027-8b367ee1a868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6002C3BE</paraID>
      <start>0</start>
      <end>2</end>
      <status>unmodified</status>
      <modifiedWord/>
      <trackRevisions>false</trackRevisions>
    </reviewItem>
    <reviewItem>
      <errorID>6c951523-0566-4313-9325-78944b1ecef0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14028964</paraID>
      <start>0</start>
      <end>2</end>
      <status>unmodified</status>
      <modifiedWord/>
      <trackRevisions>false</trackRevisions>
    </reviewItem>
    <reviewItem>
      <errorID>cc83f18a-37ac-4361-98e4-c40f7cead505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664E0102</paraID>
      <start>0</start>
      <end>2</end>
      <status>unmodified</status>
      <modifiedWord/>
      <trackRevisions>false</trackRevisions>
    </reviewItem>
    <reviewItem>
      <errorID>bb284893-1559-489e-9b52-96e11db98249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5A5024CB</paraID>
      <start>0</start>
      <end>2</end>
      <status>unmodified</status>
      <modifiedWord/>
      <trackRevisions>false</trackRevisions>
    </reviewItem>
    <reviewItem>
      <errorID>08ea401a-b268-45cc-86b1-b67d8f0221d8</errorID>
      <errorWord>KW</errorWord>
      <group>L1_Word</group>
      <groupName>字词问题</groupName>
      <ability>L2_Typo</ability>
      <abilityName>字词错误</abilityName>
      <candidateList>
        <item>kW</item>
      </candidateList>
      <explain/>
      <paraID> B0116D3</paraID>
      <start>6</start>
      <end>8</end>
      <status>unmodified</status>
      <modifiedWord/>
      <trackRevisions>false</trackRevisions>
    </reviewItem>
    <reviewItem>
      <errorID>87f27bb1-d7a5-45d4-a90a-020946e0bb29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4FCAF8FD</paraID>
      <start>0</start>
      <end>2</end>
      <status>unmodified</status>
      <modifiedWord/>
      <trackRevisions>false</trackRevisions>
    </reviewItem>
    <reviewItem>
      <errorID>5626178e-af21-4a42-a8b4-a2bab8b76248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26689B29</paraID>
      <start>0</start>
      <end>2</end>
      <status>unmodified</status>
      <modifiedWord/>
      <trackRevisions>false</trackRevisions>
    </reviewItem>
    <reviewItem>
      <errorID>ace59fae-1874-4328-931d-edf5979c2161</errorID>
      <errorWord>KW</errorWord>
      <group>L1_Word</group>
      <groupName>字词问题</groupName>
      <ability>L2_Typo</ability>
      <abilityName>字词错误</abilityName>
      <candidateList>
        <item>kW</item>
      </candidateList>
      <explain/>
      <paraID>26689B29</paraID>
      <start>19</start>
      <end>21</end>
      <status>unmodified</status>
      <modifiedWord/>
      <trackRevisions>false</trackRevisions>
    </reviewItem>
    <reviewItem>
      <errorID>16560625-8f6a-4560-aab9-00021c93044e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3910209</paraID>
      <start>0</start>
      <end>2</end>
      <status>unmodified</status>
      <modifiedWord/>
      <trackRevisions>false</trackRevisions>
    </reviewItem>
    <reviewItem>
      <errorID>5465f1ef-365a-4d77-a0f1-d84acd614d69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63356831</paraID>
      <start>0</start>
      <end>2</end>
      <status>unmodified</status>
      <modifiedWord/>
      <trackRevisions>false</trackRevisions>
    </reviewItem>
    <reviewItem>
      <errorID>7e4d75fb-8b1b-4a6b-92c4-5040afc2d616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50F3283F</paraID>
      <start>0</start>
      <end>2</end>
      <status>unmodified</status>
      <modifiedWord/>
      <trackRevisions>false</trackRevisions>
    </reviewItem>
    <reviewItem>
      <errorID>cf828076-473e-463b-afda-68a5e199e4e9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64F16B10</paraID>
      <start>0</start>
      <end>2</end>
      <status>unmodified</status>
      <modifiedWord/>
      <trackRevisions>false</trackRevisions>
    </reviewItem>
    <reviewItem>
      <errorID>1c60a69c-1ad2-4fb5-93c2-5080a7c61259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2B6E0A13</paraID>
      <start>0</start>
      <end>2</end>
      <status>unmodified</status>
      <modifiedWord/>
      <trackRevisions>false</trackRevisions>
    </reviewItem>
    <reviewItem>
      <errorID>2c2415d1-9e19-4817-a7f9-dc5bd9178dc0</errorID>
      <errorWord>承当费用</errorWord>
      <group>L1_Word</group>
      <groupName>字词问题</groupName>
      <ability>L2_Typo</ability>
      <abilityName>字词错误</abilityName>
      <candidateList>
        <item>承担费用</item>
      </candidateList>
      <explain/>
      <paraID>2B6E0A13</paraID>
      <start>49</start>
      <end>53</end>
      <status>modified</status>
      <modifiedWord>承担费用</modifiedWord>
      <trackRevisions>false</trackRevisions>
    </reviewItem>
    <reviewItem>
      <errorID>17dd9ed1-ef48-42e4-b451-baa35a7e0ce6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1B12D981</paraID>
      <start>1</start>
      <end>3</end>
      <status>unmodified</status>
      <modifiedWord/>
      <trackRevisions>false</trackRevisions>
    </reviewItem>
    <reviewItem>
      <errorID>9a6ad03f-a74a-485b-9ee2-e7c2a1355261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6DE22E06</paraID>
      <start>0</start>
      <end>2</end>
      <status>unmodified</status>
      <modifiedWord/>
      <trackRevisions>false</trackRevisions>
    </reviewItem>
    <reviewItem>
      <errorID>8eef12d8-80f5-404c-8128-3f49120f8aa2</errorID>
      <errorWord>：</errorWord>
      <group>L1_Format</group>
      <groupName>格式问题</groupName>
      <ability>L2_HalfPunc_CN</ability>
      <abilityName>全半角检查</abilityName>
      <candidateList>
        <item>:</item>
      </candidateList>
      <explain>文本全半角错误。</explain>
      <paraID>6DE22E06</paraID>
      <start>18</start>
      <end>19</end>
      <status>unmodified</status>
      <modifiedWord/>
      <trackRevisions>false</trackRevisions>
    </reviewItem>
    <reviewItem>
      <errorID>9e3ad056-f08c-4bc4-8465-0b3f5ae16b5a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654A2A40</paraID>
      <start>0</start>
      <end>2</end>
      <status>unmodified</status>
      <modifiedWord/>
      <trackRevisions>false</trackRevisions>
    </reviewItem>
    <reviewItem>
      <errorID>d4c1208e-d892-4e81-ab8f-a536802a12c0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298914F0</paraID>
      <start>0</start>
      <end>2</end>
      <status>unmodified</status>
      <modifiedWord/>
      <trackRevisions>false</trackRevisions>
    </reviewItem>
    <reviewItem>
      <errorID>8decb693-13cf-4986-8ecc-76badddaf8c7</errorID>
      <errorWord>其它</errorWord>
      <group>L1_Word</group>
      <groupName>字词问题</groupName>
      <ability>L2_Alias</ability>
      <abilityName>也作/曾用词</abilityName>
      <candidateList>
        <item>其他</item>
      </candidateList>
      <explain>词汇[其它]为不规范表述或旧称，其规范书面表述为[其他]。</explain>
      <paraID>298914F0</paraID>
      <start>42</start>
      <end>44</end>
      <status>unmodified</status>
      <modifiedWord/>
      <trackRevisions>false</trackRevisions>
    </reviewItem>
    <reviewItem>
      <errorID>6d26164d-068e-4d67-bbe2-0e1fa031cf8c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1FA64476</paraID>
      <start>0</start>
      <end>2</end>
      <status>unmodified</status>
      <modifiedWord/>
      <trackRevisions>false</trackRevisions>
    </reviewItem>
    <reviewItem>
      <errorID>1cadc976-eb5a-4ad7-bda3-7b420ac8f56b</errorID>
      <errorWord>,</errorWord>
      <group>L1_Format</group>
      <groupName>格式问题</groupName>
      <ability>L2_HalfPunc_CN</ability>
      <abilityName>全半角检查</abilityName>
      <candidateList>
        <item>，</item>
      </candidateList>
      <explain>文本全半角错误。</explain>
      <paraID>68A4D6B5</paraID>
      <start>10</start>
      <end>11</end>
      <status>unmodified</status>
      <modifiedWord/>
      <trackRevisions>false</trackRevisions>
    </reviewItem>
    <reviewItem>
      <errorID>8c982147-b1d6-4156-8031-cf1651f7af12</errorID>
      <errorWord>,</errorWord>
      <group>L1_Format</group>
      <groupName>格式问题</groupName>
      <ability>L2_HalfPunc_CN</ability>
      <abilityName>全半角检查</abilityName>
      <candidateList>
        <item>，</item>
      </candidateList>
      <explain>文本全半角错误。</explain>
      <paraID>68A4D6B5</paraID>
      <start>36</start>
      <end>37</end>
      <status>unmodified</status>
      <modifiedWord/>
      <trackRevisions>false</trackRevisions>
    </reviewItem>
    <reviewItem>
      <errorID>c020f210-2b8b-40e7-aa10-4c8efbdb2105</errorID>
      <errorWord>,</errorWord>
      <group>L1_Format</group>
      <groupName>格式问题</groupName>
      <ability>L2_HalfPunc_CN</ability>
      <abilityName>全半角检查</abilityName>
      <candidateList>
        <item>，</item>
      </candidateList>
      <explain>文本全半角错误。</explain>
      <paraID>68A4D6B5</paraID>
      <start>86</start>
      <end>87</end>
      <status>unmodified</status>
      <modifiedWord/>
      <trackRevisions>false</trackRevisions>
    </reviewItem>
    <reviewItem>
      <errorID>9e49d01e-41ad-411d-bb7e-f7abdc47350c</errorID>
      <errorWord>,</errorWord>
      <group>L1_Format</group>
      <groupName>格式问题</groupName>
      <ability>L2_HalfPunc_CN</ability>
      <abilityName>全半角检查</abilityName>
      <candidateList>
        <item>，</item>
      </candidateList>
      <explain>文本全半角错误。</explain>
      <paraID>68A4D6B5</paraID>
      <start>105</start>
      <end>106</end>
      <status>unmodified</status>
      <modifiedWord/>
      <trackRevisions>false</trackRevisions>
    </reviewItem>
    <reviewItem>
      <errorID>f9e7c1c7-5561-4889-bf21-7bf3b029d617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616DE4AC</paraID>
      <start>0</start>
      <end>2</end>
      <status>unmodified</status>
      <modifiedWord/>
      <trackRevisions>false</trackRevisions>
    </reviewItem>
    <reviewItem>
      <errorID>cba39a31-7799-40a0-b2b4-17835e4e0f44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124D41CB</paraID>
      <start>0</start>
      <end>2</end>
      <status>unmodified</status>
      <modifiedWord/>
      <trackRevisions>false</trackRevisions>
    </reviewItem>
    <reviewItem>
      <errorID>c2170128-2685-43e4-8ac7-b4cfd82543ef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692AA5C6</paraID>
      <start>0</start>
      <end>2</end>
      <status>unmodified</status>
      <modifiedWord/>
      <trackRevisions>false</trackRevisions>
    </reviewItem>
    <reviewItem>
      <errorID>7dd32696-dfb9-4aa0-b15c-01e4ec54341e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2334BB66</paraID>
      <start>0</start>
      <end>2</end>
      <status>unmodified</status>
      <modifiedWord/>
      <trackRevisions>false</trackRevisions>
    </reviewItem>
    <reviewItem>
      <errorID>d075a66f-1221-43fc-8001-6a6cb996370a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7734BE16</paraID>
      <start>0</start>
      <end>2</end>
      <status>unmodified</status>
      <modifiedWord/>
      <trackRevisions>false</trackRevisions>
    </reviewItem>
    <reviewItem>
      <errorID>5598e120-22d0-460c-b3a2-10cfdf1599c3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1B71DD25</paraID>
      <start>0</start>
      <end>2</end>
      <status>unmodified</status>
      <modifiedWord/>
      <trackRevisions>false</trackRevisions>
    </reviewItem>
    <reviewItem>
      <errorID>8385f4e8-f7e0-4d46-b0c3-c3d2d59cecda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3EA9EC2A</paraID>
      <start>0</start>
      <end>2</end>
      <status>unmodified</status>
      <modifiedWord/>
      <trackRevisions>false</trackRevisions>
    </reviewItem>
    <reviewItem>
      <errorID>7663bb2e-b672-4517-87f1-c882107a8b2d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3AA9E782</paraID>
      <start>0</start>
      <end>2</end>
      <status>unmodified</status>
      <modifiedWord/>
      <trackRevisions>false</trackRevisions>
    </reviewItem>
    <reviewItem>
      <errorID>5c249983-da4f-4bae-858e-660c3e4e4c30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3CEC01D9</paraID>
      <start>0</start>
      <end>2</end>
      <status>unmodified</status>
      <modifiedWord/>
      <trackRevisions>false</trackRevisions>
    </reviewItem>
    <reviewItem>
      <errorID>9f3db77d-1fdd-47b6-bfb4-3c6d282dde0a</errorID>
      <errorWord>文件的</errorWord>
      <group>L1_Word</group>
      <groupName>字词问题</groupName>
      <ability>L2_Typo</ability>
      <abilityName>字词错误</abilityName>
      <candidateList>
        <item>文件</item>
      </candidateList>
      <explain/>
      <paraID>34C5EF72</paraID>
      <start>11</start>
      <end>14</end>
      <status>unmodified</status>
      <modifiedWord/>
      <trackRevisions>false</trackRevisions>
    </reviewItem>
    <reviewItem>
      <errorID>3a9f2458-2708-4232-8584-123e79a8708a</errorID>
      <errorWord>：.</errorWord>
      <group>L1_Punc</group>
      <groupName>标点问题</groupName>
      <ability>L2_Punc_CN</ability>
      <abilityName>标点符号检查</abilityName>
      <candidateList>
        <item>：</item>
      </candidateList>
      <explain/>
      <paraID>68C00987</paraID>
      <start>72</start>
      <end>74</end>
      <status>unmodified</status>
      <modifiedWord/>
      <trackRevisions>false</trackRevisions>
    </reviewItem>
    <reviewItem>
      <errorID>29cf3875-dad5-46d5-86fc-9dc3ca2448a4</errorID>
      <errorWord>.</errorWord>
      <group>L1_Format</group>
      <groupName>格式问题</groupName>
      <ability>L2_HalfPunc_CN</ability>
      <abilityName>全半角检查</abilityName>
      <candidateList>
        <item>。</item>
      </candidateList>
      <explain>文本全半角错误。</explain>
      <paraID>3B269E9E</paraID>
      <start>33</start>
      <end>34</end>
      <status>unmodified</status>
      <modifiedWord/>
      <trackRevisions>false</trackRevisions>
    </reviewItem>
    <reviewItem>
      <errorID>6570acaf-70e4-443b-b7a2-dfb0c9b79ed4</errorID>
      <errorWord>“.</errorWord>
      <group>L1_Punc</group>
      <groupName>标点问题</groupName>
      <ability>L2_Punc_CN</ability>
      <abilityName>标点符号检查</abilityName>
      <candidateList>
        <item>“</item>
      </candidateList>
      <explain/>
      <paraID>2EE5D28C</paraID>
      <start>49</start>
      <end>51</end>
      <status>unmodified</status>
      <modifiedWord/>
      <trackRevisions>false</trackRevisions>
    </reviewItem>
    <reviewItem>
      <errorID>590211cc-e875-414e-a08e-9e4767aade3d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5EB54021</paraID>
      <start>0</start>
      <end>2</end>
      <status>unmodified</status>
      <modifiedWord/>
      <trackRevisions>false</trackRevisions>
    </reviewItem>
    <reviewItem>
      <errorID>5637f54f-8da1-4092-8a8a-21b9bc25ea8c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3500E4BC</paraID>
      <start>0</start>
      <end>2</end>
      <status>unmodified</status>
      <modifiedWord/>
      <trackRevisions>false</trackRevisions>
    </reviewItem>
    <reviewItem>
      <errorID>99f74ede-80ad-4728-9212-2b99cfcf472a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4123F56F</paraID>
      <start>0</start>
      <end>2</end>
      <status>unmodified</status>
      <modifiedWord/>
      <trackRevisions>false</trackRevisions>
    </reviewItem>
    <reviewItem>
      <errorID>feaba01f-bf03-4040-ab44-d540b3a61d8d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59FAF504</paraID>
      <start>0</start>
      <end>2</end>
      <status>unmodified</status>
      <modifiedWord/>
      <trackRevisions>false</trackRevisions>
    </reviewItem>
    <reviewItem>
      <errorID>784efbc9-8da3-40c0-86c5-bdecf221f189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161C210A</paraID>
      <start>0</start>
      <end>2</end>
      <status>unmodified</status>
      <modifiedWord/>
      <trackRevisions>false</trackRevisions>
    </reviewItem>
    <reviewItem>
      <errorID>d658a59b-a59b-4032-ab46-9f2bfde1f098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1D58B7D</paraID>
      <start>0</start>
      <end>2</end>
      <status>unmodified</status>
      <modifiedWord/>
      <trackRevisions>false</trackRevisions>
    </reviewItem>
    <reviewItem>
      <errorID>6df43251-f49a-4b6a-ab4d-ecdfef28c959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665F6076</paraID>
      <start>0</start>
      <end>2</end>
      <status>unmodified</status>
      <modifiedWord/>
      <trackRevisions>false</trackRevisions>
    </reviewItem>
    <reviewItem>
      <errorID>81f58a8c-0a4d-4238-acd2-f065c0de4e4c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6842AAB6</paraID>
      <start>0</start>
      <end>2</end>
      <status>unmodified</status>
      <modifiedWord/>
      <trackRevisions>false</trackRevisions>
    </reviewItem>
    <reviewItem>
      <errorID>217bacfb-b361-4927-a2fb-d4f043b0de0d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917C462</paraID>
      <start>0</start>
      <end>2</end>
      <status>unmodified</status>
      <modifiedWord/>
      <trackRevisions>false</trackRevisions>
    </reviewItem>
    <reviewItem>
      <errorID>0ccaa36c-ab84-49ca-8983-6e78421ab687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39243D3E</paraID>
      <start>0</start>
      <end>2</end>
      <status>unmodified</status>
      <modifiedWord/>
      <trackRevisions>false</trackRevisions>
    </reviewItem>
    <reviewItem>
      <errorID>809d3417-ced2-460e-91a5-84ad522680c4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149BA572</paraID>
      <start>0</start>
      <end>2</end>
      <status>unmodified</status>
      <modifiedWord/>
      <trackRevisions>false</trackRevisions>
    </reviewItem>
    <reviewItem>
      <errorID>c63338b9-07f3-4e72-943a-8bd7825141c3</errorID>
      <errorWord>&lt;</errorWord>
      <group>L1_Format</group>
      <groupName>格式问题</groupName>
      <ability>L2_HalfPunc_CN</ability>
      <abilityName>全半角检查</abilityName>
      <candidateList>
        <item>〈</item>
      </candidateList>
      <explain>文本全半角错误。</explain>
      <paraID>149BA572</paraID>
      <start>80</start>
      <end>81</end>
      <status>unmodified</status>
      <modifiedWord/>
      <trackRevisions>false</trackRevisions>
    </reviewItem>
    <reviewItem>
      <errorID>cfe42a63-2318-4092-8205-3df4a9c93f04</errorID>
      <errorWord>&gt;</errorWord>
      <group>L1_Format</group>
      <groupName>格式问题</groupName>
      <ability>L2_HalfPunc_CN</ability>
      <abilityName>全半角检查</abilityName>
      <candidateList>
        <item>〉</item>
      </candidateList>
      <explain>文本全半角错误。</explain>
      <paraID>149BA572</paraID>
      <start>98</start>
      <end>99</end>
      <status>unmodified</status>
      <modifiedWord/>
      <trackRevisions>false</trackRevisions>
    </reviewItem>
    <reviewItem>
      <errorID>09da5ab0-ebaf-4a44-bbbc-80a4b3a8bbdc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21BD2502</paraID>
      <start>0</start>
      <end>2</end>
      <status>unmodified</status>
      <modifiedWord/>
      <trackRevisions>false</trackRevisions>
    </reviewItem>
    <reviewItem>
      <errorID>9a570072-fcf0-4fe0-8d84-ae4256cd9e68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4D6177A6</paraID>
      <start>0</start>
      <end>2</end>
      <status>unmodified</status>
      <modifiedWord/>
      <trackRevisions>false</trackRevisions>
    </reviewItem>
    <reviewItem>
      <errorID>0942595a-8180-4c85-9688-ae5b8e9218d0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511B4862</paraID>
      <start>0</start>
      <end>2</end>
      <status>unmodified</status>
      <modifiedWord/>
      <trackRevisions>false</trackRevisions>
    </reviewItem>
    <reviewItem>
      <errorID>5c0def78-23b0-4a2a-bfe7-86f06306f496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3BB9F808</paraID>
      <start>0</start>
      <end>2</end>
      <status>unmodified</status>
      <modifiedWord/>
      <trackRevisions>false</trackRevisions>
    </reviewItem>
    <reviewItem>
      <errorID>b9c79a23-008b-402a-8040-badfe38c2fc7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108A39B9</paraID>
      <start>0</start>
      <end>2</end>
      <status>unmodified</status>
      <modifiedWord/>
      <trackRevisions>false</trackRevisions>
    </reviewItem>
    <reviewItem>
      <errorID>11020763-42bf-4883-9c41-a03833ad5423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33FF1B73</paraID>
      <start>0</start>
      <end>2</end>
      <status>unmodified</status>
      <modifiedWord/>
      <trackRevisions>false</trackRevisions>
    </reviewItem>
    <reviewItem>
      <errorID>77364f59-30c8-4cf0-ace4-44fe19c30931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14D5D108</paraID>
      <start>0</start>
      <end>2</end>
      <status>unmodified</status>
      <modifiedWord/>
      <trackRevisions>false</trackRevisions>
    </reviewItem>
    <reviewItem>
      <errorID>ac2ca76f-e2f5-4ef0-bc19-724a1c5e6464</errorID>
      <errorWord>（</errorWord>
      <group>L1_Word</group>
      <groupName>字词问题</groupName>
      <ability>L2_Typo</ability>
      <abilityName>字词错误</abilityName>
      <candidateList>
        <item>（以</item>
      </candidateList>
      <explain/>
      <paraID>4771306D</paraID>
      <start>166</start>
      <end>167</end>
      <status>unmodified</status>
      <modifiedWord/>
      <trackRevisions>false</trackRevisions>
    </reviewItem>
    <reviewItem>
      <errorID>b8921804-6fd5-45dc-9421-32a6ec76115c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67CB5C3</paraID>
      <start>0</start>
      <end>2</end>
      <status>unmodified</status>
      <modifiedWord/>
      <trackRevisions>false</trackRevisions>
    </reviewItem>
    <reviewItem>
      <errorID>37c0f476-b337-403f-babf-21b3b5d5b418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5DAF4242</paraID>
      <start>0</start>
      <end>2</end>
      <status>unmodified</status>
      <modifiedWord/>
      <trackRevisions>false</trackRevisions>
    </reviewItem>
    <reviewItem>
      <errorID>f74bf32e-394a-4785-bc9c-be42038be2d1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615DECFE</paraID>
      <start>0</start>
      <end>2</end>
      <status>unmodified</status>
      <modifiedWord/>
      <trackRevisions>false</trackRevisions>
    </reviewItem>
    <reviewItem>
      <errorID>ab8441c5-3318-4282-a202-17726a5a67f4</errorID>
      <errorWord>[2007]119号</errorWord>
      <group>L1_Knowledge</group>
      <groupName>知识性问题</groupName>
      <ability>L2_Knowledge</ability>
      <abilityName>其他知识</abilityName>
      <candidateList>
        <item>〔2007〕119号</item>
      </candidateList>
      <explain>发文字号格式错误。</explain>
      <paraID>6C8E2BAE</paraID>
      <start>74</start>
      <end>84</end>
      <status>unmodified</status>
      <modifiedWord/>
      <trackRevisions>false</trackRevisions>
    </reviewItem>
    <reviewItem>
      <errorID>21070d46-b633-40af-bfa4-7fda9e476378</errorID>
      <errorWord>（</errorWord>
      <group>L1_Word</group>
      <groupName>字词问题</groupName>
      <ability>L2_Typo</ability>
      <abilityName>字词错误</abilityName>
      <candidateList>
        <item>（以</item>
      </candidateList>
      <explain/>
      <paraID>75E177F0</paraID>
      <start>131</start>
      <end>132</end>
      <status>unmodified</status>
      <modifiedWord/>
      <trackRevisions>false</trackRevisions>
    </reviewItem>
    <reviewItem>
      <errorID>1fee1919-8bd8-422f-8ae9-9f800c3f5937</errorID>
      <errorWord>，</errorWord>
      <group>L1_Word</group>
      <groupName>字词问题</groupName>
      <ability>L2_Typo</ability>
      <abilityName>字词错误</abilityName>
      <candidateList>
        <item>，以</item>
      </candidateList>
      <explain/>
      <paraID>74C69B59</paraID>
      <start>190</start>
      <end>191</end>
      <status>unmodified</status>
      <modifiedWord/>
      <trackRevisions>false</trackRevisions>
    </reviewItem>
    <reviewItem>
      <errorID>ad9a613a-e6db-48ef-8067-8e317d120fb1</errorID>
      <errorWord>.</errorWord>
      <group>L1_Format</group>
      <groupName>格式问题</groupName>
      <ability>L2_HalfPunc_CN</ability>
      <abilityName>全半角检查</abilityName>
      <candidateList>
        <item>。</item>
      </candidateList>
      <explain>文本全半角错误。</explain>
      <paraID> B6EF80B</paraID>
      <start>101</start>
      <end>102</end>
      <status>unmodified</status>
      <modifiedWord/>
      <trackRevisions>false</trackRevisions>
    </reviewItem>
    <reviewItem>
      <errorID>9544f883-f1af-4d26-87f2-d08e809370a2</errorID>
      <errorWord>.</errorWord>
      <group>L1_Format</group>
      <groupName>格式问题</groupName>
      <ability>L2_HalfPunc_CN</ability>
      <abilityName>全半角检查</abilityName>
      <candidateList>
        <item>。</item>
      </candidateList>
      <explain>文本全半角错误。</explain>
      <paraID> B6EF80B</paraID>
      <start>108</start>
      <end>109</end>
      <status>unmodified</status>
      <modifiedWord/>
      <trackRevisions>false</trackRevisions>
    </reviewItem>
    <reviewItem>
      <errorID>3f88abec-789e-4b4d-b877-518e6ccf7692</errorID>
      <errorWord>,</errorWord>
      <group>L1_Format</group>
      <groupName>格式问题</groupName>
      <ability>L2_HalfPunc_CN</ability>
      <abilityName>全半角检查</abilityName>
      <candidateList>
        <item>，</item>
      </candidateList>
      <explain>文本全半角错误。</explain>
      <paraID> B6EF80B</paraID>
      <start>116</start>
      <end>117</end>
      <status>unmodified</status>
      <modifiedWord/>
      <trackRevisions>false</trackRevisions>
    </reviewItem>
    <reviewItem>
      <errorID>bc76d0df-3425-445c-bd32-2e5068eb4e11</errorID>
      <errorWord>“.</errorWord>
      <group>L1_Punc</group>
      <groupName>标点问题</groupName>
      <ability>L2_Punc_CN</ability>
      <abilityName>标点符号检查</abilityName>
      <candidateList>
        <item>“</item>
      </candidateList>
      <explain/>
      <paraID> B6EF80B</paraID>
      <start>124</start>
      <end>126</end>
      <status>unmodified</status>
      <modifiedWord/>
      <trackRevisions>false</trackRevisions>
    </reviewItem>
    <reviewItem>
      <errorID>0b0cd988-cadd-4f58-9591-9db2a9d15e0d</errorID>
      <errorWord>.</errorWord>
      <group>L1_Format</group>
      <groupName>格式问题</groupName>
      <ability>L2_HalfPunc_CN</ability>
      <abilityName>全半角检查</abilityName>
      <candidateList>
        <item>。</item>
      </candidateList>
      <explain>文本全半角错误。</explain>
      <paraID>546C9F57</paraID>
      <start>55</start>
      <end>56</end>
      <status>unmodified</status>
      <modifiedWord/>
      <trackRevisions>false</trackRevisions>
    </reviewItem>
    <reviewItem>
      <errorID>1febf2af-31b4-41c9-989e-ca7bc29f7378</errorID>
      <errorWord>《</errorWord>
      <group>L1_Punc</group>
      <groupName>标点问题</groupName>
      <ability>L2_Punc_CN</ability>
      <abilityName>标点符号检查</abilityName>
      <candidateList/>
      <explain>同一形式括号套用。</explain>
      <paraID>658F1EA5</paraID>
      <start>29</start>
      <end>30</end>
      <status>unmodified</status>
      <modifiedWord/>
      <trackRevisions>false</trackRevisions>
    </reviewItem>
    <reviewItem>
      <errorID>db00d521-894a-4ba6-92af-261327e9ff3f</errorID>
      <errorWord>》</errorWord>
      <group>L1_Punc</group>
      <groupName>标点问题</groupName>
      <ability>L2_Punc_CN</ability>
      <abilityName>标点符号检查</abilityName>
      <candidateList/>
      <explain>同一形式括号套用。</explain>
      <paraID>658F1EA5</paraID>
      <start>45</start>
      <end>46</end>
      <status>unmodified</status>
      <modifiedWord/>
      <trackRevisions>false</trackRevisions>
    </reviewItem>
    <reviewItem>
      <errorID>920d6364-54c9-474a-a116-7dd282fa159b</errorID>
      <errorWord>（</errorWord>
      <group>L1_Punc</group>
      <groupName>标点问题</groupName>
      <ability>L2_Punc_CN</ability>
      <abilityName>标点符号检查</abilityName>
      <candidateList/>
      <explain>同一形式括号套用。</explain>
      <paraID>658F1EA5</paraID>
      <start>47</start>
      <end>48</end>
      <status>unmodified</status>
      <modifiedWord/>
      <trackRevisions>false</trackRevisions>
    </reviewItem>
    <reviewItem>
      <errorID>cb60ffd9-2568-4ab6-b2fd-95cc8ea67ecc</errorID>
      <errorWord>）</errorWord>
      <group>L1_Punc</group>
      <groupName>标点问题</groupName>
      <ability>L2_Punc_CN</ability>
      <abilityName>标点符号检查</abilityName>
      <candidateList/>
      <explain>同一形式括号套用。</explain>
      <paraID>658F1EA5</paraID>
      <start>56</start>
      <end>57</end>
      <status>unmodified</status>
      <modifiedWord/>
      <trackRevisions>false</trackRevisions>
    </reviewItem>
    <reviewItem>
      <errorID>0a4d6dcc-7d4c-4a9d-b6ad-9794e9225046</errorID>
      <errorWord>其它</errorWord>
      <group>L1_Word</group>
      <groupName>字词问题</groupName>
      <ability>L2_Alias</ability>
      <abilityName>也作/曾用词</abilityName>
      <candidateList>
        <item>其他</item>
      </candidateList>
      <explain>词汇[其它]为不规范表述或旧称，其规范书面表述为[其他]。</explain>
      <paraID>5BD4C91D</paraID>
      <start>7</start>
      <end>9</end>
      <status>unmodified</status>
      <modifiedWord/>
      <trackRevisions>false</trackRevisions>
    </reviewItem>
    <reviewItem>
      <errorID>a1800621-00dc-47af-aa7f-69a89a370fda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E702717</paraID>
      <start>38</start>
      <end>39</end>
      <status>unmodified</status>
      <modifiedWord/>
      <trackRevisions>false</trackRevisions>
    </reviewItem>
    <reviewItem>
      <errorID>7c8638f3-56ad-434c-9f53-c372e0e1d09c</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48EBCE78</paraID>
      <start>38</start>
      <end>39</end>
      <status>unmodified</status>
      <modifiedWord/>
      <trackRevisions>false</trackRevisions>
    </reviewItem>
    <reviewItem>
      <errorID>31040a6a-a86f-48d0-b796-93f800aeb7b5</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156EF4F7</paraID>
      <start>27</start>
      <end>28</end>
      <status>unmodified</status>
      <modifiedWord/>
      <trackRevisions>false</trackRevisions>
    </reviewItem>
    <reviewItem>
      <errorID>c6a6be0f-39a1-4174-acfa-f750837d047d</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515C4DA0</paraID>
      <start>25</start>
      <end>26</end>
      <status>unmodified</status>
      <modifiedWord/>
      <trackRevisions>false</trackRevisions>
    </reviewItem>
    <reviewItem>
      <errorID>946083cc-9d9d-4ada-aec1-f6e15442f706</errorID>
      <errorWord>路</errorWord>
      <group>L1_Word</group>
      <groupName>字词问题</groupName>
      <ability>L2_Typo</ability>
      <abilityName>字词错误</abilityName>
      <candidateList>
        <item>路与</item>
      </candidateList>
      <explain/>
      <paraID>3E745BA5</paraID>
      <start>11</start>
      <end>12</end>
      <status>unmodified</status>
      <modifiedWord/>
      <trackRevisions>false</trackRevisions>
    </reviewItem>
    <reviewItem>
      <errorID>91c01ce6-f64d-4af8-ad3a-b52f664bc625</errorID>
      <errorWord>,</errorWord>
      <group>L1_Format</group>
      <groupName>格式问题</groupName>
      <ability>L2_HalfPunc_CN</ability>
      <abilityName>全半角检查</abilityName>
      <candidateList>
        <item>，</item>
      </candidateList>
      <explain>文本全半角错误。</explain>
      <paraID>1B4E8D0A</paraID>
      <start>15</start>
      <end>16</end>
      <status>unmodified</status>
      <modifiedWord/>
      <trackRevisions>false</trackRevisions>
    </reviewItem>
    <reviewItem>
      <errorID>9a34e5a1-7ed9-43ec-9f22-cf33f32b5d3a</errorID>
      <errorWord>[2019]18号</errorWord>
      <group>L1_Knowledge</group>
      <groupName>知识性问题</groupName>
      <ability>L2_Knowledge</ability>
      <abilityName>其他知识</abilityName>
      <candidateList>
        <item>〔2019〕18号</item>
      </candidateList>
      <explain>发文字号格式错误。</explain>
      <paraID> 7BF1728</paraID>
      <start>102</start>
      <end>111</end>
      <status>unmodified</status>
      <modifiedWord/>
      <trackRevisions>false</trackRevisions>
    </reviewItem>
    <reviewItem>
      <errorID>574730a3-5f72-4f4a-9853-ffcd0c82b80e</errorID>
      <errorWord>[2019]19号</errorWord>
      <group>L1_Knowledge</group>
      <groupName>知识性问题</groupName>
      <ability>L2_Knowledge</ability>
      <abilityName>其他知识</abilityName>
      <candidateList>
        <item>〔2019〕19号</item>
      </candidateList>
      <explain>发文字号格式错误。</explain>
      <paraID> 7BF1728</paraID>
      <start>147</start>
      <end>156</end>
      <status>unmodified</status>
      <modifiedWord/>
      <trackRevisions>false</trackRevisions>
    </reviewItem>
    <reviewItem>
      <errorID>15ea5f21-1c53-41b3-bb32-4798b432a8e7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BE01F56</paraID>
      <start>0</start>
      <end>2</end>
      <status>unmodified</status>
      <modifiedWord/>
      <trackRevisions>false</trackRevisions>
    </reviewItem>
    <reviewItem>
      <errorID>921e562b-6338-442a-8ec5-873650480634</errorID>
      <errorWord>[2020]46号</errorWord>
      <group>L1_Knowledge</group>
      <groupName>知识性问题</groupName>
      <ability>L2_Knowledge</ability>
      <abilityName>其他知识</abilityName>
      <candidateList>
        <item>〔2020〕46号</item>
      </candidateList>
      <explain>发文字号格式错误。</explain>
      <paraID> BE01F56</paraID>
      <start>55</start>
      <end>64</end>
      <status>unmodified</status>
      <modifiedWord/>
      <trackRevisions>false</trackRevisions>
    </reviewItem>
    <reviewItem>
      <errorID>7bffb9d0-05c5-4b22-89ae-25e93a6c2217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1967FD23</paraID>
      <start>0</start>
      <end>2</end>
      <status>unmodified</status>
      <modifiedWord/>
      <trackRevisions>false</trackRevisions>
    </reviewItem>
    <reviewItem>
      <errorID>b172f670-3cda-486d-b1f1-c0d5256a4c8a</errorID>
      <errorWord>[2020]46号</errorWord>
      <group>L1_Knowledge</group>
      <groupName>知识性问题</groupName>
      <ability>L2_Knowledge</ability>
      <abilityName>其他知识</abilityName>
      <candidateList>
        <item>〔2020〕46号</item>
      </candidateList>
      <explain>发文字号格式错误。</explain>
      <paraID>1967FD23</paraID>
      <start>66</start>
      <end>75</end>
      <status>unmodified</status>
      <modifiedWord/>
      <trackRevisions>false</trackRevisions>
    </reviewItem>
    <reviewItem>
      <errorID>260080ff-6a08-4726-a331-683ab9223e16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461FCFB6</paraID>
      <start>0</start>
      <end>2</end>
      <status>unmodified</status>
      <modifiedWord/>
      <trackRevisions>false</trackRevisions>
    </reviewItem>
    <reviewItem>
      <errorID>7937487b-65c1-4ce2-9cc7-4b76fbc2f01a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4D691172</paraID>
      <start>0</start>
      <end>2</end>
      <status>unmodified</status>
      <modifiedWord/>
      <trackRevisions>false</trackRevisions>
    </reviewItem>
    <reviewItem>
      <errorID>b1c1c4fc-7f56-4ac0-9ea7-5846ea594e20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4F4BF875</paraID>
      <start>0</start>
      <end>2</end>
      <status>unmodified</status>
      <modifiedWord/>
      <trackRevisions>false</trackRevisions>
    </reviewItem>
    <reviewItem>
      <errorID>b4c4167d-6270-4f09-9175-106362e9b3c8</errorID>
      <errorWord>[2014]68号</errorWord>
      <group>L1_Knowledge</group>
      <groupName>知识性问题</groupName>
      <ability>L2_Knowledge</ability>
      <abilityName>其他知识</abilityName>
      <candidateList>
        <item>〔2014〕68号</item>
      </candidateList>
      <explain>发文字号格式错误。</explain>
      <paraID> AD80AFE</paraID>
      <start>38</start>
      <end>47</end>
      <status>unmodified</status>
      <modifiedWord/>
      <trackRevisions>false</trackRevisions>
    </reviewItem>
    <reviewItem>
      <errorID>56734dee-9d10-410a-9914-d9f3c89cb053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71F8DD53</paraID>
      <start>0</start>
      <end>2</end>
      <status>unmodified</status>
      <modifiedWord/>
      <trackRevisions>false</trackRevisions>
    </reviewItem>
    <reviewItem>
      <errorID>b6e7f160-84b5-44a3-9c0f-d8259c4445e6</errorID>
      <errorWord>[2017]141号</errorWord>
      <group>L1_Knowledge</group>
      <groupName>知识性问题</groupName>
      <ability>L2_Knowledge</ability>
      <abilityName>其他知识</abilityName>
      <candidateList>
        <item>〔2017〕141号</item>
      </candidateList>
      <explain>发文字号格式错误。</explain>
      <paraID>71F8DD53</paraID>
      <start>57</start>
      <end>67</end>
      <status>unmodified</status>
      <modifiedWord/>
      <trackRevisions>false</trackRevisions>
    </reviewItem>
    <reviewItem>
      <errorID>4d10071d-3d5f-40fc-8bd7-92e54f47db00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F19C128</paraID>
      <start>0</start>
      <end>2</end>
      <status>unmodified</status>
      <modifiedWord/>
      <trackRevisions>false</trackRevisions>
    </reviewItem>
    <reviewItem>
      <errorID>d55c69eb-4936-4585-9d99-04c665b17727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3DDD7EC5</paraID>
      <start>0</start>
      <end>2</end>
      <status>unmodified</status>
      <modifiedWord/>
      <trackRevisions>false</trackRevisions>
    </reviewItem>
    <reviewItem>
      <errorID>6dd35b83-09bf-4c08-bc51-762244f45cd5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3F4DBF03</paraID>
      <start>0</start>
      <end>2</end>
      <status>unmodified</status>
      <modifiedWord/>
      <trackRevisions>false</trackRevisions>
    </reviewItem>
    <reviewItem>
      <errorID>c3b1579b-1f81-4537-bfa2-caf3a124f894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2C6A827A</paraID>
      <start>0</start>
      <end>2</end>
      <status>unmodified</status>
      <modifiedWord/>
      <trackRevisions>false</trackRevisions>
    </reviewItem>
    <reviewItem>
      <errorID>4af75ee4-d99e-4e62-88a3-1e7e716e4817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BC3EE73</paraID>
      <start>0</start>
      <end>2</end>
      <status>unmodified</status>
      <modifiedWord/>
      <trackRevisions>false</trackRevisions>
    </reviewItem>
    <reviewItem>
      <errorID>23d6ba8f-b5ee-4c88-8503-580b4d28ee98</errorID>
      <errorWord>&lt;</errorWord>
      <group>L1_Format</group>
      <groupName>格式问题</groupName>
      <ability>L2_HalfPunc_CN</ability>
      <abilityName>全半角检查</abilityName>
      <candidateList>
        <item>〈</item>
      </candidateList>
      <explain>文本全半角错误。</explain>
      <paraID>48A98BC6</paraID>
      <start>56</start>
      <end>57</end>
      <status>unmodified</status>
      <modifiedWord/>
      <trackRevisions>false</trackRevisions>
    </reviewItem>
    <reviewItem>
      <errorID>73cdd805-f2ef-48c1-9856-c44cab5477bf</errorID>
      <errorWord>&gt;</errorWord>
      <group>L1_Format</group>
      <groupName>格式问题</groupName>
      <ability>L2_HalfPunc_CN</ability>
      <abilityName>全半角检查</abilityName>
      <candidateList>
        <item>〉</item>
      </candidateList>
      <explain>文本全半角错误。</explain>
      <paraID>48A98BC6</paraID>
      <start>87</start>
      <end>88</end>
      <status>unmodified</status>
      <modifiedWord/>
      <trackRevisions>false</trackRevisions>
    </reviewItem>
    <reviewItem>
      <errorID>bc4487f8-58da-404c-b334-44091e27947e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38BA56DE</paraID>
      <start>0</start>
      <end>2</end>
      <status>unmodified</status>
      <modifiedWord/>
      <trackRevisions>false</trackRevisions>
    </reviewItem>
    <reviewItem>
      <errorID>053d3565-10a3-43e0-a4cb-c19be7375bc1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15875E50</paraID>
      <start>0</start>
      <end>2</end>
      <status>unmodified</status>
      <modifiedWord/>
      <trackRevisions>false</trackRevisions>
    </reviewItem>
    <reviewItem>
      <errorID>390bd446-5de9-4ef6-a5b7-d394a1775384</errorID>
      <errorWord>《</errorWord>
      <group>L1_Punc</group>
      <groupName>标点问题</groupName>
      <ability>L2_Punc_CN</ability>
      <abilityName>标点符号检查</abilityName>
      <candidateList/>
      <explain>同一形式括号套用。</explain>
      <paraID>34F2F567</paraID>
      <start>72</start>
      <end>73</end>
      <status>unmodified</status>
      <modifiedWord/>
      <trackRevisions>false</trackRevisions>
    </reviewItem>
    <reviewItem>
      <errorID>e27180a2-a789-4475-ae23-34beefce49ac</errorID>
      <errorWord>》</errorWord>
      <group>L1_Punc</group>
      <groupName>标点问题</groupName>
      <ability>L2_Punc_CN</ability>
      <abilityName>标点符号检查</abilityName>
      <candidateList/>
      <explain>同一形式括号套用。</explain>
      <paraID>34F2F567</paraID>
      <start>88</start>
      <end>89</end>
      <status>unmodified</status>
      <modifiedWord/>
      <trackRevisions>false</trackRevisions>
    </reviewItem>
    <reviewItem>
      <errorID>5fb69de9-8e3a-413e-ae64-7447afe4809f</errorID>
      <errorWord>（</errorWord>
      <group>L1_Punc</group>
      <groupName>标点问题</groupName>
      <ability>L2_Punc_CN</ability>
      <abilityName>标点符号检查</abilityName>
      <candidateList/>
      <explain>同一形式括号套用。</explain>
      <paraID>34F2F567</paraID>
      <start>90</start>
      <end>91</end>
      <status>unmodified</status>
      <modifiedWord/>
      <trackRevisions>false</trackRevisions>
    </reviewItem>
    <reviewItem>
      <errorID>8c42ef5e-1a1b-4d2b-9bee-acfc9db55a6b</errorID>
      <errorWord>）</errorWord>
      <group>L1_Punc</group>
      <groupName>标点问题</groupName>
      <ability>L2_Punc_CN</ability>
      <abilityName>标点符号检查</abilityName>
      <candidateList/>
      <explain>同一形式括号套用。</explain>
      <paraID>34F2F567</paraID>
      <start>99</start>
      <end>100</end>
      <status>unmodified</status>
      <modifiedWord/>
      <trackRevisions>false</trackRevisions>
    </reviewItem>
    <reviewItem>
      <errorID>a4e9bc96-ffa3-4e02-ae0a-0ae291e05e4f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231CC7B</paraID>
      <start>0</start>
      <end>2</end>
      <status>unmodified</status>
      <modifiedWord/>
      <trackRevisions>false</trackRevisions>
    </reviewItem>
    <reviewItem>
      <errorID>1c7b3957-cbba-46c1-beb7-2771e6136803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66E27EDF</paraID>
      <start>0</start>
      <end>2</end>
      <status>unmodified</status>
      <modifiedWord/>
      <trackRevisions>false</trackRevisions>
    </reviewItem>
    <reviewItem>
      <errorID>25eb1841-c336-4898-8fee-e9643f4e5bf4</errorID>
      <errorWord>，</errorWord>
      <group>L1_Word</group>
      <groupName>字词问题</groupName>
      <ability>L2_Typo</ability>
      <abilityName>字词错误</abilityName>
      <candidateList>
        <item>，在</item>
      </candidateList>
      <explain/>
      <paraID>327D27F0</paraID>
      <start>50</start>
      <end>51</end>
      <status>unmodified</status>
      <modifiedWord/>
      <trackRevisions>false</trackRevisions>
    </reviewItem>
    <reviewItem>
      <errorID>a36ae54f-009e-424e-8a78-b09c39ca1786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706ABC7F</paraID>
      <start>0</start>
      <end>2</end>
      <status>unmodified</status>
      <modifiedWord/>
      <trackRevisions>false</trackRevisions>
    </reviewItem>
    <reviewItem>
      <errorID>97dcb3d9-3e3b-4c28-bb6a-cc61d8ea1308</errorID>
      <errorWord>包括了</errorWord>
      <group>L1_Word</group>
      <groupName>字词问题</groupName>
      <ability>L2_Typo</ability>
      <abilityName>字词错误</abilityName>
      <candidateList>
        <item>包括</item>
      </candidateList>
      <explain/>
      <paraID>5834840F</paraID>
      <start>27</start>
      <end>30</end>
      <status>unmodified</status>
      <modifiedWord/>
      <trackRevisions>false</trackRevisions>
    </reviewItem>
    <reviewItem>
      <errorID>50206ffd-ef68-4810-8060-1d1277e5238a</errorID>
      <errorWord>.</errorWord>
      <group>L1_Format</group>
      <groupName>格式问题</groupName>
      <ability>L2_HalfPunc_CN</ability>
      <abilityName>全半角检查</abilityName>
      <candidateList>
        <item>。</item>
      </candidateList>
      <explain>文本全半角错误。</explain>
      <paraID>5834840F</paraID>
      <start>94</start>
      <end>95</end>
      <status>unmodified</status>
      <modifiedWord/>
      <trackRevisions>false</trackRevisions>
    </reviewItem>
    <reviewItem>
      <errorID>2ad28b6b-66e1-4ae8-a72f-8d479879db28</errorID>
      <errorWord>货物有</errorWord>
      <group>L1_Word</group>
      <groupName>字词问题</groupName>
      <ability>L2_Typo</ability>
      <abilityName>字词错误</abilityName>
      <candidateList>
        <item>货物</item>
      </candidateList>
      <explain/>
      <paraID>7E5845B9</paraID>
      <start>31</start>
      <end>34</end>
      <status>unmodified</status>
      <modifiedWord/>
      <trackRevisions>false</trackRevisions>
    </reviewItem>
    <reviewItem>
      <errorID>67c601c9-50af-4017-91bb-90fd765c6f62</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5A6F1D4C</paraID>
      <start>34</start>
      <end>35</end>
      <status>unmodified</status>
      <modifiedWord/>
      <trackRevisions>false</trackRevisions>
    </reviewItem>
    <reviewItem>
      <errorID>1b640e66-5651-4899-8bf3-0bc0bb9e07b7</errorID>
      <errorWord>纰漏</errorWord>
      <group>L1_Word</group>
      <groupName>字词问题</groupName>
      <ability>L2_Typo</ability>
      <abilityName>字词错误</abilityName>
      <candidateList>
        <item>披露</item>
      </candidateList>
      <explain>存在发音相同字词的误用。</explain>
      <paraID>78C30428</paraID>
      <start>26</start>
      <end>28</end>
      <status>modified</status>
      <modifiedWord>披露</modifiedWord>
      <trackRevisions>false</trackRevisions>
    </reviewItem>
    <reviewItem>
      <errorID>d7753d57-eb80-4834-aa9d-8c8a60ff032d</errorID>
      <errorWord>造成损失的，乙方</errorWord>
      <group>L1_Word</group>
      <groupName>字词问题</groupName>
      <ability>L2_Typo</ability>
      <abilityName>字词错误</abilityName>
      <candidateList>
        <item>造成损失的，由乙方</item>
      </candidateList>
      <explain/>
      <paraID>15D773F3</paraID>
      <start>80</start>
      <end>89</end>
      <status>modified</status>
      <modifiedWord>造成损失的，由乙方</modifiedWord>
      <trackRevisions>false</trackRevisions>
    </reviewItem>
    <reviewItem>
      <errorID>26b2633c-21a7-4735-9504-6aa0a1aeb274</errorID>
      <errorWord>潜纳金</errorWord>
      <group>L1_Word</group>
      <groupName>字词问题</groupName>
      <ability>L2_Typo</ability>
      <abilityName>字词错误</abilityName>
      <candidateList>
        <item>滞纳金</item>
      </candidateList>
      <explain/>
      <paraID>2C111BBA</paraID>
      <start>31</start>
      <end>34</end>
      <status>modified</status>
      <modifiedWord>滞纳金</modifiedWord>
      <trackRevisions>false</trackRevisions>
    </reviewItem>
    <reviewItem>
      <errorID>16692a87-31fd-4202-9d8c-edc9e38e6bbd</errorID>
      <errorWord>其它</errorWord>
      <group>L1_Word</group>
      <groupName>字词问题</groupName>
      <ability>L2_Alias</ability>
      <abilityName>也作/曾用词</abilityName>
      <candidateList>
        <item>其他</item>
      </candidateList>
      <explain>词汇[其它]为不规范表述或旧称，其规范书面表述为[其他]。</explain>
      <paraID>1C34CFF6</paraID>
      <start>0</start>
      <end>2</end>
      <status>unmodified</status>
      <modifiedWord/>
      <trackRevisions>false</trackRevisions>
    </reviewItem>
    <reviewItem>
      <errorID>1551b922-a4ed-4260-9d30-232804d0ffb5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3D26B34</paraID>
      <start>0</start>
      <end>2</end>
      <status>unmodified</status>
      <modifiedWord/>
      <trackRevisions>false</trackRevisions>
    </reviewItem>
    <reviewItem>
      <errorID>a32cc3c4-7e94-4ace-b6fe-90edd192cfe1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6C74B38E</paraID>
      <start>0</start>
      <end>2</end>
      <status>unmodified</status>
      <modifiedWord/>
      <trackRevisions>false</trackRevisions>
    </reviewItem>
    <reviewItem>
      <errorID>3c6b0c23-cc5e-4cc6-a905-ec1bdeb5d43f</errorID>
      <errorWord>，</errorWord>
      <group>L1_Word</group>
      <groupName>字词问题</groupName>
      <ability>L2_Typo</ability>
      <abilityName>字词错误</abilityName>
      <candidateList>
        <item>，在</item>
      </candidateList>
      <explain/>
      <paraID> EEAFFA2</paraID>
      <start>24</start>
      <end>25</end>
      <status>unmodified</status>
      <modifiedWord/>
      <trackRevisions>false</trackRevisions>
    </reviewItem>
    <reviewItem>
      <errorID>915a9eb9-d8d9-4d31-9e17-41a4ad6494bc</errorID>
      <errorWord>须</errorWord>
      <group>L1_Word</group>
      <groupName>字词问题</groupName>
      <ability>L2_Typo</ability>
      <abilityName>字词错误</abilityName>
      <candidateList>
        <item>需</item>
      </candidateList>
      <explain>存在发音相同字词的误用。</explain>
      <paraID>64A0BFA1</paraID>
      <start>30</start>
      <end>31</end>
      <status>unmodified</status>
      <modifiedWord/>
      <trackRevisions>false</trackRevisions>
    </reviewItem>
    <reviewItem>
      <errorID>2d846e49-c9f5-4a3f-a4ba-0440f45c7b64</errorID>
      <errorWord>，</errorWord>
      <group>L1_Word</group>
      <groupName>字词问题</groupName>
      <ability>L2_Typo</ability>
      <abilityName>字词错误</abilityName>
      <candidateList>
        <item>，自</item>
      </candidateList>
      <explain/>
      <paraID>402BA4DE</paraID>
      <start>120</start>
      <end>122</end>
      <status>modified</status>
      <modifiedWord>，自</modifiedWord>
      <trackRevisions>false</trackRevisions>
    </reviewItem>
    <reviewItem>
      <errorID>9732e801-e221-487e-ba64-e15619ba66a2</errorID>
      <errorWord>七</errorWord>
      <group>L1_Word</group>
      <groupName>字词问题</groupName>
      <ability>L2_Typo</ability>
      <abilityName>字词错误</abilityName>
      <candidateList>
        <item>七条</item>
      </candidateList>
      <explain/>
      <paraID> 85DD162</paraID>
      <start>107</start>
      <end>108</end>
      <status>unmodified</status>
      <modifiedWord/>
      <trackRevisions>false</trackRevisions>
    </reviewItem>
    <reviewItem>
      <errorID>d6b4159c-fcc1-4e95-a6f3-3c43509d6fd9</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49DA4A7</paraID>
      <start>11</start>
      <end>13</end>
      <status>unmodified</status>
      <modifiedWord/>
      <trackRevisions>false</trackRevisions>
    </reviewItem>
    <reviewItem>
      <errorID>b935a8b6-e431-4283-ac53-7a250814e472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3A716DE0</paraID>
      <start>0</start>
      <end>2</end>
      <status>unmodified</status>
      <modifiedWord/>
      <trackRevisions>false</trackRevisions>
    </reviewItem>
    <reviewItem>
      <errorID>2eef91d5-a1e0-4571-92b3-522f7fe1dcee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3CA208C0</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5cff70-5eeb-4182-b8a8-8aa3c41ecab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79</Pages>
  <Words>3134</Words>
  <Characters>3308</Characters>
  <Lines>319</Lines>
  <Paragraphs>89</Paragraphs>
  <TotalTime>26</TotalTime>
  <ScaleCrop>false</ScaleCrop>
  <LinksUpToDate>false</LinksUpToDate>
  <CharactersWithSpaces>3342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2021-10-25T09:31:00Z</dcterms:created>
  <dc:creator>许昌市公共资源交易中心:孟莉</dc:creator>
  <cp:lastModifiedBy>.</cp:lastModifiedBy>
  <cp:lastPrinted>2025-12-25T03:08:00Z</cp:lastPrinted>
  <dcterms:modified xsi:type="dcterms:W3CDTF">2026-05-29T01:46:18Z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FBF453DA7B104E3185D27B8DDE5540B6_13</vt:lpwstr>
  </property>
  <property fmtid="{D5CDD505-2E9C-101B-9397-08002B2CF9AE}" pid="4" name="KSOTemplateDocerSaveRecord">
    <vt:lpwstr>eyJoZGlkIjoiMDhkODY3N2EzODAyZWJiZjgzMjVjMGIyMjY2YTY3OTYiLCJ1c2VySWQiOiIxMTYxNjI0MjMzIn0=</vt:lpwstr>
  </property>
</Properties>
</file>