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BB697">
      <w:pPr>
        <w:spacing w:line="360" w:lineRule="auto"/>
        <w:jc w:val="center"/>
        <w:rPr>
          <w:rFonts w:hint="eastAsia" w:cs="仿宋" w:asciiTheme="minorEastAsia" w:hAnsiTheme="minorEastAsia"/>
          <w:b/>
          <w:sz w:val="44"/>
          <w:szCs w:val="48"/>
        </w:rPr>
      </w:pPr>
      <w:r>
        <w:rPr>
          <w:rFonts w:hint="eastAsia" w:cs="仿宋" w:asciiTheme="minorEastAsia" w:hAnsiTheme="minorEastAsia"/>
          <w:b/>
          <w:sz w:val="44"/>
          <w:szCs w:val="48"/>
        </w:rPr>
        <w:t xml:space="preserve">襄城县2026年中央财政农业防灾救灾资金(第二批)采购项目(不见面开标) </w:t>
      </w:r>
    </w:p>
    <w:p w14:paraId="2790AB22">
      <w:pPr>
        <w:spacing w:line="360" w:lineRule="auto"/>
        <w:jc w:val="center"/>
        <w:rPr>
          <w:rFonts w:cs="仿宋" w:asciiTheme="minorEastAsia" w:hAnsiTheme="minorEastAsia"/>
          <w:b/>
          <w:sz w:val="48"/>
          <w:szCs w:val="48"/>
        </w:rPr>
      </w:pPr>
    </w:p>
    <w:p w14:paraId="411525D3">
      <w:pPr>
        <w:spacing w:line="360" w:lineRule="auto"/>
        <w:jc w:val="center"/>
        <w:rPr>
          <w:rFonts w:hint="eastAsia" w:ascii="微软简隶书" w:eastAsia="微软简隶书"/>
        </w:rPr>
      </w:pPr>
    </w:p>
    <w:p w14:paraId="59AE44E3">
      <w:pPr>
        <w:spacing w:line="360" w:lineRule="auto"/>
        <w:rPr>
          <w:rFonts w:hint="eastAsia" w:ascii="微软简隶书" w:eastAsia="微软简隶书"/>
        </w:rPr>
      </w:pPr>
    </w:p>
    <w:p w14:paraId="459F3FB5">
      <w:pPr>
        <w:spacing w:line="360" w:lineRule="auto"/>
        <w:rPr>
          <w:rFonts w:hint="eastAsia" w:ascii="微软简隶书" w:eastAsia="微软简隶书"/>
        </w:rPr>
      </w:pPr>
    </w:p>
    <w:p w14:paraId="49FC7274">
      <w:pPr>
        <w:spacing w:line="360" w:lineRule="auto"/>
        <w:ind w:firstLine="1650" w:firstLineChars="150"/>
        <w:rPr>
          <w:rFonts w:asciiTheme="majorEastAsia" w:hAnsiTheme="majorEastAsia" w:eastAsiaTheme="majorEastAsia"/>
          <w:sz w:val="110"/>
          <w:szCs w:val="110"/>
        </w:rPr>
      </w:pPr>
    </w:p>
    <w:p w14:paraId="1CF6A641">
      <w:pPr>
        <w:spacing w:line="360" w:lineRule="auto"/>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spacing w:line="360" w:lineRule="auto"/>
        <w:rPr>
          <w:rFonts w:hint="eastAsia" w:ascii="微软简隶书" w:eastAsia="微软简隶书"/>
        </w:rPr>
      </w:pPr>
    </w:p>
    <w:p w14:paraId="29E5EE09">
      <w:pPr>
        <w:spacing w:line="360" w:lineRule="auto"/>
        <w:rPr>
          <w:rFonts w:hint="eastAsia" w:ascii="微软简隶书" w:eastAsia="微软简隶书"/>
        </w:rPr>
      </w:pPr>
    </w:p>
    <w:p w14:paraId="4195B8BD">
      <w:pPr>
        <w:spacing w:line="360" w:lineRule="auto"/>
        <w:rPr>
          <w:rFonts w:hint="eastAsia" w:ascii="微软简隶书" w:eastAsia="微软简隶书"/>
        </w:rPr>
      </w:pPr>
    </w:p>
    <w:p w14:paraId="4BDAF465">
      <w:pPr>
        <w:spacing w:line="360" w:lineRule="auto"/>
        <w:ind w:firstLine="1080" w:firstLineChars="300"/>
        <w:rPr>
          <w:rFonts w:asciiTheme="majorEastAsia" w:hAnsiTheme="majorEastAsia" w:eastAsiaTheme="majorEastAsia" w:cstheme="majorEastAsia"/>
          <w:bCs/>
          <w:sz w:val="36"/>
          <w:szCs w:val="36"/>
        </w:rPr>
      </w:pPr>
    </w:p>
    <w:p w14:paraId="1B9896EA">
      <w:pPr>
        <w:spacing w:line="360" w:lineRule="auto"/>
        <w:ind w:firstLine="1080" w:firstLineChars="300"/>
        <w:rPr>
          <w:rFonts w:asciiTheme="majorEastAsia" w:hAnsiTheme="majorEastAsia" w:eastAsiaTheme="majorEastAsia" w:cstheme="majorEastAsia"/>
          <w:bCs/>
          <w:sz w:val="36"/>
          <w:szCs w:val="36"/>
        </w:rPr>
      </w:pPr>
    </w:p>
    <w:p w14:paraId="79556E75">
      <w:pPr>
        <w:spacing w:line="360" w:lineRule="auto"/>
        <w:ind w:firstLine="1080" w:firstLineChars="300"/>
        <w:rPr>
          <w:rFonts w:asciiTheme="majorEastAsia" w:hAnsiTheme="majorEastAsia" w:eastAsiaTheme="majorEastAsia" w:cstheme="majorEastAsia"/>
          <w:bCs/>
          <w:sz w:val="36"/>
          <w:szCs w:val="36"/>
        </w:rPr>
      </w:pPr>
    </w:p>
    <w:p w14:paraId="108894A2">
      <w:pPr>
        <w:spacing w:line="360" w:lineRule="auto"/>
        <w:ind w:firstLine="1080" w:firstLineChars="300"/>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6</w:t>
      </w:r>
      <w:r>
        <w:rPr>
          <w:rFonts w:hint="eastAsia" w:ascii="宋体" w:hAnsi="宋体" w:eastAsia="宋体" w:cs="仿宋"/>
          <w:sz w:val="36"/>
          <w:szCs w:val="36"/>
        </w:rPr>
        <w:t>-</w:t>
      </w:r>
      <w:r>
        <w:rPr>
          <w:rFonts w:hint="eastAsia" w:ascii="宋体" w:hAnsi="宋体" w:eastAsia="宋体" w:cs="仿宋"/>
          <w:sz w:val="36"/>
          <w:szCs w:val="36"/>
          <w:lang w:val="en-US" w:eastAsia="zh-CN"/>
        </w:rPr>
        <w:t>7</w:t>
      </w:r>
    </w:p>
    <w:p w14:paraId="4002F113">
      <w:pPr>
        <w:spacing w:line="360" w:lineRule="auto"/>
        <w:ind w:firstLine="1080" w:firstLineChars="300"/>
        <w:rPr>
          <w:rFonts w:hint="eastAsia" w:ascii="宋体" w:hAnsi="宋体" w:eastAsia="宋体" w:cstheme="majorEastAsia"/>
          <w:bCs/>
          <w:sz w:val="36"/>
          <w:szCs w:val="36"/>
          <w:lang w:val="en-US" w:eastAsia="zh-CN"/>
        </w:rPr>
      </w:pPr>
      <w:r>
        <w:rPr>
          <w:rFonts w:hint="eastAsia" w:ascii="宋体" w:hAnsi="宋体" w:eastAsia="宋体" w:cstheme="majorEastAsia"/>
          <w:bCs/>
          <w:sz w:val="36"/>
          <w:szCs w:val="36"/>
        </w:rPr>
        <w:t>采购单位：</w:t>
      </w:r>
      <w:r>
        <w:rPr>
          <w:rFonts w:hint="eastAsia" w:ascii="宋体" w:hAnsi="宋体" w:eastAsia="宋体" w:cstheme="majorEastAsia"/>
          <w:bCs/>
          <w:sz w:val="36"/>
          <w:szCs w:val="36"/>
          <w:lang w:eastAsia="zh-CN"/>
        </w:rPr>
        <w:t>襄城县</w:t>
      </w:r>
      <w:r>
        <w:rPr>
          <w:rFonts w:hint="eastAsia" w:ascii="宋体" w:hAnsi="宋体" w:eastAsia="宋体" w:cstheme="majorEastAsia"/>
          <w:bCs/>
          <w:sz w:val="36"/>
          <w:szCs w:val="36"/>
          <w:lang w:val="en-US" w:eastAsia="zh-CN"/>
        </w:rPr>
        <w:t>农业农村局</w:t>
      </w:r>
    </w:p>
    <w:p w14:paraId="24D23301">
      <w:pPr>
        <w:spacing w:line="360" w:lineRule="auto"/>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spacing w:line="360" w:lineRule="auto"/>
        <w:ind w:firstLine="2520" w:firstLineChars="700"/>
        <w:rPr>
          <w:rFonts w:asciiTheme="majorEastAsia" w:hAnsiTheme="majorEastAsia" w:eastAsiaTheme="majorEastAsia" w:cstheme="majorEastAsia"/>
          <w:bCs/>
          <w:sz w:val="36"/>
          <w:szCs w:val="36"/>
        </w:rPr>
      </w:pPr>
    </w:p>
    <w:p w14:paraId="795FB5A5">
      <w:pPr>
        <w:spacing w:line="360" w:lineRule="auto"/>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月</w:t>
      </w:r>
    </w:p>
    <w:p w14:paraId="7CA02BEE">
      <w:pPr>
        <w:widowControl/>
        <w:spacing w:line="360" w:lineRule="auto"/>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360" w:lineRule="auto"/>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360" w:lineRule="auto"/>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p>
    <w:p w14:paraId="39B9BC29">
      <w:pPr>
        <w:widowControl/>
        <w:spacing w:line="360" w:lineRule="auto"/>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360" w:lineRule="auto"/>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“襄城县2026年中央财政农业防灾救灾资金(第二批)采购项目”的潜在投标人应在《全国公共资源交易平台（河南省·许昌市）》（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3</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Toc28359002"/>
      <w:bookmarkEnd w:id="0"/>
      <w:bookmarkStart w:id="1" w:name="_Toc35393621"/>
      <w:bookmarkEnd w:id="1"/>
      <w:bookmarkStart w:id="2" w:name="_Toc28359079"/>
      <w:bookmarkEnd w:id="2"/>
      <w:bookmarkStart w:id="3" w:name="_Toc35393790"/>
      <w:bookmarkEnd w:id="3"/>
      <w:bookmarkStart w:id="4" w:name="_Hlk24379207"/>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6-7</w:t>
      </w:r>
    </w:p>
    <w:p w14:paraId="7A810C05">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2.项目名称：襄城县2026年中央财政农业防灾救灾资金(第二批)采购项目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600A5ADD">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4.预算金额：</w:t>
      </w:r>
      <w:r>
        <w:rPr>
          <w:rFonts w:hint="eastAsia" w:ascii="宋体" w:hAnsi="宋体" w:cs="宋体"/>
          <w:kern w:val="0"/>
          <w:sz w:val="24"/>
          <w:szCs w:val="24"/>
          <w:lang w:val="en-US" w:eastAsia="zh-CN"/>
        </w:rPr>
        <w:t>320000.00元。 最高限价：320000.00元</w:t>
      </w:r>
    </w:p>
    <w:tbl>
      <w:tblPr>
        <w:tblStyle w:val="28"/>
        <w:tblW w:w="575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954"/>
        <w:gridCol w:w="1277"/>
        <w:gridCol w:w="1546"/>
        <w:gridCol w:w="2184"/>
        <w:gridCol w:w="1851"/>
        <w:gridCol w:w="1851"/>
      </w:tblGrid>
      <w:tr w14:paraId="2D4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868"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567"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687"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970"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822" w:type="pct"/>
            <w:tcBorders>
              <w:top w:val="single" w:color="auto" w:sz="4" w:space="0"/>
              <w:left w:val="single" w:color="auto" w:sz="4" w:space="0"/>
              <w:bottom w:val="single" w:color="auto" w:sz="4" w:space="0"/>
              <w:right w:val="single" w:color="auto" w:sz="4" w:space="0"/>
            </w:tcBorders>
            <w:noWrap/>
            <w:vAlign w:val="center"/>
          </w:tcPr>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是否专门面对中小微企业</w:t>
            </w:r>
          </w:p>
        </w:tc>
        <w:tc>
          <w:tcPr>
            <w:tcW w:w="822" w:type="pct"/>
            <w:tcBorders>
              <w:top w:val="single" w:color="auto" w:sz="4" w:space="0"/>
              <w:left w:val="single" w:color="auto" w:sz="4" w:space="0"/>
              <w:bottom w:val="single" w:color="auto" w:sz="4" w:space="0"/>
              <w:right w:val="single" w:color="auto" w:sz="4" w:space="0"/>
            </w:tcBorders>
            <w:noWrap/>
            <w:vAlign w:val="center"/>
          </w:tcPr>
          <w:p w14:paraId="65E8977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采购预留金额（元）</w:t>
            </w:r>
          </w:p>
        </w:tc>
      </w:tr>
      <w:tr w14:paraId="1197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868"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-2026-7-A</w:t>
            </w:r>
          </w:p>
        </w:tc>
        <w:tc>
          <w:tcPr>
            <w:tcW w:w="567"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687"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c>
          <w:tcPr>
            <w:tcW w:w="970"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c>
          <w:tcPr>
            <w:tcW w:w="822"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c>
          <w:tcPr>
            <w:tcW w:w="822" w:type="pct"/>
            <w:tcBorders>
              <w:top w:val="single" w:color="auto" w:sz="4" w:space="0"/>
              <w:left w:val="single" w:color="auto" w:sz="4" w:space="0"/>
              <w:bottom w:val="single" w:color="auto" w:sz="4" w:space="0"/>
              <w:right w:val="single" w:color="auto" w:sz="4" w:space="0"/>
            </w:tcBorders>
            <w:noWrap/>
            <w:vAlign w:val="center"/>
          </w:tcPr>
          <w:p w14:paraId="7AF4FA38">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r>
    </w:tbl>
    <w:p w14:paraId="1EF6719A">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5.采购内容：</w:t>
      </w:r>
      <w:r>
        <w:rPr>
          <w:rFonts w:hint="eastAsia" w:ascii="宋体" w:hAnsi="宋体" w:cs="宋体"/>
          <w:kern w:val="0"/>
          <w:sz w:val="24"/>
          <w:szCs w:val="24"/>
          <w:lang w:val="en-US" w:eastAsia="zh-CN"/>
        </w:rPr>
        <w:t>项目采购</w:t>
      </w:r>
      <w:r>
        <w:rPr>
          <w:rFonts w:hint="eastAsia" w:ascii="宋体" w:hAnsi="宋体" w:cs="宋体"/>
          <w:kern w:val="0"/>
          <w:sz w:val="24"/>
          <w:szCs w:val="24"/>
        </w:rPr>
        <w:t>襄城县2026年中央财政农业防灾救灾资金(第二批)采购项目（具体要求详见询价文件）</w:t>
      </w: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lang w:val="en-US" w:eastAsia="zh-CN"/>
        </w:rPr>
        <w:t>7日历天</w:t>
      </w:r>
      <w:r>
        <w:rPr>
          <w:rFonts w:hint="eastAsia" w:asciiTheme="minorEastAsia" w:hAnsiTheme="minorEastAsia"/>
          <w:bCs/>
          <w:sz w:val="24"/>
          <w:szCs w:val="24"/>
        </w:rPr>
        <w:t>内</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77EED2AE">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8. 服务（实施）地点（范围）：</w:t>
      </w:r>
      <w:r>
        <w:rPr>
          <w:rFonts w:hint="eastAsia" w:ascii="宋体" w:hAnsi="宋体" w:cs="宋体"/>
          <w:kern w:val="0"/>
          <w:sz w:val="24"/>
          <w:szCs w:val="24"/>
          <w:lang w:val="en-US" w:eastAsia="zh-CN"/>
        </w:rPr>
        <w:t>襄城县</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28359080"/>
      <w:bookmarkEnd w:id="5"/>
      <w:bookmarkStart w:id="6" w:name="_Toc35393622"/>
      <w:bookmarkEnd w:id="6"/>
      <w:bookmarkStart w:id="7" w:name="_Toc35393791"/>
      <w:bookmarkEnd w:id="7"/>
      <w:bookmarkStart w:id="8" w:name="_Toc28359003"/>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hint="eastAsia" w:asciiTheme="minorEastAsia" w:hAnsiTheme="minorEastAsia" w:eastAsiaTheme="minorEastAsia"/>
          <w:color w:val="000000"/>
          <w:sz w:val="24"/>
          <w:szCs w:val="24"/>
          <w:lang w:eastAsia="zh-CN"/>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r>
        <w:rPr>
          <w:rFonts w:hint="eastAsia" w:asciiTheme="minorEastAsia" w:hAnsiTheme="minorEastAsia"/>
          <w:color w:val="000000"/>
          <w:sz w:val="24"/>
          <w:szCs w:val="24"/>
          <w:lang w:eastAsia="zh-CN"/>
        </w:rPr>
        <w:t>。</w:t>
      </w:r>
    </w:p>
    <w:p w14:paraId="5FB91C30">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234C97CB">
      <w:pPr>
        <w:numPr>
          <w:ilvl w:val="0"/>
          <w:numId w:val="0"/>
        </w:numPr>
        <w:autoSpaceDE w:val="0"/>
        <w:autoSpaceDN w:val="0"/>
        <w:adjustRightInd w:val="0"/>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投标人须具有有效的农药经营许可证，所供农药产品必须提供产品的“三证”（农药生产许可证或者农药生产批准文件、农药产品标准证、农药登记证），农药产品应在玉米上取得登记。</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35393793"/>
      <w:bookmarkEnd w:id="11"/>
      <w:bookmarkStart w:id="12" w:name="_Toc28359005"/>
      <w:bookmarkEnd w:id="12"/>
      <w:bookmarkStart w:id="13" w:name="_Toc28359082"/>
      <w:bookmarkEnd w:id="13"/>
      <w:bookmarkStart w:id="14" w:name="_Toc35393624"/>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日至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w:t>
      </w:r>
      <w:r>
        <w:rPr>
          <w:rFonts w:hint="eastAsia" w:ascii="宋体" w:hAnsi="宋体" w:cs="宋体"/>
          <w:b w:val="0"/>
          <w:bCs w:val="0"/>
          <w:kern w:val="0"/>
          <w:sz w:val="24"/>
          <w:szCs w:val="24"/>
        </w:rPr>
        <w:t>点：《全国公共资源交易平台（河南省• 许昌市）》（https://ggzy.xuchang.gov.cn）</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日09点00分（北京时间）</w:t>
      </w:r>
    </w:p>
    <w:p w14:paraId="74D96957">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2.提交（上传）投标文件地点：襄城县公共资源交易中心12楼不见面开标</w:t>
      </w:r>
      <w:r>
        <w:rPr>
          <w:rFonts w:hint="eastAsia" w:ascii="宋体" w:hAnsi="宋体" w:cs="宋体"/>
          <w:kern w:val="0"/>
          <w:sz w:val="24"/>
          <w:szCs w:val="24"/>
          <w:lang w:val="en-US" w:eastAsia="zh-CN"/>
        </w:rPr>
        <w:t>一</w:t>
      </w:r>
      <w:r>
        <w:rPr>
          <w:rFonts w:hint="eastAsia" w:ascii="宋体" w:hAnsi="宋体" w:cs="宋体"/>
          <w:kern w:val="0"/>
          <w:sz w:val="24"/>
          <w:szCs w:val="24"/>
        </w:rPr>
        <w:t>室。（本项目采用远程不见面开标，投标人无须到现场）</w:t>
      </w:r>
      <w:r>
        <w:rPr>
          <w:rFonts w:hint="eastAsia" w:ascii="宋体" w:hAnsi="宋体" w:cs="宋体"/>
          <w:kern w:val="0"/>
          <w:sz w:val="24"/>
          <w:szCs w:val="24"/>
          <w:lang w:val="en-US" w:eastAsia="zh-CN"/>
        </w:rPr>
        <w:t xml:space="preserve"> </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08"/>
      <w:bookmarkEnd w:id="15"/>
      <w:bookmarkStart w:id="16" w:name="_Toc35393796"/>
      <w:bookmarkEnd w:id="16"/>
      <w:bookmarkStart w:id="17" w:name="_Toc35393627"/>
      <w:bookmarkEnd w:id="17"/>
      <w:bookmarkStart w:id="18" w:name="_Toc28359085"/>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日09点00分（北京时间）</w:t>
      </w:r>
    </w:p>
    <w:p w14:paraId="42F17A62">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2.地点：襄城县公共资源交易中心12楼不见面开标</w:t>
      </w:r>
      <w:r>
        <w:rPr>
          <w:rFonts w:hint="eastAsia" w:ascii="宋体" w:hAnsi="宋体" w:cs="宋体"/>
          <w:kern w:val="0"/>
          <w:sz w:val="24"/>
          <w:szCs w:val="24"/>
          <w:lang w:val="en-US" w:eastAsia="zh-CN"/>
        </w:rPr>
        <w:t>一</w:t>
      </w:r>
      <w:r>
        <w:rPr>
          <w:rFonts w:hint="eastAsia" w:ascii="宋体" w:hAnsi="宋体" w:cs="宋体"/>
          <w:kern w:val="0"/>
          <w:sz w:val="24"/>
          <w:szCs w:val="24"/>
        </w:rPr>
        <w:t>室。(本项目采用远程不见面开标方式，投标人无须到现场)</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本次招标公告在《河南省政府采购网》《许昌市政府采购网》《全国公共资源交易平台（河南省·许昌市）》上发布。招标公告期限为三个工作日</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eastAsia="zh-CN"/>
        </w:rPr>
        <w:t>襄城县</w:t>
      </w:r>
      <w:r>
        <w:rPr>
          <w:rFonts w:hint="eastAsia" w:ascii="宋体" w:hAnsi="宋体" w:cs="宋体"/>
          <w:kern w:val="0"/>
          <w:sz w:val="24"/>
          <w:szCs w:val="24"/>
          <w:lang w:val="en-US" w:eastAsia="zh-CN"/>
        </w:rPr>
        <w:t>农业农村局</w:t>
      </w:r>
      <w:r>
        <w:rPr>
          <w:rFonts w:hint="eastAsia" w:ascii="宋体" w:hAnsi="宋体" w:cs="宋体"/>
          <w:kern w:val="0"/>
          <w:sz w:val="24"/>
          <w:szCs w:val="24"/>
        </w:rPr>
        <w:t xml:space="preserve">  地 址：襄城县</w:t>
      </w:r>
    </w:p>
    <w:p w14:paraId="5E0724FC">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联系方式：</w:t>
      </w:r>
      <w:bookmarkStart w:id="19" w:name="_Toc28359009"/>
      <w:bookmarkEnd w:id="19"/>
      <w:bookmarkStart w:id="20" w:name="_Toc28359086"/>
      <w:bookmarkEnd w:id="20"/>
      <w:r>
        <w:rPr>
          <w:rFonts w:hint="eastAsia" w:ascii="宋体" w:hAnsi="宋体" w:cs="宋体"/>
          <w:kern w:val="0"/>
          <w:sz w:val="24"/>
          <w:szCs w:val="24"/>
          <w:lang w:val="en-US" w:eastAsia="zh-CN"/>
        </w:rPr>
        <w:t>马平娜</w:t>
      </w:r>
      <w:r>
        <w:rPr>
          <w:rFonts w:hint="eastAsia" w:ascii="宋体" w:hAnsi="宋体" w:cs="宋体"/>
          <w:kern w:val="0"/>
          <w:sz w:val="24"/>
          <w:szCs w:val="24"/>
        </w:rPr>
        <w:t>  联系电话：</w:t>
      </w:r>
      <w:r>
        <w:rPr>
          <w:rFonts w:hint="eastAsia" w:ascii="宋体" w:hAnsi="宋体" w:cs="宋体"/>
          <w:kern w:val="0"/>
          <w:sz w:val="24"/>
          <w:szCs w:val="24"/>
          <w:lang w:val="en-US" w:eastAsia="zh-CN"/>
        </w:rPr>
        <w:t>18567310838</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254340C3">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地 址：八七路襄城县现代服务业大厦12楼1204室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0E87C0C">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p>
    <w:p w14:paraId="3D6E202B">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1635CE1">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spacing w:line="360" w:lineRule="auto"/>
        <w:rPr>
          <w:rFonts w:cs="宋体" w:asciiTheme="majorEastAsia" w:hAnsiTheme="majorEastAsia" w:eastAsiaTheme="majorEastAsia"/>
          <w:szCs w:val="32"/>
        </w:rPr>
      </w:pPr>
    </w:p>
    <w:p w14:paraId="26026E97">
      <w:pPr>
        <w:spacing w:line="360" w:lineRule="auto"/>
        <w:ind w:firstLine="142" w:firstLineChars="50"/>
        <w:jc w:val="left"/>
        <w:rPr>
          <w:rFonts w:ascii="宋体" w:hAnsi="宋体" w:cs="宋体"/>
          <w:spacing w:val="1"/>
          <w:position w:val="1"/>
          <w:sz w:val="28"/>
          <w:szCs w:val="28"/>
        </w:rPr>
      </w:pPr>
      <w:r>
        <w:rPr>
          <w:rFonts w:hint="eastAsia" w:ascii="宋体" w:hAnsi="宋体" w:eastAsia="宋体" w:cs="宋体"/>
          <w:b/>
          <w:bCs/>
          <w:spacing w:val="1"/>
          <w:position w:val="1"/>
          <w:sz w:val="28"/>
          <w:szCs w:val="28"/>
        </w:rPr>
        <w:t>一、</w:t>
      </w:r>
      <w:r>
        <w:rPr>
          <w:rFonts w:hint="eastAsia" w:ascii="宋体" w:hAnsi="宋体" w:cs="宋体"/>
          <w:b/>
          <w:bCs/>
          <w:spacing w:val="1"/>
          <w:position w:val="1"/>
          <w:sz w:val="28"/>
          <w:szCs w:val="28"/>
        </w:rPr>
        <w:t>本项目需实现的功能或者目标</w:t>
      </w:r>
    </w:p>
    <w:p w14:paraId="5BE328A4">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本项目主要是根据玉米生长发育需求，统一组织采购田间防控物资</w:t>
      </w:r>
    </w:p>
    <w:p w14:paraId="4C1C7BA5">
      <w:pPr>
        <w:pStyle w:val="35"/>
        <w:numPr>
          <w:ilvl w:val="0"/>
          <w:numId w:val="5"/>
        </w:numPr>
        <w:spacing w:line="360" w:lineRule="auto"/>
        <w:ind w:firstLine="139" w:firstLineChars="49"/>
        <w:rPr>
          <w:rFonts w:hint="default" w:hAnsi="宋体" w:eastAsia="宋体"/>
          <w:b/>
          <w:bCs/>
          <w:color w:val="auto"/>
          <w:spacing w:val="1"/>
          <w:kern w:val="2"/>
          <w:position w:val="1"/>
          <w:sz w:val="28"/>
          <w:szCs w:val="28"/>
          <w:lang w:val="en-US" w:eastAsia="zh-CN"/>
        </w:rPr>
      </w:pPr>
      <w:r>
        <w:rPr>
          <w:rFonts w:hint="eastAsia" w:hAnsi="宋体"/>
          <w:b/>
          <w:bCs/>
          <w:color w:val="auto"/>
          <w:spacing w:val="1"/>
          <w:kern w:val="2"/>
          <w:position w:val="1"/>
          <w:sz w:val="28"/>
          <w:szCs w:val="28"/>
          <w:lang w:val="en-US" w:eastAsia="zh-CN"/>
        </w:rPr>
        <w:t>采购需求</w:t>
      </w:r>
    </w:p>
    <w:p w14:paraId="3A2386B8">
      <w:pPr>
        <w:pStyle w:val="35"/>
        <w:numPr>
          <w:ilvl w:val="0"/>
          <w:numId w:val="0"/>
        </w:numPr>
        <w:spacing w:line="360" w:lineRule="auto"/>
        <w:rPr>
          <w:rFonts w:hint="eastAsia" w:hAnsi="宋体"/>
          <w:b/>
          <w:bCs/>
          <w:color w:val="auto"/>
          <w:spacing w:val="1"/>
          <w:kern w:val="2"/>
          <w:position w:val="1"/>
          <w:sz w:val="28"/>
          <w:szCs w:val="28"/>
          <w:lang w:val="en-US" w:eastAsia="zh-CN"/>
        </w:rPr>
      </w:pPr>
      <w:r>
        <w:rPr>
          <w:rFonts w:hint="eastAsia" w:hAnsi="宋体"/>
          <w:b/>
          <w:bCs/>
          <w:color w:val="auto"/>
          <w:spacing w:val="1"/>
          <w:kern w:val="2"/>
          <w:position w:val="1"/>
          <w:sz w:val="28"/>
          <w:szCs w:val="28"/>
          <w:lang w:val="en-US" w:eastAsia="zh-CN"/>
        </w:rPr>
        <w:t xml:space="preserve">   </w:t>
      </w:r>
    </w:p>
    <w:tbl>
      <w:tblPr>
        <w:tblStyle w:val="29"/>
        <w:tblW w:w="6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392"/>
        <w:gridCol w:w="2108"/>
      </w:tblGrid>
      <w:tr w14:paraId="167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715" w:type="dxa"/>
            <w:vAlign w:val="center"/>
          </w:tcPr>
          <w:p w14:paraId="7894504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货物名称</w:t>
            </w:r>
          </w:p>
        </w:tc>
        <w:tc>
          <w:tcPr>
            <w:tcW w:w="2392" w:type="dxa"/>
            <w:vAlign w:val="center"/>
          </w:tcPr>
          <w:p w14:paraId="3D84FEB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技术规格及主要参数</w:t>
            </w:r>
          </w:p>
        </w:tc>
        <w:tc>
          <w:tcPr>
            <w:tcW w:w="2108" w:type="dxa"/>
            <w:vAlign w:val="center"/>
          </w:tcPr>
          <w:p w14:paraId="5EECD109">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总供应量</w:t>
            </w:r>
          </w:p>
        </w:tc>
      </w:tr>
      <w:tr w14:paraId="5915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15" w:type="dxa"/>
            <w:vAlign w:val="center"/>
          </w:tcPr>
          <w:p w14:paraId="6E6C477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z w:val="21"/>
                <w:szCs w:val="21"/>
                <w:highlight w:val="none"/>
                <w:lang w:val="en-US" w:eastAsia="zh-CN"/>
              </w:rPr>
              <w:t>5%氯虫苯甲酰胺</w:t>
            </w:r>
          </w:p>
        </w:tc>
        <w:tc>
          <w:tcPr>
            <w:tcW w:w="2392" w:type="dxa"/>
            <w:vAlign w:val="center"/>
          </w:tcPr>
          <w:p w14:paraId="4F5A2F1A">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5%氯虫苯甲酰胺；</w:t>
            </w:r>
          </w:p>
          <w:p w14:paraId="61270EB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剂型：悬浮剂。</w:t>
            </w:r>
          </w:p>
        </w:tc>
        <w:tc>
          <w:tcPr>
            <w:tcW w:w="2108" w:type="dxa"/>
            <w:vAlign w:val="center"/>
          </w:tcPr>
          <w:p w14:paraId="56230C2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307000克或毫升</w:t>
            </w:r>
          </w:p>
        </w:tc>
      </w:tr>
      <w:tr w14:paraId="115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15" w:type="dxa"/>
            <w:vAlign w:val="center"/>
          </w:tcPr>
          <w:p w14:paraId="26BA558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highlight w:val="none"/>
                <w:lang w:val="en-US" w:eastAsia="zh-CN"/>
              </w:rPr>
              <w:t>75%肟菌·戊唑醇</w:t>
            </w:r>
          </w:p>
        </w:tc>
        <w:tc>
          <w:tcPr>
            <w:tcW w:w="2392" w:type="dxa"/>
            <w:vAlign w:val="center"/>
          </w:tcPr>
          <w:p w14:paraId="4B82ABC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75%肟菌·戊唑醇；</w:t>
            </w:r>
          </w:p>
          <w:p w14:paraId="5041D6B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剂型：悬浮剂。</w:t>
            </w:r>
          </w:p>
        </w:tc>
        <w:tc>
          <w:tcPr>
            <w:tcW w:w="2108" w:type="dxa"/>
            <w:vAlign w:val="center"/>
          </w:tcPr>
          <w:p w14:paraId="189E462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460500克或毫升</w:t>
            </w:r>
          </w:p>
        </w:tc>
      </w:tr>
      <w:tr w14:paraId="315A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218978B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pacing w:val="6"/>
                <w:sz w:val="21"/>
                <w:szCs w:val="21"/>
                <w:highlight w:val="none"/>
              </w:rPr>
              <w:t>0.01%24</w:t>
            </w:r>
            <w:r>
              <w:rPr>
                <w:rFonts w:hint="eastAsia" w:ascii="仿宋" w:hAnsi="仿宋" w:eastAsia="仿宋" w:cs="仿宋"/>
                <w:spacing w:val="6"/>
                <w:sz w:val="21"/>
                <w:szCs w:val="21"/>
                <w:highlight w:val="none"/>
                <w:lang w:val="en-US" w:eastAsia="zh-CN"/>
              </w:rPr>
              <w:t>-</w:t>
            </w:r>
            <w:r>
              <w:rPr>
                <w:rFonts w:hint="eastAsia" w:ascii="仿宋" w:hAnsi="仿宋" w:eastAsia="仿宋" w:cs="仿宋"/>
                <w:spacing w:val="6"/>
                <w:sz w:val="21"/>
                <w:szCs w:val="21"/>
                <w:highlight w:val="none"/>
              </w:rPr>
              <w:t>表芸苔素内酯</w:t>
            </w:r>
          </w:p>
        </w:tc>
        <w:tc>
          <w:tcPr>
            <w:tcW w:w="2392" w:type="dxa"/>
            <w:vAlign w:val="center"/>
          </w:tcPr>
          <w:p w14:paraId="00FC54B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FF0000"/>
                <w:kern w:val="2"/>
                <w:sz w:val="21"/>
                <w:szCs w:val="21"/>
                <w:vertAlign w:val="baseline"/>
                <w:lang w:val="en-US" w:eastAsia="zh-CN" w:bidi="ar-SA"/>
              </w:rPr>
            </w:pPr>
            <w:r>
              <w:rPr>
                <w:rFonts w:hint="eastAsia" w:ascii="仿宋" w:hAnsi="仿宋" w:eastAsia="仿宋" w:cs="仿宋"/>
                <w:spacing w:val="6"/>
                <w:sz w:val="21"/>
                <w:szCs w:val="21"/>
                <w:highlight w:val="none"/>
              </w:rPr>
              <w:t>0.01%24-表芸苔素内酯</w:t>
            </w:r>
            <w:r>
              <w:rPr>
                <w:rFonts w:hint="eastAsia" w:ascii="仿宋" w:hAnsi="仿宋" w:eastAsia="仿宋" w:cs="仿宋"/>
                <w:spacing w:val="6"/>
                <w:sz w:val="21"/>
                <w:szCs w:val="21"/>
                <w:highlight w:val="none"/>
                <w:lang w:val="en-US" w:eastAsia="zh-CN"/>
              </w:rPr>
              <w:t>剂型：</w:t>
            </w:r>
            <w:r>
              <w:rPr>
                <w:rFonts w:hint="eastAsia" w:ascii="仿宋" w:hAnsi="仿宋" w:eastAsia="仿宋" w:cs="仿宋"/>
                <w:spacing w:val="6"/>
                <w:sz w:val="21"/>
                <w:szCs w:val="21"/>
                <w:highlight w:val="none"/>
              </w:rPr>
              <w:t>可溶液剂</w:t>
            </w:r>
            <w:r>
              <w:rPr>
                <w:rFonts w:hint="eastAsia" w:ascii="仿宋" w:hAnsi="仿宋" w:eastAsia="仿宋" w:cs="仿宋"/>
                <w:spacing w:val="6"/>
                <w:sz w:val="21"/>
                <w:szCs w:val="21"/>
                <w:highlight w:val="none"/>
                <w:lang w:eastAsia="zh-CN"/>
              </w:rPr>
              <w:t>。</w:t>
            </w:r>
          </w:p>
        </w:tc>
        <w:tc>
          <w:tcPr>
            <w:tcW w:w="2108" w:type="dxa"/>
            <w:vAlign w:val="center"/>
          </w:tcPr>
          <w:p w14:paraId="2A126BE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307000毫升</w:t>
            </w:r>
          </w:p>
        </w:tc>
      </w:tr>
      <w:tr w14:paraId="7C8C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71DD93B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赤眼蜂放蜂器</w:t>
            </w:r>
          </w:p>
        </w:tc>
        <w:tc>
          <w:tcPr>
            <w:tcW w:w="2392" w:type="dxa"/>
            <w:vAlign w:val="center"/>
          </w:tcPr>
          <w:p w14:paraId="634F5B3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b w:val="0"/>
                <w:color w:val="000000" w:themeColor="text1"/>
                <w:kern w:val="2"/>
                <w:sz w:val="21"/>
                <w:szCs w:val="21"/>
                <w:vertAlign w:val="baseline"/>
                <w:lang w:val="en-US" w:eastAsia="zh-CN" w:bidi="ar-SA"/>
                <w14:textFill>
                  <w14:solidFill>
                    <w14:schemeClr w14:val="tx1"/>
                  </w14:solidFill>
                </w14:textFill>
              </w:rPr>
              <w:t>≥2500头蜂</w:t>
            </w:r>
            <w:r>
              <w:rPr>
                <w:rFonts w:hint="eastAsia" w:ascii="仿宋" w:hAnsi="仿宋" w:eastAsia="仿宋" w:cs="仿宋"/>
                <w:spacing w:val="6"/>
                <w:sz w:val="21"/>
                <w:szCs w:val="21"/>
                <w:highlight w:val="none"/>
              </w:rPr>
              <w:t>/枚</w:t>
            </w:r>
          </w:p>
        </w:tc>
        <w:tc>
          <w:tcPr>
            <w:tcW w:w="2108" w:type="dxa"/>
            <w:vAlign w:val="center"/>
          </w:tcPr>
          <w:p w14:paraId="7C1D6D1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4000枚</w:t>
            </w:r>
          </w:p>
        </w:tc>
      </w:tr>
    </w:tbl>
    <w:p w14:paraId="4CCE24A1">
      <w:pPr>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p>
    <w:p w14:paraId="68F04221">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本采购清单中所列技术规格或主要参数为最低要求，不允许负偏离，否则将承担其投标被视为非实质性响应投标的风险。</w:t>
      </w:r>
    </w:p>
    <w:p w14:paraId="2903F9FF">
      <w:pPr>
        <w:numPr>
          <w:ilvl w:val="0"/>
          <w:numId w:val="5"/>
        </w:numPr>
        <w:adjustRightInd w:val="0"/>
        <w:snapToGrid w:val="0"/>
        <w:spacing w:line="360" w:lineRule="auto"/>
        <w:ind w:left="0" w:leftChars="0" w:firstLine="138" w:firstLineChars="49"/>
        <w:contextualSpacing/>
        <w:jc w:val="left"/>
        <w:rPr>
          <w:rFonts w:ascii="宋体" w:cs="宋体"/>
          <w:b/>
          <w:sz w:val="28"/>
          <w:szCs w:val="28"/>
          <w:lang w:val="zh-CN" w:bidi="zh-CN"/>
        </w:rPr>
      </w:pPr>
      <w:r>
        <w:rPr>
          <w:rFonts w:ascii="宋体" w:cs="宋体"/>
          <w:b/>
          <w:sz w:val="28"/>
          <w:szCs w:val="28"/>
          <w:lang w:val="zh-CN" w:bidi="zh-CN"/>
        </w:rPr>
        <w:t>采购标的的其他技术、服务等要求</w:t>
      </w:r>
    </w:p>
    <w:p w14:paraId="71013659">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1、实施范围：襄城县</w:t>
      </w:r>
    </w:p>
    <w:p w14:paraId="6D9D8496">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2、交货时间：7日历天内</w:t>
      </w:r>
    </w:p>
    <w:p w14:paraId="351A9B9B">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3、投标人须明确投标产品的厂家、规格、详细参数，否则为无效投标。</w:t>
      </w:r>
    </w:p>
    <w:p w14:paraId="22D89F55">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4、投标人应就本项目（每包或者标段）完整投标，否则为无效投标。</w:t>
      </w:r>
    </w:p>
    <w:p w14:paraId="66A09FBC">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5、所投产品必须符合国家质量检测标准和本招标文件规定标准的全新正品现货。</w:t>
      </w:r>
    </w:p>
    <w:p w14:paraId="3C9296E5">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6、本项目为交钥匙工程。</w:t>
      </w:r>
    </w:p>
    <w:p w14:paraId="3FB4053E">
      <w:pPr>
        <w:pStyle w:val="25"/>
        <w:shd w:val="clear" w:color="auto" w:fill="FFFFFF"/>
        <w:adjustRightInd w:val="0"/>
        <w:snapToGrid w:val="0"/>
        <w:spacing w:line="360" w:lineRule="auto"/>
        <w:contextualSpacing/>
        <w:rPr>
          <w:rFonts w:hint="eastAsia" w:ascii="宋体" w:cs="宋体"/>
          <w:b/>
          <w:sz w:val="28"/>
          <w:szCs w:val="28"/>
          <w:lang w:val="zh-CN" w:bidi="zh-CN"/>
        </w:rPr>
      </w:pPr>
      <w:r>
        <w:rPr>
          <w:rFonts w:hint="eastAsia" w:ascii="宋体" w:cs="宋体"/>
          <w:b/>
          <w:sz w:val="28"/>
          <w:szCs w:val="28"/>
          <w:lang w:val="zh-CN" w:bidi="zh-CN"/>
        </w:rPr>
        <w:t>四</w:t>
      </w:r>
      <w:r>
        <w:rPr>
          <w:rFonts w:ascii="宋体" w:cs="宋体"/>
          <w:b/>
          <w:sz w:val="28"/>
          <w:szCs w:val="28"/>
          <w:lang w:val="zh-CN" w:bidi="zh-CN"/>
        </w:rPr>
        <w:t>、验收标准</w:t>
      </w:r>
    </w:p>
    <w:p w14:paraId="65902B4D">
      <w:pPr>
        <w:pStyle w:val="25"/>
        <w:shd w:val="clear" w:color="auto" w:fill="FFFFFF"/>
        <w:adjustRightInd w:val="0"/>
        <w:snapToGrid w:val="0"/>
        <w:spacing w:line="360" w:lineRule="auto"/>
        <w:ind w:firstLine="480" w:firstLineChars="200"/>
        <w:contextualSpacing/>
        <w:rPr>
          <w:rFonts w:hint="eastAsia" w:ascii="宋体" w:hAnsi="宋体" w:cs="宋体" w:eastAsiaTheme="minorEastAsia"/>
          <w:kern w:val="2"/>
          <w:sz w:val="24"/>
          <w:szCs w:val="24"/>
          <w:lang w:val="zh-CN" w:eastAsia="zh-CN" w:bidi="ar-SA"/>
        </w:rPr>
      </w:pPr>
      <w:r>
        <w:rPr>
          <w:rFonts w:hint="eastAsia" w:ascii="宋体" w:hAnsi="宋体" w:cs="宋体" w:eastAsiaTheme="minorEastAsia"/>
          <w:kern w:val="2"/>
          <w:sz w:val="24"/>
          <w:szCs w:val="24"/>
          <w:lang w:val="en-US" w:eastAsia="zh-CN" w:bidi="ar-SA"/>
        </w:rPr>
        <w:t>1</w:t>
      </w:r>
      <w:r>
        <w:rPr>
          <w:rFonts w:hint="eastAsia" w:ascii="宋体" w:hAnsi="宋体" w:cs="宋体" w:eastAsiaTheme="minorEastAsia"/>
          <w:kern w:val="2"/>
          <w:sz w:val="24"/>
          <w:szCs w:val="24"/>
          <w:lang w:val="zh-CN" w:eastAsia="zh-CN" w:bidi="ar-SA"/>
        </w:rPr>
        <w:t>、按照招标文件要求、投标文件响应和承诺验收；</w:t>
      </w:r>
    </w:p>
    <w:p w14:paraId="3CD197DD">
      <w:pPr>
        <w:pStyle w:val="25"/>
        <w:shd w:val="clear" w:color="auto" w:fill="FFFFFF"/>
        <w:adjustRightInd w:val="0"/>
        <w:snapToGrid w:val="0"/>
        <w:spacing w:line="360" w:lineRule="auto"/>
        <w:ind w:firstLine="480" w:firstLineChars="200"/>
        <w:contextualSpacing/>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w:t>
      </w:r>
      <w:r>
        <w:rPr>
          <w:rFonts w:hint="eastAsia" w:ascii="宋体" w:hAnsi="宋体" w:cs="宋体" w:eastAsiaTheme="minorEastAsia"/>
          <w:kern w:val="2"/>
          <w:sz w:val="24"/>
          <w:szCs w:val="24"/>
          <w:lang w:val="zh-CN" w:eastAsia="zh-CN" w:bidi="ar-SA"/>
        </w:rPr>
        <w:t>、按照国家相关标准、行业标准、地方标准或者其他标准、规范验收（与采购标的执行标准一致）。</w:t>
      </w:r>
    </w:p>
    <w:p w14:paraId="5317C34C">
      <w:pPr>
        <w:pStyle w:val="25"/>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lang w:val="zh-CN"/>
        </w:rPr>
        <w:t>五、本项目预算金额：</w:t>
      </w:r>
      <w:r>
        <w:rPr>
          <w:rFonts w:hint="eastAsia" w:ascii="宋体" w:hAnsi="宋体" w:cs="宋体"/>
          <w:b/>
          <w:kern w:val="0"/>
          <w:sz w:val="28"/>
          <w:szCs w:val="28"/>
          <w:lang w:val="en-US" w:eastAsia="zh-CN"/>
        </w:rPr>
        <w:t>32</w:t>
      </w:r>
      <w:r>
        <w:rPr>
          <w:rFonts w:hint="eastAsia" w:ascii="宋体" w:hAnsi="宋体" w:cs="宋体"/>
          <w:b/>
          <w:kern w:val="0"/>
          <w:sz w:val="28"/>
          <w:szCs w:val="28"/>
        </w:rPr>
        <w:t>0000</w:t>
      </w:r>
      <w:r>
        <w:rPr>
          <w:rFonts w:hint="eastAsia" w:ascii="宋体" w:hAnsi="宋体" w:cs="宋体"/>
          <w:b/>
          <w:kern w:val="0"/>
          <w:sz w:val="28"/>
          <w:szCs w:val="28"/>
          <w:lang w:val="zh-CN"/>
        </w:rPr>
        <w:t>.00元</w:t>
      </w:r>
      <w:r>
        <w:rPr>
          <w:rFonts w:hint="eastAsia" w:ascii="宋体" w:hAnsi="宋体" w:cs="宋体"/>
          <w:b/>
          <w:kern w:val="0"/>
          <w:sz w:val="28"/>
          <w:szCs w:val="28"/>
        </w:rPr>
        <w:t>(</w:t>
      </w:r>
      <w:r>
        <w:rPr>
          <w:rFonts w:hint="eastAsia" w:ascii="宋体" w:hAnsi="宋体" w:cs="宋体"/>
          <w:b/>
          <w:kern w:val="0"/>
          <w:sz w:val="28"/>
          <w:szCs w:val="28"/>
          <w:lang w:val="zh-CN"/>
        </w:rPr>
        <w:t>超出预算金额的</w:t>
      </w:r>
      <w:r>
        <w:rPr>
          <w:rFonts w:hint="eastAsia" w:ascii="宋体" w:hAnsi="宋体" w:cs="宋体"/>
          <w:b/>
          <w:kern w:val="0"/>
          <w:sz w:val="28"/>
          <w:szCs w:val="28"/>
        </w:rPr>
        <w:t>为无效投标</w:t>
      </w:r>
      <w:r>
        <w:rPr>
          <w:rFonts w:hint="eastAsia" w:ascii="宋体" w:hAnsi="宋体" w:cs="宋体"/>
          <w:b/>
          <w:kern w:val="0"/>
          <w:sz w:val="28"/>
          <w:szCs w:val="28"/>
          <w:lang w:val="zh-CN"/>
        </w:rPr>
        <w:t>）。</w:t>
      </w:r>
    </w:p>
    <w:p w14:paraId="67B71775">
      <w:pPr>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rPr>
        <w:t>六</w:t>
      </w:r>
      <w:r>
        <w:rPr>
          <w:rFonts w:hint="eastAsia" w:ascii="宋体" w:hAnsi="宋体" w:cs="宋体"/>
          <w:b/>
          <w:kern w:val="0"/>
          <w:sz w:val="28"/>
          <w:szCs w:val="28"/>
          <w:lang w:val="zh-CN"/>
        </w:rPr>
        <w:t>、资金支付及其他要求</w:t>
      </w:r>
    </w:p>
    <w:p w14:paraId="1F4ACF91">
      <w:pPr>
        <w:pStyle w:val="25"/>
        <w:shd w:val="clear" w:color="auto" w:fill="FFFFFF"/>
        <w:adjustRightInd w:val="0"/>
        <w:snapToGrid w:val="0"/>
        <w:spacing w:line="360" w:lineRule="auto"/>
        <w:ind w:firstLine="480" w:firstLineChars="200"/>
        <w:contextualSpacing/>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1、付款方式：银行转账</w:t>
      </w:r>
    </w:p>
    <w:p w14:paraId="43DA025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2、支付时间及条件：项目完成经验收合格后一次性支付。</w:t>
      </w:r>
    </w:p>
    <w:p w14:paraId="5B2D7662">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br w:type="page"/>
      </w:r>
    </w:p>
    <w:p w14:paraId="5C5641A4">
      <w:pPr>
        <w:spacing w:line="360" w:lineRule="auto"/>
        <w:jc w:val="center"/>
        <w:rPr>
          <w:rFonts w:hint="eastAsia"/>
          <w:color w:val="auto"/>
        </w:rPr>
      </w:pPr>
      <w:r>
        <w:rPr>
          <w:rFonts w:hint="eastAsia" w:cs="宋体" w:asciiTheme="majorEastAsia" w:hAnsiTheme="majorEastAsia" w:eastAsiaTheme="majorEastAsia"/>
          <w:b/>
          <w:kern w:val="0"/>
          <w:sz w:val="32"/>
          <w:szCs w:val="32"/>
        </w:rPr>
        <w:t>第三章 供应商须知前附表</w:t>
      </w: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2E245449">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6-7</w:t>
            </w:r>
          </w:p>
          <w:p w14:paraId="1124B94F">
            <w:pPr>
              <w:autoSpaceDE w:val="0"/>
              <w:autoSpaceDN w:val="0"/>
              <w:adjustRightInd w:val="0"/>
              <w:spacing w:line="360" w:lineRule="auto"/>
              <w:jc w:val="left"/>
              <w:rPr>
                <w:rFonts w:hint="eastAsia" w:asciiTheme="minorEastAsia" w:hAnsiTheme="minorEastAsia"/>
                <w:sz w:val="24"/>
                <w:szCs w:val="24"/>
              </w:rPr>
            </w:pPr>
            <w:r>
              <w:rPr>
                <w:rFonts w:hint="eastAsia" w:cs="仿宋_GB2312" w:asciiTheme="minorEastAsia" w:hAnsiTheme="minorEastAsia"/>
                <w:sz w:val="24"/>
                <w:szCs w:val="24"/>
              </w:rPr>
              <w:t>2.项</w:t>
            </w:r>
            <w:r>
              <w:rPr>
                <w:rFonts w:hint="eastAsia" w:asciiTheme="minorEastAsia" w:hAnsiTheme="minorEastAsia"/>
                <w:sz w:val="24"/>
                <w:szCs w:val="24"/>
              </w:rPr>
              <w:t>目名称：襄城县2026年中央财政农业防灾救灾资金(第二批)采购项目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项目采购</w:t>
            </w:r>
            <w:r>
              <w:rPr>
                <w:rFonts w:hint="eastAsia" w:asciiTheme="minorEastAsia" w:hAnsiTheme="minorEastAsia"/>
                <w:sz w:val="24"/>
                <w:szCs w:val="24"/>
              </w:rPr>
              <w:t>襄城县2026年中央财政农业防灾救灾资金(第二批)采购项目</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lang w:eastAsia="zh-CN"/>
              </w:rPr>
              <w:t>襄城县</w:t>
            </w:r>
            <w:r>
              <w:rPr>
                <w:rFonts w:hint="eastAsia" w:asciiTheme="minorEastAsia" w:hAnsiTheme="minorEastAsia"/>
                <w:sz w:val="24"/>
                <w:szCs w:val="24"/>
                <w:lang w:val="en-US" w:eastAsia="zh-CN"/>
              </w:rPr>
              <w:t>农业农村局</w:t>
            </w: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2C754542">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default" w:cs="仿宋_GB2312" w:asciiTheme="minorEastAsia" w:hAnsiTheme="minorEastAsia" w:eastAsiaTheme="minorEastAsia"/>
                <w:sz w:val="24"/>
                <w:szCs w:val="24"/>
                <w:lang w:val="en-US" w:eastAsia="zh-CN"/>
              </w:rPr>
              <w:t>联系方式：</w:t>
            </w:r>
            <w:r>
              <w:rPr>
                <w:rFonts w:hint="eastAsia" w:cs="仿宋_GB2312" w:asciiTheme="minorEastAsia" w:hAnsiTheme="minorEastAsia"/>
                <w:sz w:val="24"/>
                <w:szCs w:val="24"/>
                <w:lang w:val="en-US" w:eastAsia="zh-CN"/>
              </w:rPr>
              <w:t>马平娜</w:t>
            </w:r>
            <w:r>
              <w:rPr>
                <w:rFonts w:hint="default" w:cs="仿宋_GB2312" w:asciiTheme="minorEastAsia" w:hAnsiTheme="minorEastAsia" w:eastAsiaTheme="minorEastAsia"/>
                <w:sz w:val="24"/>
                <w:szCs w:val="24"/>
                <w:lang w:val="en-US" w:eastAsia="zh-CN"/>
              </w:rPr>
              <w:t>  联系电话：</w:t>
            </w:r>
            <w:r>
              <w:rPr>
                <w:rFonts w:hint="eastAsia" w:cs="仿宋_GB2312" w:asciiTheme="minorEastAsia" w:hAnsiTheme="minorEastAsia"/>
                <w:sz w:val="24"/>
                <w:szCs w:val="24"/>
                <w:lang w:val="en-US" w:eastAsia="zh-CN"/>
              </w:rPr>
              <w:t>18567310838</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7F9BA2A5">
            <w:pPr>
              <w:autoSpaceDE w:val="0"/>
              <w:autoSpaceDN w:val="0"/>
              <w:adjustRightInd w:val="0"/>
              <w:spacing w:line="360" w:lineRule="auto"/>
              <w:jc w:val="left"/>
              <w:rPr>
                <w:rFonts w:hint="eastAsia" w:ascii="宋体" w:hAnsi="宋体" w:cs="宋体"/>
                <w:kern w:val="0"/>
                <w:sz w:val="24"/>
                <w:szCs w:val="24"/>
              </w:rPr>
            </w:pPr>
            <w:r>
              <w:rPr>
                <w:rFonts w:hint="eastAsia" w:cs="仿宋_GB2312" w:asciiTheme="minorEastAsia" w:hAnsiTheme="minorEastAsia"/>
                <w:sz w:val="24"/>
                <w:szCs w:val="24"/>
              </w:rPr>
              <w:t>地址：</w:t>
            </w:r>
            <w:r>
              <w:rPr>
                <w:rFonts w:hint="eastAsia" w:ascii="宋体" w:hAnsi="宋体" w:cs="宋体"/>
                <w:kern w:val="0"/>
                <w:sz w:val="24"/>
                <w:szCs w:val="24"/>
              </w:rPr>
              <w:t>八七路襄城县现代服务业大厦12楼1204室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4EB865">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一、中小企业或者残疾人福利性单位声明函</w:t>
            </w:r>
          </w:p>
          <w:p w14:paraId="4961C5EB">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中、小、微型企业出具《中小企业声明函》。</w:t>
            </w:r>
          </w:p>
          <w:p w14:paraId="5A5F3842">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2.残疾人福利性单位出具《残疾人福利企业声明函》。</w:t>
            </w:r>
          </w:p>
          <w:p w14:paraId="34B4C7D6">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 xml:space="preserve">3.监狱企业提供由省级以上监狱管理局、戒毒管理局 </w:t>
            </w:r>
          </w:p>
          <w:p w14:paraId="61252B67">
            <w:pPr>
              <w:autoSpaceDE w:val="0"/>
              <w:autoSpaceDN w:val="0"/>
              <w:adjustRightInd w:val="0"/>
              <w:spacing w:line="360" w:lineRule="auto"/>
              <w:jc w:val="left"/>
              <w:rPr>
                <w:rFonts w:hint="default"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含新疆生产建设兵团)出具的属于监狱企业的证明文件。</w:t>
            </w:r>
          </w:p>
          <w:p w14:paraId="6D6061B7">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符合《政府采购法》第二十二条规定</w:t>
            </w:r>
          </w:p>
          <w:p w14:paraId="5C1E70EB">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1．具有独立承担民事责任的能力；</w:t>
            </w:r>
          </w:p>
          <w:p w14:paraId="0094C1F1">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2．具有良好的商业信誉和健全的财务会计制度；</w:t>
            </w:r>
          </w:p>
          <w:p w14:paraId="7B911289">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3．具有履行合同所必需的设备和专业技术能力；</w:t>
            </w:r>
          </w:p>
          <w:p w14:paraId="7EF2CE2C">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4．具有依法缴纳税收和社会保障资金的良好记录；</w:t>
            </w:r>
          </w:p>
          <w:p w14:paraId="12CF531A">
            <w:pPr>
              <w:autoSpaceDE w:val="0"/>
              <w:autoSpaceDN w:val="0"/>
              <w:adjustRightInd w:val="0"/>
              <w:spacing w:line="360" w:lineRule="auto"/>
              <w:jc w:val="left"/>
              <w:rPr>
                <w:rFonts w:asciiTheme="minorEastAsia" w:hAnsiTheme="minorEastAsia" w:eastAsiaTheme="minorEastAsia"/>
                <w:color w:val="auto"/>
              </w:rPr>
            </w:pPr>
            <w:r>
              <w:rPr>
                <w:rFonts w:hint="eastAsia" w:cs="仿宋_GB2312" w:asciiTheme="minorEastAsia" w:hAnsiTheme="minorEastAsia"/>
                <w:sz w:val="24"/>
                <w:szCs w:val="24"/>
              </w:rPr>
              <w:t>5．参加政府采购活动前三年内，在经营活动中没有重大违法记录；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5309C665">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3DC19238">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32</w:t>
            </w:r>
            <w:r>
              <w:rPr>
                <w:rFonts w:hint="eastAsia" w:cs="宋体" w:asciiTheme="minorEastAsia" w:hAnsiTheme="minorEastAsia"/>
                <w:b/>
                <w:bCs/>
                <w:kern w:val="0"/>
                <w:sz w:val="24"/>
                <w:szCs w:val="24"/>
              </w:rPr>
              <w:t>0000.00元，超出预算金额的响应无效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6</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7</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3</w:t>
            </w:r>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4B23A9E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hAnsi="新宋体" w:eastAsia="新宋体"/>
                <w:sz w:val="24"/>
                <w:szCs w:val="24"/>
              </w:rPr>
            </w:pPr>
            <w:r>
              <w:rPr>
                <w:rFonts w:hint="eastAsia"/>
                <w:sz w:val="24"/>
                <w:szCs w:val="24"/>
              </w:rPr>
              <w:t>质量和服务均能满足询价文件实质性响应要求</w:t>
            </w:r>
            <w:r>
              <w:rPr>
                <w:rFonts w:hint="eastAsia"/>
                <w:sz w:val="24"/>
                <w:szCs w:val="24"/>
                <w:lang w:eastAsia="zh-CN"/>
              </w:rPr>
              <w:t>，</w:t>
            </w:r>
            <w:r>
              <w:rPr>
                <w:rFonts w:hint="eastAsia" w:ascii="宋体" w:hAnsi="Calibri" w:eastAsia="宋体" w:cs="宋体"/>
                <w:bCs/>
                <w:kern w:val="2"/>
                <w:sz w:val="24"/>
                <w:szCs w:val="24"/>
                <w:lang w:val="en-US" w:eastAsia="zh-CN" w:bidi="zh-CN"/>
              </w:rPr>
              <w:t>本项目固定数量招</w:t>
            </w:r>
            <w:r>
              <w:rPr>
                <w:rFonts w:hint="eastAsia" w:ascii="宋体" w:hAnsi="宋体" w:cs="宋体"/>
                <w:sz w:val="24"/>
                <w:szCs w:val="24"/>
                <w:lang w:val="en-US" w:eastAsia="zh-CN"/>
              </w:rPr>
              <w:t>金额</w:t>
            </w:r>
            <w:r>
              <w:rPr>
                <w:rFonts w:hint="eastAsia" w:ascii="宋体" w:hAnsi="Calibri" w:eastAsia="宋体" w:cs="宋体"/>
                <w:bCs/>
                <w:kern w:val="2"/>
                <w:sz w:val="24"/>
                <w:szCs w:val="24"/>
                <w:lang w:val="en-US" w:eastAsia="zh-CN" w:bidi="zh-CN"/>
              </w:rPr>
              <w:t>，以供应金额作为投标竞价标准。</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22D8EC79">
            <w:pPr>
              <w:autoSpaceDE w:val="0"/>
              <w:autoSpaceDN w:val="0"/>
              <w:adjustRightInd w:val="0"/>
              <w:spacing w:line="360" w:lineRule="auto"/>
              <w:rPr>
                <w:rFonts w:hint="eastAsia" w:cs="仿宋_GB2312" w:asciiTheme="minorEastAsia" w:hAnsiTheme="minorEastAsia"/>
                <w:b/>
                <w:bCs/>
                <w:sz w:val="24"/>
                <w:szCs w:val="24"/>
                <w:lang w:val="zh-CN"/>
              </w:rPr>
            </w:pPr>
            <w:r>
              <w:rPr>
                <w:rFonts w:hint="eastAsia" w:cs="仿宋_GB2312" w:asciiTheme="minorEastAsia" w:hAnsiTheme="minorEastAsia"/>
                <w:b/>
                <w:bCs/>
                <w:sz w:val="24"/>
                <w:szCs w:val="24"/>
                <w:lang w:val="zh-CN"/>
              </w:rPr>
              <w:t>1、本项目属于专门面向中、小、微型企业采购的项目，不再执行价格评审优惠的扶持政策，评审时不再对价格进行扣除。</w:t>
            </w:r>
          </w:p>
          <w:p w14:paraId="5307A2ED">
            <w:pPr>
              <w:autoSpaceDE w:val="0"/>
              <w:autoSpaceDN w:val="0"/>
              <w:adjustRightInd w:val="0"/>
              <w:spacing w:line="360" w:lineRule="auto"/>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zh-CN"/>
              </w:rPr>
              <w:t>2、本次采购标的对应的中小企业划分标准所属行业：</w:t>
            </w:r>
            <w:r>
              <w:rPr>
                <w:rFonts w:hint="eastAsia" w:cs="仿宋_GB2312" w:asciiTheme="minorEastAsia" w:hAnsiTheme="minorEastAsia"/>
                <w:sz w:val="24"/>
                <w:szCs w:val="24"/>
                <w:lang w:val="en-US" w:eastAsia="zh-CN"/>
              </w:rPr>
              <w:t>工业（参考《国民经济行业分类》（GB/T4754-2017））。</w:t>
            </w:r>
          </w:p>
          <w:p w14:paraId="7EF78B56">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4、提供由省级以上监狱管理局、戒毒管理局（含新疆生产建设兵团）出具的属于监狱企业证明文件的，视同为小型和微型企业。</w:t>
            </w:r>
          </w:p>
          <w:p w14:paraId="40D99D11">
            <w:pPr>
              <w:autoSpaceDE w:val="0"/>
              <w:autoSpaceDN w:val="0"/>
              <w:adjustRightInd w:val="0"/>
              <w:spacing w:line="360" w:lineRule="auto"/>
              <w:rPr>
                <w:rFonts w:ascii="宋体" w:hAnsi="宋体" w:cs="宋体"/>
                <w:bCs/>
                <w:sz w:val="24"/>
                <w:lang w:val="zh-CN"/>
              </w:rPr>
            </w:pPr>
            <w:r>
              <w:rPr>
                <w:rFonts w:hint="eastAsia" w:cs="仿宋_GB2312" w:asciiTheme="minorEastAsia" w:hAnsiTheme="minorEastAsia"/>
                <w:sz w:val="24"/>
                <w:szCs w:val="24"/>
                <w:lang w:val="zh-CN"/>
              </w:rPr>
              <w:t>5、符合享受政府采购支持政策的残疾人福利性单位条件且提供《残疾人福利性单位声明函》的，视同为小型和微型企业。</w:t>
            </w:r>
          </w:p>
        </w:tc>
      </w:tr>
      <w:tr w14:paraId="758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A10EA1">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23</w:t>
            </w:r>
          </w:p>
        </w:tc>
        <w:tc>
          <w:tcPr>
            <w:tcW w:w="1224" w:type="dxa"/>
            <w:vAlign w:val="center"/>
          </w:tcPr>
          <w:p w14:paraId="5272D43F">
            <w:pPr>
              <w:autoSpaceDE w:val="0"/>
              <w:autoSpaceDN w:val="0"/>
              <w:adjustRightInd w:val="0"/>
              <w:spacing w:line="360" w:lineRule="auto"/>
              <w:jc w:val="center"/>
              <w:rPr>
                <w:rFonts w:hint="eastAsia" w:cs="宋体" w:asciiTheme="minorEastAsia" w:hAnsiTheme="minorEastAsia"/>
                <w:b/>
                <w:bCs/>
                <w:sz w:val="24"/>
                <w:szCs w:val="24"/>
                <w:highlight w:val="none"/>
              </w:rPr>
            </w:pPr>
            <w:r>
              <w:rPr>
                <w:rFonts w:hint="eastAsia" w:cs="宋体" w:asciiTheme="minorEastAsia" w:hAnsiTheme="minorEastAsia"/>
                <w:b w:val="0"/>
                <w:bCs w:val="0"/>
                <w:sz w:val="24"/>
                <w:szCs w:val="24"/>
                <w:highlight w:val="none"/>
                <w:lang w:val="en-US" w:eastAsia="zh-CN"/>
              </w:rPr>
              <w:t>实施本国产品标准及相关政策</w:t>
            </w:r>
          </w:p>
        </w:tc>
        <w:tc>
          <w:tcPr>
            <w:tcW w:w="8503" w:type="dxa"/>
            <w:shd w:val="clear" w:color="auto" w:fill="auto"/>
            <w:vAlign w:val="center"/>
          </w:tcPr>
          <w:p w14:paraId="2D577DD0">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5619D5FA">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2、对本国产品的支持政策。</w:t>
            </w:r>
          </w:p>
          <w:p w14:paraId="41C9B14C">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741935D7">
            <w:pPr>
              <w:autoSpaceDE w:val="0"/>
              <w:autoSpaceDN w:val="0"/>
              <w:adjustRightInd w:val="0"/>
              <w:spacing w:line="360" w:lineRule="auto"/>
              <w:contextualSpacing/>
              <w:rPr>
                <w:rFonts w:hint="eastAsia" w:cs="宋体" w:asciiTheme="minorEastAsia" w:hAnsiTheme="minorEastAsia" w:eastAsiaTheme="minorEastAsia"/>
                <w:b/>
                <w:bCs/>
                <w:kern w:val="2"/>
                <w:sz w:val="24"/>
                <w:szCs w:val="24"/>
                <w:highlight w:val="none"/>
                <w:lang w:val="zh-CN" w:eastAsia="zh-CN" w:bidi="ar-SA"/>
              </w:rPr>
            </w:pPr>
            <w:r>
              <w:rPr>
                <w:rFonts w:hint="eastAsia" w:cs="宋体" w:asciiTheme="minorEastAsia" w:hAnsiTheme="minorEastAsia"/>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E3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1F6E0A">
            <w:pPr>
              <w:autoSpaceDE w:val="0"/>
              <w:autoSpaceDN w:val="0"/>
              <w:adjustRightInd w:val="0"/>
              <w:spacing w:line="360" w:lineRule="auto"/>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24</w:t>
            </w:r>
          </w:p>
        </w:tc>
        <w:tc>
          <w:tcPr>
            <w:tcW w:w="1224" w:type="dxa"/>
            <w:vAlign w:val="center"/>
          </w:tcPr>
          <w:p w14:paraId="5DE1B9F1">
            <w:pPr>
              <w:autoSpaceDE w:val="0"/>
              <w:autoSpaceDN w:val="0"/>
              <w:adjustRightInd w:val="0"/>
              <w:spacing w:line="360" w:lineRule="auto"/>
              <w:jc w:val="center"/>
              <w:rPr>
                <w:rFonts w:hint="eastAsia" w:cs="宋体" w:asciiTheme="minorEastAsia" w:hAnsiTheme="minorEastAsia"/>
                <w:b/>
                <w:bCs/>
                <w:sz w:val="24"/>
                <w:szCs w:val="24"/>
                <w:highlight w:val="yellow"/>
                <w:lang w:val="en-US" w:eastAsia="zh-CN"/>
              </w:rPr>
            </w:pPr>
            <w:r>
              <w:rPr>
                <w:rFonts w:hint="eastAsia" w:cs="宋体" w:asciiTheme="minorEastAsia" w:hAnsiTheme="minorEastAsia"/>
                <w:bCs/>
                <w:sz w:val="24"/>
                <w:szCs w:val="24"/>
              </w:rPr>
              <w:t>异常低价审核</w:t>
            </w:r>
          </w:p>
        </w:tc>
        <w:tc>
          <w:tcPr>
            <w:tcW w:w="8503" w:type="dxa"/>
            <w:shd w:val="clear" w:color="auto" w:fill="auto"/>
            <w:vAlign w:val="center"/>
          </w:tcPr>
          <w:p w14:paraId="0BDF96B6">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依据《关于推动解决政府采购异常低价问题的通知》（财库〔2026〕2号）政府采购评审中出现下列情形之一的，评审委员会应当启动异常低价投标（响应）审查程序： </w:t>
            </w:r>
          </w:p>
          <w:p w14:paraId="19E36853">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0CBD295A">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4B8E4D4">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3.投标（响应）报价低于采购项目最高限价45%的，即投标（响应）报价&lt;采购项目最高限价×45%； </w:t>
            </w:r>
          </w:p>
          <w:p w14:paraId="0573AABF">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5621CE3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E2D379">
            <w:pPr>
              <w:autoSpaceDE w:val="0"/>
              <w:autoSpaceDN w:val="0"/>
              <w:adjustRightInd w:val="0"/>
              <w:spacing w:line="360" w:lineRule="auto"/>
              <w:contextualSpacing/>
              <w:rPr>
                <w:rFonts w:hint="eastAsia" w:cs="宋体" w:asciiTheme="minorEastAsia" w:hAnsiTheme="minorEastAsia" w:eastAsiaTheme="minorEastAsia"/>
                <w:kern w:val="2"/>
                <w:sz w:val="24"/>
                <w:szCs w:val="24"/>
                <w:lang w:val="en-US" w:eastAsia="zh-CN" w:bidi="ar-SA"/>
              </w:rPr>
            </w:pPr>
            <w:r>
              <w:rPr>
                <w:rFonts w:hint="eastAsia" w:ascii="宋体" w:hAnsi="宋体" w:eastAsia="宋体" w:cs="宋体"/>
                <w:color w:val="auto"/>
                <w:sz w:val="24"/>
                <w:szCs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5</w:t>
            </w:r>
          </w:p>
        </w:tc>
        <w:tc>
          <w:tcPr>
            <w:tcW w:w="1224"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6</w:t>
            </w:r>
          </w:p>
        </w:tc>
        <w:tc>
          <w:tcPr>
            <w:tcW w:w="1224"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7</w:t>
            </w:r>
          </w:p>
        </w:tc>
        <w:tc>
          <w:tcPr>
            <w:tcW w:w="1224"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8</w:t>
            </w:r>
          </w:p>
        </w:tc>
        <w:tc>
          <w:tcPr>
            <w:tcW w:w="1224"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9</w:t>
            </w:r>
          </w:p>
        </w:tc>
        <w:tc>
          <w:tcPr>
            <w:tcW w:w="1224"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30</w:t>
            </w:r>
          </w:p>
        </w:tc>
        <w:tc>
          <w:tcPr>
            <w:tcW w:w="1224"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lang w:val="en-US" w:eastAsia="zh-CN"/>
              </w:rPr>
              <w:t>25</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w:t>
            </w:r>
            <w:r>
              <w:rPr>
                <w:rFonts w:hint="eastAsia" w:cs="宋体" w:asciiTheme="minorEastAsia" w:hAnsiTheme="minorEastAsia"/>
                <w:bCs/>
                <w:sz w:val="24"/>
                <w:szCs w:val="24"/>
                <w:lang w:val="en-US" w:eastAsia="zh-CN"/>
              </w:rPr>
              <w:t>26</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31</w:t>
            </w:r>
          </w:p>
        </w:tc>
        <w:tc>
          <w:tcPr>
            <w:tcW w:w="1224"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2</w:t>
            </w:r>
          </w:p>
        </w:tc>
        <w:tc>
          <w:tcPr>
            <w:tcW w:w="1224" w:type="dxa"/>
            <w:vAlign w:val="center"/>
          </w:tcPr>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3</w:t>
            </w:r>
          </w:p>
        </w:tc>
        <w:tc>
          <w:tcPr>
            <w:tcW w:w="1224"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jc w:val="center"/>
              <w:rPr>
                <w:rFonts w:hint="eastAsia" w:hAnsi="宋体" w:cs="宋体"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4</w:t>
            </w:r>
          </w:p>
        </w:tc>
        <w:tc>
          <w:tcPr>
            <w:tcW w:w="1224" w:type="dxa"/>
            <w:vAlign w:val="center"/>
          </w:tcPr>
          <w:p w14:paraId="35B6D4C2">
            <w:pPr>
              <w:autoSpaceDE w:val="0"/>
              <w:autoSpaceDN w:val="0"/>
              <w:adjustRightInd w:val="0"/>
              <w:spacing w:line="360" w:lineRule="auto"/>
              <w:contextualSpacing/>
              <w:rPr>
                <w:rFonts w:hAnsi="宋体" w:cs="宋体"/>
                <w:sz w:val="24"/>
                <w:szCs w:val="24"/>
              </w:rPr>
            </w:pPr>
            <w:r>
              <w:rPr>
                <w:rFonts w:hint="eastAsia" w:cs="微软雅黑" w:asciiTheme="minorEastAsia" w:hAnsiTheme="minorEastAsia"/>
                <w:b/>
                <w:sz w:val="24"/>
                <w:szCs w:val="24"/>
              </w:rPr>
              <w:t>★</w:t>
            </w:r>
            <w:r>
              <w:rPr>
                <w:rFonts w:hint="eastAsia" w:hAnsi="宋体" w:cs="宋体"/>
                <w:sz w:val="24"/>
                <w:szCs w:val="24"/>
              </w:rPr>
              <w:t>投标人资格核验</w:t>
            </w:r>
          </w:p>
        </w:tc>
        <w:tc>
          <w:tcPr>
            <w:tcW w:w="8503"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t>
            </w:r>
            <w:r>
              <w:rPr>
                <w:rFonts w:hint="eastAsia" w:ascii="宋体" w:hAnsi="宋体" w:cs="宋体"/>
                <w:bCs/>
                <w:sz w:val="24"/>
                <w:szCs w:val="24"/>
                <w:highlight w:val="none"/>
              </w:rPr>
              <w:t>https://www.creditchina.gov.cn</w:t>
            </w:r>
            <w:r>
              <w:rPr>
                <w:rFonts w:hAnsi="宋体" w:cs="宋体"/>
                <w:b/>
                <w:sz w:val="24"/>
                <w:szCs w:val="24"/>
              </w:rPr>
              <w:t>)</w:t>
            </w:r>
            <w:r>
              <w:rPr>
                <w:rFonts w:hint="eastAsia" w:hAnsi="宋体" w:cs="宋体"/>
                <w:b/>
                <w:sz w:val="24"/>
                <w:szCs w:val="24"/>
              </w:rPr>
              <w:t>失信被执行人、税收违法黑名单的投标人；“中国政府采购网”</w:t>
            </w:r>
            <w:r>
              <w:rPr>
                <w:rFonts w:hAnsi="宋体" w:cs="宋体"/>
                <w:b/>
                <w:sz w:val="24"/>
                <w:szCs w:val="24"/>
              </w:rPr>
              <w:t xml:space="preserve"> (</w:t>
            </w:r>
            <w:r>
              <w:rPr>
                <w:rFonts w:hint="eastAsia" w:ascii="宋体" w:hAnsi="宋体" w:cs="宋体"/>
                <w:bCs/>
                <w:sz w:val="24"/>
                <w:szCs w:val="24"/>
                <w:highlight w:val="none"/>
              </w:rPr>
              <w:t>www.ccgp.gov.cn</w:t>
            </w:r>
            <w:r>
              <w:rPr>
                <w:rFonts w:hAnsi="宋体" w:cs="宋体"/>
                <w:b/>
                <w:sz w:val="24"/>
                <w:szCs w:val="24"/>
              </w:rPr>
              <w:t>)</w:t>
            </w:r>
            <w:r>
              <w:rPr>
                <w:rFonts w:hint="eastAsia" w:hAnsi="宋体" w:cs="宋体"/>
                <w:b/>
                <w:sz w:val="24"/>
                <w:szCs w:val="24"/>
              </w:rPr>
              <w:t>政府采购严重违法失信行为记录名单的投标人；“中国社会组织政务服务平台”网站（</w:t>
            </w:r>
            <w:r>
              <w:rPr>
                <w:rFonts w:hint="eastAsia" w:ascii="宋体" w:hAnsi="宋体" w:cs="宋体"/>
                <w:bCs/>
                <w:sz w:val="24"/>
                <w:szCs w:val="24"/>
                <w:highlight w:val="none"/>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int="eastAsia" w:ascii="宋体" w:hAnsi="宋体" w:cs="宋体"/>
                <w:bCs/>
                <w:sz w:val="24"/>
                <w:szCs w:val="24"/>
                <w:highlight w:val="none"/>
              </w:rPr>
              <w:t>https://chinanpo.mca.gov.c</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jc w:val="center"/>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5</w:t>
            </w:r>
          </w:p>
        </w:tc>
        <w:tc>
          <w:tcPr>
            <w:tcW w:w="1224" w:type="dxa"/>
            <w:vAlign w:val="center"/>
          </w:tcPr>
          <w:p w14:paraId="3F2A3E78">
            <w:pPr>
              <w:pStyle w:val="35"/>
              <w:spacing w:line="360" w:lineRule="auto"/>
              <w:jc w:val="center"/>
              <w:rPr>
                <w:rFonts w:hAnsi="宋体" w:cs="宋体"/>
                <w:sz w:val="24"/>
                <w:szCs w:val="24"/>
              </w:rPr>
            </w:pPr>
            <w:r>
              <w:rPr>
                <w:rFonts w:hAnsi="宋体" w:asciiTheme="minorHAnsi" w:eastAsiaTheme="minorEastAsia"/>
                <w:color w:val="auto"/>
                <w:kern w:val="2"/>
              </w:rPr>
              <w:t>解释权</w:t>
            </w:r>
          </w:p>
        </w:tc>
        <w:tc>
          <w:tcPr>
            <w:tcW w:w="8503"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B6AF902">
      <w:pPr>
        <w:spacing w:line="360" w:lineRule="auto"/>
        <w:ind w:firstLine="3534" w:firstLineChars="1100"/>
        <w:rPr>
          <w:rFonts w:hint="eastAsia" w:cs="宋体" w:asciiTheme="majorEastAsia" w:hAnsiTheme="majorEastAsia" w:eastAsiaTheme="majorEastAsia"/>
          <w:b/>
          <w:kern w:val="0"/>
          <w:sz w:val="32"/>
          <w:szCs w:val="32"/>
        </w:rPr>
      </w:pPr>
    </w:p>
    <w:p w14:paraId="45511196">
      <w:pPr>
        <w:spacing w:line="360" w:lineRule="auto"/>
        <w:ind w:firstLine="3534" w:firstLineChars="1100"/>
        <w:rPr>
          <w:rFonts w:hint="eastAsia" w:cs="宋体" w:asciiTheme="majorEastAsia" w:hAnsiTheme="majorEastAsia" w:eastAsiaTheme="majorEastAsia"/>
          <w:b/>
          <w:kern w:val="0"/>
          <w:sz w:val="32"/>
          <w:szCs w:val="32"/>
        </w:rPr>
      </w:pPr>
    </w:p>
    <w:p w14:paraId="216B3C96">
      <w:pPr>
        <w:spacing w:line="360" w:lineRule="auto"/>
        <w:ind w:firstLine="3534" w:firstLineChars="1100"/>
        <w:rPr>
          <w:rFonts w:hint="eastAsia" w:cs="宋体" w:asciiTheme="majorEastAsia" w:hAnsiTheme="majorEastAsia" w:eastAsiaTheme="majorEastAsia"/>
          <w:b/>
          <w:kern w:val="0"/>
          <w:sz w:val="32"/>
          <w:szCs w:val="32"/>
        </w:rPr>
      </w:pPr>
    </w:p>
    <w:p w14:paraId="29FD66F6">
      <w:pPr>
        <w:spacing w:line="360" w:lineRule="auto"/>
        <w:ind w:firstLine="3534" w:firstLineChars="1100"/>
        <w:rPr>
          <w:rFonts w:hint="eastAsia" w:cs="宋体" w:asciiTheme="majorEastAsia" w:hAnsiTheme="majorEastAsia" w:eastAsiaTheme="majorEastAsia"/>
          <w:b/>
          <w:kern w:val="0"/>
          <w:sz w:val="32"/>
          <w:szCs w:val="32"/>
        </w:rPr>
      </w:pPr>
    </w:p>
    <w:p w14:paraId="698E3393">
      <w:pPr>
        <w:spacing w:line="360" w:lineRule="auto"/>
        <w:ind w:firstLine="3534" w:firstLineChars="1100"/>
        <w:rPr>
          <w:rFonts w:hint="eastAsia" w:cs="宋体" w:asciiTheme="majorEastAsia" w:hAnsiTheme="majorEastAsia" w:eastAsiaTheme="majorEastAsia"/>
          <w:b/>
          <w:kern w:val="0"/>
          <w:sz w:val="32"/>
          <w:szCs w:val="32"/>
        </w:rPr>
      </w:pPr>
    </w:p>
    <w:p w14:paraId="40F9D55A">
      <w:pPr>
        <w:spacing w:line="360" w:lineRule="auto"/>
        <w:ind w:firstLine="3534" w:firstLineChars="1100"/>
        <w:rPr>
          <w:rFonts w:hint="eastAsia" w:cs="宋体" w:asciiTheme="majorEastAsia" w:hAnsiTheme="majorEastAsia" w:eastAsiaTheme="majorEastAsia"/>
          <w:b/>
          <w:kern w:val="0"/>
          <w:sz w:val="32"/>
          <w:szCs w:val="32"/>
        </w:rPr>
      </w:pPr>
    </w:p>
    <w:p w14:paraId="16B6D606">
      <w:pPr>
        <w:spacing w:line="360" w:lineRule="auto"/>
        <w:ind w:firstLine="3534" w:firstLineChars="1100"/>
        <w:rPr>
          <w:rFonts w:hint="eastAsia" w:cs="宋体" w:asciiTheme="majorEastAsia" w:hAnsiTheme="majorEastAsia" w:eastAsiaTheme="majorEastAsia"/>
          <w:b/>
          <w:kern w:val="0"/>
          <w:sz w:val="32"/>
          <w:szCs w:val="32"/>
        </w:rPr>
      </w:pPr>
    </w:p>
    <w:p w14:paraId="71B9A681">
      <w:pPr>
        <w:spacing w:line="360" w:lineRule="auto"/>
        <w:ind w:firstLine="3534" w:firstLineChars="1100"/>
        <w:rPr>
          <w:rFonts w:hint="eastAsia" w:cs="宋体" w:asciiTheme="majorEastAsia" w:hAnsiTheme="majorEastAsia" w:eastAsiaTheme="majorEastAsia"/>
          <w:b/>
          <w:kern w:val="0"/>
          <w:sz w:val="32"/>
          <w:szCs w:val="32"/>
        </w:rPr>
      </w:pPr>
    </w:p>
    <w:p w14:paraId="3CF6B205">
      <w:pPr>
        <w:spacing w:line="360" w:lineRule="auto"/>
        <w:ind w:firstLine="3534" w:firstLineChars="1100"/>
        <w:rPr>
          <w:rFonts w:hint="eastAsia" w:cs="宋体" w:asciiTheme="majorEastAsia" w:hAnsiTheme="majorEastAsia" w:eastAsiaTheme="majorEastAsia"/>
          <w:b/>
          <w:kern w:val="0"/>
          <w:sz w:val="32"/>
          <w:szCs w:val="32"/>
        </w:rPr>
      </w:pPr>
    </w:p>
    <w:p w14:paraId="30872216">
      <w:pPr>
        <w:spacing w:line="360" w:lineRule="auto"/>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100"/>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100"/>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100"/>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100"/>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100"/>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10DCDF9D">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26C82A68">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5D8CEB4E">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50"/>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50"/>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50"/>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ascii="ˎ̥" w:hAnsi="ˎ̥"/>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14:paraId="3CFC0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ˎ̥" w:hAnsi="ˎ̥" w:eastAsiaTheme="minorEastAsia"/>
          <w:sz w:val="24"/>
          <w:szCs w:val="24"/>
          <w:lang w:val="en-US" w:eastAsia="zh-CN"/>
        </w:rPr>
      </w:pP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D2DA2D1">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9CAF31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5"/>
        <w:spacing w:line="360" w:lineRule="auto"/>
        <w:ind w:firstLine="480" w:firstLineChars="200"/>
        <w:contextualSpacing/>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A1F60D4">
      <w:pPr>
        <w:keepNext w:val="0"/>
        <w:keepLines w:val="0"/>
        <w:widowControl/>
        <w:suppressLineNumbers w:val="0"/>
        <w:spacing w:line="360" w:lineRule="auto"/>
        <w:ind w:firstLine="201" w:firstLineChars="100"/>
        <w:jc w:val="left"/>
        <w:rPr>
          <w:highlight w:val="none"/>
        </w:rPr>
      </w:pPr>
      <w:r>
        <w:rPr>
          <w:rFonts w:hint="eastAsia" w:ascii="宋体" w:hAnsi="宋体" w:eastAsia="宋体" w:cs="宋体"/>
          <w:b/>
          <w:bCs/>
          <w:color w:val="000000"/>
          <w:kern w:val="0"/>
          <w:sz w:val="20"/>
          <w:szCs w:val="20"/>
          <w:highlight w:val="none"/>
          <w:lang w:val="en-US" w:eastAsia="zh-CN" w:bidi="ar"/>
        </w:rPr>
        <w:t>五、实施本国产品</w:t>
      </w:r>
    </w:p>
    <w:p w14:paraId="76D26A26">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1、对本国产品的支持政策。</w:t>
      </w:r>
    </w:p>
    <w:p w14:paraId="0F506770">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8C49506">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47C149EB">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2、政策执行要求</w:t>
      </w:r>
    </w:p>
    <w:p w14:paraId="6C11442F">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w:t>
      </w:r>
    </w:p>
    <w:p w14:paraId="640B598E">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该产品视为本国产品。采购人、采购代理机构不得再要求供应商提供其他证明材料。</w:t>
      </w:r>
    </w:p>
    <w:p w14:paraId="3EC3DDE2">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国有企业、民营企业、外资企业等各类经营主体平等享受对本国产品的政府采购支持政策。</w:t>
      </w:r>
    </w:p>
    <w:p w14:paraId="23045EA0">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3、本国产品标准。</w:t>
      </w:r>
    </w:p>
    <w:p w14:paraId="3019019A">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号）、《关于贯彻落实&lt;国务院办公厅关于在政府采购中实施本国产品标准及相关政策的通知&gt;的意见》（财库〔2025〕30 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0822ADA">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4、本国产品标准的适用范围。</w:t>
      </w:r>
    </w:p>
    <w:p w14:paraId="371B28BB">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w:t>
      </w:r>
    </w:p>
    <w:p w14:paraId="31BEA201">
      <w:pPr>
        <w:pStyle w:val="15"/>
        <w:spacing w:line="360" w:lineRule="auto"/>
        <w:ind w:firstLine="480" w:firstLineChars="200"/>
        <w:contextualSpacing/>
        <w:jc w:val="left"/>
        <w:rPr>
          <w:highlight w:val="none"/>
        </w:rPr>
      </w:pPr>
      <w:r>
        <w:rPr>
          <w:rFonts w:hint="eastAsia" w:cs="仿宋_GB2312" w:asciiTheme="minorEastAsia" w:hAnsiTheme="minorEastAsia" w:eastAsiaTheme="minorEastAsia"/>
          <w:szCs w:val="24"/>
          <w:highlight w:val="none"/>
          <w:lang w:val="en-US" w:eastAsia="zh-CN"/>
        </w:rPr>
        <w:t>文物和陈列品，图书和档案，特种动植物，农林牧渔业产品，矿与矿物，电力、城市燃气、蒸汽和热水、水，食品、饮料和烟草原料，无形资产。</w:t>
      </w:r>
    </w:p>
    <w:p w14:paraId="670A6719">
      <w:pPr>
        <w:pStyle w:val="15"/>
        <w:spacing w:line="360" w:lineRule="auto"/>
        <w:ind w:firstLine="480" w:firstLineChars="200"/>
        <w:contextualSpacing/>
        <w:rPr>
          <w:rFonts w:hint="eastAsia" w:cs="仿宋_GB2312" w:asciiTheme="minorEastAsia" w:hAnsiTheme="minorEastAsia" w:eastAsiaTheme="minorEastAsia"/>
          <w:szCs w:val="24"/>
          <w:highlight w:val="yellow"/>
          <w:lang w:val="zh-CN"/>
        </w:rPr>
      </w:pPr>
    </w:p>
    <w:p w14:paraId="7ECD3C19">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4C7A8C1D">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3097CA35">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09C1F712">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70025C6F">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63926758">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6D172242">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412A36BF">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6A96993B">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533D0C8E">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4BC38A57">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15D1BCBD">
            <w:pPr>
              <w:spacing w:line="360" w:lineRule="auto"/>
              <w:rPr>
                <w:rFonts w:hint="eastAsia" w:ascii="宋体" w:hAnsi="宋体" w:cs="微软雅黑"/>
                <w:bCs/>
                <w:sz w:val="24"/>
                <w:szCs w:val="24"/>
              </w:rPr>
            </w:pPr>
            <w:r>
              <w:rPr>
                <w:rFonts w:hint="eastAsia" w:ascii="宋体" w:hAnsi="宋体" w:cs="微软雅黑"/>
                <w:bCs/>
                <w:sz w:val="24"/>
                <w:szCs w:val="24"/>
              </w:rPr>
              <w:t>提供中小企业声明函或者残疾人福利性单位声明函或监狱企业的证明文件。</w:t>
            </w:r>
          </w:p>
          <w:p w14:paraId="5591D483">
            <w:pPr>
              <w:spacing w:line="360" w:lineRule="auto"/>
              <w:rPr>
                <w:rFonts w:hint="eastAsia" w:ascii="宋体" w:hAnsi="宋体" w:cs="微软雅黑"/>
                <w:bCs/>
                <w:sz w:val="24"/>
                <w:szCs w:val="24"/>
              </w:rPr>
            </w:pPr>
            <w:r>
              <w:rPr>
                <w:rFonts w:hint="eastAsia" w:ascii="宋体" w:hAnsi="宋体" w:cs="微软雅黑"/>
                <w:bCs/>
                <w:sz w:val="24"/>
                <w:szCs w:val="24"/>
              </w:rPr>
              <w:t>（1）中小企业出具《中小企业声明函》</w:t>
            </w:r>
          </w:p>
          <w:p w14:paraId="7337DA63">
            <w:pPr>
              <w:spacing w:line="360" w:lineRule="auto"/>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14:paraId="32FF89F5">
            <w:pPr>
              <w:spacing w:line="360" w:lineRule="auto"/>
              <w:rPr>
                <w:rFonts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（1）法定代表人身份证明或提供法定代表人授权委托书及被授权人身份证明。（法人投标提供）</w:t>
            </w:r>
          </w:p>
          <w:p w14:paraId="54A30B4E">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（2）单位负责人身份证明或提供单位负责人授权委托书及被授权人身份证明。（非法人投标提供）</w:t>
            </w:r>
          </w:p>
          <w:p w14:paraId="3CFACFEA">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①企业（银行、保险、石油石化、电力、电信等行业除</w:t>
            </w:r>
          </w:p>
          <w:p w14:paraId="7F7AF55F">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外）、事业单位和社会团体投标人以法人身份参加投标</w:t>
            </w:r>
          </w:p>
          <w:p w14:paraId="0EC0DA5D">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的，法定代表人应与实际提交的“营业执照等证明文件”</w:t>
            </w:r>
          </w:p>
          <w:p w14:paraId="5BF99213">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载明的一致。</w:t>
            </w:r>
          </w:p>
          <w:p w14:paraId="4C8165E7">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②银行、保险、石油石化、电力、电信等行业：以法人</w:t>
            </w:r>
          </w:p>
          <w:p w14:paraId="70F45B56">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身份参加投标的，法定代表人应与实际提交的“营业执</w:t>
            </w:r>
          </w:p>
          <w:p w14:paraId="47F0172A">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照等证明文件”载明的一致；以非法人身份参加投标的，</w:t>
            </w:r>
          </w:p>
          <w:p w14:paraId="3715FE7B">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“单位负责人”指代表单位行使职权的主要负责人，应</w:t>
            </w:r>
          </w:p>
          <w:p w14:paraId="2D6315AE">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Theme="minorEastAsia" w:hAnsiTheme="minorEastAsia"/>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7E814D8B">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sz w:val="24"/>
                <w:szCs w:val="24"/>
                <w:lang w:val="zh-CN" w:eastAsia="zh-CN"/>
              </w:rPr>
              <w:t>投标人须具有有效的农药经营许可证，所供农药产品必须提供产品的“三证”（农药生产许可证或者农药生产批准文件、农药产品标准证、农药登记证），农药产品应在</w:t>
            </w:r>
            <w:r>
              <w:rPr>
                <w:rFonts w:hint="eastAsia" w:cs="仿宋_GB2312" w:asciiTheme="minorEastAsia" w:hAnsiTheme="minorEastAsia"/>
                <w:sz w:val="24"/>
                <w:szCs w:val="24"/>
                <w:lang w:val="en-US" w:eastAsia="zh-CN"/>
              </w:rPr>
              <w:t>玉米</w:t>
            </w:r>
            <w:r>
              <w:rPr>
                <w:rFonts w:hint="eastAsia" w:cs="仿宋_GB2312" w:asciiTheme="minorEastAsia" w:hAnsiTheme="minorEastAsia"/>
                <w:sz w:val="24"/>
                <w:szCs w:val="24"/>
                <w:lang w:val="zh-CN" w:eastAsia="zh-CN"/>
              </w:rPr>
              <w:t>上取得登记。</w:t>
            </w:r>
          </w:p>
        </w:tc>
      </w:tr>
    </w:tbl>
    <w:p w14:paraId="49A4BFF8">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5"/>
        <w:spacing w:line="360" w:lineRule="auto"/>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lang w:val="en-US" w:eastAsia="zh-CN"/>
        </w:rPr>
        <w:t>总价由低</w:t>
      </w:r>
      <w:r>
        <w:rPr>
          <w:rFonts w:hint="eastAsia" w:ascii="ˎ̥" w:hAnsi="ˎ̥"/>
          <w:szCs w:val="24"/>
        </w:rPr>
        <w:t>到</w:t>
      </w:r>
      <w:r>
        <w:rPr>
          <w:rFonts w:hint="eastAsia" w:ascii="ˎ̥" w:hAnsi="ˎ̥"/>
          <w:szCs w:val="24"/>
          <w:lang w:val="en-US" w:eastAsia="zh-CN"/>
        </w:rPr>
        <w:t>高</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3DB35B60">
      <w:pPr>
        <w:keepNext w:val="0"/>
        <w:keepLines w:val="0"/>
        <w:widowControl/>
        <w:suppressLineNumbers w:val="0"/>
        <w:spacing w:line="360" w:lineRule="auto"/>
        <w:ind w:firstLine="240" w:firstLineChars="100"/>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 xml:space="preserve">4）政府采购活动中既有本国产品又有非本国产品参与竞争的，依法对本国产品给予价格评审优惠，对本国产品的报价给予 20%的价格扣除，用扣除后的价格参与评审。 </w:t>
      </w:r>
    </w:p>
    <w:p w14:paraId="1201EBC0">
      <w:pPr>
        <w:keepNext w:val="0"/>
        <w:keepLines w:val="0"/>
        <w:widowControl/>
        <w:suppressLineNumbers w:val="0"/>
        <w:spacing w:line="360" w:lineRule="auto"/>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59C1FCBB">
      <w:pPr>
        <w:spacing w:line="360" w:lineRule="auto"/>
        <w:rPr>
          <w:rFonts w:hint="eastAsia"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49"/>
        <w:gridCol w:w="2805"/>
        <w:gridCol w:w="2205"/>
      </w:tblGrid>
      <w:tr w14:paraId="569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129D78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序号</w:t>
            </w:r>
          </w:p>
        </w:tc>
        <w:tc>
          <w:tcPr>
            <w:tcW w:w="3449" w:type="dxa"/>
            <w:noWrap w:val="0"/>
            <w:vAlign w:val="center"/>
          </w:tcPr>
          <w:p w14:paraId="290029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情形</w:t>
            </w:r>
          </w:p>
        </w:tc>
        <w:tc>
          <w:tcPr>
            <w:tcW w:w="2805" w:type="dxa"/>
            <w:noWrap w:val="0"/>
            <w:vAlign w:val="center"/>
          </w:tcPr>
          <w:p w14:paraId="08F161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rPr>
              <w:t>价格扣除</w:t>
            </w:r>
            <w:r>
              <w:rPr>
                <w:rFonts w:hint="eastAsia" w:ascii="宋体" w:hAnsi="宋体"/>
                <w:b/>
                <w:color w:val="auto"/>
                <w:sz w:val="24"/>
                <w:szCs w:val="24"/>
                <w:highlight w:val="none"/>
                <w:lang w:val="en-GB"/>
              </w:rPr>
              <w:t>比例</w:t>
            </w:r>
          </w:p>
        </w:tc>
        <w:tc>
          <w:tcPr>
            <w:tcW w:w="2205" w:type="dxa"/>
            <w:noWrap w:val="0"/>
            <w:vAlign w:val="center"/>
          </w:tcPr>
          <w:p w14:paraId="440F4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计算公式</w:t>
            </w:r>
          </w:p>
        </w:tc>
      </w:tr>
      <w:tr w14:paraId="3A5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05DE13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1</w:t>
            </w:r>
          </w:p>
        </w:tc>
        <w:tc>
          <w:tcPr>
            <w:tcW w:w="3449" w:type="dxa"/>
            <w:noWrap w:val="0"/>
            <w:vAlign w:val="center"/>
          </w:tcPr>
          <w:p w14:paraId="4DBC02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非联合体供应商</w:t>
            </w:r>
          </w:p>
        </w:tc>
        <w:tc>
          <w:tcPr>
            <w:tcW w:w="2805" w:type="dxa"/>
            <w:noWrap w:val="0"/>
            <w:vAlign w:val="center"/>
          </w:tcPr>
          <w:p w14:paraId="796579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vMerge w:val="restart"/>
            <w:noWrap w:val="0"/>
            <w:vAlign w:val="center"/>
          </w:tcPr>
          <w:p w14:paraId="585FC3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小型和微型企业产品的价格</w:t>
            </w:r>
            <w:r>
              <w:rPr>
                <w:rFonts w:hint="eastAsia" w:ascii="宋体" w:hAnsi="宋体"/>
                <w:color w:val="auto"/>
                <w:sz w:val="24"/>
                <w:szCs w:val="24"/>
                <w:highlight w:val="none"/>
                <w:lang w:val="en-GB"/>
              </w:rPr>
              <w:t>×(1-</w:t>
            </w:r>
            <w:r>
              <w:rPr>
                <w:rFonts w:hint="eastAsia"/>
                <w:color w:val="auto"/>
                <w:sz w:val="24"/>
                <w:szCs w:val="24"/>
                <w:highlight w:val="none"/>
                <w:lang w:val="en-GB"/>
              </w:rPr>
              <w:t>20%)</w:t>
            </w:r>
          </w:p>
        </w:tc>
      </w:tr>
      <w:tr w14:paraId="48FE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4B945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2</w:t>
            </w:r>
          </w:p>
        </w:tc>
        <w:tc>
          <w:tcPr>
            <w:tcW w:w="3449" w:type="dxa"/>
            <w:noWrap w:val="0"/>
            <w:vAlign w:val="center"/>
          </w:tcPr>
          <w:p w14:paraId="03E14F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rPr>
            </w:pPr>
            <w:r>
              <w:rPr>
                <w:rFonts w:hint="eastAsia" w:ascii="宋体" w:hAnsi="宋体"/>
                <w:color w:val="auto"/>
                <w:sz w:val="24"/>
                <w:szCs w:val="24"/>
                <w:highlight w:val="none"/>
                <w:lang w:val="en-GB"/>
              </w:rPr>
              <w:t>联合体各方均为小型、微型企业</w:t>
            </w:r>
          </w:p>
        </w:tc>
        <w:tc>
          <w:tcPr>
            <w:tcW w:w="2805" w:type="dxa"/>
            <w:noWrap w:val="0"/>
            <w:vAlign w:val="center"/>
          </w:tcPr>
          <w:p w14:paraId="7A8F4B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%（不再享受序号3的价格折扣）</w:t>
            </w:r>
          </w:p>
        </w:tc>
        <w:tc>
          <w:tcPr>
            <w:tcW w:w="2205" w:type="dxa"/>
            <w:vMerge w:val="continue"/>
            <w:noWrap w:val="0"/>
            <w:vAlign w:val="top"/>
          </w:tcPr>
          <w:p w14:paraId="6DE541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lang w:val="en-GB"/>
              </w:rPr>
            </w:pPr>
          </w:p>
        </w:tc>
      </w:tr>
      <w:tr w14:paraId="367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425FD6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3</w:t>
            </w:r>
          </w:p>
        </w:tc>
        <w:tc>
          <w:tcPr>
            <w:tcW w:w="3449" w:type="dxa"/>
            <w:noWrap w:val="0"/>
            <w:vAlign w:val="center"/>
          </w:tcPr>
          <w:p w14:paraId="3BA10A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ascii="宋体" w:hAnsi="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接受大中型企业与小微企业组成联合体或者允许大中型企业向一家或者多家小微企业分包的采购项目，对于联合协议或者分包意向协议约定小微企业的合同份额占到合同总金额30%上</w:t>
            </w:r>
          </w:p>
        </w:tc>
        <w:tc>
          <w:tcPr>
            <w:tcW w:w="2805" w:type="dxa"/>
            <w:noWrap w:val="0"/>
            <w:vAlign w:val="center"/>
          </w:tcPr>
          <w:p w14:paraId="6D6DA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GB"/>
              </w:rPr>
              <w:t>对联合体总金额扣</w:t>
            </w:r>
            <w:r>
              <w:rPr>
                <w:rFonts w:hint="eastAsia" w:ascii="宋体" w:hAnsi="宋体"/>
                <w:color w:val="auto"/>
                <w:sz w:val="24"/>
                <w:szCs w:val="24"/>
                <w:highlight w:val="none"/>
              </w:rPr>
              <w:t>除</w:t>
            </w:r>
          </w:p>
          <w:p w14:paraId="245D35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u w:val="single"/>
              </w:rPr>
              <w:t>5</w:t>
            </w:r>
            <w:r>
              <w:rPr>
                <w:rFonts w:ascii="宋体" w:hAnsi="宋体"/>
                <w:color w:val="auto"/>
                <w:sz w:val="24"/>
                <w:szCs w:val="24"/>
                <w:highlight w:val="none"/>
                <w:u w:val="single"/>
              </w:rPr>
              <w:t>_</w:t>
            </w:r>
            <w:r>
              <w:rPr>
                <w:rFonts w:ascii="宋体" w:hAnsi="宋体"/>
                <w:color w:val="auto"/>
                <w:sz w:val="24"/>
                <w:szCs w:val="24"/>
                <w:highlight w:val="none"/>
              </w:rPr>
              <w:t>%</w:t>
            </w:r>
          </w:p>
        </w:tc>
        <w:tc>
          <w:tcPr>
            <w:tcW w:w="2205" w:type="dxa"/>
            <w:noWrap w:val="0"/>
            <w:vAlign w:val="center"/>
          </w:tcPr>
          <w:p w14:paraId="79CEF8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评审价格＝响应报价×</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tc>
      </w:tr>
      <w:tr w14:paraId="3C9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664F1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4</w:t>
            </w:r>
          </w:p>
        </w:tc>
        <w:tc>
          <w:tcPr>
            <w:tcW w:w="3449" w:type="dxa"/>
            <w:noWrap w:val="0"/>
            <w:vAlign w:val="center"/>
          </w:tcPr>
          <w:p w14:paraId="43FE97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监狱企业</w:t>
            </w:r>
          </w:p>
        </w:tc>
        <w:tc>
          <w:tcPr>
            <w:tcW w:w="2805" w:type="dxa"/>
            <w:noWrap w:val="0"/>
            <w:vAlign w:val="center"/>
          </w:tcPr>
          <w:p w14:paraId="4E4996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709748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对监狱企业产品价格扣除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04234D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监狱企业产品的价格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23A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DF1FF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5</w:t>
            </w:r>
          </w:p>
        </w:tc>
        <w:tc>
          <w:tcPr>
            <w:tcW w:w="3449" w:type="dxa"/>
            <w:noWrap w:val="0"/>
            <w:vAlign w:val="center"/>
          </w:tcPr>
          <w:p w14:paraId="26182F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残疾人福利性单位</w:t>
            </w:r>
          </w:p>
        </w:tc>
        <w:tc>
          <w:tcPr>
            <w:tcW w:w="2805" w:type="dxa"/>
            <w:noWrap w:val="0"/>
            <w:vAlign w:val="center"/>
          </w:tcPr>
          <w:p w14:paraId="3744DE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65C448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对残疾人福利性单位产品价格扣除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74F65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残疾人福利性单位产品的价格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36D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101DE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6</w:t>
            </w:r>
          </w:p>
        </w:tc>
        <w:tc>
          <w:tcPr>
            <w:tcW w:w="3449" w:type="dxa"/>
            <w:noWrap w:val="0"/>
            <w:vAlign w:val="center"/>
          </w:tcPr>
          <w:p w14:paraId="4AA739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政府采购活动中既有本国产品又有非本国产品参与竞争的</w:t>
            </w:r>
          </w:p>
        </w:tc>
        <w:tc>
          <w:tcPr>
            <w:tcW w:w="2805" w:type="dxa"/>
            <w:noWrap w:val="0"/>
            <w:vAlign w:val="center"/>
          </w:tcPr>
          <w:p w14:paraId="4CA9DD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对本国产品的报价给予20%的价格扣除</w:t>
            </w:r>
          </w:p>
        </w:tc>
        <w:tc>
          <w:tcPr>
            <w:tcW w:w="2205" w:type="dxa"/>
            <w:noWrap w:val="0"/>
            <w:vAlign w:val="center"/>
          </w:tcPr>
          <w:p w14:paraId="5E2BFF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评标价格=投标报价—本国产品的价格×20%</w:t>
            </w:r>
          </w:p>
        </w:tc>
      </w:tr>
      <w:tr w14:paraId="7EF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B687B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7</w:t>
            </w:r>
          </w:p>
        </w:tc>
        <w:tc>
          <w:tcPr>
            <w:tcW w:w="3449" w:type="dxa"/>
            <w:noWrap w:val="0"/>
            <w:vAlign w:val="center"/>
          </w:tcPr>
          <w:p w14:paraId="3D5BBB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eastAsia="宋体" w:cs="Times New Roman"/>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805" w:type="dxa"/>
            <w:noWrap w:val="0"/>
            <w:vAlign w:val="center"/>
          </w:tcPr>
          <w:p w14:paraId="0B5220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对该供应商提供的全部产品的总报价给予20%的价格扣除</w:t>
            </w:r>
          </w:p>
          <w:p w14:paraId="5683D7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（全部产品的总报价指采购清单中货物类的小计）</w:t>
            </w:r>
          </w:p>
        </w:tc>
        <w:tc>
          <w:tcPr>
            <w:tcW w:w="2205" w:type="dxa"/>
            <w:noWrap w:val="0"/>
            <w:vAlign w:val="center"/>
          </w:tcPr>
          <w:p w14:paraId="7C37DA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24"/>
                <w:szCs w:val="24"/>
                <w:highlight w:val="none"/>
                <w:lang w:val="en-GB"/>
              </w:rPr>
            </w:pPr>
            <w:r>
              <w:rPr>
                <w:rFonts w:hint="eastAsia"/>
                <w:color w:val="auto"/>
                <w:sz w:val="24"/>
                <w:szCs w:val="24"/>
                <w:highlight w:val="none"/>
                <w:lang w:val="en-GB"/>
              </w:rPr>
              <w:t>评标价格=投标报价—全部产品的总报价×20%</w:t>
            </w:r>
          </w:p>
        </w:tc>
      </w:tr>
      <w:tr w14:paraId="5A3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4"/>
            <w:noWrap w:val="0"/>
            <w:vAlign w:val="center"/>
          </w:tcPr>
          <w:p w14:paraId="2CEB82CA">
            <w:pPr>
              <w:keepNext w:val="0"/>
              <w:keepLines w:val="0"/>
              <w:pageBreakBefore w:val="0"/>
              <w:widowControl w:val="0"/>
              <w:kinsoku/>
              <w:wordWrap/>
              <w:overflowPunct/>
              <w:topLinePunct w:val="0"/>
              <w:autoSpaceDE/>
              <w:autoSpaceDN/>
              <w:bidi w:val="0"/>
              <w:adjustRightInd w:val="0"/>
              <w:snapToGrid w:val="0"/>
              <w:spacing w:line="360" w:lineRule="auto"/>
              <w:ind w:left="-2" w:leftChars="-1" w:firstLine="480" w:firstLineChars="200"/>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供应商应当在投标文件中出具《关于符合本国产品标准的声明函》或财政部会同有关部门规定的有关证明文件，及《关于产品成本的声明函》。</w:t>
            </w:r>
          </w:p>
          <w:p w14:paraId="6896D48D">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zh-CN"/>
              </w:rPr>
              <w:t>2、</w:t>
            </w:r>
            <w:r>
              <w:rPr>
                <w:rFonts w:ascii="宋体" w:hAnsi="宋体" w:cs="仿宋_GB2312"/>
                <w:color w:val="auto"/>
                <w:sz w:val="24"/>
                <w:szCs w:val="24"/>
                <w:highlight w:val="none"/>
                <w:lang w:val="zh-CN"/>
              </w:rPr>
              <w:t>经</w:t>
            </w:r>
            <w:r>
              <w:rPr>
                <w:rFonts w:hint="eastAsia" w:ascii="宋体" w:hAnsi="宋体" w:cs="仿宋_GB2312"/>
                <w:color w:val="auto"/>
                <w:sz w:val="24"/>
                <w:szCs w:val="24"/>
                <w:highlight w:val="none"/>
                <w:lang w:val="zh-CN"/>
              </w:rPr>
              <w:t>评标委员会审查、评价</w:t>
            </w:r>
            <w:r>
              <w:rPr>
                <w:rFonts w:ascii="宋体" w:hAnsi="宋体" w:cs="仿宋_GB2312"/>
                <w:color w:val="auto"/>
                <w:sz w:val="24"/>
                <w:szCs w:val="24"/>
                <w:highlight w:val="none"/>
                <w:lang w:val="zh-CN"/>
              </w:rPr>
              <w:t>，</w:t>
            </w:r>
            <w:r>
              <w:rPr>
                <w:rFonts w:hint="eastAsia" w:ascii="宋体" w:hAnsi="宋体" w:cs="仿宋_GB2312"/>
                <w:color w:val="auto"/>
                <w:sz w:val="24"/>
                <w:szCs w:val="24"/>
                <w:highlight w:val="none"/>
                <w:lang w:val="zh-CN"/>
              </w:rPr>
              <w:t>响应文件符合询价文件实质性</w:t>
            </w:r>
            <w:r>
              <w:rPr>
                <w:rFonts w:ascii="宋体" w:hAnsi="宋体" w:cs="仿宋_GB2312"/>
                <w:color w:val="auto"/>
                <w:sz w:val="24"/>
                <w:szCs w:val="24"/>
                <w:highlight w:val="none"/>
                <w:lang w:val="zh-CN"/>
              </w:rPr>
              <w:t>要求且</w:t>
            </w:r>
            <w:r>
              <w:rPr>
                <w:rFonts w:hint="eastAsia" w:ascii="宋体" w:hAnsi="宋体" w:cs="仿宋_GB2312"/>
                <w:color w:val="auto"/>
                <w:sz w:val="24"/>
                <w:szCs w:val="24"/>
                <w:highlight w:val="none"/>
                <w:lang w:val="zh-CN"/>
              </w:rPr>
              <w:t>进行了政策性价格扣除后，</w:t>
            </w:r>
            <w:r>
              <w:rPr>
                <w:rFonts w:hint="eastAsia" w:ascii="宋体" w:hAnsi="宋体" w:cs="仿宋_GB2312"/>
                <w:color w:val="auto"/>
                <w:sz w:val="24"/>
                <w:szCs w:val="24"/>
                <w:highlight w:val="none"/>
              </w:rPr>
              <w:t>以评标价格的最低价者</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定为评标基准价，其价格分为满分。其他投标人的价格分统一按下列公式计算。即：</w:t>
            </w:r>
          </w:p>
          <w:p w14:paraId="7698B83F">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评标基准价</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评标价格的最低价</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p>
          <w:p w14:paraId="659CED41">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其他投标报价得分</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评标基准价）×评标标准中价格分值</w:t>
            </w:r>
          </w:p>
        </w:tc>
      </w:tr>
    </w:tbl>
    <w:p w14:paraId="6FE285FA">
      <w:pPr>
        <w:keepNext w:val="0"/>
        <w:keepLines w:val="0"/>
        <w:pageBreakBefore w:val="0"/>
        <w:tabs>
          <w:tab w:val="left" w:pos="1260"/>
        </w:tabs>
        <w:kinsoku/>
        <w:overflowPunct/>
        <w:topLinePunct w:val="0"/>
        <w:autoSpaceDE w:val="0"/>
        <w:autoSpaceDN w:val="0"/>
        <w:bidi w:val="0"/>
        <w:adjustRightInd/>
        <w:snapToGrid/>
        <w:spacing w:line="360" w:lineRule="auto"/>
        <w:ind w:left="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备注：</w:t>
      </w:r>
    </w:p>
    <w:p w14:paraId="0AC3F2A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a、不接受联合体响应的项目，本表中第2项、第3项情形不适用。</w:t>
      </w:r>
    </w:p>
    <w:p w14:paraId="521A193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b、小型和微型企业产品包括货物及其提供的服务与工程。</w:t>
      </w:r>
    </w:p>
    <w:p w14:paraId="6A959DCD">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c、中小企业、残疾人福利性单位提供其他企业制造的货物的，则该货物的制造商也必须为上述企业，否则不能享受价格优惠。</w:t>
      </w:r>
    </w:p>
    <w:p w14:paraId="07F20B39">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ascii="宋体" w:hAnsi="宋体"/>
          <w:bCs/>
          <w:color w:val="auto"/>
          <w:sz w:val="24"/>
          <w:szCs w:val="24"/>
          <w:lang w:val="en-GB"/>
        </w:rPr>
      </w:pPr>
      <w:r>
        <w:rPr>
          <w:rFonts w:hint="eastAsia" w:cs="仿宋_GB2312" w:asciiTheme="minorEastAsia" w:hAnsiTheme="minorEastAsia"/>
          <w:color w:val="auto"/>
          <w:sz w:val="24"/>
          <w:szCs w:val="24"/>
          <w:lang w:val="zh-CN"/>
        </w:rPr>
        <w:t>d、残疾人福利性单位属于小型、微型企业的，不重复享受政策</w:t>
      </w:r>
      <w:r>
        <w:rPr>
          <w:rFonts w:hint="eastAsia" w:ascii="宋体" w:hAnsi="宋体"/>
          <w:bCs/>
          <w:color w:val="auto"/>
          <w:sz w:val="24"/>
          <w:szCs w:val="24"/>
          <w:lang w:val="en-GB"/>
        </w:rPr>
        <w:t>。</w:t>
      </w:r>
    </w:p>
    <w:p w14:paraId="0996F7A9">
      <w:pPr>
        <w:keepNext w:val="0"/>
        <w:keepLines w:val="0"/>
        <w:pageBreakBefore w:val="0"/>
        <w:kinsoku/>
        <w:overflowPunct/>
        <w:topLinePunct w:val="0"/>
        <w:bidi w:val="0"/>
        <w:adjustRightInd/>
        <w:snapToGrid/>
        <w:spacing w:line="360" w:lineRule="auto"/>
        <w:ind w:left="0" w:firstLine="480" w:firstLineChars="200"/>
        <w:textAlignment w:val="auto"/>
        <w:rPr>
          <w:rFonts w:hint="eastAsia" w:cs="仿宋_GB2312" w:asciiTheme="minorEastAsia" w:hAnsiTheme="minorEastAsia"/>
          <w:color w:val="auto"/>
          <w:sz w:val="24"/>
          <w:szCs w:val="24"/>
          <w:lang w:val="zh-CN"/>
        </w:rPr>
      </w:pPr>
      <w:r>
        <w:rPr>
          <w:rFonts w:cs="仿宋_GB2312" w:asciiTheme="minorEastAsia" w:hAnsiTheme="minorEastAsia"/>
          <w:color w:val="auto"/>
          <w:sz w:val="24"/>
          <w:szCs w:val="24"/>
          <w:lang w:val="zh-CN"/>
        </w:rPr>
        <w:t>E</w:t>
      </w:r>
      <w:r>
        <w:rPr>
          <w:rFonts w:hint="eastAsia" w:cs="仿宋_GB2312" w:asciiTheme="minorEastAsia" w:hAnsiTheme="minorEastAsia"/>
          <w:color w:val="auto"/>
          <w:sz w:val="24"/>
          <w:szCs w:val="24"/>
          <w:lang w:val="zh-CN"/>
        </w:rPr>
        <w:t>、小型和微型企业不包括民办非企业单位。</w:t>
      </w:r>
    </w:p>
    <w:p w14:paraId="16A7305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F</w:t>
      </w:r>
      <w:r>
        <w:rPr>
          <w:rFonts w:hint="eastAsia"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en-US" w:eastAsia="zh-CN"/>
        </w:rPr>
        <w:t xml:space="preserve">同时适用多项政府采购政策的，各项扣除应在供应商的投标报价基础上进行叠加计算。 </w:t>
      </w:r>
    </w:p>
    <w:p w14:paraId="317E0E4C">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例如：投标人既享受中小企业扶持政策，又符合本国产品标准、享受价格评审优惠的评标价格=投标报价—投标报价×中小企业报价扣除比例 —本国产品价格（或全部产品总价）×20%</w:t>
      </w:r>
    </w:p>
    <w:p w14:paraId="4D802AD4">
      <w:pPr>
        <w:pStyle w:val="15"/>
        <w:keepNext w:val="0"/>
        <w:keepLines w:val="0"/>
        <w:pageBreakBefore w:val="0"/>
        <w:kinsoku/>
        <w:overflowPunct/>
        <w:topLinePunct w:val="0"/>
        <w:bidi w:val="0"/>
        <w:adjustRightInd/>
        <w:snapToGrid/>
        <w:spacing w:line="360" w:lineRule="auto"/>
        <w:ind w:left="0"/>
        <w:textAlignment w:val="auto"/>
        <w:rPr>
          <w:rFonts w:cs="仿宋_GB2312" w:asciiTheme="minorEastAsia" w:hAnsiTheme="minorEastAsia"/>
          <w:b/>
          <w:color w:val="auto"/>
          <w:szCs w:val="24"/>
        </w:rPr>
      </w:pPr>
      <w:r>
        <w:rPr>
          <w:rFonts w:hint="eastAsia" w:asciiTheme="minorEastAsia" w:hAnsiTheme="minorEastAsia" w:eastAsiaTheme="minorEastAsia"/>
          <w:b/>
          <w:color w:val="auto"/>
          <w:szCs w:val="24"/>
        </w:rPr>
        <w:t>（2）、</w:t>
      </w:r>
      <w:r>
        <w:rPr>
          <w:rFonts w:cs="仿宋_GB2312" w:asciiTheme="minorEastAsia" w:hAnsiTheme="minorEastAsia"/>
          <w:b/>
          <w:color w:val="auto"/>
          <w:szCs w:val="24"/>
        </w:rPr>
        <w:t>信息产品要求</w:t>
      </w:r>
    </w:p>
    <w:p w14:paraId="018B3ACF">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szCs w:val="24"/>
          <w:lang w:eastAsia="zh-CN"/>
        </w:rPr>
      </w:pPr>
      <w:r>
        <w:rPr>
          <w:rFonts w:hint="eastAsia"/>
          <w:bCs/>
          <w:color w:val="auto"/>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color w:val="auto"/>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pacing w:val="-6"/>
          <w:sz w:val="24"/>
          <w:szCs w:val="24"/>
          <w:lang w:eastAsia="zh-CN"/>
        </w:rPr>
      </w:pPr>
      <w:r>
        <w:rPr>
          <w:rFonts w:hint="eastAsia"/>
          <w:bCs/>
          <w:color w:val="auto"/>
          <w:sz w:val="24"/>
          <w:szCs w:val="24"/>
          <w:lang w:eastAsia="zh-CN"/>
        </w:rPr>
        <w:t>2、</w:t>
      </w:r>
      <w:r>
        <w:rPr>
          <w:rFonts w:hint="eastAsia"/>
          <w:color w:val="auto"/>
          <w:spacing w:val="-6"/>
          <w:sz w:val="24"/>
          <w:szCs w:val="24"/>
          <w:lang w:eastAsia="zh-CN"/>
        </w:rPr>
        <w:t>提供资料（下列资料任意一项）</w:t>
      </w:r>
    </w:p>
    <w:p w14:paraId="0BD06480">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①网络关键设备和网络安全专用产品安全认证证书；</w:t>
      </w:r>
    </w:p>
    <w:p w14:paraId="090A49B4">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②网络关键设备安全检测证书、网络安全专用产品安全检测证书；</w:t>
      </w:r>
    </w:p>
    <w:p w14:paraId="1FC7115E">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③计算机信息系统安全专用产品销售许可证；</w:t>
      </w:r>
    </w:p>
    <w:p w14:paraId="1512CC21">
      <w:pPr>
        <w:pStyle w:val="15"/>
        <w:keepNext w:val="0"/>
        <w:keepLines w:val="0"/>
        <w:pageBreakBefore w:val="0"/>
        <w:widowControl w:val="0"/>
        <w:kinsoku/>
        <w:wordWrap/>
        <w:overflowPunct/>
        <w:topLinePunct w:val="0"/>
        <w:autoSpaceDE/>
        <w:autoSpaceDN/>
        <w:bidi w:val="0"/>
        <w:adjustRightInd/>
        <w:snapToGrid/>
        <w:spacing w:line="360" w:lineRule="auto"/>
        <w:ind w:left="0" w:firstLine="456" w:firstLineChars="200"/>
        <w:contextualSpacing/>
        <w:textAlignment w:val="auto"/>
        <w:rPr>
          <w:rFonts w:hint="eastAsia"/>
          <w:color w:val="auto"/>
          <w:spacing w:val="-6"/>
          <w:szCs w:val="24"/>
        </w:rPr>
      </w:pPr>
      <w:r>
        <w:rPr>
          <w:rFonts w:hint="eastAsia"/>
          <w:color w:val="auto"/>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289E0689">
      <w:pPr>
        <w:keepNext w:val="0"/>
        <w:keepLines w:val="0"/>
        <w:pageBreakBefore w:val="0"/>
        <w:widowControl/>
        <w:numPr>
          <w:ilvl w:val="0"/>
          <w:numId w:val="0"/>
        </w:numPr>
        <w:suppressLineNumbers w:val="0"/>
        <w:kinsoku/>
        <w:overflowPunct/>
        <w:topLinePunct w:val="0"/>
        <w:bidi w:val="0"/>
        <w:adjustRightInd/>
        <w:snapToGrid/>
        <w:spacing w:line="360" w:lineRule="auto"/>
        <w:ind w:left="0" w:firstLine="241" w:firstLineChars="100"/>
        <w:jc w:val="left"/>
        <w:textAlignment w:val="auto"/>
        <w:rPr>
          <w:rFonts w:hint="eastAsia" w:eastAsia="宋体" w:cs="仿宋_GB2312" w:asciiTheme="minorEastAsia" w:hAnsiTheme="minorEastAsia"/>
          <w:b/>
          <w:color w:val="auto"/>
          <w:kern w:val="2"/>
          <w:sz w:val="24"/>
          <w:szCs w:val="24"/>
          <w:lang w:val="en-US" w:eastAsia="zh-CN" w:bidi="ar-SA"/>
        </w:rPr>
      </w:pPr>
      <w:r>
        <w:rPr>
          <w:rFonts w:hint="eastAsia" w:eastAsia="宋体" w:cs="仿宋_GB2312" w:asciiTheme="minorEastAsia" w:hAnsiTheme="minorEastAsia"/>
          <w:b/>
          <w:color w:val="auto"/>
          <w:kern w:val="2"/>
          <w:sz w:val="24"/>
          <w:szCs w:val="24"/>
          <w:lang w:val="en-US" w:eastAsia="zh-CN" w:bidi="ar-SA"/>
        </w:rPr>
        <w:t>（3）要求供应商对响应文件有关事项作出澄清或者说明；</w:t>
      </w:r>
    </w:p>
    <w:p w14:paraId="5B771B0F">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color w:val="auto"/>
          <w:spacing w:val="-6"/>
          <w:kern w:val="2"/>
          <w:sz w:val="24"/>
          <w:szCs w:val="24"/>
          <w:lang w:val="en-US" w:eastAsia="zh-CN" w:bidi="ar-SA"/>
        </w:rPr>
      </w:pPr>
      <w:r>
        <w:rPr>
          <w:rFonts w:hint="eastAsia" w:eastAsia="宋体" w:asciiTheme="minorHAnsi" w:hAnsiTheme="minorHAnsi" w:cstheme="minorBidi"/>
          <w:color w:val="auto"/>
          <w:spacing w:val="-6"/>
          <w:kern w:val="2"/>
          <w:sz w:val="24"/>
          <w:szCs w:val="24"/>
          <w:lang w:val="en-US" w:eastAsia="zh-CN" w:bidi="ar-SA"/>
        </w:rPr>
        <w:t xml:space="preserve">（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0B37A29">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 xml:space="preserve">（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 </w:t>
      </w:r>
    </w:p>
    <w:p w14:paraId="011139B5">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5C142C">
      <w:pPr>
        <w:pStyle w:val="15"/>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w:t>
      </w:r>
      <w:r>
        <w:rPr>
          <w:rFonts w:hint="eastAsia" w:asciiTheme="minorEastAsia" w:hAnsiTheme="minorEastAsia" w:eastAsiaTheme="minorEastAsia"/>
          <w:b/>
          <w:szCs w:val="24"/>
          <w:lang w:val="en-US" w:eastAsia="zh-CN"/>
        </w:rPr>
        <w:t>4</w:t>
      </w:r>
      <w:r>
        <w:rPr>
          <w:rFonts w:hint="eastAsia" w:asciiTheme="minorEastAsia" w:hAnsiTheme="minorEastAsia" w:eastAsiaTheme="minorEastAsia"/>
          <w:b/>
          <w:szCs w:val="24"/>
        </w:rPr>
        <w:t>）强制采购节能产品和优先采购节能产品、优先采购环保产品</w:t>
      </w:r>
    </w:p>
    <w:p w14:paraId="791E6B50">
      <w:pPr>
        <w:pStyle w:val="15"/>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5"/>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5"/>
        <w:keepNext w:val="0"/>
        <w:keepLines w:val="0"/>
        <w:pageBreakBefore w:val="0"/>
        <w:numPr>
          <w:ilvl w:val="0"/>
          <w:numId w:val="19"/>
        </w:numPr>
        <w:kinsoku/>
        <w:overflowPunct/>
        <w:topLinePunct w:val="0"/>
        <w:bidi w:val="0"/>
        <w:adjustRightInd/>
        <w:snapToGrid/>
        <w:spacing w:line="360" w:lineRule="auto"/>
        <w:ind w:left="0" w:firstLine="480" w:firstLineChars="200"/>
        <w:contextualSpacing/>
        <w:textAlignment w:val="auto"/>
        <w:rPr>
          <w:rFonts w:hint="eastAsia" w:cs="仿宋_GB2312" w:asciiTheme="minorEastAsia" w:hAnsiTheme="minorEastAsia" w:eastAsiaTheme="minorEastAsia"/>
          <w:szCs w:val="24"/>
          <w:lang w:val="zh-CN"/>
        </w:rPr>
      </w:pP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9F2C35E">
      <w:pPr>
        <w:keepNext w:val="0"/>
        <w:keepLines w:val="0"/>
        <w:pageBreakBefore w:val="0"/>
        <w:widowControl/>
        <w:numPr>
          <w:ilvl w:val="0"/>
          <w:numId w:val="19"/>
        </w:numPr>
        <w:suppressLineNumbers w:val="0"/>
        <w:kinsoku/>
        <w:overflowPunct/>
        <w:topLinePunct w:val="0"/>
        <w:bidi w:val="0"/>
        <w:adjustRightInd/>
        <w:snapToGrid/>
        <w:spacing w:line="360" w:lineRule="auto"/>
        <w:ind w:left="0" w:leftChars="0"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ascii="宋体" w:hAnsi="宋体" w:eastAsia="宋体" w:cs="宋体"/>
          <w:color w:val="000000"/>
          <w:kern w:val="0"/>
          <w:sz w:val="24"/>
          <w:szCs w:val="24"/>
          <w:lang w:val="en-US" w:eastAsia="zh-CN" w:bidi="ar"/>
        </w:rPr>
        <w:t>异常低价审查：</w:t>
      </w:r>
      <w:r>
        <w:rPr>
          <w:rFonts w:hint="eastAsia" w:ascii="宋体" w:hAnsi="宋体" w:cs="宋体"/>
          <w:kern w:val="0"/>
          <w:sz w:val="24"/>
          <w:szCs w:val="24"/>
          <w:lang w:val="en-US" w:eastAsia="zh-CN"/>
        </w:rPr>
        <w:t>异常低价审核依据《关于推动解决政府采购异常低价问题的通知》（财库〔2026〕2号）执行，详见“供应商须知前附表 第24异常低价审核”，当投标人</w:t>
      </w:r>
      <w:r>
        <w:rPr>
          <w:rFonts w:hint="eastAsia" w:ascii="宋体" w:hAnsi="宋体" w:cs="宋体"/>
          <w:color w:val="auto"/>
          <w:sz w:val="24"/>
          <w:szCs w:val="24"/>
          <w:lang w:val="zh-CN"/>
        </w:rPr>
        <w:t>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仿宋_GB2312" w:asciiTheme="minorEastAsia" w:hAnsiTheme="minorEastAsia" w:eastAsiaTheme="minorEastAsia"/>
          <w:kern w:val="2"/>
          <w:sz w:val="24"/>
          <w:szCs w:val="24"/>
          <w:lang w:val="en-US" w:eastAsia="zh-CN" w:bidi="ar-SA"/>
        </w:rPr>
        <w:t xml:space="preserve">。 </w:t>
      </w:r>
    </w:p>
    <w:p w14:paraId="3039DB4C">
      <w:pPr>
        <w:keepNext w:val="0"/>
        <w:keepLines w:val="0"/>
        <w:pageBreakBefore w:val="0"/>
        <w:widowControl/>
        <w:suppressLineNumbers w:val="0"/>
        <w:kinsoku/>
        <w:overflowPunct/>
        <w:topLinePunct w:val="0"/>
        <w:bidi w:val="0"/>
        <w:adjustRightInd/>
        <w:snapToGrid/>
        <w:spacing w:line="360" w:lineRule="auto"/>
        <w:ind w:left="0" w:firstLine="240" w:firstLineChars="10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3A7DE311">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1C2F98D">
      <w:pPr>
        <w:pStyle w:val="15"/>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keepNext w:val="0"/>
        <w:keepLines w:val="0"/>
        <w:pageBreakBefore w:val="0"/>
        <w:kinsoku/>
        <w:wordWrap w:val="0"/>
        <w:overflowPunct/>
        <w:topLinePunct w:val="0"/>
        <w:autoSpaceDE w:val="0"/>
        <w:autoSpaceDN w:val="0"/>
        <w:bidi w:val="0"/>
        <w:adjustRightInd/>
        <w:snapToGrid/>
        <w:spacing w:line="360" w:lineRule="auto"/>
        <w:ind w:left="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DB41BE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72E3081">
      <w:pPr>
        <w:adjustRightInd w:val="0"/>
        <w:snapToGrid w:val="0"/>
        <w:spacing w:line="36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p>
    <w:p w14:paraId="7A01317C">
      <w:pPr>
        <w:adjustRightInd w:val="0"/>
        <w:snapToGrid w:val="0"/>
        <w:spacing w:line="360" w:lineRule="auto"/>
        <w:jc w:val="righ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编号：_____________</w:t>
      </w:r>
    </w:p>
    <w:p w14:paraId="4D8BB9FA">
      <w:pPr>
        <w:adjustRightInd w:val="0"/>
        <w:snapToGrid w:val="0"/>
        <w:spacing w:line="360" w:lineRule="auto"/>
        <w:jc w:val="left"/>
        <w:rPr>
          <w:rFonts w:hint="eastAsia" w:asciiTheme="minorEastAsia" w:hAnsiTheme="minorEastAsia" w:eastAsiaTheme="minorEastAsia" w:cstheme="minorEastAsia"/>
          <w:sz w:val="20"/>
          <w:szCs w:val="20"/>
        </w:rPr>
      </w:pPr>
    </w:p>
    <w:p w14:paraId="61AC3713">
      <w:pPr>
        <w:adjustRightInd w:val="0"/>
        <w:snapToGrid w:val="0"/>
        <w:spacing w:line="360" w:lineRule="auto"/>
        <w:jc w:val="left"/>
        <w:rPr>
          <w:rFonts w:hint="eastAsia" w:asciiTheme="minorEastAsia" w:hAnsiTheme="minorEastAsia" w:eastAsiaTheme="minorEastAsia" w:cstheme="minorEastAsia"/>
          <w:sz w:val="20"/>
          <w:szCs w:val="20"/>
        </w:rPr>
      </w:pPr>
    </w:p>
    <w:p w14:paraId="43366ED3">
      <w:pPr>
        <w:adjustRightInd w:val="0"/>
        <w:snapToGrid w:val="0"/>
        <w:spacing w:line="360" w:lineRule="auto"/>
        <w:jc w:val="both"/>
        <w:rPr>
          <w:rFonts w:hint="eastAsia" w:asciiTheme="minorEastAsia" w:hAnsiTheme="minorEastAsia" w:eastAsiaTheme="minorEastAsia" w:cstheme="minorEastAsia"/>
          <w:sz w:val="20"/>
          <w:szCs w:val="20"/>
        </w:rPr>
      </w:pPr>
    </w:p>
    <w:p w14:paraId="1000BD3A">
      <w:pPr>
        <w:adjustRightInd w:val="0"/>
        <w:snapToGrid w:val="0"/>
        <w:spacing w:line="360" w:lineRule="auto"/>
        <w:jc w:val="both"/>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襄城县2026年中央财政农业防灾救灾资金（第二批）采购项目</w:t>
      </w:r>
    </w:p>
    <w:p w14:paraId="01837092">
      <w:pPr>
        <w:adjustRightInd w:val="0"/>
        <w:snapToGrid w:val="0"/>
        <w:spacing w:line="360" w:lineRule="auto"/>
        <w:jc w:val="both"/>
        <w:rPr>
          <w:rFonts w:hint="eastAsia" w:asciiTheme="minorEastAsia" w:hAnsiTheme="minorEastAsia" w:eastAsiaTheme="minorEastAsia" w:cstheme="minorEastAsia"/>
          <w:b/>
          <w:bCs/>
          <w:sz w:val="32"/>
          <w:szCs w:val="32"/>
          <w:lang w:val="en-US" w:eastAsia="zh-CN"/>
        </w:rPr>
      </w:pPr>
    </w:p>
    <w:p w14:paraId="7CC0F521">
      <w:pPr>
        <w:adjustRightInd w:val="0"/>
        <w:snapToGrid w:val="0"/>
        <w:spacing w:line="360" w:lineRule="auto"/>
        <w:ind w:firstLine="2409" w:firstLineChars="400"/>
        <w:jc w:val="both"/>
        <w:rPr>
          <w:rFonts w:hint="eastAsia" w:asciiTheme="minorEastAsia" w:hAnsiTheme="minorEastAsia" w:eastAsiaTheme="minorEastAsia" w:cstheme="minorEastAsia"/>
          <w:b/>
          <w:sz w:val="52"/>
          <w:szCs w:val="36"/>
        </w:rPr>
      </w:pPr>
      <w:r>
        <w:rPr>
          <w:rFonts w:hint="eastAsia" w:asciiTheme="minorEastAsia" w:hAnsiTheme="minorEastAsia" w:eastAsiaTheme="minorEastAsia" w:cstheme="minorEastAsia"/>
          <w:b/>
          <w:sz w:val="60"/>
          <w:szCs w:val="60"/>
        </w:rPr>
        <w:t>采购合同</w:t>
      </w:r>
    </w:p>
    <w:p w14:paraId="1529E3CE">
      <w:pPr>
        <w:adjustRightInd w:val="0"/>
        <w:snapToGrid w:val="0"/>
        <w:spacing w:line="360" w:lineRule="auto"/>
        <w:jc w:val="both"/>
        <w:rPr>
          <w:rFonts w:hint="eastAsia" w:asciiTheme="minorEastAsia" w:hAnsiTheme="minorEastAsia" w:eastAsiaTheme="minorEastAsia" w:cstheme="minorEastAsia"/>
          <w:b/>
          <w:sz w:val="36"/>
          <w:szCs w:val="36"/>
        </w:rPr>
      </w:pPr>
    </w:p>
    <w:p w14:paraId="34F6D540">
      <w:pPr>
        <w:adjustRightInd w:val="0"/>
        <w:snapToGrid w:val="0"/>
        <w:spacing w:line="360" w:lineRule="auto"/>
        <w:jc w:val="both"/>
        <w:rPr>
          <w:rFonts w:hint="eastAsia" w:asciiTheme="minorEastAsia" w:hAnsiTheme="minorEastAsia" w:eastAsiaTheme="minorEastAsia" w:cstheme="minorEastAsia"/>
          <w:b/>
          <w:sz w:val="36"/>
          <w:szCs w:val="36"/>
        </w:rPr>
      </w:pPr>
    </w:p>
    <w:p w14:paraId="53D4BFFA">
      <w:pPr>
        <w:adjustRightInd w:val="0"/>
        <w:snapToGrid w:val="0"/>
        <w:spacing w:line="360" w:lineRule="auto"/>
        <w:ind w:firstLine="643" w:firstLineChars="200"/>
        <w:jc w:val="both"/>
        <w:rPr>
          <w:rFonts w:hint="eastAsia" w:asciiTheme="minorEastAsia" w:hAnsiTheme="minorEastAsia" w:eastAsiaTheme="minorEastAsia" w:cstheme="minorEastAsia"/>
          <w:b/>
          <w:bCs/>
          <w:snapToGrid w:val="0"/>
          <w:color w:val="000000"/>
          <w:kern w:val="0"/>
          <w:sz w:val="32"/>
          <w:szCs w:val="32"/>
        </w:rPr>
      </w:pPr>
    </w:p>
    <w:p w14:paraId="569C0F13">
      <w:pPr>
        <w:adjustRightInd w:val="0"/>
        <w:snapToGrid w:val="0"/>
        <w:spacing w:line="360" w:lineRule="auto"/>
        <w:ind w:firstLine="643" w:firstLineChars="200"/>
        <w:jc w:val="both"/>
        <w:rPr>
          <w:rFonts w:hint="eastAsia" w:asciiTheme="minorEastAsia" w:hAnsiTheme="minorEastAsia" w:eastAsiaTheme="minorEastAsia" w:cstheme="minorEastAsia"/>
          <w:b/>
          <w:bCs/>
          <w:snapToGrid w:val="0"/>
          <w:color w:val="000000"/>
          <w:kern w:val="0"/>
          <w:sz w:val="32"/>
          <w:szCs w:val="32"/>
        </w:rPr>
      </w:pPr>
    </w:p>
    <w:p w14:paraId="1211DE71">
      <w:pPr>
        <w:adjustRightInd w:val="0"/>
        <w:snapToGrid w:val="0"/>
        <w:spacing w:line="360" w:lineRule="auto"/>
        <w:ind w:firstLine="720" w:firstLineChars="200"/>
        <w:jc w:val="both"/>
        <w:rPr>
          <w:rFonts w:hint="eastAsia" w:asciiTheme="minorEastAsia" w:hAnsiTheme="minorEastAsia" w:eastAsiaTheme="minorEastAsia" w:cstheme="minorEastAsia"/>
          <w:snapToGrid w:val="0"/>
          <w:color w:val="000000"/>
          <w:kern w:val="0"/>
          <w:sz w:val="36"/>
          <w:szCs w:val="36"/>
        </w:rPr>
      </w:pPr>
      <w:r>
        <w:rPr>
          <w:rFonts w:hint="eastAsia" w:asciiTheme="minorEastAsia" w:hAnsiTheme="minorEastAsia" w:eastAsiaTheme="minorEastAsia" w:cstheme="minorEastAsia"/>
          <w:snapToGrid w:val="0"/>
          <w:color w:val="000000"/>
          <w:kern w:val="0"/>
          <w:sz w:val="36"/>
          <w:szCs w:val="36"/>
        </w:rPr>
        <w:t>甲    方：</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u w:val="single"/>
        </w:rPr>
        <w:t>襄城县农业农村局</w:t>
      </w:r>
    </w:p>
    <w:p w14:paraId="259F9C53">
      <w:pPr>
        <w:adjustRightInd w:val="0"/>
        <w:snapToGrid w:val="0"/>
        <w:spacing w:line="360" w:lineRule="auto"/>
        <w:ind w:firstLine="720" w:firstLineChars="200"/>
        <w:jc w:val="both"/>
        <w:rPr>
          <w:rFonts w:hint="default" w:asciiTheme="minorEastAsia" w:hAnsiTheme="minorEastAsia" w:eastAsiaTheme="minorEastAsia" w:cstheme="minorEastAsia"/>
          <w:snapToGrid w:val="0"/>
          <w:color w:val="000000"/>
          <w:kern w:val="0"/>
          <w:sz w:val="36"/>
          <w:szCs w:val="36"/>
          <w:u w:val="single"/>
          <w:lang w:val="en-US" w:eastAsia="zh-CN"/>
        </w:rPr>
      </w:pPr>
      <w:r>
        <w:rPr>
          <w:rFonts w:hint="eastAsia" w:asciiTheme="minorEastAsia" w:hAnsiTheme="minorEastAsia" w:eastAsiaTheme="minorEastAsia" w:cstheme="minorEastAsia"/>
          <w:snapToGrid w:val="0"/>
          <w:color w:val="000000"/>
          <w:kern w:val="0"/>
          <w:sz w:val="36"/>
          <w:szCs w:val="36"/>
        </w:rPr>
        <w:t>乙    方：</w:t>
      </w:r>
    </w:p>
    <w:p w14:paraId="7D0DA2EE">
      <w:pPr>
        <w:adjustRightInd w:val="0"/>
        <w:snapToGrid w:val="0"/>
        <w:spacing w:line="360" w:lineRule="auto"/>
        <w:ind w:firstLine="720" w:firstLineChars="200"/>
        <w:jc w:val="both"/>
        <w:rPr>
          <w:rFonts w:hint="eastAsia" w:asciiTheme="minorEastAsia" w:hAnsiTheme="minorEastAsia" w:eastAsiaTheme="minorEastAsia" w:cstheme="minorEastAsia"/>
          <w:snapToGrid w:val="0"/>
          <w:color w:val="000000"/>
          <w:kern w:val="0"/>
          <w:sz w:val="36"/>
          <w:szCs w:val="36"/>
        </w:rPr>
      </w:pPr>
      <w:r>
        <w:rPr>
          <w:rFonts w:hint="eastAsia" w:asciiTheme="minorEastAsia" w:hAnsiTheme="minorEastAsia" w:eastAsiaTheme="minorEastAsia" w:cstheme="minorEastAsia"/>
          <w:snapToGrid w:val="0"/>
          <w:color w:val="000000"/>
          <w:kern w:val="0"/>
          <w:sz w:val="36"/>
          <w:szCs w:val="36"/>
        </w:rPr>
        <w:t>签订地点：</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u w:val="single"/>
        </w:rPr>
        <w:t>襄城县农业农村局</w:t>
      </w:r>
    </w:p>
    <w:p w14:paraId="07C5C4D1">
      <w:pPr>
        <w:adjustRightInd w:val="0"/>
        <w:snapToGrid w:val="0"/>
        <w:spacing w:line="360" w:lineRule="auto"/>
        <w:ind w:firstLine="720" w:firstLineChars="200"/>
        <w:jc w:val="both"/>
        <w:rPr>
          <w:rFonts w:hint="eastAsia" w:asciiTheme="minorEastAsia" w:hAnsiTheme="minorEastAsia" w:eastAsiaTheme="minorEastAsia" w:cstheme="minorEastAsia"/>
          <w:snapToGrid w:val="0"/>
          <w:color w:val="000000"/>
          <w:kern w:val="0"/>
          <w:sz w:val="36"/>
          <w:szCs w:val="36"/>
        </w:rPr>
      </w:pPr>
      <w:r>
        <w:rPr>
          <w:rFonts w:hint="eastAsia" w:asciiTheme="minorEastAsia" w:hAnsiTheme="minorEastAsia" w:eastAsiaTheme="minorEastAsia" w:cstheme="minorEastAsia"/>
          <w:snapToGrid w:val="0"/>
          <w:color w:val="000000"/>
          <w:kern w:val="0"/>
          <w:sz w:val="36"/>
          <w:szCs w:val="36"/>
        </w:rPr>
        <w:t xml:space="preserve">签订日期：   </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rPr>
        <w:t>年</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rPr>
        <w:t xml:space="preserve"> 月</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rPr>
        <w:t xml:space="preserve"> 日</w:t>
      </w:r>
    </w:p>
    <w:p w14:paraId="4C671556">
      <w:pPr>
        <w:spacing w:line="360" w:lineRule="auto"/>
        <w:jc w:val="both"/>
        <w:rPr>
          <w:rFonts w:hint="eastAsia" w:asciiTheme="minorEastAsia" w:hAnsiTheme="minorEastAsia" w:eastAsiaTheme="minorEastAsia" w:cstheme="minorEastAsia"/>
          <w:b/>
          <w:snapToGrid w:val="0"/>
          <w:color w:val="000000"/>
          <w:kern w:val="0"/>
          <w:sz w:val="32"/>
          <w:szCs w:val="32"/>
        </w:rPr>
      </w:pPr>
      <w:r>
        <w:rPr>
          <w:rFonts w:hint="eastAsia" w:asciiTheme="minorEastAsia" w:hAnsiTheme="minorEastAsia" w:eastAsiaTheme="minorEastAsia" w:cstheme="minorEastAsia"/>
          <w:b/>
          <w:snapToGrid w:val="0"/>
          <w:color w:val="000000"/>
          <w:kern w:val="0"/>
          <w:sz w:val="32"/>
          <w:szCs w:val="32"/>
        </w:rPr>
        <w:br w:type="page"/>
      </w:r>
    </w:p>
    <w:p w14:paraId="5BF1DC48">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甲方：</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襄城县农业农村局</w:t>
      </w:r>
    </w:p>
    <w:p w14:paraId="6C9EDE3F">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rPr>
        <w:t>乙方：</w:t>
      </w:r>
      <w:r>
        <w:rPr>
          <w:rFonts w:hint="eastAsia" w:cs="宋体" w:asciiTheme="minorEastAsia" w:hAnsiTheme="minorEastAsia"/>
          <w:kern w:val="0"/>
          <w:sz w:val="24"/>
          <w:szCs w:val="24"/>
          <w:lang w:val="en-US" w:eastAsia="zh-CN"/>
        </w:rPr>
        <w:t xml:space="preserve">                 </w:t>
      </w:r>
    </w:p>
    <w:p w14:paraId="6D63AD38">
      <w:pPr>
        <w:keepNext w:val="0"/>
        <w:keepLines w:val="0"/>
        <w:pageBreakBefore w:val="0"/>
        <w:kinsoku/>
        <w:wordWrap w:val="0"/>
        <w:overflowPunct/>
        <w:topLinePunct w:val="0"/>
        <w:autoSpaceDE w:val="0"/>
        <w:autoSpaceDN w:val="0"/>
        <w:bidi w:val="0"/>
        <w:adjustRightInd/>
        <w:snapToGrid/>
        <w:spacing w:line="360" w:lineRule="auto"/>
        <w:ind w:left="0" w:firstLine="600" w:firstLineChars="200"/>
        <w:contextualSpacing/>
        <w:textAlignment w:val="auto"/>
        <w:rPr>
          <w:rFonts w:hint="eastAsia" w:cs="宋体" w:asciiTheme="minorEastAsia" w:hAnsiTheme="minorEastAsia"/>
          <w:kern w:val="0"/>
          <w:sz w:val="24"/>
          <w:szCs w:val="24"/>
        </w:rPr>
      </w:pPr>
      <w:r>
        <w:rPr>
          <w:rFonts w:hint="eastAsia" w:asciiTheme="minorEastAsia" w:hAnsiTheme="minorEastAsia" w:eastAsiaTheme="minorEastAsia" w:cstheme="minorEastAsia"/>
          <w:snapToGrid w:val="0"/>
          <w:color w:val="000000"/>
          <w:kern w:val="0"/>
          <w:sz w:val="30"/>
          <w:szCs w:val="30"/>
        </w:rPr>
        <w:t xml:space="preserve"> </w:t>
      </w:r>
      <w:r>
        <w:rPr>
          <w:rFonts w:hint="eastAsia" w:asciiTheme="minorEastAsia" w:hAnsiTheme="minorEastAsia" w:eastAsiaTheme="minorEastAsia" w:cstheme="minorEastAsia"/>
          <w:snapToGrid w:val="0"/>
          <w:color w:val="000000"/>
          <w:kern w:val="0"/>
          <w:sz w:val="30"/>
          <w:szCs w:val="30"/>
          <w:lang w:val="en-US" w:eastAsia="zh-CN"/>
        </w:rPr>
        <w:t xml:space="preserve"> </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根据《中华人民共和国</w:t>
      </w:r>
      <w:r>
        <w:rPr>
          <w:rFonts w:hint="eastAsia" w:cs="宋体" w:asciiTheme="minorEastAsia" w:hAnsiTheme="minorEastAsia"/>
          <w:kern w:val="0"/>
          <w:sz w:val="24"/>
          <w:szCs w:val="24"/>
          <w:lang w:eastAsia="zh-CN"/>
        </w:rPr>
        <w:t>民法典</w:t>
      </w:r>
      <w:r>
        <w:rPr>
          <w:rFonts w:hint="eastAsia" w:cs="宋体" w:asciiTheme="minorEastAsia" w:hAnsiTheme="minorEastAsia"/>
          <w:kern w:val="0"/>
          <w:sz w:val="24"/>
          <w:szCs w:val="24"/>
        </w:rPr>
        <w:t>》、《中华人民共和国产品质量法》、《中华人民共和国农药管理条例》及有关法律法规，就甲方向乙方采购</w:t>
      </w:r>
      <w:r>
        <w:rPr>
          <w:rFonts w:hint="eastAsia" w:cs="宋体" w:asciiTheme="minorEastAsia" w:hAnsiTheme="minorEastAsia"/>
          <w:kern w:val="0"/>
          <w:sz w:val="24"/>
          <w:szCs w:val="24"/>
          <w:lang w:val="en-US" w:eastAsia="zh-CN"/>
        </w:rPr>
        <w:t>的</w:t>
      </w:r>
      <w:r>
        <w:rPr>
          <w:rFonts w:hint="eastAsia" w:cs="宋体" w:asciiTheme="minorEastAsia" w:hAnsiTheme="minorEastAsia"/>
          <w:kern w:val="0"/>
          <w:sz w:val="24"/>
          <w:szCs w:val="24"/>
        </w:rPr>
        <w:t>农药用于襄城县202</w:t>
      </w:r>
      <w:r>
        <w:rPr>
          <w:rFonts w:hint="eastAsia" w:cs="宋体" w:asciiTheme="minorEastAsia" w:hAnsiTheme="minorEastAsia"/>
          <w:kern w:val="0"/>
          <w:sz w:val="24"/>
          <w:szCs w:val="24"/>
          <w:lang w:val="en-US" w:eastAsia="zh-CN"/>
        </w:rPr>
        <w:t>6</w:t>
      </w:r>
      <w:r>
        <w:rPr>
          <w:rFonts w:hint="eastAsia" w:cs="宋体" w:asciiTheme="minorEastAsia" w:hAnsiTheme="minorEastAsia"/>
          <w:kern w:val="0"/>
          <w:sz w:val="24"/>
          <w:szCs w:val="24"/>
        </w:rPr>
        <w:t>年</w:t>
      </w:r>
      <w:r>
        <w:rPr>
          <w:rFonts w:hint="eastAsia" w:cs="宋体" w:asciiTheme="minorEastAsia" w:hAnsiTheme="minorEastAsia"/>
          <w:kern w:val="0"/>
          <w:sz w:val="24"/>
          <w:szCs w:val="24"/>
          <w:lang w:eastAsia="zh-CN"/>
        </w:rPr>
        <w:t>中央财政农业防灾救灾资金（第二批）采购防控</w:t>
      </w:r>
      <w:r>
        <w:rPr>
          <w:rFonts w:hint="eastAsia" w:cs="宋体" w:asciiTheme="minorEastAsia" w:hAnsiTheme="minorEastAsia"/>
          <w:kern w:val="0"/>
          <w:sz w:val="24"/>
          <w:szCs w:val="24"/>
        </w:rPr>
        <w:t>项目</w:t>
      </w:r>
      <w:r>
        <w:rPr>
          <w:rFonts w:hint="eastAsia" w:cs="宋体" w:asciiTheme="minorEastAsia" w:hAnsiTheme="minorEastAsia"/>
          <w:kern w:val="0"/>
          <w:sz w:val="24"/>
          <w:szCs w:val="24"/>
          <w:lang w:eastAsia="zh-CN"/>
        </w:rPr>
        <w:t>的药剂</w:t>
      </w:r>
      <w:r>
        <w:rPr>
          <w:rFonts w:hint="eastAsia" w:cs="宋体" w:asciiTheme="minorEastAsia" w:hAnsiTheme="minorEastAsia"/>
          <w:kern w:val="0"/>
          <w:sz w:val="24"/>
          <w:szCs w:val="24"/>
        </w:rPr>
        <w:t>，经双方协商一致，签定本合同，以明确双方的权利义务，共同遵守。</w:t>
      </w:r>
    </w:p>
    <w:p w14:paraId="151447C6">
      <w:pPr>
        <w:keepNext w:val="0"/>
        <w:keepLines w:val="0"/>
        <w:pageBreakBefore w:val="0"/>
        <w:numPr>
          <w:ilvl w:val="0"/>
          <w:numId w:val="20"/>
        </w:numPr>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所购农药名称、规格、数量、价格等：</w:t>
      </w:r>
    </w:p>
    <w:p w14:paraId="7E295B5E">
      <w:pPr>
        <w:keepNext w:val="0"/>
        <w:keepLines w:val="0"/>
        <w:pageBreakBefore w:val="0"/>
        <w:numPr>
          <w:numId w:val="0"/>
        </w:numPr>
        <w:kinsoku/>
        <w:wordWrap w:val="0"/>
        <w:overflowPunct/>
        <w:topLinePunct w:val="0"/>
        <w:autoSpaceDE w:val="0"/>
        <w:autoSpaceDN w:val="0"/>
        <w:bidi w:val="0"/>
        <w:adjustRightInd/>
        <w:snapToGrid/>
        <w:spacing w:line="360" w:lineRule="auto"/>
        <w:ind w:leftChars="200"/>
        <w:contextualSpacing/>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 xml:space="preserve"> </w:t>
      </w:r>
    </w:p>
    <w:tbl>
      <w:tblPr>
        <w:tblStyle w:val="29"/>
        <w:tblW w:w="6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392"/>
        <w:gridCol w:w="2108"/>
      </w:tblGrid>
      <w:tr w14:paraId="1557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715" w:type="dxa"/>
            <w:vAlign w:val="center"/>
          </w:tcPr>
          <w:p w14:paraId="40D47E3A">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货物名称</w:t>
            </w:r>
          </w:p>
        </w:tc>
        <w:tc>
          <w:tcPr>
            <w:tcW w:w="2392" w:type="dxa"/>
            <w:vAlign w:val="center"/>
          </w:tcPr>
          <w:p w14:paraId="2A2D899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技术规格及主要参数</w:t>
            </w:r>
          </w:p>
        </w:tc>
        <w:tc>
          <w:tcPr>
            <w:tcW w:w="2108" w:type="dxa"/>
            <w:vAlign w:val="center"/>
          </w:tcPr>
          <w:p w14:paraId="18D6206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总供应量</w:t>
            </w:r>
          </w:p>
        </w:tc>
      </w:tr>
      <w:tr w14:paraId="1E30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15" w:type="dxa"/>
            <w:vAlign w:val="center"/>
          </w:tcPr>
          <w:p w14:paraId="54E6DC5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z w:val="21"/>
                <w:szCs w:val="21"/>
                <w:highlight w:val="none"/>
                <w:lang w:val="en-US" w:eastAsia="zh-CN"/>
              </w:rPr>
              <w:t>5%氯虫苯甲酰胺</w:t>
            </w:r>
          </w:p>
        </w:tc>
        <w:tc>
          <w:tcPr>
            <w:tcW w:w="2392" w:type="dxa"/>
            <w:vAlign w:val="center"/>
          </w:tcPr>
          <w:p w14:paraId="7D6FFF1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5%氯虫苯甲酰胺；</w:t>
            </w:r>
          </w:p>
          <w:p w14:paraId="6D24335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剂型：悬浮剂。</w:t>
            </w:r>
          </w:p>
        </w:tc>
        <w:tc>
          <w:tcPr>
            <w:tcW w:w="2108" w:type="dxa"/>
            <w:vAlign w:val="center"/>
          </w:tcPr>
          <w:p w14:paraId="4BDD645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307000克或毫升</w:t>
            </w:r>
          </w:p>
        </w:tc>
      </w:tr>
      <w:tr w14:paraId="403F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15" w:type="dxa"/>
            <w:vAlign w:val="center"/>
          </w:tcPr>
          <w:p w14:paraId="692254B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highlight w:val="none"/>
                <w:lang w:val="en-US" w:eastAsia="zh-CN"/>
              </w:rPr>
              <w:t>75%肟菌·戊唑醇</w:t>
            </w:r>
          </w:p>
        </w:tc>
        <w:tc>
          <w:tcPr>
            <w:tcW w:w="2392" w:type="dxa"/>
            <w:vAlign w:val="center"/>
          </w:tcPr>
          <w:p w14:paraId="49027F9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75%肟菌·戊唑醇；</w:t>
            </w:r>
          </w:p>
          <w:p w14:paraId="0A3DD87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剂型：悬浮剂。</w:t>
            </w:r>
          </w:p>
        </w:tc>
        <w:tc>
          <w:tcPr>
            <w:tcW w:w="2108" w:type="dxa"/>
            <w:vAlign w:val="center"/>
          </w:tcPr>
          <w:p w14:paraId="74D5D59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460500克或毫升</w:t>
            </w:r>
          </w:p>
        </w:tc>
      </w:tr>
      <w:tr w14:paraId="15AC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71770E1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pacing w:val="6"/>
                <w:sz w:val="21"/>
                <w:szCs w:val="21"/>
                <w:highlight w:val="none"/>
              </w:rPr>
              <w:t>0.01%24</w:t>
            </w:r>
            <w:r>
              <w:rPr>
                <w:rFonts w:hint="eastAsia" w:ascii="仿宋" w:hAnsi="仿宋" w:eastAsia="仿宋" w:cs="仿宋"/>
                <w:spacing w:val="6"/>
                <w:sz w:val="21"/>
                <w:szCs w:val="21"/>
                <w:highlight w:val="none"/>
                <w:lang w:val="en-US" w:eastAsia="zh-CN"/>
              </w:rPr>
              <w:t>-</w:t>
            </w:r>
            <w:r>
              <w:rPr>
                <w:rFonts w:hint="eastAsia" w:ascii="仿宋" w:hAnsi="仿宋" w:eastAsia="仿宋" w:cs="仿宋"/>
                <w:spacing w:val="6"/>
                <w:sz w:val="21"/>
                <w:szCs w:val="21"/>
                <w:highlight w:val="none"/>
              </w:rPr>
              <w:t>表芸苔素内酯</w:t>
            </w:r>
          </w:p>
        </w:tc>
        <w:tc>
          <w:tcPr>
            <w:tcW w:w="2392" w:type="dxa"/>
            <w:vAlign w:val="center"/>
          </w:tcPr>
          <w:p w14:paraId="32C4227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FF0000"/>
                <w:kern w:val="2"/>
                <w:sz w:val="21"/>
                <w:szCs w:val="21"/>
                <w:vertAlign w:val="baseline"/>
                <w:lang w:val="en-US" w:eastAsia="zh-CN" w:bidi="ar-SA"/>
              </w:rPr>
            </w:pPr>
            <w:r>
              <w:rPr>
                <w:rFonts w:hint="eastAsia" w:ascii="仿宋" w:hAnsi="仿宋" w:eastAsia="仿宋" w:cs="仿宋"/>
                <w:spacing w:val="6"/>
                <w:sz w:val="21"/>
                <w:szCs w:val="21"/>
                <w:highlight w:val="none"/>
              </w:rPr>
              <w:t>0.01%24-表芸苔素内酯</w:t>
            </w:r>
            <w:r>
              <w:rPr>
                <w:rFonts w:hint="eastAsia" w:ascii="仿宋" w:hAnsi="仿宋" w:eastAsia="仿宋" w:cs="仿宋"/>
                <w:spacing w:val="6"/>
                <w:sz w:val="21"/>
                <w:szCs w:val="21"/>
                <w:highlight w:val="none"/>
                <w:lang w:val="en-US" w:eastAsia="zh-CN"/>
              </w:rPr>
              <w:t>剂型：</w:t>
            </w:r>
            <w:r>
              <w:rPr>
                <w:rFonts w:hint="eastAsia" w:ascii="仿宋" w:hAnsi="仿宋" w:eastAsia="仿宋" w:cs="仿宋"/>
                <w:spacing w:val="6"/>
                <w:sz w:val="21"/>
                <w:szCs w:val="21"/>
                <w:highlight w:val="none"/>
              </w:rPr>
              <w:t>可溶液剂</w:t>
            </w:r>
            <w:r>
              <w:rPr>
                <w:rFonts w:hint="eastAsia" w:ascii="仿宋" w:hAnsi="仿宋" w:eastAsia="仿宋" w:cs="仿宋"/>
                <w:spacing w:val="6"/>
                <w:sz w:val="21"/>
                <w:szCs w:val="21"/>
                <w:highlight w:val="none"/>
                <w:lang w:eastAsia="zh-CN"/>
              </w:rPr>
              <w:t>。</w:t>
            </w:r>
          </w:p>
        </w:tc>
        <w:tc>
          <w:tcPr>
            <w:tcW w:w="2108" w:type="dxa"/>
            <w:vAlign w:val="center"/>
          </w:tcPr>
          <w:p w14:paraId="604012F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307000毫升</w:t>
            </w:r>
          </w:p>
        </w:tc>
      </w:tr>
      <w:tr w14:paraId="035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0706A53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赤眼蜂放蜂器</w:t>
            </w:r>
          </w:p>
        </w:tc>
        <w:tc>
          <w:tcPr>
            <w:tcW w:w="2392" w:type="dxa"/>
            <w:vAlign w:val="center"/>
          </w:tcPr>
          <w:p w14:paraId="29FE1EF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b w:val="0"/>
                <w:color w:val="000000" w:themeColor="text1"/>
                <w:kern w:val="2"/>
                <w:sz w:val="21"/>
                <w:szCs w:val="21"/>
                <w:vertAlign w:val="baseline"/>
                <w:lang w:val="en-US" w:eastAsia="zh-CN" w:bidi="ar-SA"/>
                <w14:textFill>
                  <w14:solidFill>
                    <w14:schemeClr w14:val="tx1"/>
                  </w14:solidFill>
                </w14:textFill>
              </w:rPr>
              <w:t>≥2500头蜂</w:t>
            </w:r>
            <w:r>
              <w:rPr>
                <w:rFonts w:hint="eastAsia" w:ascii="仿宋" w:hAnsi="仿宋" w:eastAsia="仿宋" w:cs="仿宋"/>
                <w:spacing w:val="6"/>
                <w:sz w:val="21"/>
                <w:szCs w:val="21"/>
                <w:highlight w:val="none"/>
              </w:rPr>
              <w:t>/枚</w:t>
            </w:r>
          </w:p>
        </w:tc>
        <w:tc>
          <w:tcPr>
            <w:tcW w:w="2108" w:type="dxa"/>
            <w:vAlign w:val="center"/>
          </w:tcPr>
          <w:p w14:paraId="31AAFC8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4000枚</w:t>
            </w:r>
          </w:p>
        </w:tc>
      </w:tr>
    </w:tbl>
    <w:p w14:paraId="255D7D44">
      <w:pPr>
        <w:keepNext w:val="0"/>
        <w:keepLines w:val="0"/>
        <w:pageBreakBefore w:val="0"/>
        <w:numPr>
          <w:numId w:val="0"/>
        </w:numPr>
        <w:kinsoku/>
        <w:wordWrap w:val="0"/>
        <w:overflowPunct/>
        <w:topLinePunct w:val="0"/>
        <w:autoSpaceDE w:val="0"/>
        <w:autoSpaceDN w:val="0"/>
        <w:bidi w:val="0"/>
        <w:adjustRightInd/>
        <w:snapToGrid/>
        <w:spacing w:line="360" w:lineRule="auto"/>
        <w:ind w:leftChars="200"/>
        <w:contextualSpacing/>
        <w:textAlignment w:val="auto"/>
        <w:rPr>
          <w:rFonts w:hint="eastAsia" w:cs="宋体" w:asciiTheme="minorEastAsia" w:hAnsiTheme="minorEastAsia" w:eastAsiaTheme="minorEastAsia"/>
          <w:kern w:val="0"/>
          <w:sz w:val="24"/>
          <w:szCs w:val="24"/>
          <w:lang w:val="en-US" w:eastAsia="zh-CN"/>
        </w:rPr>
      </w:pPr>
    </w:p>
    <w:p w14:paraId="39A635CC">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二、质量标准：符合国家标准（没有国家标准的要符合行业标准）并符合投标文件中的承诺。</w:t>
      </w:r>
    </w:p>
    <w:p w14:paraId="58A63B96">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包装要求：</w:t>
      </w: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包装必须贴有中文标签或附具说明书，注明名称、生产企业名称及联系方式、产品批号或生产日期、登记证号、生产许可证号、有效成分、含量、剂型、重量、产品性能、毒性、用途、使用技术和方法、有效期和注意事项等；并附具产品质量检验合格证。</w:t>
      </w:r>
    </w:p>
    <w:p w14:paraId="6FB2CE72">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三、供货方对质量负责的条件：</w:t>
      </w: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因质量对甲方（买受人）或使用人造成损失的，供货方按照国家有关规定予以赔偿。</w:t>
      </w:r>
    </w:p>
    <w:p w14:paraId="3DA5C07B">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四、交货地点方式：乙方应将货物运送至甲方指定地点，运费由乙方承担、双方在交货地点现场对交接、验收。</w:t>
      </w:r>
    </w:p>
    <w:p w14:paraId="5E346532">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五、合同价款：本合同的价款共（￥：3</w:t>
      </w:r>
      <w:r>
        <w:rPr>
          <w:rFonts w:hint="eastAsia" w:cs="宋体" w:asciiTheme="minorEastAsia" w:hAnsiTheme="minorEastAsia"/>
          <w:kern w:val="0"/>
          <w:sz w:val="24"/>
          <w:szCs w:val="24"/>
          <w:lang w:val="en-US" w:eastAsia="zh-CN"/>
        </w:rPr>
        <w:t>2</w:t>
      </w:r>
      <w:r>
        <w:rPr>
          <w:rFonts w:hint="eastAsia" w:cs="宋体" w:asciiTheme="minorEastAsia" w:hAnsiTheme="minorEastAsia"/>
          <w:kern w:val="0"/>
          <w:sz w:val="24"/>
          <w:szCs w:val="24"/>
        </w:rPr>
        <w:t>0000.00元）叁拾</w:t>
      </w:r>
      <w:r>
        <w:rPr>
          <w:rFonts w:hint="eastAsia" w:cs="宋体" w:asciiTheme="minorEastAsia" w:hAnsiTheme="minorEastAsia"/>
          <w:kern w:val="0"/>
          <w:sz w:val="24"/>
          <w:szCs w:val="24"/>
          <w:lang w:eastAsia="zh-CN"/>
        </w:rPr>
        <w:t>贰</w:t>
      </w:r>
      <w:r>
        <w:rPr>
          <w:rFonts w:hint="eastAsia" w:cs="宋体" w:asciiTheme="minorEastAsia" w:hAnsiTheme="minorEastAsia"/>
          <w:kern w:val="0"/>
          <w:sz w:val="24"/>
          <w:szCs w:val="24"/>
        </w:rPr>
        <w:t>万圆整。</w:t>
      </w:r>
    </w:p>
    <w:p w14:paraId="403BACEF">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六、货款支付方式：双方同意在全部货物供应完毕后，经验收合格，一次性支付合同总价款的100%，乙方应于收到货款当日开具发票。</w:t>
      </w:r>
    </w:p>
    <w:p w14:paraId="529019B0">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七、</w:t>
      </w: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不符合质量标准或不符合包装要求的，甲方（买受人）有权要求换货、退货，造成损失的按第三条办理。</w:t>
      </w:r>
    </w:p>
    <w:p w14:paraId="580C6C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八、甲方应按所买农药标签注明的用途、使用技术和方法在有效期内使用农药。</w:t>
      </w:r>
    </w:p>
    <w:p w14:paraId="08A2D75F">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九、乙方应向甲方提供营业执照、农药三证 （农药登记证、农药生产许可证、农药生产标准证）原件或扫描件；且供应商必须具有农药经营许可证，并在有效期内。法人证书原件或扫描件。签约代表签订合同的应提供法人授权委托书及本人身份证复印件。</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十、本合同在履行过程中发生纠纷，由当事人协商解决，协商不成时，也可直接向合同签订地人民法院起诉。</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十一、本合同一式四份，合同双方各执</w:t>
      </w:r>
      <w:r>
        <w:rPr>
          <w:rFonts w:hint="eastAsia" w:cs="宋体" w:asciiTheme="minorEastAsia" w:hAnsiTheme="minorEastAsia"/>
          <w:kern w:val="0"/>
          <w:sz w:val="24"/>
          <w:szCs w:val="24"/>
          <w:lang w:eastAsia="zh-CN"/>
        </w:rPr>
        <w:t>一</w:t>
      </w:r>
      <w:r>
        <w:rPr>
          <w:rFonts w:hint="eastAsia" w:cs="宋体" w:asciiTheme="minorEastAsia" w:hAnsiTheme="minorEastAsia"/>
          <w:kern w:val="0"/>
          <w:sz w:val="24"/>
          <w:szCs w:val="24"/>
        </w:rPr>
        <w:t>份，</w:t>
      </w:r>
      <w:r>
        <w:rPr>
          <w:rFonts w:hint="eastAsia" w:cs="宋体" w:asciiTheme="minorEastAsia" w:hAnsiTheme="minorEastAsia"/>
          <w:kern w:val="0"/>
          <w:sz w:val="24"/>
          <w:szCs w:val="24"/>
          <w:lang w:eastAsia="zh-CN"/>
        </w:rPr>
        <w:t>其余报账用，</w:t>
      </w:r>
      <w:r>
        <w:rPr>
          <w:rFonts w:hint="eastAsia" w:cs="宋体" w:asciiTheme="minorEastAsia" w:hAnsiTheme="minorEastAsia"/>
          <w:kern w:val="0"/>
          <w:sz w:val="24"/>
          <w:szCs w:val="24"/>
        </w:rPr>
        <w:t>本合同经双方签约代表签字、单位盖章后生效。</w:t>
      </w:r>
    </w:p>
    <w:p w14:paraId="1CB01375">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甲方（签章）：                  乙方（签章）：</w:t>
      </w:r>
    </w:p>
    <w:p w14:paraId="49381802">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法人或授权人：                  法人或授权人：</w:t>
      </w:r>
    </w:p>
    <w:p w14:paraId="4F8DAC76">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联系方式：                      联系方式：</w:t>
      </w:r>
    </w:p>
    <w:p w14:paraId="545CA68A">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                                开户行：</w:t>
      </w:r>
    </w:p>
    <w:p w14:paraId="64AF727A">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账号：</w:t>
      </w:r>
    </w:p>
    <w:p w14:paraId="032D808E">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年  月  日                      年   月   日</w:t>
      </w:r>
    </w:p>
    <w:p w14:paraId="0EDB13BE">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p>
    <w:p w14:paraId="3064DBC7">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p>
    <w:p w14:paraId="44234B6A"/>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8163FFE">
      <w:pPr>
        <w:pStyle w:val="26"/>
        <w:rPr>
          <w:rFonts w:cs="宋体" w:asciiTheme="majorEastAsia" w:hAnsiTheme="majorEastAsia" w:eastAsiaTheme="majorEastAsia"/>
          <w:b/>
          <w:kern w:val="0"/>
          <w:sz w:val="32"/>
          <w:szCs w:val="32"/>
        </w:rPr>
      </w:pPr>
    </w:p>
    <w:p w14:paraId="42A48129">
      <w:pPr>
        <w:pStyle w:val="26"/>
        <w:rPr>
          <w:rFonts w:cs="宋体" w:asciiTheme="majorEastAsia" w:hAnsiTheme="majorEastAsia" w:eastAsiaTheme="majorEastAsia"/>
          <w:b/>
          <w:kern w:val="0"/>
          <w:sz w:val="32"/>
          <w:szCs w:val="32"/>
        </w:rPr>
      </w:pPr>
    </w:p>
    <w:p w14:paraId="694C2A03">
      <w:pPr>
        <w:pStyle w:val="26"/>
        <w:rPr>
          <w:rFonts w:cs="宋体" w:asciiTheme="majorEastAsia" w:hAnsiTheme="majorEastAsia" w:eastAsiaTheme="majorEastAsia"/>
          <w:b/>
          <w:kern w:val="0"/>
          <w:sz w:val="32"/>
          <w:szCs w:val="32"/>
        </w:rPr>
      </w:pPr>
    </w:p>
    <w:p w14:paraId="0CBCE50F">
      <w:pPr>
        <w:pStyle w:val="26"/>
        <w:rPr>
          <w:rFonts w:cs="宋体" w:asciiTheme="majorEastAsia" w:hAnsiTheme="majorEastAsia" w:eastAsiaTheme="majorEastAsia"/>
          <w:b/>
          <w:kern w:val="0"/>
          <w:sz w:val="32"/>
          <w:szCs w:val="32"/>
        </w:rPr>
      </w:pPr>
    </w:p>
    <w:p w14:paraId="6D17746A">
      <w:pPr>
        <w:spacing w:line="360" w:lineRule="auto"/>
        <w:rPr>
          <w:rFonts w:hint="eastAsia"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360" w:lineRule="auto"/>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360" w:lineRule="auto"/>
        <w:rPr>
          <w:rFonts w:cs="宋体" w:asciiTheme="majorEastAsia" w:hAnsiTheme="majorEastAsia" w:eastAsiaTheme="majorEastAsia"/>
          <w:b/>
          <w:kern w:val="0"/>
          <w:sz w:val="36"/>
          <w:szCs w:val="36"/>
        </w:rPr>
      </w:pPr>
    </w:p>
    <w:p w14:paraId="47AE410D">
      <w:pPr>
        <w:autoSpaceDE w:val="0"/>
        <w:autoSpaceDN w:val="0"/>
        <w:adjustRightInd w:val="0"/>
        <w:spacing w:line="360" w:lineRule="auto"/>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spacing w:line="360" w:lineRule="auto"/>
        <w:jc w:val="left"/>
        <w:rPr>
          <w:rStyle w:val="37"/>
          <w:rFonts w:ascii="宋体" w:hAnsi="宋体"/>
        </w:rPr>
      </w:pPr>
    </w:p>
    <w:p w14:paraId="09424753">
      <w:pPr>
        <w:spacing w:line="360" w:lineRule="auto"/>
        <w:rPr>
          <w:rFonts w:ascii="宋体" w:hAnsi="宋体" w:cs="微软雅黑"/>
          <w:sz w:val="28"/>
          <w:szCs w:val="28"/>
          <w:u w:val="single"/>
        </w:rPr>
      </w:pPr>
    </w:p>
    <w:p w14:paraId="46C90F8B">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spacing w:line="360" w:lineRule="auto"/>
        <w:jc w:val="center"/>
        <w:rPr>
          <w:rFonts w:ascii="宋体" w:hAnsi="宋体" w:cs="微软雅黑"/>
          <w:sz w:val="28"/>
          <w:szCs w:val="28"/>
          <w:u w:val="single"/>
        </w:rPr>
      </w:pPr>
    </w:p>
    <w:p w14:paraId="24CED37F">
      <w:pPr>
        <w:spacing w:line="360" w:lineRule="auto"/>
        <w:rPr>
          <w:rFonts w:ascii="宋体" w:hAnsi="宋体" w:cs="微软雅黑"/>
          <w:sz w:val="20"/>
          <w:szCs w:val="20"/>
        </w:rPr>
      </w:pPr>
    </w:p>
    <w:p w14:paraId="4F25B845">
      <w:pPr>
        <w:spacing w:line="360" w:lineRule="auto"/>
        <w:rPr>
          <w:rFonts w:ascii="宋体" w:hAnsi="宋体" w:cs="微软雅黑"/>
          <w:sz w:val="20"/>
          <w:szCs w:val="20"/>
        </w:rPr>
      </w:pPr>
    </w:p>
    <w:p w14:paraId="72B9E864">
      <w:pPr>
        <w:spacing w:line="360" w:lineRule="auto"/>
        <w:jc w:val="center"/>
        <w:rPr>
          <w:rFonts w:ascii="宋体" w:hAnsi="宋体" w:cs="微软雅黑"/>
          <w:sz w:val="72"/>
          <w:szCs w:val="72"/>
        </w:rPr>
      </w:pPr>
      <w:r>
        <w:rPr>
          <w:rFonts w:hint="eastAsia" w:ascii="宋体" w:hAnsi="宋体" w:cs="微软雅黑"/>
          <w:sz w:val="72"/>
          <w:szCs w:val="72"/>
        </w:rPr>
        <w:t>询价响应文件</w:t>
      </w:r>
    </w:p>
    <w:p w14:paraId="3D7D6876">
      <w:pPr>
        <w:spacing w:line="360" w:lineRule="auto"/>
        <w:jc w:val="center"/>
        <w:rPr>
          <w:rFonts w:ascii="宋体" w:hAnsi="宋体" w:cs="微软雅黑"/>
          <w:sz w:val="28"/>
          <w:szCs w:val="28"/>
        </w:rPr>
      </w:pPr>
    </w:p>
    <w:p w14:paraId="729834D5">
      <w:pPr>
        <w:spacing w:line="360" w:lineRule="auto"/>
        <w:jc w:val="center"/>
        <w:rPr>
          <w:rFonts w:ascii="宋体" w:hAnsi="宋体" w:cs="微软雅黑"/>
          <w:sz w:val="28"/>
          <w:szCs w:val="28"/>
        </w:rPr>
      </w:pPr>
      <w:r>
        <w:rPr>
          <w:rFonts w:hint="eastAsia" w:ascii="宋体" w:hAnsi="宋体" w:cs="微软雅黑"/>
          <w:sz w:val="28"/>
          <w:szCs w:val="28"/>
        </w:rPr>
        <w:t>项目编号：</w:t>
      </w:r>
    </w:p>
    <w:p w14:paraId="7B07F3A9">
      <w:pPr>
        <w:spacing w:line="360" w:lineRule="auto"/>
        <w:rPr>
          <w:rFonts w:ascii="宋体" w:hAnsi="宋体" w:cs="微软雅黑"/>
          <w:sz w:val="28"/>
          <w:szCs w:val="28"/>
        </w:rPr>
      </w:pPr>
    </w:p>
    <w:p w14:paraId="2B4DAC69">
      <w:pPr>
        <w:pStyle w:val="26"/>
        <w:spacing w:line="360" w:lineRule="auto"/>
      </w:pPr>
    </w:p>
    <w:p w14:paraId="44F15CF9">
      <w:pPr>
        <w:pStyle w:val="26"/>
        <w:spacing w:line="360" w:lineRule="auto"/>
        <w:ind w:firstLine="340"/>
        <w:rPr>
          <w:rFonts w:hAnsi="宋体" w:cs="微软雅黑"/>
          <w:szCs w:val="28"/>
        </w:rPr>
      </w:pPr>
    </w:p>
    <w:p w14:paraId="2DCEB4AE">
      <w:pPr>
        <w:spacing w:line="360" w:lineRule="auto"/>
        <w:jc w:val="center"/>
        <w:rPr>
          <w:rFonts w:ascii="宋体" w:hAnsi="宋体" w:cs="微软雅黑"/>
          <w:sz w:val="28"/>
          <w:szCs w:val="28"/>
          <w:u w:val="single"/>
        </w:rPr>
      </w:pPr>
      <w:r>
        <w:rPr>
          <w:rFonts w:hint="eastAsia" w:ascii="宋体" w:hAnsi="宋体" w:cs="微软雅黑"/>
          <w:sz w:val="28"/>
          <w:szCs w:val="28"/>
        </w:rPr>
        <w:t>响应人：（盖单位章）</w:t>
      </w:r>
    </w:p>
    <w:p w14:paraId="2CC13B79">
      <w:pPr>
        <w:spacing w:line="360" w:lineRule="auto"/>
        <w:jc w:val="center"/>
        <w:rPr>
          <w:rFonts w:hint="eastAsia"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73A7E17">
      <w:pPr>
        <w:spacing w:line="360" w:lineRule="auto"/>
        <w:jc w:val="center"/>
        <w:rPr>
          <w:rFonts w:ascii="宋体" w:hAnsi="宋体" w:cs="微软雅黑"/>
          <w:sz w:val="28"/>
          <w:szCs w:val="28"/>
        </w:rPr>
      </w:pPr>
      <w:r>
        <w:rPr>
          <w:rFonts w:hint="eastAsia" w:ascii="宋体" w:hAnsi="宋体" w:cs="微软雅黑"/>
          <w:sz w:val="28"/>
          <w:szCs w:val="28"/>
        </w:rPr>
        <w:t>年   月   日</w:t>
      </w:r>
    </w:p>
    <w:p w14:paraId="1E3BB2BC">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p>
    <w:p w14:paraId="3FD478EF">
      <w:pPr>
        <w:spacing w:line="360" w:lineRule="auto"/>
        <w:rPr>
          <w:rFonts w:hint="eastAsia"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br w:type="page"/>
      </w:r>
    </w:p>
    <w:p w14:paraId="5EC91258">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8"/>
        <w:tblW w:w="88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936" w:type="dxa"/>
            <w:gridSpan w:val="2"/>
            <w:vAlign w:val="center"/>
          </w:tcPr>
          <w:p w14:paraId="10490E51">
            <w:pPr>
              <w:snapToGrid w:val="0"/>
              <w:spacing w:line="360" w:lineRule="auto"/>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360" w:lineRule="auto"/>
              <w:jc w:val="center"/>
              <w:rPr>
                <w:rFonts w:ascii="宋体" w:hAnsi="宋体" w:cs="微软雅黑"/>
                <w:b/>
                <w:szCs w:val="21"/>
              </w:rPr>
            </w:pPr>
            <w:r>
              <w:rPr>
                <w:rFonts w:hint="eastAsia" w:ascii="宋体" w:hAnsi="宋体" w:cs="微软雅黑"/>
                <w:b/>
                <w:szCs w:val="21"/>
              </w:rPr>
              <w:t>投标人应答</w:t>
            </w:r>
          </w:p>
          <w:p w14:paraId="6C900C81">
            <w:pPr>
              <w:snapToGrid w:val="0"/>
              <w:spacing w:line="360" w:lineRule="auto"/>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360" w:lineRule="auto"/>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360" w:lineRule="auto"/>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0825A31D">
            <w:pPr>
              <w:pStyle w:val="15"/>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360" w:lineRule="auto"/>
              <w:jc w:val="center"/>
              <w:rPr>
                <w:rFonts w:ascii="宋体" w:hAnsi="宋体" w:cs="微软雅黑"/>
                <w:szCs w:val="21"/>
              </w:rPr>
            </w:pPr>
          </w:p>
        </w:tc>
        <w:tc>
          <w:tcPr>
            <w:tcW w:w="1886" w:type="dxa"/>
            <w:vAlign w:val="center"/>
          </w:tcPr>
          <w:p w14:paraId="541A18BF">
            <w:pPr>
              <w:snapToGrid w:val="0"/>
              <w:spacing w:line="360" w:lineRule="auto"/>
              <w:rPr>
                <w:rFonts w:ascii="宋体" w:hAnsi="宋体" w:cs="微软雅黑"/>
                <w:szCs w:val="21"/>
              </w:rPr>
            </w:pPr>
          </w:p>
        </w:tc>
        <w:tc>
          <w:tcPr>
            <w:tcW w:w="1692" w:type="dxa"/>
            <w:vAlign w:val="center"/>
          </w:tcPr>
          <w:p w14:paraId="2670E245">
            <w:pPr>
              <w:snapToGrid w:val="0"/>
              <w:spacing w:line="360" w:lineRule="auto"/>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537502ED">
            <w:pPr>
              <w:pStyle w:val="15"/>
              <w:kinsoku w:val="0"/>
              <w:overflowPunct w:val="0"/>
              <w:autoSpaceDE w:val="0"/>
              <w:autoSpaceDN w:val="0"/>
              <w:spacing w:line="360" w:lineRule="auto"/>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360" w:lineRule="auto"/>
              <w:jc w:val="center"/>
              <w:rPr>
                <w:rFonts w:ascii="宋体" w:hAnsi="宋体" w:cs="微软雅黑"/>
                <w:szCs w:val="21"/>
              </w:rPr>
            </w:pPr>
          </w:p>
        </w:tc>
        <w:tc>
          <w:tcPr>
            <w:tcW w:w="1886" w:type="dxa"/>
            <w:vAlign w:val="center"/>
          </w:tcPr>
          <w:p w14:paraId="633BBD60">
            <w:pPr>
              <w:snapToGrid w:val="0"/>
              <w:spacing w:line="360" w:lineRule="auto"/>
              <w:rPr>
                <w:rFonts w:ascii="宋体" w:hAnsi="宋体" w:cs="微软雅黑"/>
                <w:szCs w:val="21"/>
              </w:rPr>
            </w:pPr>
          </w:p>
        </w:tc>
        <w:tc>
          <w:tcPr>
            <w:tcW w:w="1692" w:type="dxa"/>
            <w:vAlign w:val="center"/>
          </w:tcPr>
          <w:p w14:paraId="23C2D4A4">
            <w:pPr>
              <w:snapToGrid w:val="0"/>
              <w:spacing w:line="360" w:lineRule="auto"/>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78AAB5E2">
            <w:pPr>
              <w:pStyle w:val="15"/>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360" w:lineRule="auto"/>
              <w:jc w:val="center"/>
              <w:rPr>
                <w:rFonts w:ascii="宋体" w:hAnsi="宋体" w:cs="微软雅黑"/>
                <w:szCs w:val="21"/>
              </w:rPr>
            </w:pPr>
          </w:p>
        </w:tc>
        <w:tc>
          <w:tcPr>
            <w:tcW w:w="1886" w:type="dxa"/>
            <w:vAlign w:val="center"/>
          </w:tcPr>
          <w:p w14:paraId="0F929D17">
            <w:pPr>
              <w:snapToGrid w:val="0"/>
              <w:spacing w:line="360" w:lineRule="auto"/>
              <w:rPr>
                <w:rFonts w:ascii="宋体" w:hAnsi="宋体" w:cs="微软雅黑"/>
                <w:szCs w:val="21"/>
              </w:rPr>
            </w:pPr>
          </w:p>
        </w:tc>
        <w:tc>
          <w:tcPr>
            <w:tcW w:w="1692" w:type="dxa"/>
            <w:vAlign w:val="center"/>
          </w:tcPr>
          <w:p w14:paraId="614A6330">
            <w:pPr>
              <w:snapToGrid w:val="0"/>
              <w:spacing w:line="360" w:lineRule="auto"/>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0C26CCD">
            <w:pPr>
              <w:pStyle w:val="15"/>
              <w:kinsoku w:val="0"/>
              <w:overflowPunct w:val="0"/>
              <w:autoSpaceDE w:val="0"/>
              <w:autoSpaceDN w:val="0"/>
              <w:spacing w:line="360" w:lineRule="auto"/>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360" w:lineRule="auto"/>
              <w:jc w:val="center"/>
              <w:rPr>
                <w:rFonts w:ascii="宋体" w:hAnsi="宋体" w:cs="微软雅黑"/>
                <w:szCs w:val="21"/>
              </w:rPr>
            </w:pPr>
          </w:p>
        </w:tc>
        <w:tc>
          <w:tcPr>
            <w:tcW w:w="1886" w:type="dxa"/>
            <w:vAlign w:val="center"/>
          </w:tcPr>
          <w:p w14:paraId="7F144FCA">
            <w:pPr>
              <w:snapToGrid w:val="0"/>
              <w:spacing w:line="360" w:lineRule="auto"/>
              <w:rPr>
                <w:rFonts w:ascii="宋体" w:hAnsi="宋体" w:cs="微软雅黑"/>
                <w:szCs w:val="21"/>
              </w:rPr>
            </w:pPr>
          </w:p>
        </w:tc>
        <w:tc>
          <w:tcPr>
            <w:tcW w:w="1692" w:type="dxa"/>
            <w:vAlign w:val="center"/>
          </w:tcPr>
          <w:p w14:paraId="50860062">
            <w:pPr>
              <w:snapToGrid w:val="0"/>
              <w:spacing w:line="360" w:lineRule="auto"/>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60F464AD">
            <w:pPr>
              <w:pStyle w:val="15"/>
              <w:kinsoku w:val="0"/>
              <w:overflowPunct w:val="0"/>
              <w:autoSpaceDE w:val="0"/>
              <w:autoSpaceDN w:val="0"/>
              <w:spacing w:line="360" w:lineRule="auto"/>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360" w:lineRule="auto"/>
              <w:jc w:val="center"/>
              <w:rPr>
                <w:rFonts w:ascii="宋体" w:hAnsi="宋体" w:cs="微软雅黑"/>
                <w:szCs w:val="21"/>
              </w:rPr>
            </w:pPr>
          </w:p>
        </w:tc>
        <w:tc>
          <w:tcPr>
            <w:tcW w:w="1886" w:type="dxa"/>
            <w:vAlign w:val="center"/>
          </w:tcPr>
          <w:p w14:paraId="6F82C515">
            <w:pPr>
              <w:snapToGrid w:val="0"/>
              <w:spacing w:line="360" w:lineRule="auto"/>
              <w:rPr>
                <w:rFonts w:ascii="宋体" w:hAnsi="宋体" w:cs="微软雅黑"/>
                <w:szCs w:val="21"/>
              </w:rPr>
            </w:pPr>
          </w:p>
        </w:tc>
        <w:tc>
          <w:tcPr>
            <w:tcW w:w="1692" w:type="dxa"/>
            <w:vAlign w:val="center"/>
          </w:tcPr>
          <w:p w14:paraId="27042CEA">
            <w:pPr>
              <w:snapToGrid w:val="0"/>
              <w:spacing w:line="360" w:lineRule="auto"/>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B076315">
            <w:pPr>
              <w:pStyle w:val="15"/>
              <w:kinsoku w:val="0"/>
              <w:overflowPunct w:val="0"/>
              <w:autoSpaceDE w:val="0"/>
              <w:autoSpaceDN w:val="0"/>
              <w:spacing w:line="360" w:lineRule="auto"/>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360" w:lineRule="auto"/>
              <w:jc w:val="center"/>
              <w:rPr>
                <w:rFonts w:ascii="宋体" w:hAnsi="宋体" w:cs="微软雅黑"/>
                <w:szCs w:val="21"/>
              </w:rPr>
            </w:pPr>
          </w:p>
        </w:tc>
        <w:tc>
          <w:tcPr>
            <w:tcW w:w="1886" w:type="dxa"/>
            <w:vAlign w:val="center"/>
          </w:tcPr>
          <w:p w14:paraId="5D8062C4">
            <w:pPr>
              <w:snapToGrid w:val="0"/>
              <w:spacing w:line="360" w:lineRule="auto"/>
              <w:rPr>
                <w:rFonts w:ascii="宋体" w:hAnsi="宋体" w:cs="微软雅黑"/>
                <w:szCs w:val="21"/>
              </w:rPr>
            </w:pPr>
          </w:p>
        </w:tc>
        <w:tc>
          <w:tcPr>
            <w:tcW w:w="1692" w:type="dxa"/>
            <w:vAlign w:val="center"/>
          </w:tcPr>
          <w:p w14:paraId="29266CE8">
            <w:pPr>
              <w:snapToGrid w:val="0"/>
              <w:spacing w:line="360" w:lineRule="auto"/>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40E39A2B">
            <w:pPr>
              <w:pStyle w:val="15"/>
              <w:kinsoku w:val="0"/>
              <w:overflowPunct w:val="0"/>
              <w:autoSpaceDE w:val="0"/>
              <w:autoSpaceDN w:val="0"/>
              <w:spacing w:line="360" w:lineRule="auto"/>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360" w:lineRule="auto"/>
              <w:jc w:val="center"/>
              <w:rPr>
                <w:rFonts w:ascii="宋体" w:hAnsi="宋体" w:cs="微软雅黑"/>
                <w:szCs w:val="21"/>
              </w:rPr>
            </w:pPr>
          </w:p>
        </w:tc>
        <w:tc>
          <w:tcPr>
            <w:tcW w:w="1886" w:type="dxa"/>
            <w:vAlign w:val="center"/>
          </w:tcPr>
          <w:p w14:paraId="46CEBE06">
            <w:pPr>
              <w:snapToGrid w:val="0"/>
              <w:spacing w:line="360" w:lineRule="auto"/>
              <w:rPr>
                <w:rFonts w:ascii="宋体" w:hAnsi="宋体" w:cs="微软雅黑"/>
                <w:szCs w:val="21"/>
              </w:rPr>
            </w:pPr>
          </w:p>
        </w:tc>
        <w:tc>
          <w:tcPr>
            <w:tcW w:w="1692" w:type="dxa"/>
            <w:vAlign w:val="center"/>
          </w:tcPr>
          <w:p w14:paraId="7DC436B3">
            <w:pPr>
              <w:snapToGrid w:val="0"/>
              <w:spacing w:line="360" w:lineRule="auto"/>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6C0AA7F">
            <w:pPr>
              <w:pStyle w:val="15"/>
              <w:kinsoku w:val="0"/>
              <w:overflowPunct w:val="0"/>
              <w:autoSpaceDE w:val="0"/>
              <w:autoSpaceDN w:val="0"/>
              <w:spacing w:line="360" w:lineRule="auto"/>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360" w:lineRule="auto"/>
              <w:jc w:val="center"/>
              <w:rPr>
                <w:rFonts w:ascii="宋体" w:hAnsi="宋体" w:cs="微软雅黑"/>
                <w:szCs w:val="21"/>
              </w:rPr>
            </w:pPr>
          </w:p>
        </w:tc>
        <w:tc>
          <w:tcPr>
            <w:tcW w:w="1886" w:type="dxa"/>
            <w:vAlign w:val="center"/>
          </w:tcPr>
          <w:p w14:paraId="1D43CBB1">
            <w:pPr>
              <w:snapToGrid w:val="0"/>
              <w:spacing w:line="360" w:lineRule="auto"/>
              <w:rPr>
                <w:rFonts w:ascii="宋体" w:hAnsi="宋体" w:cs="微软雅黑"/>
                <w:szCs w:val="21"/>
              </w:rPr>
            </w:pPr>
          </w:p>
        </w:tc>
        <w:tc>
          <w:tcPr>
            <w:tcW w:w="1692" w:type="dxa"/>
            <w:vAlign w:val="center"/>
          </w:tcPr>
          <w:p w14:paraId="16CEF393">
            <w:pPr>
              <w:snapToGrid w:val="0"/>
              <w:spacing w:line="360" w:lineRule="auto"/>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FFD6C2">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spacing w:line="360" w:lineRule="auto"/>
              <w:jc w:val="center"/>
              <w:rPr>
                <w:rFonts w:hint="eastAsia"/>
                <w:szCs w:val="21"/>
              </w:rPr>
            </w:pPr>
          </w:p>
        </w:tc>
        <w:tc>
          <w:tcPr>
            <w:tcW w:w="1886" w:type="dxa"/>
            <w:vAlign w:val="center"/>
          </w:tcPr>
          <w:p w14:paraId="41438C44">
            <w:pPr>
              <w:snapToGrid w:val="0"/>
              <w:spacing w:line="360" w:lineRule="auto"/>
              <w:rPr>
                <w:rFonts w:ascii="宋体" w:hAnsi="宋体" w:cs="微软雅黑"/>
                <w:szCs w:val="21"/>
              </w:rPr>
            </w:pPr>
          </w:p>
        </w:tc>
        <w:tc>
          <w:tcPr>
            <w:tcW w:w="1692" w:type="dxa"/>
            <w:vAlign w:val="center"/>
          </w:tcPr>
          <w:p w14:paraId="056B4D3F">
            <w:pPr>
              <w:snapToGrid w:val="0"/>
              <w:spacing w:line="360" w:lineRule="auto"/>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AF831A">
            <w:pPr>
              <w:pStyle w:val="15"/>
              <w:kinsoku w:val="0"/>
              <w:overflowPunct w:val="0"/>
              <w:spacing w:line="360" w:lineRule="auto"/>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spacing w:line="360" w:lineRule="auto"/>
              <w:jc w:val="center"/>
              <w:rPr>
                <w:rFonts w:hint="eastAsia"/>
                <w:szCs w:val="21"/>
              </w:rPr>
            </w:pPr>
          </w:p>
        </w:tc>
        <w:tc>
          <w:tcPr>
            <w:tcW w:w="1886" w:type="dxa"/>
            <w:vAlign w:val="center"/>
          </w:tcPr>
          <w:p w14:paraId="0BFE394C">
            <w:pPr>
              <w:snapToGrid w:val="0"/>
              <w:spacing w:line="360" w:lineRule="auto"/>
              <w:rPr>
                <w:rFonts w:ascii="宋体" w:hAnsi="宋体" w:cs="微软雅黑"/>
                <w:szCs w:val="21"/>
              </w:rPr>
            </w:pPr>
          </w:p>
        </w:tc>
        <w:tc>
          <w:tcPr>
            <w:tcW w:w="1692" w:type="dxa"/>
            <w:vAlign w:val="center"/>
          </w:tcPr>
          <w:p w14:paraId="345B3A1C">
            <w:pPr>
              <w:snapToGrid w:val="0"/>
              <w:spacing w:line="360" w:lineRule="auto"/>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A32C3AD">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5"/>
              <w:kinsoku w:val="0"/>
              <w:overflowPunct w:val="0"/>
              <w:autoSpaceDE w:val="0"/>
              <w:autoSpaceDN w:val="0"/>
              <w:spacing w:line="360" w:lineRule="auto"/>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spacing w:line="360" w:lineRule="auto"/>
              <w:jc w:val="center"/>
              <w:rPr>
                <w:rFonts w:hint="eastAsia"/>
                <w:szCs w:val="21"/>
              </w:rPr>
            </w:pPr>
          </w:p>
        </w:tc>
        <w:tc>
          <w:tcPr>
            <w:tcW w:w="1886" w:type="dxa"/>
            <w:vAlign w:val="center"/>
          </w:tcPr>
          <w:p w14:paraId="6F45E8F2">
            <w:pPr>
              <w:snapToGrid w:val="0"/>
              <w:spacing w:line="360" w:lineRule="auto"/>
              <w:rPr>
                <w:rFonts w:ascii="宋体" w:hAnsi="宋体" w:cs="微软雅黑"/>
                <w:szCs w:val="21"/>
              </w:rPr>
            </w:pPr>
          </w:p>
        </w:tc>
        <w:tc>
          <w:tcPr>
            <w:tcW w:w="1692" w:type="dxa"/>
            <w:vAlign w:val="center"/>
          </w:tcPr>
          <w:p w14:paraId="77EAB97A">
            <w:pPr>
              <w:snapToGrid w:val="0"/>
              <w:spacing w:line="360" w:lineRule="auto"/>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4A8BCF2">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spacing w:line="360" w:lineRule="auto"/>
              <w:jc w:val="center"/>
              <w:rPr>
                <w:rFonts w:hint="eastAsia"/>
                <w:szCs w:val="21"/>
              </w:rPr>
            </w:pPr>
          </w:p>
        </w:tc>
        <w:tc>
          <w:tcPr>
            <w:tcW w:w="1886" w:type="dxa"/>
            <w:vAlign w:val="center"/>
          </w:tcPr>
          <w:p w14:paraId="28168E6D">
            <w:pPr>
              <w:snapToGrid w:val="0"/>
              <w:spacing w:line="360" w:lineRule="auto"/>
              <w:rPr>
                <w:rFonts w:ascii="宋体" w:hAnsi="宋体" w:cs="微软雅黑"/>
                <w:szCs w:val="21"/>
              </w:rPr>
            </w:pPr>
          </w:p>
        </w:tc>
        <w:tc>
          <w:tcPr>
            <w:tcW w:w="1692" w:type="dxa"/>
            <w:vAlign w:val="center"/>
          </w:tcPr>
          <w:p w14:paraId="04845FCD">
            <w:pPr>
              <w:snapToGrid w:val="0"/>
              <w:spacing w:line="360" w:lineRule="auto"/>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E09072F">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spacing w:line="360" w:lineRule="auto"/>
              <w:jc w:val="center"/>
              <w:rPr>
                <w:rFonts w:hint="eastAsia"/>
                <w:szCs w:val="21"/>
              </w:rPr>
            </w:pPr>
          </w:p>
        </w:tc>
        <w:tc>
          <w:tcPr>
            <w:tcW w:w="1886" w:type="dxa"/>
            <w:vAlign w:val="center"/>
          </w:tcPr>
          <w:p w14:paraId="71918999">
            <w:pPr>
              <w:snapToGrid w:val="0"/>
              <w:spacing w:line="360" w:lineRule="auto"/>
              <w:rPr>
                <w:rFonts w:ascii="宋体" w:hAnsi="宋体" w:cs="微软雅黑"/>
                <w:szCs w:val="21"/>
              </w:rPr>
            </w:pPr>
          </w:p>
        </w:tc>
        <w:tc>
          <w:tcPr>
            <w:tcW w:w="1692" w:type="dxa"/>
            <w:vAlign w:val="center"/>
          </w:tcPr>
          <w:p w14:paraId="038F06AA">
            <w:pPr>
              <w:snapToGrid w:val="0"/>
              <w:spacing w:line="360" w:lineRule="auto"/>
              <w:rPr>
                <w:rFonts w:ascii="宋体" w:hAnsi="宋体" w:cs="微软雅黑"/>
                <w:szCs w:val="21"/>
              </w:rPr>
            </w:pPr>
          </w:p>
        </w:tc>
      </w:tr>
      <w:tr w14:paraId="2366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B33D8BB">
            <w:pPr>
              <w:pStyle w:val="15"/>
              <w:kinsoku w:val="0"/>
              <w:overflowPunct w:val="0"/>
              <w:autoSpaceDE w:val="0"/>
              <w:autoSpaceDN w:val="0"/>
              <w:spacing w:line="360" w:lineRule="auto"/>
              <w:rPr>
                <w:rFonts w:hint="eastAsia" w:asciiTheme="majorEastAsia" w:hAnsiTheme="majorEastAsia" w:eastAsiaTheme="majorEastAsia" w:cstheme="majorEastAsia"/>
                <w:bCs/>
                <w:sz w:val="21"/>
                <w:szCs w:val="21"/>
                <w:highlight w:val="yellow"/>
              </w:rPr>
            </w:pPr>
            <w:r>
              <w:rPr>
                <w:rFonts w:hint="eastAsia" w:eastAsia="宋体" w:asciiTheme="minorEastAsia" w:hAnsiTheme="minorEastAsia"/>
                <w:bCs/>
                <w:sz w:val="21"/>
                <w:szCs w:val="21"/>
                <w:lang w:val="en-US" w:eastAsia="zh-CN"/>
              </w:rPr>
              <w:t>关于符合本国产品标准的声明函</w:t>
            </w:r>
          </w:p>
        </w:tc>
        <w:tc>
          <w:tcPr>
            <w:tcW w:w="1374" w:type="dxa"/>
            <w:vAlign w:val="center"/>
          </w:tcPr>
          <w:p w14:paraId="0A8B9F36">
            <w:pPr>
              <w:spacing w:line="360" w:lineRule="auto"/>
              <w:jc w:val="center"/>
              <w:rPr>
                <w:rFonts w:hint="eastAsia"/>
                <w:szCs w:val="21"/>
              </w:rPr>
            </w:pPr>
          </w:p>
        </w:tc>
        <w:tc>
          <w:tcPr>
            <w:tcW w:w="1886" w:type="dxa"/>
            <w:vAlign w:val="center"/>
          </w:tcPr>
          <w:p w14:paraId="24C60CAB">
            <w:pPr>
              <w:snapToGrid w:val="0"/>
              <w:spacing w:line="360" w:lineRule="auto"/>
              <w:rPr>
                <w:rFonts w:ascii="宋体" w:hAnsi="宋体" w:cs="微软雅黑"/>
                <w:szCs w:val="21"/>
              </w:rPr>
            </w:pPr>
          </w:p>
        </w:tc>
        <w:tc>
          <w:tcPr>
            <w:tcW w:w="1692" w:type="dxa"/>
            <w:vAlign w:val="center"/>
          </w:tcPr>
          <w:p w14:paraId="08BFA537">
            <w:pPr>
              <w:snapToGrid w:val="0"/>
              <w:spacing w:line="360" w:lineRule="auto"/>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D7EFDE9">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spacing w:line="360" w:lineRule="auto"/>
              <w:jc w:val="center"/>
              <w:rPr>
                <w:rFonts w:hint="eastAsia"/>
                <w:szCs w:val="21"/>
              </w:rPr>
            </w:pPr>
          </w:p>
        </w:tc>
        <w:tc>
          <w:tcPr>
            <w:tcW w:w="1886" w:type="dxa"/>
            <w:vAlign w:val="center"/>
          </w:tcPr>
          <w:p w14:paraId="7B64035A">
            <w:pPr>
              <w:snapToGrid w:val="0"/>
              <w:spacing w:line="360" w:lineRule="auto"/>
              <w:rPr>
                <w:rFonts w:ascii="宋体" w:hAnsi="宋体" w:cs="微软雅黑"/>
                <w:szCs w:val="21"/>
              </w:rPr>
            </w:pPr>
          </w:p>
        </w:tc>
        <w:tc>
          <w:tcPr>
            <w:tcW w:w="1692" w:type="dxa"/>
            <w:vAlign w:val="center"/>
          </w:tcPr>
          <w:p w14:paraId="02474D27">
            <w:pPr>
              <w:snapToGrid w:val="0"/>
              <w:spacing w:line="360" w:lineRule="auto"/>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tcBorders>
              <w:top w:val="double" w:color="auto" w:sz="4" w:space="0"/>
            </w:tcBorders>
            <w:vAlign w:val="center"/>
          </w:tcPr>
          <w:p w14:paraId="14CCD5C9">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spacing w:line="360" w:lineRule="auto"/>
              <w:jc w:val="center"/>
              <w:rPr>
                <w:rFonts w:hint="eastAsia"/>
                <w:szCs w:val="21"/>
              </w:rPr>
            </w:pPr>
          </w:p>
        </w:tc>
        <w:tc>
          <w:tcPr>
            <w:tcW w:w="1886" w:type="dxa"/>
            <w:tcBorders>
              <w:top w:val="double" w:color="auto" w:sz="4" w:space="0"/>
            </w:tcBorders>
            <w:vAlign w:val="center"/>
          </w:tcPr>
          <w:p w14:paraId="3EC16E65">
            <w:pPr>
              <w:snapToGrid w:val="0"/>
              <w:spacing w:line="360" w:lineRule="auto"/>
              <w:rPr>
                <w:rFonts w:ascii="宋体" w:hAnsi="宋体" w:cs="微软雅黑"/>
                <w:szCs w:val="21"/>
              </w:rPr>
            </w:pPr>
          </w:p>
        </w:tc>
        <w:tc>
          <w:tcPr>
            <w:tcW w:w="1692" w:type="dxa"/>
            <w:tcBorders>
              <w:top w:val="double" w:color="auto" w:sz="4" w:space="0"/>
            </w:tcBorders>
            <w:vAlign w:val="center"/>
          </w:tcPr>
          <w:p w14:paraId="22B9699C">
            <w:pPr>
              <w:snapToGrid w:val="0"/>
              <w:spacing w:line="360" w:lineRule="auto"/>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5CB038">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spacing w:line="360" w:lineRule="auto"/>
              <w:jc w:val="center"/>
              <w:rPr>
                <w:rFonts w:hint="eastAsia"/>
                <w:szCs w:val="21"/>
              </w:rPr>
            </w:pPr>
          </w:p>
        </w:tc>
        <w:tc>
          <w:tcPr>
            <w:tcW w:w="1886" w:type="dxa"/>
            <w:vAlign w:val="center"/>
          </w:tcPr>
          <w:p w14:paraId="45900D35">
            <w:pPr>
              <w:snapToGrid w:val="0"/>
              <w:spacing w:line="360" w:lineRule="auto"/>
              <w:rPr>
                <w:rFonts w:ascii="宋体" w:hAnsi="宋体" w:cs="微软雅黑"/>
                <w:szCs w:val="21"/>
              </w:rPr>
            </w:pPr>
          </w:p>
        </w:tc>
        <w:tc>
          <w:tcPr>
            <w:tcW w:w="1692" w:type="dxa"/>
            <w:vAlign w:val="center"/>
          </w:tcPr>
          <w:p w14:paraId="34914F99">
            <w:pPr>
              <w:snapToGrid w:val="0"/>
              <w:spacing w:line="360" w:lineRule="auto"/>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040011A">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spacing w:line="360" w:lineRule="auto"/>
              <w:jc w:val="center"/>
              <w:rPr>
                <w:rFonts w:hint="eastAsia"/>
                <w:szCs w:val="21"/>
              </w:rPr>
            </w:pPr>
          </w:p>
        </w:tc>
        <w:tc>
          <w:tcPr>
            <w:tcW w:w="1886" w:type="dxa"/>
            <w:tcBorders>
              <w:top w:val="single" w:color="auto" w:sz="4" w:space="0"/>
            </w:tcBorders>
            <w:vAlign w:val="center"/>
          </w:tcPr>
          <w:p w14:paraId="20AB5CD6">
            <w:pPr>
              <w:snapToGrid w:val="0"/>
              <w:spacing w:line="360" w:lineRule="auto"/>
              <w:rPr>
                <w:rFonts w:ascii="宋体" w:hAnsi="宋体" w:cs="微软雅黑"/>
                <w:szCs w:val="21"/>
              </w:rPr>
            </w:pPr>
          </w:p>
        </w:tc>
        <w:tc>
          <w:tcPr>
            <w:tcW w:w="1692" w:type="dxa"/>
            <w:tcBorders>
              <w:top w:val="single" w:color="auto" w:sz="4" w:space="0"/>
            </w:tcBorders>
            <w:vAlign w:val="center"/>
          </w:tcPr>
          <w:p w14:paraId="5A1AC9AF">
            <w:pPr>
              <w:snapToGrid w:val="0"/>
              <w:spacing w:line="360" w:lineRule="auto"/>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53243FF">
            <w:pPr>
              <w:pStyle w:val="15"/>
              <w:kinsoku w:val="0"/>
              <w:overflowPunct w:val="0"/>
              <w:spacing w:line="360" w:lineRule="auto"/>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spacing w:line="360" w:lineRule="auto"/>
              <w:jc w:val="center"/>
              <w:rPr>
                <w:rFonts w:hint="eastAsia"/>
                <w:szCs w:val="21"/>
              </w:rPr>
            </w:pPr>
          </w:p>
        </w:tc>
        <w:tc>
          <w:tcPr>
            <w:tcW w:w="1886" w:type="dxa"/>
            <w:vAlign w:val="center"/>
          </w:tcPr>
          <w:p w14:paraId="5EAACF45">
            <w:pPr>
              <w:snapToGrid w:val="0"/>
              <w:spacing w:line="360" w:lineRule="auto"/>
              <w:rPr>
                <w:rFonts w:ascii="宋体" w:hAnsi="宋体" w:cs="微软雅黑"/>
                <w:szCs w:val="21"/>
              </w:rPr>
            </w:pPr>
          </w:p>
        </w:tc>
        <w:tc>
          <w:tcPr>
            <w:tcW w:w="1692" w:type="dxa"/>
            <w:vAlign w:val="center"/>
          </w:tcPr>
          <w:p w14:paraId="3EEA7ECB">
            <w:pPr>
              <w:snapToGrid w:val="0"/>
              <w:spacing w:line="360" w:lineRule="auto"/>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A29B287">
            <w:pPr>
              <w:pStyle w:val="15"/>
              <w:kinsoku w:val="0"/>
              <w:overflowPunct w:val="0"/>
              <w:spacing w:line="360" w:lineRule="auto"/>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spacing w:line="360" w:lineRule="auto"/>
              <w:jc w:val="center"/>
              <w:rPr>
                <w:rFonts w:hint="eastAsia"/>
                <w:szCs w:val="21"/>
              </w:rPr>
            </w:pPr>
          </w:p>
        </w:tc>
        <w:tc>
          <w:tcPr>
            <w:tcW w:w="1886" w:type="dxa"/>
            <w:vAlign w:val="center"/>
          </w:tcPr>
          <w:p w14:paraId="5405E2FD">
            <w:pPr>
              <w:snapToGrid w:val="0"/>
              <w:spacing w:line="360" w:lineRule="auto"/>
              <w:rPr>
                <w:rFonts w:ascii="宋体" w:hAnsi="宋体" w:cs="微软雅黑"/>
                <w:szCs w:val="21"/>
              </w:rPr>
            </w:pPr>
          </w:p>
        </w:tc>
        <w:tc>
          <w:tcPr>
            <w:tcW w:w="1692" w:type="dxa"/>
            <w:vAlign w:val="center"/>
          </w:tcPr>
          <w:p w14:paraId="7C2269C5">
            <w:pPr>
              <w:snapToGrid w:val="0"/>
              <w:spacing w:line="360" w:lineRule="auto"/>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5F4F488">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spacing w:line="360" w:lineRule="auto"/>
              <w:jc w:val="center"/>
              <w:rPr>
                <w:rFonts w:hint="eastAsia"/>
                <w:szCs w:val="21"/>
              </w:rPr>
            </w:pPr>
          </w:p>
        </w:tc>
        <w:tc>
          <w:tcPr>
            <w:tcW w:w="1886" w:type="dxa"/>
            <w:vAlign w:val="center"/>
          </w:tcPr>
          <w:p w14:paraId="3CCF417B">
            <w:pPr>
              <w:snapToGrid w:val="0"/>
              <w:spacing w:line="360" w:lineRule="auto"/>
              <w:rPr>
                <w:rFonts w:ascii="宋体" w:hAnsi="宋体" w:cs="微软雅黑"/>
                <w:szCs w:val="21"/>
              </w:rPr>
            </w:pPr>
          </w:p>
        </w:tc>
        <w:tc>
          <w:tcPr>
            <w:tcW w:w="1692" w:type="dxa"/>
            <w:vAlign w:val="center"/>
          </w:tcPr>
          <w:p w14:paraId="47E5D894">
            <w:pPr>
              <w:snapToGrid w:val="0"/>
              <w:spacing w:line="360" w:lineRule="auto"/>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125C57F6">
            <w:pPr>
              <w:pStyle w:val="15"/>
              <w:kinsoku w:val="0"/>
              <w:overflowPunct w:val="0"/>
              <w:autoSpaceDE w:val="0"/>
              <w:autoSpaceDN w:val="0"/>
              <w:spacing w:line="360" w:lineRule="auto"/>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spacing w:line="360" w:lineRule="auto"/>
              <w:jc w:val="center"/>
              <w:rPr>
                <w:rFonts w:hint="eastAsia"/>
                <w:szCs w:val="21"/>
              </w:rPr>
            </w:pPr>
          </w:p>
        </w:tc>
        <w:tc>
          <w:tcPr>
            <w:tcW w:w="1886" w:type="dxa"/>
            <w:vAlign w:val="center"/>
          </w:tcPr>
          <w:p w14:paraId="0FB85F7D">
            <w:pPr>
              <w:snapToGrid w:val="0"/>
              <w:spacing w:line="360" w:lineRule="auto"/>
              <w:rPr>
                <w:rFonts w:ascii="宋体" w:hAnsi="宋体" w:cs="微软雅黑"/>
                <w:szCs w:val="21"/>
              </w:rPr>
            </w:pPr>
          </w:p>
        </w:tc>
        <w:tc>
          <w:tcPr>
            <w:tcW w:w="1692" w:type="dxa"/>
            <w:vAlign w:val="center"/>
          </w:tcPr>
          <w:p w14:paraId="7A26C2AA">
            <w:pPr>
              <w:snapToGrid w:val="0"/>
              <w:spacing w:line="360" w:lineRule="auto"/>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1B8436">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spacing w:line="360" w:lineRule="auto"/>
              <w:jc w:val="center"/>
              <w:rPr>
                <w:rFonts w:hint="eastAsia"/>
                <w:szCs w:val="21"/>
              </w:rPr>
            </w:pPr>
          </w:p>
        </w:tc>
        <w:tc>
          <w:tcPr>
            <w:tcW w:w="1886" w:type="dxa"/>
            <w:vAlign w:val="center"/>
          </w:tcPr>
          <w:p w14:paraId="1E68B935">
            <w:pPr>
              <w:snapToGrid w:val="0"/>
              <w:spacing w:line="360" w:lineRule="auto"/>
              <w:rPr>
                <w:rFonts w:ascii="宋体" w:hAnsi="宋体" w:cs="微软雅黑"/>
                <w:szCs w:val="21"/>
              </w:rPr>
            </w:pPr>
          </w:p>
        </w:tc>
        <w:tc>
          <w:tcPr>
            <w:tcW w:w="1692" w:type="dxa"/>
            <w:vAlign w:val="center"/>
          </w:tcPr>
          <w:p w14:paraId="45080B92">
            <w:pPr>
              <w:snapToGrid w:val="0"/>
              <w:spacing w:line="360" w:lineRule="auto"/>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1058" w:type="dxa"/>
            <w:tcBorders>
              <w:right w:val="single" w:color="auto" w:sz="4" w:space="0"/>
            </w:tcBorders>
            <w:vAlign w:val="center"/>
          </w:tcPr>
          <w:p w14:paraId="57E07468">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5"/>
              <w:kinsoku w:val="0"/>
              <w:overflowPunct w:val="0"/>
              <w:autoSpaceDE w:val="0"/>
              <w:autoSpaceDN w:val="0"/>
              <w:spacing w:line="360" w:lineRule="auto"/>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5"/>
              <w:spacing w:line="360" w:lineRule="auto"/>
              <w:rPr>
                <w:rFonts w:hint="eastAsia"/>
                <w:sz w:val="21"/>
                <w:szCs w:val="21"/>
              </w:rPr>
            </w:pPr>
          </w:p>
        </w:tc>
        <w:tc>
          <w:tcPr>
            <w:tcW w:w="1886" w:type="dxa"/>
            <w:vAlign w:val="center"/>
          </w:tcPr>
          <w:p w14:paraId="0795F659">
            <w:pPr>
              <w:snapToGrid w:val="0"/>
              <w:spacing w:line="360" w:lineRule="auto"/>
              <w:rPr>
                <w:rFonts w:ascii="宋体" w:hAnsi="宋体" w:cs="微软雅黑"/>
                <w:szCs w:val="21"/>
              </w:rPr>
            </w:pPr>
          </w:p>
        </w:tc>
        <w:tc>
          <w:tcPr>
            <w:tcW w:w="1692" w:type="dxa"/>
            <w:vAlign w:val="center"/>
          </w:tcPr>
          <w:p w14:paraId="65B1AC73">
            <w:pPr>
              <w:snapToGrid w:val="0"/>
              <w:spacing w:line="360" w:lineRule="auto"/>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3936" w:type="dxa"/>
            <w:gridSpan w:val="2"/>
            <w:vAlign w:val="center"/>
          </w:tcPr>
          <w:p w14:paraId="5C0C0468">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5"/>
              <w:spacing w:line="360" w:lineRule="auto"/>
              <w:rPr>
                <w:rFonts w:hint="eastAsia"/>
                <w:sz w:val="21"/>
                <w:szCs w:val="21"/>
              </w:rPr>
            </w:pPr>
          </w:p>
        </w:tc>
        <w:tc>
          <w:tcPr>
            <w:tcW w:w="1886" w:type="dxa"/>
            <w:vAlign w:val="center"/>
          </w:tcPr>
          <w:p w14:paraId="6AC21D75">
            <w:pPr>
              <w:snapToGrid w:val="0"/>
              <w:spacing w:line="360" w:lineRule="auto"/>
              <w:rPr>
                <w:rFonts w:ascii="宋体" w:hAnsi="宋体" w:cs="微软雅黑"/>
                <w:szCs w:val="21"/>
              </w:rPr>
            </w:pPr>
          </w:p>
        </w:tc>
        <w:tc>
          <w:tcPr>
            <w:tcW w:w="1692" w:type="dxa"/>
            <w:vAlign w:val="center"/>
          </w:tcPr>
          <w:p w14:paraId="34C53732">
            <w:pPr>
              <w:snapToGrid w:val="0"/>
              <w:spacing w:line="360" w:lineRule="auto"/>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8001265">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spacing w:line="360" w:lineRule="auto"/>
              <w:jc w:val="center"/>
              <w:rPr>
                <w:rFonts w:hint="eastAsia"/>
                <w:szCs w:val="21"/>
              </w:rPr>
            </w:pPr>
          </w:p>
        </w:tc>
        <w:tc>
          <w:tcPr>
            <w:tcW w:w="1886" w:type="dxa"/>
            <w:vAlign w:val="center"/>
          </w:tcPr>
          <w:p w14:paraId="71EDE0BF">
            <w:pPr>
              <w:snapToGrid w:val="0"/>
              <w:spacing w:line="360" w:lineRule="auto"/>
              <w:rPr>
                <w:rFonts w:ascii="宋体" w:hAnsi="宋体" w:cs="微软雅黑"/>
                <w:szCs w:val="21"/>
              </w:rPr>
            </w:pPr>
          </w:p>
        </w:tc>
        <w:tc>
          <w:tcPr>
            <w:tcW w:w="1692" w:type="dxa"/>
            <w:vAlign w:val="center"/>
          </w:tcPr>
          <w:p w14:paraId="0A461103">
            <w:pPr>
              <w:snapToGrid w:val="0"/>
              <w:spacing w:line="360" w:lineRule="auto"/>
              <w:rPr>
                <w:rFonts w:ascii="宋体" w:hAnsi="宋体" w:cs="微软雅黑"/>
                <w:szCs w:val="21"/>
              </w:rPr>
            </w:pPr>
          </w:p>
        </w:tc>
      </w:tr>
    </w:tbl>
    <w:p w14:paraId="70DC2A84">
      <w:pPr>
        <w:pStyle w:val="15"/>
        <w:spacing w:line="360" w:lineRule="auto"/>
        <w:ind w:firstLine="2811" w:firstLineChars="1000"/>
        <w:rPr>
          <w:rFonts w:asciiTheme="majorEastAsia" w:hAnsiTheme="majorEastAsia" w:eastAsiaTheme="majorEastAsia"/>
          <w:b/>
          <w:snapToGrid w:val="0"/>
          <w:kern w:val="0"/>
          <w:sz w:val="28"/>
          <w:szCs w:val="28"/>
        </w:rPr>
      </w:pPr>
    </w:p>
    <w:p w14:paraId="5A625D62">
      <w:pPr>
        <w:pStyle w:val="15"/>
        <w:spacing w:line="360" w:lineRule="auto"/>
        <w:ind w:firstLine="2811" w:firstLineChars="1000"/>
        <w:rPr>
          <w:rFonts w:asciiTheme="majorEastAsia" w:hAnsiTheme="majorEastAsia" w:eastAsiaTheme="majorEastAsia"/>
          <w:b/>
          <w:snapToGrid w:val="0"/>
          <w:kern w:val="0"/>
          <w:sz w:val="28"/>
          <w:szCs w:val="28"/>
        </w:rPr>
      </w:pPr>
    </w:p>
    <w:p w14:paraId="5331AFEE">
      <w:pPr>
        <w:pStyle w:val="15"/>
        <w:spacing w:line="360" w:lineRule="auto"/>
        <w:ind w:firstLine="2811" w:firstLineChars="1000"/>
        <w:rPr>
          <w:rFonts w:asciiTheme="majorEastAsia" w:hAnsiTheme="majorEastAsia" w:eastAsiaTheme="majorEastAsia"/>
          <w:b/>
          <w:snapToGrid w:val="0"/>
          <w:kern w:val="0"/>
          <w:sz w:val="28"/>
          <w:szCs w:val="28"/>
        </w:rPr>
      </w:pPr>
    </w:p>
    <w:p w14:paraId="5BCBCDEA">
      <w:pPr>
        <w:pStyle w:val="15"/>
        <w:spacing w:line="360" w:lineRule="auto"/>
        <w:rPr>
          <w:rFonts w:asciiTheme="majorEastAsia" w:hAnsiTheme="majorEastAsia" w:eastAsiaTheme="majorEastAsia"/>
          <w:b/>
          <w:snapToGrid w:val="0"/>
          <w:kern w:val="0"/>
          <w:sz w:val="28"/>
          <w:szCs w:val="28"/>
        </w:rPr>
      </w:pPr>
    </w:p>
    <w:p w14:paraId="5836172A">
      <w:pPr>
        <w:spacing w:line="360" w:lineRule="auto"/>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br w:type="page"/>
      </w:r>
    </w:p>
    <w:p w14:paraId="301B981D">
      <w:pPr>
        <w:pStyle w:val="15"/>
        <w:numPr>
          <w:ilvl w:val="0"/>
          <w:numId w:val="21"/>
        </w:numPr>
        <w:spacing w:line="360" w:lineRule="auto"/>
        <w:ind w:left="0" w:leftChars="0" w:firstLine="0" w:firstLine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8"/>
        <w:tblW w:w="4997" w:type="pct"/>
        <w:tblInd w:w="0" w:type="dxa"/>
        <w:tblLayout w:type="autofit"/>
        <w:tblCellMar>
          <w:top w:w="0" w:type="dxa"/>
          <w:left w:w="108" w:type="dxa"/>
          <w:bottom w:w="0" w:type="dxa"/>
          <w:right w:w="108" w:type="dxa"/>
        </w:tblCellMar>
      </w:tblPr>
      <w:tblGrid>
        <w:gridCol w:w="880"/>
        <w:gridCol w:w="1441"/>
        <w:gridCol w:w="2706"/>
        <w:gridCol w:w="2391"/>
        <w:gridCol w:w="1500"/>
        <w:gridCol w:w="1038"/>
      </w:tblGrid>
      <w:tr w14:paraId="257766A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金额</w:t>
            </w:r>
            <w:r>
              <w:rPr>
                <w:rFonts w:hint="eastAsia" w:ascii="宋体" w:hAnsi="宋体" w:cs="宋体"/>
                <w:b/>
                <w:sz w:val="24"/>
                <w:szCs w:val="24"/>
                <w:lang w:val="zh-CN"/>
              </w:rPr>
              <w:t xml:space="preserve"> </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360" w:lineRule="auto"/>
              <w:ind w:firstLine="24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185B28C8">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360" w:lineRule="auto"/>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360" w:lineRule="auto"/>
              <w:ind w:firstLine="24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54A6513F">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360" w:lineRule="auto"/>
              <w:ind w:firstLine="240"/>
              <w:rPr>
                <w:rFonts w:ascii="宋体" w:hAnsi="宋体" w:cs="宋体"/>
                <w:sz w:val="24"/>
                <w:szCs w:val="24"/>
                <w:lang w:val="zh-CN"/>
              </w:rPr>
            </w:pPr>
          </w:p>
        </w:tc>
      </w:tr>
    </w:tbl>
    <w:p w14:paraId="42AACFAB">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0C0FF483">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6FDC30AC">
      <w:pPr>
        <w:numPr>
          <w:ilvl w:val="0"/>
          <w:numId w:val="22"/>
        </w:numPr>
        <w:autoSpaceDE w:val="0"/>
        <w:autoSpaceDN w:val="0"/>
        <w:adjustRightIn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1D93B20D">
      <w:pPr>
        <w:autoSpaceDE w:val="0"/>
        <w:autoSpaceDN w:val="0"/>
        <w:adjustRightInd w:val="0"/>
        <w:spacing w:line="360" w:lineRule="auto"/>
        <w:rPr>
          <w:rFonts w:hint="eastAsia" w:ascii="宋体" w:cs="宋体"/>
          <w:sz w:val="24"/>
          <w:lang w:val="zh-CN"/>
        </w:rPr>
      </w:pPr>
      <w:r>
        <w:rPr>
          <w:rFonts w:hint="eastAsia" w:cs="宋体" w:asciiTheme="minorEastAsia" w:hAnsiTheme="minorEastAsia" w:eastAsiaTheme="minorEastAsia"/>
          <w:kern w:val="2"/>
          <w:sz w:val="24"/>
          <w:szCs w:val="24"/>
          <w:lang w:val="en-US" w:eastAsia="zh-CN" w:bidi="ar-SA"/>
        </w:rPr>
        <w:t>3、本项目采用固定数量招金额的方式</w:t>
      </w:r>
      <w:r>
        <w:rPr>
          <w:rFonts w:hint="eastAsia" w:cs="宋体" w:asciiTheme="minorEastAsia" w:hAnsiTheme="minorEastAsia"/>
          <w:kern w:val="2"/>
          <w:sz w:val="24"/>
          <w:szCs w:val="24"/>
          <w:lang w:val="en-US" w:eastAsia="zh-CN" w:bidi="ar-SA"/>
        </w:rPr>
        <w:t>。</w:t>
      </w:r>
    </w:p>
    <w:p w14:paraId="454B4B45">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F509B5">
      <w:pPr>
        <w:autoSpaceDE w:val="0"/>
        <w:autoSpaceDN w:val="0"/>
        <w:adjustRightInd w:val="0"/>
        <w:spacing w:line="360" w:lineRule="auto"/>
        <w:rPr>
          <w:rFonts w:cs="黑体" w:asciiTheme="minorEastAsia" w:hAnsiTheme="minorEastAsia"/>
          <w:b/>
          <w:bCs/>
          <w:sz w:val="28"/>
          <w:szCs w:val="28"/>
          <w:lang w:val="zh-CN"/>
        </w:rPr>
      </w:pPr>
    </w:p>
    <w:p w14:paraId="30CAE6B4">
      <w:pPr>
        <w:autoSpaceDE w:val="0"/>
        <w:autoSpaceDN w:val="0"/>
        <w:adjustRightInd w:val="0"/>
        <w:spacing w:line="360" w:lineRule="auto"/>
        <w:rPr>
          <w:rFonts w:cs="黑体" w:asciiTheme="minorEastAsia" w:hAnsiTheme="minorEastAsia"/>
          <w:b/>
          <w:bCs/>
          <w:sz w:val="28"/>
          <w:szCs w:val="28"/>
          <w:lang w:val="zh-CN"/>
        </w:rPr>
      </w:pPr>
    </w:p>
    <w:p w14:paraId="3012A126">
      <w:pPr>
        <w:autoSpaceDE w:val="0"/>
        <w:autoSpaceDN w:val="0"/>
        <w:adjustRightInd w:val="0"/>
        <w:spacing w:line="360" w:lineRule="auto"/>
        <w:rPr>
          <w:rFonts w:cs="黑体" w:asciiTheme="minorEastAsia" w:hAnsiTheme="minorEastAsia"/>
          <w:b/>
          <w:bCs/>
          <w:sz w:val="28"/>
          <w:szCs w:val="28"/>
          <w:lang w:val="zh-CN"/>
        </w:rPr>
      </w:pPr>
    </w:p>
    <w:p w14:paraId="08D8A40A">
      <w:pPr>
        <w:autoSpaceDE w:val="0"/>
        <w:autoSpaceDN w:val="0"/>
        <w:adjustRightInd w:val="0"/>
        <w:spacing w:line="360" w:lineRule="auto"/>
        <w:rPr>
          <w:rFonts w:cs="黑体" w:asciiTheme="minorEastAsia" w:hAnsiTheme="minorEastAsia"/>
          <w:b/>
          <w:bCs/>
          <w:sz w:val="28"/>
          <w:szCs w:val="28"/>
          <w:lang w:val="zh-CN"/>
        </w:rPr>
      </w:pPr>
    </w:p>
    <w:p w14:paraId="452579A3">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5"/>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5"/>
        <w:spacing w:line="360" w:lineRule="auto"/>
        <w:rPr>
          <w:rFonts w:hAnsi="宋体"/>
          <w:color w:val="auto"/>
        </w:rPr>
      </w:pPr>
    </w:p>
    <w:p w14:paraId="36E5A280">
      <w:pPr>
        <w:pStyle w:val="35"/>
        <w:spacing w:line="360" w:lineRule="auto"/>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36ACC5DA">
      <w:pPr>
        <w:adjustRightInd w:val="0"/>
        <w:snapToGrid w:val="0"/>
        <w:spacing w:line="360" w:lineRule="auto"/>
        <w:ind w:firstLine="5460" w:firstLineChars="2600"/>
        <w:rPr>
          <w:rFonts w:hint="eastAsia"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5836FA63">
      <w:pPr>
        <w:adjustRightInd w:val="0"/>
        <w:snapToGrid w:val="0"/>
        <w:spacing w:line="360" w:lineRule="auto"/>
        <w:ind w:firstLine="2168" w:firstLineChars="900"/>
        <w:rPr>
          <w:rFonts w:hint="eastAsia" w:asciiTheme="majorEastAsia" w:hAnsiTheme="majorEastAsia" w:eastAsiaTheme="majorEastAsia"/>
          <w:b/>
          <w:bCs/>
          <w:sz w:val="24"/>
          <w:szCs w:val="24"/>
        </w:rPr>
      </w:pPr>
    </w:p>
    <w:p w14:paraId="2C739195">
      <w:pPr>
        <w:spacing w:line="36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2824CA47">
      <w:pPr>
        <w:adjustRightInd w:val="0"/>
        <w:snapToGrid w:val="0"/>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36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360" w:lineRule="auto"/>
        <w:ind w:firstLine="540" w:firstLineChars="225"/>
        <w:jc w:val="left"/>
        <w:rPr>
          <w:rFonts w:asciiTheme="minorEastAsia" w:hAnsiTheme="minorEastAsia"/>
          <w:szCs w:val="24"/>
        </w:rPr>
      </w:pPr>
    </w:p>
    <w:p w14:paraId="08039A96">
      <w:pPr>
        <w:pStyle w:val="52"/>
        <w:spacing w:line="36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36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36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36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360" w:lineRule="auto"/>
        <w:rPr>
          <w:rFonts w:cs="Arial" w:asciiTheme="minorEastAsia" w:hAnsiTheme="minorEastAsia"/>
          <w:sz w:val="21"/>
          <w:szCs w:val="21"/>
        </w:rPr>
      </w:pPr>
    </w:p>
    <w:p w14:paraId="142A4B92">
      <w:pPr>
        <w:spacing w:line="360" w:lineRule="auto"/>
        <w:ind w:firstLine="2289" w:firstLineChars="950"/>
        <w:rPr>
          <w:rFonts w:ascii="宋体" w:hAnsi="宋体"/>
          <w:b/>
          <w:bCs/>
          <w:sz w:val="24"/>
          <w:szCs w:val="24"/>
        </w:rPr>
      </w:pPr>
    </w:p>
    <w:p w14:paraId="179D849A">
      <w:pPr>
        <w:spacing w:line="360" w:lineRule="auto"/>
        <w:ind w:firstLine="2289" w:firstLineChars="950"/>
        <w:rPr>
          <w:rFonts w:ascii="宋体" w:hAnsi="宋体"/>
          <w:b/>
          <w:bCs/>
          <w:sz w:val="24"/>
          <w:szCs w:val="24"/>
        </w:rPr>
      </w:pPr>
    </w:p>
    <w:p w14:paraId="756AFC50">
      <w:pPr>
        <w:spacing w:line="360" w:lineRule="auto"/>
        <w:ind w:firstLine="2289" w:firstLineChars="950"/>
        <w:rPr>
          <w:rFonts w:ascii="宋体" w:hAnsi="宋体"/>
          <w:b/>
          <w:bCs/>
          <w:sz w:val="24"/>
          <w:szCs w:val="24"/>
        </w:rPr>
      </w:pPr>
    </w:p>
    <w:p w14:paraId="1B4F7A1D">
      <w:pPr>
        <w:spacing w:line="360" w:lineRule="auto"/>
        <w:ind w:firstLine="2289" w:firstLineChars="950"/>
        <w:rPr>
          <w:rFonts w:ascii="宋体" w:hAnsi="宋体"/>
          <w:b/>
          <w:bCs/>
          <w:sz w:val="24"/>
          <w:szCs w:val="24"/>
        </w:rPr>
      </w:pPr>
    </w:p>
    <w:p w14:paraId="04316A15">
      <w:pPr>
        <w:spacing w:line="360" w:lineRule="auto"/>
        <w:ind w:firstLine="2289" w:firstLineChars="950"/>
        <w:rPr>
          <w:rFonts w:ascii="宋体" w:hAnsi="宋体"/>
          <w:b/>
          <w:bCs/>
          <w:sz w:val="24"/>
          <w:szCs w:val="24"/>
        </w:rPr>
      </w:pPr>
    </w:p>
    <w:p w14:paraId="56E2FBDC">
      <w:pPr>
        <w:spacing w:line="360" w:lineRule="auto"/>
        <w:rPr>
          <w:rFonts w:hint="eastAsia" w:ascii="宋体" w:hAnsi="宋体"/>
          <w:b/>
          <w:bCs/>
          <w:sz w:val="24"/>
          <w:szCs w:val="24"/>
        </w:rPr>
      </w:pPr>
      <w:r>
        <w:rPr>
          <w:rFonts w:hint="eastAsia" w:ascii="宋体" w:hAnsi="宋体"/>
          <w:b/>
          <w:bCs/>
          <w:sz w:val="24"/>
          <w:szCs w:val="24"/>
        </w:rPr>
        <w:br w:type="page"/>
      </w:r>
    </w:p>
    <w:p w14:paraId="09109AF5">
      <w:pPr>
        <w:spacing w:line="360" w:lineRule="auto"/>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60" w:lineRule="auto"/>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05B3D157">
      <w:pPr>
        <w:widowControl/>
        <w:spacing w:before="100" w:beforeAutospacing="1" w:after="100" w:afterAutospacing="1" w:line="360" w:lineRule="auto"/>
        <w:rPr>
          <w:rFonts w:ascii="宋体" w:hAnsi="宋体"/>
          <w:b/>
          <w:bCs/>
          <w:sz w:val="24"/>
          <w:szCs w:val="24"/>
        </w:rPr>
      </w:pPr>
    </w:p>
    <w:p w14:paraId="69DF0405">
      <w:pPr>
        <w:widowControl/>
        <w:spacing w:before="100" w:beforeAutospacing="1" w:after="100" w:afterAutospacing="1" w:line="360" w:lineRule="auto"/>
        <w:rPr>
          <w:rFonts w:ascii="宋体" w:hAnsi="宋体"/>
          <w:b/>
          <w:bCs/>
          <w:sz w:val="24"/>
          <w:szCs w:val="24"/>
        </w:rPr>
      </w:pPr>
    </w:p>
    <w:p w14:paraId="79A459DB">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sz w:val="28"/>
          <w:szCs w:val="24"/>
        </w:rPr>
        <w:t>4.4 投标承诺函</w:t>
      </w: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spacing w:line="360" w:lineRule="auto"/>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65897D8B">
      <w:pPr>
        <w:autoSpaceDE w:val="0"/>
        <w:autoSpaceDN w:val="0"/>
        <w:adjustRightInd w:val="0"/>
        <w:spacing w:line="360" w:lineRule="auto"/>
        <w:ind w:firstLine="2530" w:firstLineChars="900"/>
        <w:outlineLvl w:val="0"/>
        <w:rPr>
          <w:rFonts w:ascii="宋体" w:hAnsi="宋体"/>
          <w:b/>
          <w:bCs/>
          <w:sz w:val="28"/>
          <w:szCs w:val="24"/>
        </w:rPr>
      </w:pPr>
    </w:p>
    <w:p w14:paraId="466D860E">
      <w:pPr>
        <w:spacing w:line="360" w:lineRule="auto"/>
        <w:rPr>
          <w:rFonts w:hint="eastAsia" w:ascii="宋体" w:hAnsi="宋体"/>
          <w:b/>
          <w:bCs/>
          <w:sz w:val="28"/>
          <w:szCs w:val="24"/>
        </w:rPr>
      </w:pPr>
      <w:r>
        <w:rPr>
          <w:rFonts w:hint="eastAsia" w:ascii="宋体" w:hAnsi="宋体"/>
          <w:b/>
          <w:bCs/>
          <w:sz w:val="28"/>
          <w:szCs w:val="24"/>
        </w:rPr>
        <w:br w:type="page"/>
      </w: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4DB335F5">
      <w:pPr>
        <w:autoSpaceDE w:val="0"/>
        <w:autoSpaceDN w:val="0"/>
        <w:adjustRightInd w:val="0"/>
        <w:spacing w:line="360" w:lineRule="auto"/>
        <w:ind w:left="1687" w:hanging="1687" w:hangingChars="600"/>
        <w:outlineLvl w:val="0"/>
        <w:rPr>
          <w:rFonts w:ascii="宋体" w:hAnsi="宋体"/>
          <w:b/>
          <w:bCs/>
          <w:sz w:val="28"/>
          <w:szCs w:val="24"/>
        </w:rPr>
      </w:pPr>
    </w:p>
    <w:p w14:paraId="4E80FDD0">
      <w:pPr>
        <w:autoSpaceDE w:val="0"/>
        <w:autoSpaceDN w:val="0"/>
        <w:adjustRightInd w:val="0"/>
        <w:spacing w:line="360" w:lineRule="auto"/>
        <w:ind w:left="1687" w:hanging="1687" w:hangingChars="600"/>
        <w:outlineLvl w:val="0"/>
        <w:rPr>
          <w:rFonts w:ascii="宋体" w:hAnsi="宋体"/>
          <w:b/>
          <w:bCs/>
          <w:sz w:val="28"/>
          <w:szCs w:val="24"/>
        </w:rPr>
      </w:pPr>
    </w:p>
    <w:p w14:paraId="666A73B2">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spacing w:line="360" w:lineRule="auto"/>
        <w:jc w:val="center"/>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66D188A0">
      <w:pPr>
        <w:autoSpaceDE w:val="0"/>
        <w:autoSpaceDN w:val="0"/>
        <w:adjustRightInd w:val="0"/>
        <w:spacing w:line="360" w:lineRule="auto"/>
        <w:outlineLvl w:val="0"/>
        <w:rPr>
          <w:rFonts w:ascii="宋体" w:hAnsi="宋体"/>
          <w:b/>
          <w:bCs/>
          <w:sz w:val="28"/>
          <w:szCs w:val="24"/>
          <w:lang w:val="zh-CN"/>
        </w:rPr>
      </w:pPr>
    </w:p>
    <w:p w14:paraId="3726C0E8">
      <w:pPr>
        <w:autoSpaceDE w:val="0"/>
        <w:autoSpaceDN w:val="0"/>
        <w:adjustRightInd w:val="0"/>
        <w:spacing w:line="360" w:lineRule="auto"/>
        <w:outlineLvl w:val="0"/>
        <w:rPr>
          <w:rFonts w:ascii="宋体" w:hAnsi="宋体"/>
          <w:b/>
          <w:bCs/>
          <w:sz w:val="28"/>
          <w:szCs w:val="24"/>
          <w:lang w:val="zh-CN"/>
        </w:rPr>
      </w:pPr>
    </w:p>
    <w:p w14:paraId="5BCE1190">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spacing w:line="360" w:lineRule="auto"/>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31F7B02C">
      <w:pPr>
        <w:autoSpaceDE w:val="0"/>
        <w:autoSpaceDN w:val="0"/>
        <w:adjustRightInd w:val="0"/>
        <w:spacing w:line="360" w:lineRule="auto"/>
        <w:jc w:val="center"/>
        <w:outlineLvl w:val="0"/>
        <w:rPr>
          <w:rFonts w:ascii="宋体" w:hAnsi="宋体"/>
          <w:b/>
          <w:bCs/>
          <w:sz w:val="28"/>
          <w:szCs w:val="24"/>
        </w:rPr>
      </w:pPr>
    </w:p>
    <w:p w14:paraId="30E7D0AC">
      <w:pPr>
        <w:autoSpaceDE w:val="0"/>
        <w:autoSpaceDN w:val="0"/>
        <w:adjustRightInd w:val="0"/>
        <w:spacing w:line="360" w:lineRule="auto"/>
        <w:jc w:val="center"/>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F44AEBE">
      <w:pPr>
        <w:spacing w:line="360" w:lineRule="auto"/>
        <w:rPr>
          <w:rFonts w:hint="eastAsia" w:ascii="宋体" w:hAnsi="宋体"/>
          <w:b/>
          <w:bCs/>
          <w:sz w:val="28"/>
          <w:szCs w:val="24"/>
        </w:rPr>
      </w:pPr>
      <w:r>
        <w:rPr>
          <w:rFonts w:hint="eastAsia" w:ascii="宋体" w:hAnsi="宋体"/>
          <w:b/>
          <w:bCs/>
          <w:sz w:val="28"/>
          <w:szCs w:val="24"/>
        </w:rPr>
        <w:br w:type="page"/>
      </w:r>
    </w:p>
    <w:p w14:paraId="2943A879">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675E51C9">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02F63312">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2E9DA3CB">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DE65F1C">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725B506D">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719EC47B">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790E6CDA">
      <w:pPr>
        <w:autoSpaceDE w:val="0"/>
        <w:autoSpaceDN w:val="0"/>
        <w:adjustRightInd w:val="0"/>
        <w:spacing w:line="360" w:lineRule="auto"/>
        <w:outlineLvl w:val="0"/>
        <w:rPr>
          <w:rFonts w:hint="eastAsia"/>
          <w:sz w:val="24"/>
        </w:rPr>
      </w:pPr>
      <w:r>
        <w:rPr>
          <w:sz w:val="24"/>
        </w:rPr>
        <w:t xml:space="preserve">型企业、小型企业、微型企业）； …… </w:t>
      </w:r>
    </w:p>
    <w:p w14:paraId="27D81FB4">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82B81B3">
      <w:pPr>
        <w:autoSpaceDE w:val="0"/>
        <w:autoSpaceDN w:val="0"/>
        <w:adjustRightInd w:val="0"/>
        <w:spacing w:line="360" w:lineRule="auto"/>
        <w:outlineLvl w:val="0"/>
        <w:rPr>
          <w:rFonts w:hint="eastAsia"/>
          <w:sz w:val="24"/>
        </w:rPr>
      </w:pPr>
      <w:r>
        <w:rPr>
          <w:sz w:val="24"/>
        </w:rPr>
        <w:t>与大企业的负责人为同一人的情形。</w:t>
      </w:r>
    </w:p>
    <w:p w14:paraId="76D32AEE">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52D86927">
      <w:pPr>
        <w:autoSpaceDE w:val="0"/>
        <w:autoSpaceDN w:val="0"/>
        <w:adjustRightInd w:val="0"/>
        <w:spacing w:line="360" w:lineRule="auto"/>
        <w:jc w:val="center"/>
        <w:outlineLvl w:val="0"/>
        <w:rPr>
          <w:rFonts w:hint="eastAsia"/>
          <w:sz w:val="24"/>
        </w:rPr>
      </w:pPr>
    </w:p>
    <w:p w14:paraId="271C572D">
      <w:pPr>
        <w:autoSpaceDE w:val="0"/>
        <w:autoSpaceDN w:val="0"/>
        <w:adjustRightInd w:val="0"/>
        <w:spacing w:line="360" w:lineRule="auto"/>
        <w:jc w:val="center"/>
        <w:outlineLvl w:val="0"/>
        <w:rPr>
          <w:rFonts w:hint="eastAsia"/>
          <w:sz w:val="24"/>
        </w:rPr>
      </w:pPr>
    </w:p>
    <w:p w14:paraId="237F153C">
      <w:pPr>
        <w:autoSpaceDE w:val="0"/>
        <w:autoSpaceDN w:val="0"/>
        <w:adjustRightInd w:val="0"/>
        <w:spacing w:line="360" w:lineRule="auto"/>
        <w:jc w:val="center"/>
        <w:outlineLvl w:val="0"/>
        <w:rPr>
          <w:rFonts w:hint="eastAsia"/>
          <w:sz w:val="24"/>
        </w:rPr>
      </w:pPr>
      <w:r>
        <w:rPr>
          <w:sz w:val="24"/>
        </w:rPr>
        <w:t>企业名称（盖章）：</w:t>
      </w:r>
    </w:p>
    <w:p w14:paraId="40570957">
      <w:pPr>
        <w:autoSpaceDE w:val="0"/>
        <w:autoSpaceDN w:val="0"/>
        <w:adjustRightInd w:val="0"/>
        <w:spacing w:line="360" w:lineRule="auto"/>
        <w:ind w:firstLine="5760" w:firstLineChars="2400"/>
        <w:outlineLvl w:val="0"/>
        <w:rPr>
          <w:rFonts w:hint="eastAsia"/>
          <w:sz w:val="24"/>
        </w:rPr>
      </w:pPr>
      <w:r>
        <w:rPr>
          <w:sz w:val="24"/>
        </w:rPr>
        <w:t>日期：</w:t>
      </w:r>
    </w:p>
    <w:p w14:paraId="1DA1B0C7">
      <w:pPr>
        <w:autoSpaceDE w:val="0"/>
        <w:autoSpaceDN w:val="0"/>
        <w:adjustRightInd w:val="0"/>
        <w:spacing w:line="360" w:lineRule="auto"/>
        <w:outlineLvl w:val="0"/>
        <w:rPr>
          <w:rFonts w:hint="eastAsia"/>
          <w:b/>
          <w:sz w:val="24"/>
        </w:rPr>
      </w:pPr>
      <w:r>
        <w:rPr>
          <w:b/>
          <w:sz w:val="24"/>
        </w:rPr>
        <w:t>说明：</w:t>
      </w:r>
    </w:p>
    <w:p w14:paraId="6F32012D">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39268BBE">
      <w:pPr>
        <w:autoSpaceDE w:val="0"/>
        <w:autoSpaceDN w:val="0"/>
        <w:adjustRightInd w:val="0"/>
        <w:spacing w:line="360" w:lineRule="auto"/>
        <w:outlineLvl w:val="0"/>
        <w:rPr>
          <w:rFonts w:hint="eastAsia"/>
          <w:sz w:val="24"/>
        </w:rPr>
      </w:pPr>
      <w:r>
        <w:rPr>
          <w:sz w:val="24"/>
        </w:rPr>
        <w:t>业可不填报。</w:t>
      </w:r>
    </w:p>
    <w:p w14:paraId="613B17AC">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36A6DCBC">
      <w:pPr>
        <w:autoSpaceDE w:val="0"/>
        <w:autoSpaceDN w:val="0"/>
        <w:adjustRightInd w:val="0"/>
        <w:spacing w:line="360" w:lineRule="auto"/>
        <w:outlineLvl w:val="0"/>
        <w:rPr>
          <w:rFonts w:hint="eastAsia"/>
          <w:sz w:val="24"/>
        </w:rPr>
      </w:pPr>
      <w:r>
        <w:rPr>
          <w:sz w:val="24"/>
        </w:rPr>
        <w:t>中小企业扶持</w:t>
      </w:r>
      <w:r>
        <w:rPr>
          <w:sz w:val="22"/>
        </w:rPr>
        <w:t>政策。</w:t>
      </w:r>
    </w:p>
    <w:p w14:paraId="67BBD61C">
      <w:pPr>
        <w:autoSpaceDE w:val="0"/>
        <w:autoSpaceDN w:val="0"/>
        <w:adjustRightInd w:val="0"/>
        <w:spacing w:line="360" w:lineRule="auto"/>
        <w:jc w:val="center"/>
        <w:outlineLvl w:val="0"/>
        <w:rPr>
          <w:rFonts w:ascii="宋体" w:hAnsi="宋体"/>
          <w:b/>
          <w:bCs/>
          <w:sz w:val="28"/>
          <w:szCs w:val="24"/>
        </w:rPr>
      </w:pPr>
    </w:p>
    <w:p w14:paraId="1D8E8CC5">
      <w:pPr>
        <w:autoSpaceDE w:val="0"/>
        <w:autoSpaceDN w:val="0"/>
        <w:adjustRightInd w:val="0"/>
        <w:spacing w:line="360" w:lineRule="auto"/>
        <w:jc w:val="center"/>
        <w:outlineLvl w:val="0"/>
        <w:rPr>
          <w:rFonts w:ascii="宋体" w:hAnsi="宋体"/>
          <w:b/>
          <w:bCs/>
          <w:sz w:val="28"/>
          <w:szCs w:val="24"/>
        </w:rPr>
      </w:pPr>
    </w:p>
    <w:p w14:paraId="6BDC9723">
      <w:pPr>
        <w:spacing w:line="360" w:lineRule="auto"/>
        <w:rPr>
          <w:rFonts w:hint="eastAsia" w:ascii="宋体" w:hAnsi="宋体"/>
          <w:b/>
          <w:bCs/>
          <w:sz w:val="28"/>
          <w:szCs w:val="24"/>
        </w:rPr>
      </w:pPr>
      <w:r>
        <w:rPr>
          <w:rFonts w:hint="eastAsia" w:ascii="宋体" w:hAnsi="宋体"/>
          <w:b/>
          <w:bCs/>
          <w:sz w:val="28"/>
          <w:szCs w:val="24"/>
        </w:rPr>
        <w:br w:type="page"/>
      </w: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8.1</w:t>
      </w:r>
      <w:r>
        <w:rPr>
          <w:rFonts w:hint="eastAsia" w:ascii="宋体" w:hAnsi="宋体"/>
          <w:b/>
          <w:bCs/>
          <w:sz w:val="28"/>
          <w:szCs w:val="24"/>
        </w:rPr>
        <w:t>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7ADAF9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7CC96DE5">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69088E19">
      <w:pPr>
        <w:autoSpaceDE w:val="0"/>
        <w:autoSpaceDN w:val="0"/>
        <w:adjustRightInd w:val="0"/>
        <w:spacing w:line="360" w:lineRule="auto"/>
        <w:jc w:val="both"/>
        <w:outlineLvl w:val="0"/>
        <w:rPr>
          <w:rFonts w:ascii="宋体" w:hAnsi="宋体"/>
          <w:b/>
          <w:bCs/>
          <w:sz w:val="28"/>
          <w:szCs w:val="24"/>
        </w:rPr>
      </w:pPr>
    </w:p>
    <w:p w14:paraId="144FBB5A">
      <w:pPr>
        <w:spacing w:line="360" w:lineRule="auto"/>
        <w:jc w:val="both"/>
        <w:rPr>
          <w:rFonts w:hint="eastAsia" w:ascii="宋体" w:hAnsi="宋体"/>
          <w:b/>
          <w:bCs/>
          <w:sz w:val="32"/>
          <w:szCs w:val="32"/>
          <w:lang w:val="zh-CN" w:eastAsia="zh-CN"/>
        </w:rPr>
      </w:pPr>
    </w:p>
    <w:p w14:paraId="6AD7F724">
      <w:pPr>
        <w:spacing w:line="360" w:lineRule="auto"/>
        <w:rPr>
          <w:rFonts w:hint="eastAsia" w:ascii="宋体" w:hAnsi="宋体"/>
          <w:b/>
          <w:bCs/>
          <w:sz w:val="32"/>
          <w:szCs w:val="32"/>
          <w:lang w:val="en-US" w:eastAsia="zh-CN"/>
        </w:rPr>
      </w:pPr>
      <w:r>
        <w:rPr>
          <w:rFonts w:hint="eastAsia" w:ascii="宋体" w:hAnsi="宋体"/>
          <w:b/>
          <w:bCs/>
          <w:sz w:val="32"/>
          <w:szCs w:val="32"/>
          <w:lang w:val="en-US" w:eastAsia="zh-CN"/>
        </w:rPr>
        <w:br w:type="page"/>
      </w:r>
    </w:p>
    <w:p w14:paraId="04594662">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4.8.2 监狱企业证明函</w:t>
      </w:r>
    </w:p>
    <w:p w14:paraId="1C45AEAD">
      <w:pPr>
        <w:autoSpaceDE w:val="0"/>
        <w:autoSpaceDN w:val="0"/>
        <w:adjustRightInd w:val="0"/>
        <w:spacing w:line="360" w:lineRule="auto"/>
        <w:ind w:firstLine="562"/>
        <w:jc w:val="left"/>
        <w:rPr>
          <w:rFonts w:ascii="宋体" w:hAnsi="宋体"/>
          <w:sz w:val="24"/>
          <w:szCs w:val="24"/>
        </w:rPr>
      </w:pPr>
    </w:p>
    <w:p w14:paraId="06830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ascii="宋体" w:hAnsi="宋体"/>
          <w:sz w:val="24"/>
          <w:szCs w:val="24"/>
        </w:rPr>
        <w:t>根据《财政部司法部关于政府采购支持监狱</w:t>
      </w:r>
      <w:r>
        <w:rPr>
          <w:rFonts w:hint="eastAsia" w:cs="宋体" w:asciiTheme="minorEastAsia" w:hAnsiTheme="minorEastAsia"/>
          <w:sz w:val="24"/>
          <w:szCs w:val="24"/>
          <w:highlight w:val="none"/>
          <w:lang w:val="en-US" w:eastAsia="zh-CN"/>
        </w:rPr>
        <w:t>2.全部产品指采购清单中“适用本国产品标准的货物”。</w:t>
      </w: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63780976">
      <w:pPr>
        <w:spacing w:line="360" w:lineRule="auto"/>
        <w:rPr>
          <w:rFonts w:hint="eastAsia" w:ascii="宋体" w:hAnsi="宋体"/>
          <w:b/>
          <w:bCs/>
          <w:sz w:val="28"/>
          <w:szCs w:val="24"/>
        </w:rPr>
      </w:pPr>
      <w:r>
        <w:rPr>
          <w:rFonts w:hint="eastAsia" w:ascii="宋体" w:hAnsi="宋体" w:cs="黑体"/>
          <w:b/>
          <w:bCs/>
          <w:sz w:val="24"/>
          <w:szCs w:val="24"/>
        </w:rPr>
        <w:br w:type="page"/>
      </w: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9</w:t>
      </w:r>
      <w:r>
        <w:rPr>
          <w:rFonts w:hint="eastAsia" w:ascii="宋体" w:hAnsi="宋体"/>
          <w:b/>
          <w:bCs/>
          <w:sz w:val="28"/>
          <w:szCs w:val="24"/>
        </w:rPr>
        <w:t xml:space="preserve">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1440" w:right="1080" w:bottom="1440" w:left="1080"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49F0AD2D">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 xml:space="preserve">   5.1分项报价表（货物类项目）</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int="eastAsia" w:asciiTheme="minorEastAsia" w:hAnsiTheme="minorEastAsia"/>
          <w:szCs w:val="21"/>
        </w:rPr>
      </w:pPr>
      <w:r>
        <w:rPr>
          <w:rFonts w:hint="eastAsia" w:asciiTheme="minorEastAsia" w:hAnsiTheme="minorEastAsia"/>
          <w:szCs w:val="21"/>
        </w:rPr>
        <w:t xml:space="preserve">项目名称：   </w:t>
      </w:r>
    </w:p>
    <w:tbl>
      <w:tblPr>
        <w:tblStyle w:val="28"/>
        <w:tblW w:w="9400" w:type="dxa"/>
        <w:tblInd w:w="0" w:type="dxa"/>
        <w:tblLayout w:type="fixed"/>
        <w:tblCellMar>
          <w:top w:w="0" w:type="dxa"/>
          <w:left w:w="108" w:type="dxa"/>
          <w:bottom w:w="0" w:type="dxa"/>
          <w:right w:w="108" w:type="dxa"/>
        </w:tblCellMar>
      </w:tblPr>
      <w:tblGrid>
        <w:gridCol w:w="534"/>
        <w:gridCol w:w="1134"/>
        <w:gridCol w:w="2268"/>
        <w:gridCol w:w="1134"/>
        <w:gridCol w:w="992"/>
        <w:gridCol w:w="1066"/>
        <w:gridCol w:w="1080"/>
        <w:gridCol w:w="1192"/>
      </w:tblGrid>
      <w:tr w14:paraId="4571434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85F6D78">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7EA4D7">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226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CD591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C7E3A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2DE40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1487ED">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2718">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4C732A">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093240E7">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0A48A01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37137951">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24B52001">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tcPr>
          <w:p w14:paraId="0F912BA3">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14:paraId="74A580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62A6434">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5BD706E4">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791BC1BE">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4C2CDA2">
            <w:pPr>
              <w:autoSpaceDE w:val="0"/>
              <w:autoSpaceDN w:val="0"/>
              <w:adjustRightInd w:val="0"/>
              <w:spacing w:line="360" w:lineRule="auto"/>
              <w:rPr>
                <w:rFonts w:asciiTheme="minorEastAsia" w:hAnsiTheme="minorEastAsia"/>
                <w:szCs w:val="21"/>
              </w:rPr>
            </w:pPr>
          </w:p>
        </w:tc>
      </w:tr>
      <w:tr w14:paraId="66E12FA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69D1A4F">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6428A70F">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tcPr>
          <w:p w14:paraId="3D516D90">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14:paraId="5C056DC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644A8439">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D04DD96">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70963F93">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A9096A0">
            <w:pPr>
              <w:autoSpaceDE w:val="0"/>
              <w:autoSpaceDN w:val="0"/>
              <w:adjustRightInd w:val="0"/>
              <w:spacing w:line="360" w:lineRule="auto"/>
              <w:rPr>
                <w:rFonts w:asciiTheme="minorEastAsia" w:hAnsiTheme="minorEastAsia"/>
                <w:szCs w:val="21"/>
              </w:rPr>
            </w:pPr>
          </w:p>
        </w:tc>
      </w:tr>
      <w:tr w14:paraId="4F4357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76DECD54">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14:paraId="3DDEE0EF">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1D9F3DC">
      <w:pPr>
        <w:autoSpaceDE w:val="0"/>
        <w:autoSpaceDN w:val="0"/>
        <w:adjustRightInd w:val="0"/>
        <w:spacing w:line="360" w:lineRule="auto"/>
        <w:outlineLvl w:val="0"/>
        <w:rPr>
          <w:rFonts w:hint="eastAsia" w:asciiTheme="minorEastAsia" w:hAnsiTheme="minorEastAsia"/>
          <w:szCs w:val="21"/>
        </w:rPr>
      </w:pPr>
      <w:bookmarkStart w:id="21" w:name="_GoBack"/>
      <w:bookmarkEnd w:id="21"/>
    </w:p>
    <w:p w14:paraId="467FE69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60" w:lineRule="auto"/>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47063B3">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6DD7855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w:t>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619"/>
        <w:gridCol w:w="1298"/>
        <w:gridCol w:w="1318"/>
        <w:gridCol w:w="1716"/>
        <w:gridCol w:w="1401"/>
        <w:gridCol w:w="2029"/>
        <w:gridCol w:w="1712"/>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spacing w:line="360" w:lineRule="auto"/>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360" w:lineRule="auto"/>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360" w:lineRule="auto"/>
              <w:jc w:val="center"/>
              <w:rPr>
                <w:rFonts w:asciiTheme="minorEastAsia" w:hAnsiTheme="minorEastAsia"/>
                <w:b/>
                <w:bCs/>
                <w:szCs w:val="21"/>
              </w:rPr>
            </w:pPr>
          </w:p>
        </w:tc>
      </w:tr>
    </w:tbl>
    <w:p w14:paraId="4FC389B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1F807A4D">
      <w:pPr>
        <w:autoSpaceDE w:val="0"/>
        <w:autoSpaceDN w:val="0"/>
        <w:adjustRightInd w:val="0"/>
        <w:spacing w:line="360" w:lineRule="auto"/>
        <w:jc w:val="center"/>
        <w:outlineLvl w:val="0"/>
        <w:rPr>
          <w:rFonts w:ascii="宋体" w:hAnsi="宋体"/>
          <w:b/>
          <w:bCs/>
          <w:sz w:val="28"/>
          <w:szCs w:val="24"/>
        </w:rPr>
      </w:pPr>
    </w:p>
    <w:p w14:paraId="7BD1C41F">
      <w:pPr>
        <w:autoSpaceDE w:val="0"/>
        <w:autoSpaceDN w:val="0"/>
        <w:adjustRightInd w:val="0"/>
        <w:spacing w:line="360" w:lineRule="auto"/>
        <w:jc w:val="center"/>
        <w:outlineLvl w:val="0"/>
        <w:rPr>
          <w:rFonts w:ascii="宋体" w:hAnsi="宋体"/>
          <w:b/>
          <w:bCs/>
          <w:sz w:val="28"/>
          <w:szCs w:val="24"/>
        </w:rPr>
      </w:pPr>
    </w:p>
    <w:p w14:paraId="29902DD8">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5"/>
        <w:spacing w:line="360" w:lineRule="auto"/>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12334B7E">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spacing w:line="360" w:lineRule="auto"/>
              <w:rPr>
                <w:rFonts w:hint="eastAsia" w:ascii="宋体"/>
                <w:szCs w:val="21"/>
              </w:rPr>
            </w:pPr>
          </w:p>
        </w:tc>
        <w:tc>
          <w:tcPr>
            <w:tcW w:w="3579" w:type="dxa"/>
            <w:vAlign w:val="center"/>
          </w:tcPr>
          <w:p w14:paraId="0213A132">
            <w:pPr>
              <w:spacing w:line="360" w:lineRule="auto"/>
              <w:rPr>
                <w:rFonts w:hint="eastAsia" w:ascii="宋体"/>
                <w:szCs w:val="21"/>
              </w:rPr>
            </w:pPr>
          </w:p>
        </w:tc>
        <w:tc>
          <w:tcPr>
            <w:tcW w:w="1440" w:type="dxa"/>
            <w:vAlign w:val="center"/>
          </w:tcPr>
          <w:p w14:paraId="325FC820">
            <w:pPr>
              <w:spacing w:line="360" w:lineRule="auto"/>
              <w:rPr>
                <w:rFonts w:hint="eastAsia" w:ascii="宋体"/>
                <w:szCs w:val="21"/>
              </w:rPr>
            </w:pPr>
          </w:p>
        </w:tc>
        <w:tc>
          <w:tcPr>
            <w:tcW w:w="1706" w:type="dxa"/>
            <w:vAlign w:val="center"/>
          </w:tcPr>
          <w:p w14:paraId="0917343A">
            <w:pPr>
              <w:spacing w:line="360" w:lineRule="auto"/>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spacing w:line="360" w:lineRule="auto"/>
              <w:rPr>
                <w:rFonts w:hint="eastAsia" w:ascii="宋体"/>
                <w:szCs w:val="21"/>
              </w:rPr>
            </w:pPr>
          </w:p>
        </w:tc>
        <w:tc>
          <w:tcPr>
            <w:tcW w:w="3579" w:type="dxa"/>
            <w:vAlign w:val="center"/>
          </w:tcPr>
          <w:p w14:paraId="5A4B4597">
            <w:pPr>
              <w:spacing w:line="360" w:lineRule="auto"/>
              <w:rPr>
                <w:rFonts w:hint="eastAsia" w:ascii="宋体"/>
                <w:szCs w:val="21"/>
              </w:rPr>
            </w:pPr>
          </w:p>
        </w:tc>
        <w:tc>
          <w:tcPr>
            <w:tcW w:w="1440" w:type="dxa"/>
            <w:vAlign w:val="center"/>
          </w:tcPr>
          <w:p w14:paraId="42F12C00">
            <w:pPr>
              <w:spacing w:line="360" w:lineRule="auto"/>
              <w:rPr>
                <w:rFonts w:hint="eastAsia" w:ascii="宋体"/>
                <w:szCs w:val="21"/>
              </w:rPr>
            </w:pPr>
          </w:p>
        </w:tc>
        <w:tc>
          <w:tcPr>
            <w:tcW w:w="1706" w:type="dxa"/>
            <w:vAlign w:val="center"/>
          </w:tcPr>
          <w:p w14:paraId="2E0228C0">
            <w:pPr>
              <w:spacing w:line="360" w:lineRule="auto"/>
              <w:rPr>
                <w:rFonts w:hint="eastAsia" w:ascii="宋体"/>
                <w:szCs w:val="21"/>
              </w:rPr>
            </w:pPr>
          </w:p>
        </w:tc>
      </w:tr>
    </w:tbl>
    <w:p w14:paraId="52A62E7B">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36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56F725D6">
      <w:pPr>
        <w:autoSpaceDE w:val="0"/>
        <w:autoSpaceDN w:val="0"/>
        <w:adjustRightInd w:val="0"/>
        <w:spacing w:line="360" w:lineRule="auto"/>
        <w:jc w:val="center"/>
        <w:outlineLvl w:val="0"/>
        <w:rPr>
          <w:rFonts w:ascii="宋体" w:hAnsi="宋体"/>
          <w:b/>
          <w:bCs/>
          <w:sz w:val="28"/>
          <w:szCs w:val="24"/>
        </w:rPr>
      </w:pPr>
    </w:p>
    <w:p w14:paraId="0B3558DB">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367B40D">
      <w:pPr>
        <w:autoSpaceDE w:val="0"/>
        <w:autoSpaceDN w:val="0"/>
        <w:adjustRightInd w:val="0"/>
        <w:spacing w:line="360" w:lineRule="auto"/>
        <w:jc w:val="center"/>
        <w:outlineLvl w:val="0"/>
        <w:rPr>
          <w:rFonts w:ascii="宋体" w:hAnsi="宋体"/>
          <w:b/>
          <w:bCs/>
          <w:sz w:val="28"/>
          <w:szCs w:val="24"/>
        </w:rPr>
      </w:pPr>
    </w:p>
    <w:p w14:paraId="5C769C88">
      <w:pPr>
        <w:autoSpaceDE w:val="0"/>
        <w:autoSpaceDN w:val="0"/>
        <w:adjustRightInd w:val="0"/>
        <w:spacing w:line="360" w:lineRule="auto"/>
        <w:jc w:val="center"/>
        <w:outlineLvl w:val="0"/>
        <w:rPr>
          <w:rFonts w:ascii="宋体" w:hAnsi="宋体"/>
          <w:b/>
          <w:bCs/>
          <w:sz w:val="28"/>
          <w:szCs w:val="24"/>
        </w:rPr>
      </w:pPr>
    </w:p>
    <w:p w14:paraId="09CFF88C">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360" w:lineRule="auto"/>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360" w:lineRule="auto"/>
              <w:jc w:val="center"/>
              <w:rPr>
                <w:rFonts w:asciiTheme="minorEastAsia" w:hAnsiTheme="minorEastAsia"/>
                <w:b/>
                <w:bCs/>
                <w:szCs w:val="21"/>
              </w:rPr>
            </w:pPr>
          </w:p>
        </w:tc>
      </w:tr>
    </w:tbl>
    <w:p w14:paraId="4B3D9F0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309C4110">
      <w:pPr>
        <w:autoSpaceDE w:val="0"/>
        <w:autoSpaceDN w:val="0"/>
        <w:adjustRightInd w:val="0"/>
        <w:spacing w:line="360" w:lineRule="auto"/>
        <w:jc w:val="center"/>
        <w:outlineLvl w:val="0"/>
        <w:rPr>
          <w:rFonts w:ascii="宋体" w:hAnsi="宋体"/>
          <w:b/>
          <w:bCs/>
          <w:sz w:val="36"/>
          <w:szCs w:val="24"/>
        </w:rPr>
      </w:pPr>
    </w:p>
    <w:p w14:paraId="5A3944C6">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360" w:lineRule="auto"/>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360" w:lineRule="auto"/>
              <w:jc w:val="center"/>
              <w:rPr>
                <w:rFonts w:asciiTheme="minorEastAsia" w:hAnsiTheme="minorEastAsia"/>
                <w:b/>
                <w:bCs/>
                <w:szCs w:val="21"/>
              </w:rPr>
            </w:pPr>
          </w:p>
        </w:tc>
      </w:tr>
    </w:tbl>
    <w:p w14:paraId="735BE0B7">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47128169">
      <w:pPr>
        <w:autoSpaceDE w:val="0"/>
        <w:autoSpaceDN w:val="0"/>
        <w:adjustRightInd w:val="0"/>
        <w:spacing w:line="360" w:lineRule="auto"/>
        <w:jc w:val="center"/>
        <w:outlineLvl w:val="0"/>
        <w:rPr>
          <w:rFonts w:ascii="宋体" w:hAnsi="宋体"/>
          <w:b/>
          <w:bCs/>
          <w:sz w:val="36"/>
          <w:szCs w:val="24"/>
        </w:rPr>
      </w:pPr>
    </w:p>
    <w:p w14:paraId="1046886C">
      <w:pPr>
        <w:autoSpaceDE w:val="0"/>
        <w:autoSpaceDN w:val="0"/>
        <w:adjustRightInd w:val="0"/>
        <w:spacing w:line="360" w:lineRule="auto"/>
        <w:jc w:val="center"/>
        <w:outlineLvl w:val="0"/>
        <w:rPr>
          <w:rFonts w:ascii="宋体" w:hAnsi="宋体"/>
          <w:b/>
          <w:bCs/>
          <w:sz w:val="36"/>
          <w:szCs w:val="24"/>
        </w:rPr>
      </w:pPr>
    </w:p>
    <w:p w14:paraId="0D7236DF">
      <w:pPr>
        <w:spacing w:line="360" w:lineRule="auto"/>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27061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r>
        <w:rPr>
          <w:rFonts w:hint="eastAsia" w:ascii="宋体" w:hAnsi="宋体" w:cs="黑体"/>
          <w:b/>
          <w:bCs/>
          <w:sz w:val="24"/>
          <w:szCs w:val="24"/>
          <w:lang w:val="en-US" w:eastAsia="zh-CN"/>
        </w:rPr>
        <w:t xml:space="preserve">    </w:t>
      </w:r>
    </w:p>
    <w:p w14:paraId="16044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2CE8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60D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7F1E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34EF1F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B566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16A31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DB11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3947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53B7C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DA72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DB1F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8" w:firstLineChars="600"/>
        <w:textAlignment w:val="auto"/>
        <w:rPr>
          <w:rFonts w:hint="eastAsia" w:ascii="宋体" w:hAnsi="宋体"/>
          <w:b/>
          <w:bCs/>
          <w:sz w:val="32"/>
          <w:szCs w:val="32"/>
          <w:lang w:val="en-US" w:eastAsia="zh-CN"/>
        </w:rPr>
      </w:pPr>
      <w:r>
        <w:rPr>
          <w:rFonts w:hint="eastAsia" w:ascii="宋体" w:hAnsi="宋体"/>
          <w:b/>
          <w:bCs/>
          <w:sz w:val="32"/>
          <w:szCs w:val="32"/>
          <w:lang w:val="en-US" w:eastAsia="zh-CN"/>
        </w:rPr>
        <w:t>5.9关于符合本国产品标准的声明函</w:t>
      </w:r>
    </w:p>
    <w:p w14:paraId="717F9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51083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具体情况如下： </w:t>
      </w:r>
    </w:p>
    <w:p w14:paraId="39713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352F4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68DF9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 </w:t>
      </w:r>
    </w:p>
    <w:p w14:paraId="1468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本公司（单位）对上述声明内容的真实性负责。如有虚假，愿承担相应法律责任。 </w:t>
      </w:r>
    </w:p>
    <w:p w14:paraId="51CC5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71DF8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公司（单位）名称（盖章）：</w:t>
      </w:r>
    </w:p>
    <w:p w14:paraId="77842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年 月 日 </w:t>
      </w:r>
    </w:p>
    <w:p w14:paraId="3E051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76104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1.产品如有型号，请在“产品名称”栏一并填写。 </w:t>
      </w:r>
    </w:p>
    <w:p w14:paraId="396B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2.生产厂名与厂址应与生产厂营业执照载明的相关信息保持一致。 </w:t>
      </w:r>
    </w:p>
    <w:p w14:paraId="37D44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3.该产品的中国境内生产的组件成本占比相关要求实施前，“规定比例”栏可不填，下同。 </w:t>
      </w:r>
    </w:p>
    <w:p w14:paraId="066CD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4.该产品的关键组件要求实施前，“关键组件”栏可不填，下同。 </w:t>
      </w:r>
    </w:p>
    <w:p w14:paraId="3EBF6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5.该产品的关键工序要求实施前，“关键工序”栏可不填，下同。</w:t>
      </w:r>
    </w:p>
    <w:p w14:paraId="49EB8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br w:type="page"/>
      </w:r>
    </w:p>
    <w:p w14:paraId="3526FC16">
      <w:pPr>
        <w:spacing w:line="360" w:lineRule="auto"/>
        <w:jc w:val="center"/>
        <w:rPr>
          <w:rFonts w:hint="eastAsia" w:ascii="宋体" w:hAnsi="宋体"/>
          <w:b/>
          <w:bCs/>
          <w:sz w:val="32"/>
          <w:szCs w:val="32"/>
          <w:lang w:val="zh-CN" w:eastAsia="zh-CN"/>
        </w:rPr>
      </w:pPr>
      <w:r>
        <w:rPr>
          <w:rFonts w:hint="eastAsia" w:ascii="宋体" w:hAnsi="宋体"/>
          <w:b/>
          <w:bCs/>
          <w:sz w:val="32"/>
          <w:szCs w:val="32"/>
          <w:lang w:val="en-US" w:eastAsia="zh-CN"/>
        </w:rPr>
        <w:t xml:space="preserve">5.9.1关于产品成本的声明函 </w:t>
      </w:r>
    </w:p>
    <w:p w14:paraId="400E4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3054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元。其中：符合本国产品标准的产品成本之和为（大写）： </w:t>
      </w:r>
    </w:p>
    <w:p w14:paraId="397AC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万元，全部产品成本之和为（大写）： 万元。 </w:t>
      </w:r>
    </w:p>
    <w:p w14:paraId="2915E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符合本国产品标准的产品成本之和占全部产品成本之和的比例为%。 本公司（单位）对上述声明内容的真实性负责。如有虚假，愿承担相应法律责任。 </w:t>
      </w:r>
    </w:p>
    <w:p w14:paraId="5453C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5E2C5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公司（单位）名称（盖章）： </w:t>
      </w:r>
    </w:p>
    <w:p w14:paraId="6B83E4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日期： 年 月 日 </w:t>
      </w:r>
    </w:p>
    <w:p w14:paraId="1AA15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27752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符合本国产品标准的产品成本之和占全部产品成本之和的比例= 符合本国产品标准的产品成本之和÷全部产品成本之和×100</w:t>
      </w:r>
    </w:p>
    <w:p w14:paraId="7CD1C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2.全部产品指采购清单中“适用本国产品标准的货物”。</w:t>
      </w:r>
    </w:p>
    <w:p w14:paraId="4DE317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yellow"/>
          <w:lang w:val="zh-CN" w:eastAsia="zh-CN"/>
        </w:rPr>
      </w:pPr>
    </w:p>
    <w:p w14:paraId="48BFAE11">
      <w:pPr>
        <w:autoSpaceDE w:val="0"/>
        <w:autoSpaceDN w:val="0"/>
        <w:adjustRightInd w:val="0"/>
        <w:spacing w:line="360" w:lineRule="auto"/>
        <w:jc w:val="center"/>
        <w:outlineLvl w:val="0"/>
        <w:rPr>
          <w:rFonts w:ascii="宋体" w:hAnsi="宋体"/>
          <w:b/>
          <w:bCs/>
          <w:color w:val="000000"/>
          <w:szCs w:val="21"/>
          <w:highlight w:val="yellow"/>
        </w:rPr>
      </w:pPr>
    </w:p>
    <w:p w14:paraId="2FC841F3">
      <w:pPr>
        <w:pStyle w:val="23"/>
        <w:spacing w:line="360" w:lineRule="auto"/>
        <w:rPr>
          <w:rFonts w:hint="eastAsia"/>
          <w:highlight w:val="yellow"/>
        </w:rPr>
        <w:sectPr>
          <w:footerReference r:id="rId4" w:type="default"/>
          <w:pgSz w:w="11906" w:h="16838"/>
          <w:pgMar w:top="1440" w:right="1080" w:bottom="1440" w:left="1080" w:header="851" w:footer="992" w:gutter="0"/>
          <w:cols w:space="425" w:num="1"/>
          <w:docGrid w:type="lines" w:linePitch="312" w:charSpace="0"/>
        </w:sect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spacing w:line="360" w:lineRule="auto"/>
        <w:rPr>
          <w:rFonts w:hint="eastAsia"/>
        </w:rPr>
      </w:pPr>
    </w:p>
    <w:p w14:paraId="67C23EF5">
      <w:pPr>
        <w:spacing w:line="360" w:lineRule="auto"/>
        <w:rPr>
          <w:rFonts w:hint="eastAsia"/>
        </w:rPr>
      </w:pPr>
    </w:p>
    <w:p w14:paraId="0B9EA15F">
      <w:pPr>
        <w:spacing w:line="360" w:lineRule="auto"/>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spacing w:line="360" w:lineRule="auto"/>
        <w:rPr>
          <w:rFonts w:hint="eastAsia"/>
        </w:rPr>
      </w:pPr>
    </w:p>
    <w:p w14:paraId="3F39C606">
      <w:pPr>
        <w:spacing w:line="360" w:lineRule="auto"/>
        <w:rPr>
          <w:rFonts w:hint="eastAsia"/>
        </w:rPr>
      </w:pPr>
    </w:p>
    <w:p w14:paraId="62999A96">
      <w:pPr>
        <w:spacing w:line="360" w:lineRule="auto"/>
        <w:rPr>
          <w:rFonts w:hint="eastAsia"/>
        </w:rPr>
      </w:pPr>
    </w:p>
    <w:p w14:paraId="7C837B5A">
      <w:pPr>
        <w:spacing w:line="360" w:lineRule="auto"/>
        <w:rPr>
          <w:rFonts w:hint="eastAsia"/>
        </w:rPr>
      </w:pPr>
    </w:p>
    <w:p w14:paraId="0584DC73">
      <w:pPr>
        <w:spacing w:line="360" w:lineRule="auto"/>
        <w:rPr>
          <w:rFonts w:hint="eastAsia"/>
        </w:rPr>
      </w:pPr>
    </w:p>
    <w:p w14:paraId="7C402AEF">
      <w:pPr>
        <w:spacing w:line="360" w:lineRule="auto"/>
        <w:rPr>
          <w:rFonts w:hint="eastAsia"/>
        </w:rPr>
      </w:pPr>
    </w:p>
    <w:p w14:paraId="498D521E">
      <w:pPr>
        <w:spacing w:line="360" w:lineRule="auto"/>
        <w:rPr>
          <w:rFonts w:hint="eastAsia"/>
        </w:rPr>
      </w:pPr>
    </w:p>
    <w:p w14:paraId="0940DD32">
      <w:pPr>
        <w:spacing w:line="360" w:lineRule="auto"/>
        <w:rPr>
          <w:rFonts w:hint="eastAsia"/>
        </w:rPr>
      </w:pPr>
    </w:p>
    <w:p w14:paraId="2F0BB777">
      <w:pPr>
        <w:spacing w:line="360" w:lineRule="auto"/>
        <w:rPr>
          <w:rFonts w:hint="eastAsia"/>
        </w:rPr>
      </w:pPr>
    </w:p>
    <w:p w14:paraId="66170167">
      <w:pPr>
        <w:spacing w:line="360" w:lineRule="auto"/>
        <w:rPr>
          <w:rFonts w:hint="eastAsia"/>
        </w:rPr>
      </w:pPr>
    </w:p>
    <w:p w14:paraId="0C1FAB9B">
      <w:pPr>
        <w:spacing w:line="360" w:lineRule="auto"/>
        <w:rPr>
          <w:rFonts w:hint="eastAsia"/>
        </w:rPr>
      </w:pPr>
    </w:p>
    <w:p w14:paraId="5E71EC10">
      <w:pPr>
        <w:spacing w:line="360" w:lineRule="auto"/>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02A559CF">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02A559CF">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C64A">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F149A">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83F149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BD9A4F"/>
    <w:multiLevelType w:val="singleLevel"/>
    <w:tmpl w:val="1EBD9A4F"/>
    <w:lvl w:ilvl="0" w:tentative="0">
      <w:start w:val="1"/>
      <w:numFmt w:val="chineseCounting"/>
      <w:suff w:val="nothing"/>
      <w:lvlText w:val="%1、"/>
      <w:lvlJc w:val="left"/>
      <w:rPr>
        <w:rFonts w:hint="eastAsia"/>
      </w:r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3C8A94"/>
    <w:multiLevelType w:val="singleLevel"/>
    <w:tmpl w:val="243C8A94"/>
    <w:lvl w:ilvl="0" w:tentative="0">
      <w:start w:val="2"/>
      <w:numFmt w:val="decimal"/>
      <w:suff w:val="nothing"/>
      <w:lvlText w:val="%1、"/>
      <w:lvlJc w:val="left"/>
    </w:lvl>
  </w:abstractNum>
  <w:abstractNum w:abstractNumId="10">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4">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3A80C092"/>
    <w:multiLevelType w:val="singleLevel"/>
    <w:tmpl w:val="3A80C092"/>
    <w:lvl w:ilvl="0" w:tentative="0">
      <w:start w:val="3"/>
      <w:numFmt w:val="decimal"/>
      <w:lvlText w:val="%1."/>
      <w:lvlJc w:val="left"/>
      <w:pPr>
        <w:tabs>
          <w:tab w:val="left" w:pos="312"/>
        </w:tabs>
      </w:pPr>
    </w:lvl>
  </w:abstractNum>
  <w:abstractNum w:abstractNumId="16">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52CD9D8C"/>
    <w:multiLevelType w:val="singleLevel"/>
    <w:tmpl w:val="52CD9D8C"/>
    <w:lvl w:ilvl="0" w:tentative="0">
      <w:start w:val="2"/>
      <w:numFmt w:val="decimal"/>
      <w:suff w:val="nothing"/>
      <w:lvlText w:val="%1）"/>
      <w:lvlJc w:val="left"/>
    </w:lvl>
  </w:abstractNum>
  <w:abstractNum w:abstractNumId="18">
    <w:nsid w:val="59F817E8"/>
    <w:multiLevelType w:val="singleLevel"/>
    <w:tmpl w:val="59F817E8"/>
    <w:lvl w:ilvl="0" w:tentative="0">
      <w:start w:val="1"/>
      <w:numFmt w:val="chineseCounting"/>
      <w:pStyle w:val="60"/>
      <w:suff w:val="nothing"/>
      <w:lvlText w:val="%1、"/>
      <w:lvlJc w:val="left"/>
    </w:lvl>
  </w:abstractNum>
  <w:abstractNum w:abstractNumId="19">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0619CB0"/>
    <w:multiLevelType w:val="singleLevel"/>
    <w:tmpl w:val="70619CB0"/>
    <w:lvl w:ilvl="0" w:tentative="0">
      <w:start w:val="1"/>
      <w:numFmt w:val="chineseCounting"/>
      <w:suff w:val="nothing"/>
      <w:lvlText w:val="%1、"/>
      <w:lvlJc w:val="left"/>
      <w:rPr>
        <w:rFonts w:hint="eastAsia"/>
      </w:rPr>
    </w:lvl>
  </w:abstractNum>
  <w:num w:numId="1">
    <w:abstractNumId w:val="1"/>
  </w:num>
  <w:num w:numId="2">
    <w:abstractNumId w:val="2"/>
  </w:num>
  <w:num w:numId="3">
    <w:abstractNumId w:val="18"/>
  </w:num>
  <w:num w:numId="4">
    <w:abstractNumId w:val="15"/>
  </w:num>
  <w:num w:numId="5">
    <w:abstractNumId w:val="0"/>
  </w:num>
  <w:num w:numId="6">
    <w:abstractNumId w:val="8"/>
  </w:num>
  <w:num w:numId="7">
    <w:abstractNumId w:val="19"/>
  </w:num>
  <w:num w:numId="8">
    <w:abstractNumId w:val="11"/>
  </w:num>
  <w:num w:numId="9">
    <w:abstractNumId w:val="4"/>
  </w:num>
  <w:num w:numId="10">
    <w:abstractNumId w:val="3"/>
  </w:num>
  <w:num w:numId="11">
    <w:abstractNumId w:val="7"/>
  </w:num>
  <w:num w:numId="12">
    <w:abstractNumId w:val="12"/>
  </w:num>
  <w:num w:numId="13">
    <w:abstractNumId w:val="13"/>
  </w:num>
  <w:num w:numId="14">
    <w:abstractNumId w:val="10"/>
  </w:num>
  <w:num w:numId="15">
    <w:abstractNumId w:val="14"/>
  </w:num>
  <w:num w:numId="16">
    <w:abstractNumId w:val="16"/>
  </w:num>
  <w:num w:numId="17">
    <w:abstractNumId w:val="5"/>
  </w:num>
  <w:num w:numId="18">
    <w:abstractNumId w:val="20"/>
  </w:num>
  <w:num w:numId="19">
    <w:abstractNumId w:val="17"/>
  </w:num>
  <w:num w:numId="20">
    <w:abstractNumId w:val="21"/>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2B0E5C"/>
    <w:rsid w:val="02447AD0"/>
    <w:rsid w:val="029C58B6"/>
    <w:rsid w:val="02D26434"/>
    <w:rsid w:val="02F76F90"/>
    <w:rsid w:val="03462DE8"/>
    <w:rsid w:val="0361265C"/>
    <w:rsid w:val="037D56E7"/>
    <w:rsid w:val="03AA7B5F"/>
    <w:rsid w:val="03BD5AE4"/>
    <w:rsid w:val="046B5540"/>
    <w:rsid w:val="04A10F62"/>
    <w:rsid w:val="04B90C36"/>
    <w:rsid w:val="053F5432"/>
    <w:rsid w:val="054144F3"/>
    <w:rsid w:val="05461B09"/>
    <w:rsid w:val="057C552B"/>
    <w:rsid w:val="05A3087A"/>
    <w:rsid w:val="05ED6429"/>
    <w:rsid w:val="05EE052C"/>
    <w:rsid w:val="060A6FDB"/>
    <w:rsid w:val="061B4D44"/>
    <w:rsid w:val="064E7C45"/>
    <w:rsid w:val="06B970D9"/>
    <w:rsid w:val="07302A71"/>
    <w:rsid w:val="074309F6"/>
    <w:rsid w:val="07714533"/>
    <w:rsid w:val="082D6FB0"/>
    <w:rsid w:val="083E11BD"/>
    <w:rsid w:val="08602EE2"/>
    <w:rsid w:val="08752E31"/>
    <w:rsid w:val="08955281"/>
    <w:rsid w:val="08A03FD4"/>
    <w:rsid w:val="08CF0294"/>
    <w:rsid w:val="08E753B1"/>
    <w:rsid w:val="08FD32B2"/>
    <w:rsid w:val="090146C5"/>
    <w:rsid w:val="097A6225"/>
    <w:rsid w:val="09BD7043"/>
    <w:rsid w:val="09C6214F"/>
    <w:rsid w:val="09F40001"/>
    <w:rsid w:val="0A261F09"/>
    <w:rsid w:val="0A4A3E4A"/>
    <w:rsid w:val="0AB13EC9"/>
    <w:rsid w:val="0ACA6D38"/>
    <w:rsid w:val="0B1B7594"/>
    <w:rsid w:val="0B224DC6"/>
    <w:rsid w:val="0B301051"/>
    <w:rsid w:val="0B380713"/>
    <w:rsid w:val="0B835865"/>
    <w:rsid w:val="0B837613"/>
    <w:rsid w:val="0BDE6F3F"/>
    <w:rsid w:val="0BF7590B"/>
    <w:rsid w:val="0C025F18"/>
    <w:rsid w:val="0C4C440E"/>
    <w:rsid w:val="0C8175A8"/>
    <w:rsid w:val="0CAE7D79"/>
    <w:rsid w:val="0CB41A4E"/>
    <w:rsid w:val="0CFA3905"/>
    <w:rsid w:val="0D7F205C"/>
    <w:rsid w:val="0D814026"/>
    <w:rsid w:val="0D9E6986"/>
    <w:rsid w:val="0DAB1750"/>
    <w:rsid w:val="0DF5231E"/>
    <w:rsid w:val="0DF568E8"/>
    <w:rsid w:val="0E5E1C72"/>
    <w:rsid w:val="0E657D26"/>
    <w:rsid w:val="0E907D6A"/>
    <w:rsid w:val="0E9733D5"/>
    <w:rsid w:val="0ECC12D1"/>
    <w:rsid w:val="0F476BAA"/>
    <w:rsid w:val="0F492F98"/>
    <w:rsid w:val="0F975694"/>
    <w:rsid w:val="0F9C184F"/>
    <w:rsid w:val="0FED59A3"/>
    <w:rsid w:val="100B4F00"/>
    <w:rsid w:val="100B5E29"/>
    <w:rsid w:val="10613D5B"/>
    <w:rsid w:val="1065378B"/>
    <w:rsid w:val="10A32505"/>
    <w:rsid w:val="10E56CFB"/>
    <w:rsid w:val="11621A79"/>
    <w:rsid w:val="11991D93"/>
    <w:rsid w:val="11C40985"/>
    <w:rsid w:val="11FF376C"/>
    <w:rsid w:val="121A19A4"/>
    <w:rsid w:val="12B91B6C"/>
    <w:rsid w:val="12D133CA"/>
    <w:rsid w:val="134012FE"/>
    <w:rsid w:val="13781D89"/>
    <w:rsid w:val="137F2F8B"/>
    <w:rsid w:val="139D4FEA"/>
    <w:rsid w:val="140908D1"/>
    <w:rsid w:val="14214638"/>
    <w:rsid w:val="149819C8"/>
    <w:rsid w:val="149C7998"/>
    <w:rsid w:val="15121A08"/>
    <w:rsid w:val="1517701E"/>
    <w:rsid w:val="152A6D51"/>
    <w:rsid w:val="15842905"/>
    <w:rsid w:val="15D05B4B"/>
    <w:rsid w:val="15D53161"/>
    <w:rsid w:val="15EE44D7"/>
    <w:rsid w:val="16315F4D"/>
    <w:rsid w:val="16B9038D"/>
    <w:rsid w:val="16F5338F"/>
    <w:rsid w:val="17123BA7"/>
    <w:rsid w:val="17512B78"/>
    <w:rsid w:val="17602EFE"/>
    <w:rsid w:val="178D1819"/>
    <w:rsid w:val="17E51656"/>
    <w:rsid w:val="18127526"/>
    <w:rsid w:val="181812CF"/>
    <w:rsid w:val="18371EB1"/>
    <w:rsid w:val="18383533"/>
    <w:rsid w:val="18444C42"/>
    <w:rsid w:val="184E2D57"/>
    <w:rsid w:val="18842C1C"/>
    <w:rsid w:val="189B0391"/>
    <w:rsid w:val="18BA4890"/>
    <w:rsid w:val="18C17BCC"/>
    <w:rsid w:val="18E8059D"/>
    <w:rsid w:val="18E84F59"/>
    <w:rsid w:val="19483C4A"/>
    <w:rsid w:val="194A1770"/>
    <w:rsid w:val="19636CD6"/>
    <w:rsid w:val="197B011F"/>
    <w:rsid w:val="1A077661"/>
    <w:rsid w:val="1A3D3083"/>
    <w:rsid w:val="1A405675"/>
    <w:rsid w:val="1A6F5258"/>
    <w:rsid w:val="1B0342CC"/>
    <w:rsid w:val="1B085D59"/>
    <w:rsid w:val="1BBA63FA"/>
    <w:rsid w:val="1BC27E34"/>
    <w:rsid w:val="1BF73709"/>
    <w:rsid w:val="1C317F37"/>
    <w:rsid w:val="1C527EEE"/>
    <w:rsid w:val="1C743740"/>
    <w:rsid w:val="1C874A89"/>
    <w:rsid w:val="1C980A44"/>
    <w:rsid w:val="1CC17F9B"/>
    <w:rsid w:val="1CDF72B4"/>
    <w:rsid w:val="1D404543"/>
    <w:rsid w:val="1D5523BA"/>
    <w:rsid w:val="1D90357B"/>
    <w:rsid w:val="1DDF4451"/>
    <w:rsid w:val="1DF82F85"/>
    <w:rsid w:val="1E114F52"/>
    <w:rsid w:val="1E287F71"/>
    <w:rsid w:val="1E426EBA"/>
    <w:rsid w:val="1E6C7F40"/>
    <w:rsid w:val="1EB8717C"/>
    <w:rsid w:val="1EF75EC9"/>
    <w:rsid w:val="1F06438B"/>
    <w:rsid w:val="1F1A5E6C"/>
    <w:rsid w:val="1F2C1918"/>
    <w:rsid w:val="1F3A4319"/>
    <w:rsid w:val="1F721A21"/>
    <w:rsid w:val="1FE346CD"/>
    <w:rsid w:val="1FF93EF0"/>
    <w:rsid w:val="20711CD8"/>
    <w:rsid w:val="20B6593D"/>
    <w:rsid w:val="20E902D5"/>
    <w:rsid w:val="20EC75B1"/>
    <w:rsid w:val="20F6042F"/>
    <w:rsid w:val="20F73F7D"/>
    <w:rsid w:val="21781F2C"/>
    <w:rsid w:val="21862B64"/>
    <w:rsid w:val="2188579C"/>
    <w:rsid w:val="219F32E0"/>
    <w:rsid w:val="21A34113"/>
    <w:rsid w:val="21CD10F9"/>
    <w:rsid w:val="21DC7625"/>
    <w:rsid w:val="21DF17AC"/>
    <w:rsid w:val="222C235B"/>
    <w:rsid w:val="22327245"/>
    <w:rsid w:val="226B6F17"/>
    <w:rsid w:val="22966EF9"/>
    <w:rsid w:val="22B643D4"/>
    <w:rsid w:val="22C51EF8"/>
    <w:rsid w:val="23305E7B"/>
    <w:rsid w:val="23555EAD"/>
    <w:rsid w:val="23627FFE"/>
    <w:rsid w:val="23710AA4"/>
    <w:rsid w:val="238E494F"/>
    <w:rsid w:val="23DA5DE6"/>
    <w:rsid w:val="24156E1F"/>
    <w:rsid w:val="24280900"/>
    <w:rsid w:val="243279D1"/>
    <w:rsid w:val="24523BCF"/>
    <w:rsid w:val="24665A49"/>
    <w:rsid w:val="246D27B7"/>
    <w:rsid w:val="24977834"/>
    <w:rsid w:val="24D97E4C"/>
    <w:rsid w:val="25392598"/>
    <w:rsid w:val="25622541"/>
    <w:rsid w:val="256E4A38"/>
    <w:rsid w:val="25720679"/>
    <w:rsid w:val="25C603D0"/>
    <w:rsid w:val="25C85D0B"/>
    <w:rsid w:val="25E60A73"/>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E3573D"/>
    <w:rsid w:val="28F25980"/>
    <w:rsid w:val="29583445"/>
    <w:rsid w:val="297C23E4"/>
    <w:rsid w:val="29D82DC8"/>
    <w:rsid w:val="2A384E74"/>
    <w:rsid w:val="2AC82E3D"/>
    <w:rsid w:val="2ACD0453"/>
    <w:rsid w:val="2B1C0A93"/>
    <w:rsid w:val="2B514BE0"/>
    <w:rsid w:val="2B876854"/>
    <w:rsid w:val="2B9E594C"/>
    <w:rsid w:val="2C1125C1"/>
    <w:rsid w:val="2C2E4C48"/>
    <w:rsid w:val="2C4045B7"/>
    <w:rsid w:val="2C412EA7"/>
    <w:rsid w:val="2CBF5F1D"/>
    <w:rsid w:val="2CF0667B"/>
    <w:rsid w:val="2D0839C4"/>
    <w:rsid w:val="2D241E80"/>
    <w:rsid w:val="2D5F028F"/>
    <w:rsid w:val="2D6A22BC"/>
    <w:rsid w:val="2DA336ED"/>
    <w:rsid w:val="2DBB4593"/>
    <w:rsid w:val="2DFB7085"/>
    <w:rsid w:val="2DFE26D1"/>
    <w:rsid w:val="2DFF6B75"/>
    <w:rsid w:val="2E4C78E1"/>
    <w:rsid w:val="2E9F2106"/>
    <w:rsid w:val="2EBA6F40"/>
    <w:rsid w:val="2EE61AE3"/>
    <w:rsid w:val="2EF53AD4"/>
    <w:rsid w:val="2F171C9D"/>
    <w:rsid w:val="2F45482D"/>
    <w:rsid w:val="2F477084"/>
    <w:rsid w:val="2F6A2714"/>
    <w:rsid w:val="2FA774C5"/>
    <w:rsid w:val="2FBB2F70"/>
    <w:rsid w:val="302A1EA4"/>
    <w:rsid w:val="30383F78"/>
    <w:rsid w:val="305F0D15"/>
    <w:rsid w:val="30731155"/>
    <w:rsid w:val="307D673F"/>
    <w:rsid w:val="30EB33E1"/>
    <w:rsid w:val="313F54DB"/>
    <w:rsid w:val="31456F95"/>
    <w:rsid w:val="31573A9F"/>
    <w:rsid w:val="31605B7D"/>
    <w:rsid w:val="323B3EF4"/>
    <w:rsid w:val="324C4353"/>
    <w:rsid w:val="32870EE7"/>
    <w:rsid w:val="32B16D30"/>
    <w:rsid w:val="32B20743"/>
    <w:rsid w:val="32E93950"/>
    <w:rsid w:val="32FA3DAF"/>
    <w:rsid w:val="337863FE"/>
    <w:rsid w:val="33E61958"/>
    <w:rsid w:val="34036C94"/>
    <w:rsid w:val="341A36D8"/>
    <w:rsid w:val="343C3F54"/>
    <w:rsid w:val="34853B4C"/>
    <w:rsid w:val="349B3370"/>
    <w:rsid w:val="35306958"/>
    <w:rsid w:val="35337345"/>
    <w:rsid w:val="35647C06"/>
    <w:rsid w:val="35725E7F"/>
    <w:rsid w:val="359C73A0"/>
    <w:rsid w:val="35A73EB0"/>
    <w:rsid w:val="35BD6743"/>
    <w:rsid w:val="35C31759"/>
    <w:rsid w:val="35E11256"/>
    <w:rsid w:val="35F5085E"/>
    <w:rsid w:val="36321AB2"/>
    <w:rsid w:val="3665431D"/>
    <w:rsid w:val="36730100"/>
    <w:rsid w:val="367774C5"/>
    <w:rsid w:val="36940077"/>
    <w:rsid w:val="371116C7"/>
    <w:rsid w:val="374B2E2B"/>
    <w:rsid w:val="37773C20"/>
    <w:rsid w:val="378B6320"/>
    <w:rsid w:val="37EA43F2"/>
    <w:rsid w:val="38082ACA"/>
    <w:rsid w:val="382673F4"/>
    <w:rsid w:val="383B5941"/>
    <w:rsid w:val="383C4522"/>
    <w:rsid w:val="389E342F"/>
    <w:rsid w:val="38DB1F8D"/>
    <w:rsid w:val="390B3B13"/>
    <w:rsid w:val="390D1112"/>
    <w:rsid w:val="391A16F3"/>
    <w:rsid w:val="391E6950"/>
    <w:rsid w:val="392E030F"/>
    <w:rsid w:val="395A55A8"/>
    <w:rsid w:val="39616936"/>
    <w:rsid w:val="397C551E"/>
    <w:rsid w:val="39A93217"/>
    <w:rsid w:val="39F71049"/>
    <w:rsid w:val="3A10210A"/>
    <w:rsid w:val="3A1A525E"/>
    <w:rsid w:val="3A4322BB"/>
    <w:rsid w:val="3A4818A4"/>
    <w:rsid w:val="3A5B15D7"/>
    <w:rsid w:val="3A8C3589"/>
    <w:rsid w:val="3A945D59"/>
    <w:rsid w:val="3AAC1E33"/>
    <w:rsid w:val="3AD35612"/>
    <w:rsid w:val="3ADE5D64"/>
    <w:rsid w:val="3B380893"/>
    <w:rsid w:val="3B7B35B3"/>
    <w:rsid w:val="3BC82C9D"/>
    <w:rsid w:val="3C37397E"/>
    <w:rsid w:val="3C3B6672"/>
    <w:rsid w:val="3C8A61A4"/>
    <w:rsid w:val="3CAF79B9"/>
    <w:rsid w:val="3CB46D7D"/>
    <w:rsid w:val="3CFE26EE"/>
    <w:rsid w:val="3D0C4E0B"/>
    <w:rsid w:val="3D1837B0"/>
    <w:rsid w:val="3D8B21D4"/>
    <w:rsid w:val="3D96637E"/>
    <w:rsid w:val="3D9A2417"/>
    <w:rsid w:val="3D9B2BCF"/>
    <w:rsid w:val="3E045AE2"/>
    <w:rsid w:val="3E5D14DB"/>
    <w:rsid w:val="3ECA6D2C"/>
    <w:rsid w:val="3EDA6843"/>
    <w:rsid w:val="3F0A35CC"/>
    <w:rsid w:val="3F446ADE"/>
    <w:rsid w:val="3F626F64"/>
    <w:rsid w:val="3F746C97"/>
    <w:rsid w:val="3F76656C"/>
    <w:rsid w:val="3FB3156E"/>
    <w:rsid w:val="40545F0C"/>
    <w:rsid w:val="40AB27D1"/>
    <w:rsid w:val="40AB66E9"/>
    <w:rsid w:val="40D03169"/>
    <w:rsid w:val="40FA4F7A"/>
    <w:rsid w:val="41270465"/>
    <w:rsid w:val="412C738F"/>
    <w:rsid w:val="415428DD"/>
    <w:rsid w:val="41681A8D"/>
    <w:rsid w:val="418E416F"/>
    <w:rsid w:val="41B25D91"/>
    <w:rsid w:val="41E01E82"/>
    <w:rsid w:val="428216CB"/>
    <w:rsid w:val="431B5DA8"/>
    <w:rsid w:val="432850AE"/>
    <w:rsid w:val="43755781"/>
    <w:rsid w:val="439410B4"/>
    <w:rsid w:val="43963680"/>
    <w:rsid w:val="43DC40C8"/>
    <w:rsid w:val="4453331F"/>
    <w:rsid w:val="4493196E"/>
    <w:rsid w:val="44BD6AC2"/>
    <w:rsid w:val="44E73A68"/>
    <w:rsid w:val="45765517"/>
    <w:rsid w:val="46366161"/>
    <w:rsid w:val="46423CF6"/>
    <w:rsid w:val="46503FBA"/>
    <w:rsid w:val="46521A46"/>
    <w:rsid w:val="466C709A"/>
    <w:rsid w:val="46713F31"/>
    <w:rsid w:val="46715CDF"/>
    <w:rsid w:val="46DA3884"/>
    <w:rsid w:val="46E35449"/>
    <w:rsid w:val="46F72688"/>
    <w:rsid w:val="47013507"/>
    <w:rsid w:val="470B7EE1"/>
    <w:rsid w:val="472F21BA"/>
    <w:rsid w:val="473960E8"/>
    <w:rsid w:val="473C453F"/>
    <w:rsid w:val="473F7B8B"/>
    <w:rsid w:val="474433F3"/>
    <w:rsid w:val="47887784"/>
    <w:rsid w:val="47961EA1"/>
    <w:rsid w:val="47A10846"/>
    <w:rsid w:val="47C10D29"/>
    <w:rsid w:val="480C2163"/>
    <w:rsid w:val="48345216"/>
    <w:rsid w:val="485128BA"/>
    <w:rsid w:val="485310C7"/>
    <w:rsid w:val="487A3570"/>
    <w:rsid w:val="48F73DA8"/>
    <w:rsid w:val="48FF75D2"/>
    <w:rsid w:val="490E4F6F"/>
    <w:rsid w:val="49507E2D"/>
    <w:rsid w:val="49574371"/>
    <w:rsid w:val="495D254A"/>
    <w:rsid w:val="49B54134"/>
    <w:rsid w:val="49C32947"/>
    <w:rsid w:val="4A0F7CE8"/>
    <w:rsid w:val="4A1C29BF"/>
    <w:rsid w:val="4A572493"/>
    <w:rsid w:val="4A58343D"/>
    <w:rsid w:val="4AB64608"/>
    <w:rsid w:val="4ACE1952"/>
    <w:rsid w:val="4ADB4041"/>
    <w:rsid w:val="4B054C48"/>
    <w:rsid w:val="4B2D501C"/>
    <w:rsid w:val="4B3E514F"/>
    <w:rsid w:val="4B575CAB"/>
    <w:rsid w:val="4B736055"/>
    <w:rsid w:val="4BB46D99"/>
    <w:rsid w:val="4BCB7C3F"/>
    <w:rsid w:val="4CA3296A"/>
    <w:rsid w:val="4CBA03DF"/>
    <w:rsid w:val="4D005CCE"/>
    <w:rsid w:val="4D0C49B3"/>
    <w:rsid w:val="4D2717ED"/>
    <w:rsid w:val="4D3A0894"/>
    <w:rsid w:val="4D3C63E6"/>
    <w:rsid w:val="4D4001B9"/>
    <w:rsid w:val="4D4B3ABE"/>
    <w:rsid w:val="4DD76D6F"/>
    <w:rsid w:val="4DED6593"/>
    <w:rsid w:val="4E7000D2"/>
    <w:rsid w:val="4E724CEA"/>
    <w:rsid w:val="4ECE0CA0"/>
    <w:rsid w:val="4EDC5ED9"/>
    <w:rsid w:val="4FCF2633"/>
    <w:rsid w:val="505F0174"/>
    <w:rsid w:val="50A05F8B"/>
    <w:rsid w:val="50A82C45"/>
    <w:rsid w:val="50A9648A"/>
    <w:rsid w:val="50B36AB4"/>
    <w:rsid w:val="50BB2978"/>
    <w:rsid w:val="51140856"/>
    <w:rsid w:val="51352836"/>
    <w:rsid w:val="517861C6"/>
    <w:rsid w:val="51DC2BA6"/>
    <w:rsid w:val="524C4E5F"/>
    <w:rsid w:val="527252B8"/>
    <w:rsid w:val="52A93CDB"/>
    <w:rsid w:val="52BC443F"/>
    <w:rsid w:val="52C04276"/>
    <w:rsid w:val="52E02222"/>
    <w:rsid w:val="52E70506"/>
    <w:rsid w:val="52F201A7"/>
    <w:rsid w:val="53071EA5"/>
    <w:rsid w:val="53346A12"/>
    <w:rsid w:val="53346B64"/>
    <w:rsid w:val="536C3CA7"/>
    <w:rsid w:val="53755060"/>
    <w:rsid w:val="53AB6CD4"/>
    <w:rsid w:val="53C02053"/>
    <w:rsid w:val="53E915AA"/>
    <w:rsid w:val="54004FDB"/>
    <w:rsid w:val="54322F51"/>
    <w:rsid w:val="544C0545"/>
    <w:rsid w:val="545033D7"/>
    <w:rsid w:val="54510569"/>
    <w:rsid w:val="546450D5"/>
    <w:rsid w:val="548412D3"/>
    <w:rsid w:val="551E55B5"/>
    <w:rsid w:val="554D5B69"/>
    <w:rsid w:val="55570796"/>
    <w:rsid w:val="55EC2C79"/>
    <w:rsid w:val="55FF3307"/>
    <w:rsid w:val="564451BE"/>
    <w:rsid w:val="56B539C6"/>
    <w:rsid w:val="56F24C1A"/>
    <w:rsid w:val="56F97D56"/>
    <w:rsid w:val="576B22D6"/>
    <w:rsid w:val="577B4C0F"/>
    <w:rsid w:val="583051AD"/>
    <w:rsid w:val="583077A8"/>
    <w:rsid w:val="587316F1"/>
    <w:rsid w:val="587C0C3F"/>
    <w:rsid w:val="58873140"/>
    <w:rsid w:val="58A31F4C"/>
    <w:rsid w:val="58AD40FE"/>
    <w:rsid w:val="58C12AF6"/>
    <w:rsid w:val="58E10AA2"/>
    <w:rsid w:val="592F7A5F"/>
    <w:rsid w:val="59570D64"/>
    <w:rsid w:val="596D2336"/>
    <w:rsid w:val="5999137D"/>
    <w:rsid w:val="59AC10B0"/>
    <w:rsid w:val="59B61F2F"/>
    <w:rsid w:val="59C52172"/>
    <w:rsid w:val="5A4A2677"/>
    <w:rsid w:val="5A533C21"/>
    <w:rsid w:val="5A8B5169"/>
    <w:rsid w:val="5AB32E35"/>
    <w:rsid w:val="5ADF1011"/>
    <w:rsid w:val="5B4B1DC5"/>
    <w:rsid w:val="5B834092"/>
    <w:rsid w:val="5B865931"/>
    <w:rsid w:val="5BBB382C"/>
    <w:rsid w:val="5BF136F2"/>
    <w:rsid w:val="5C5262B1"/>
    <w:rsid w:val="5C6D340E"/>
    <w:rsid w:val="5CB139A0"/>
    <w:rsid w:val="5CCD7CBB"/>
    <w:rsid w:val="5D883BE2"/>
    <w:rsid w:val="5DF474C9"/>
    <w:rsid w:val="5E9345EC"/>
    <w:rsid w:val="5E960581"/>
    <w:rsid w:val="5EB01642"/>
    <w:rsid w:val="5EFC4888"/>
    <w:rsid w:val="5F04373C"/>
    <w:rsid w:val="5F385194"/>
    <w:rsid w:val="5F3D27AA"/>
    <w:rsid w:val="5F7D704B"/>
    <w:rsid w:val="5FED5F7E"/>
    <w:rsid w:val="60482751"/>
    <w:rsid w:val="6095559D"/>
    <w:rsid w:val="60E5134B"/>
    <w:rsid w:val="612E4AA0"/>
    <w:rsid w:val="6139228B"/>
    <w:rsid w:val="613F39CF"/>
    <w:rsid w:val="614E3A65"/>
    <w:rsid w:val="616D038D"/>
    <w:rsid w:val="619F774C"/>
    <w:rsid w:val="61A15272"/>
    <w:rsid w:val="61FE0917"/>
    <w:rsid w:val="62007D92"/>
    <w:rsid w:val="62344338"/>
    <w:rsid w:val="6236245E"/>
    <w:rsid w:val="624B2F11"/>
    <w:rsid w:val="62AA45FB"/>
    <w:rsid w:val="62F835B8"/>
    <w:rsid w:val="63096201"/>
    <w:rsid w:val="630F798F"/>
    <w:rsid w:val="63100408"/>
    <w:rsid w:val="631E1301"/>
    <w:rsid w:val="6329551F"/>
    <w:rsid w:val="639037F0"/>
    <w:rsid w:val="63BA261B"/>
    <w:rsid w:val="63CF5B89"/>
    <w:rsid w:val="63E8362C"/>
    <w:rsid w:val="6424389E"/>
    <w:rsid w:val="64790728"/>
    <w:rsid w:val="64D2592A"/>
    <w:rsid w:val="64EE5170"/>
    <w:rsid w:val="651144BD"/>
    <w:rsid w:val="655E3141"/>
    <w:rsid w:val="656E5DB3"/>
    <w:rsid w:val="65B732B6"/>
    <w:rsid w:val="665054B9"/>
    <w:rsid w:val="66696190"/>
    <w:rsid w:val="669472E1"/>
    <w:rsid w:val="67031F33"/>
    <w:rsid w:val="6716225F"/>
    <w:rsid w:val="672524A2"/>
    <w:rsid w:val="67341FB4"/>
    <w:rsid w:val="68305AAD"/>
    <w:rsid w:val="689A2C6F"/>
    <w:rsid w:val="689A376C"/>
    <w:rsid w:val="68DC3034"/>
    <w:rsid w:val="691B3335"/>
    <w:rsid w:val="69407A67"/>
    <w:rsid w:val="69605A13"/>
    <w:rsid w:val="69676DA1"/>
    <w:rsid w:val="6980061A"/>
    <w:rsid w:val="698345BF"/>
    <w:rsid w:val="69CE221E"/>
    <w:rsid w:val="69FB4D8B"/>
    <w:rsid w:val="6A107439"/>
    <w:rsid w:val="6A610813"/>
    <w:rsid w:val="6AA916D1"/>
    <w:rsid w:val="6AB26742"/>
    <w:rsid w:val="6B0A19B6"/>
    <w:rsid w:val="6B657311"/>
    <w:rsid w:val="6B6932A5"/>
    <w:rsid w:val="6B811C71"/>
    <w:rsid w:val="6C0F2D9C"/>
    <w:rsid w:val="6C134FBF"/>
    <w:rsid w:val="6C5D448C"/>
    <w:rsid w:val="6C67530A"/>
    <w:rsid w:val="6C7253F3"/>
    <w:rsid w:val="6CB73B9C"/>
    <w:rsid w:val="6D0843F7"/>
    <w:rsid w:val="6D32159C"/>
    <w:rsid w:val="6D91263F"/>
    <w:rsid w:val="6DB66549"/>
    <w:rsid w:val="6DF64B98"/>
    <w:rsid w:val="6E182D60"/>
    <w:rsid w:val="6E3711F6"/>
    <w:rsid w:val="6E7837FF"/>
    <w:rsid w:val="6E7D0E15"/>
    <w:rsid w:val="6E9028F6"/>
    <w:rsid w:val="6EAA3499"/>
    <w:rsid w:val="6F0127DB"/>
    <w:rsid w:val="6F5B1156"/>
    <w:rsid w:val="6F5C6C7D"/>
    <w:rsid w:val="6F9C595C"/>
    <w:rsid w:val="6FBE7937"/>
    <w:rsid w:val="6FDB5DF3"/>
    <w:rsid w:val="6FDD4494"/>
    <w:rsid w:val="703025E3"/>
    <w:rsid w:val="7040659E"/>
    <w:rsid w:val="70873A5A"/>
    <w:rsid w:val="709661BE"/>
    <w:rsid w:val="709D12FB"/>
    <w:rsid w:val="70DD5B9B"/>
    <w:rsid w:val="713A2FED"/>
    <w:rsid w:val="71520337"/>
    <w:rsid w:val="71864485"/>
    <w:rsid w:val="71A010A2"/>
    <w:rsid w:val="71E76CFD"/>
    <w:rsid w:val="72783DCD"/>
    <w:rsid w:val="728564EA"/>
    <w:rsid w:val="72897D89"/>
    <w:rsid w:val="72E23A07"/>
    <w:rsid w:val="731B3E64"/>
    <w:rsid w:val="73B452D9"/>
    <w:rsid w:val="73BB0416"/>
    <w:rsid w:val="73C856B5"/>
    <w:rsid w:val="73D72D76"/>
    <w:rsid w:val="740578E3"/>
    <w:rsid w:val="740873D3"/>
    <w:rsid w:val="74110165"/>
    <w:rsid w:val="7415617E"/>
    <w:rsid w:val="741713C4"/>
    <w:rsid w:val="74277859"/>
    <w:rsid w:val="742F670E"/>
    <w:rsid w:val="7431692A"/>
    <w:rsid w:val="745B67F0"/>
    <w:rsid w:val="74613042"/>
    <w:rsid w:val="74732A9E"/>
    <w:rsid w:val="74B11819"/>
    <w:rsid w:val="74C257D4"/>
    <w:rsid w:val="74C74B98"/>
    <w:rsid w:val="74E818C1"/>
    <w:rsid w:val="755E1E93"/>
    <w:rsid w:val="75803254"/>
    <w:rsid w:val="75A373B3"/>
    <w:rsid w:val="75AB4839"/>
    <w:rsid w:val="75BC40AA"/>
    <w:rsid w:val="7601232C"/>
    <w:rsid w:val="76124DDB"/>
    <w:rsid w:val="76683644"/>
    <w:rsid w:val="767C5E46"/>
    <w:rsid w:val="76AF5B14"/>
    <w:rsid w:val="76B625A7"/>
    <w:rsid w:val="76EC3252"/>
    <w:rsid w:val="770877C5"/>
    <w:rsid w:val="77432AC3"/>
    <w:rsid w:val="77644920"/>
    <w:rsid w:val="77901BB9"/>
    <w:rsid w:val="779C055E"/>
    <w:rsid w:val="77F04406"/>
    <w:rsid w:val="78AF68A0"/>
    <w:rsid w:val="78B96EEE"/>
    <w:rsid w:val="78C935D5"/>
    <w:rsid w:val="78D75C2C"/>
    <w:rsid w:val="78D763A0"/>
    <w:rsid w:val="78F87A16"/>
    <w:rsid w:val="78FD327E"/>
    <w:rsid w:val="793B5B55"/>
    <w:rsid w:val="79440EAD"/>
    <w:rsid w:val="796926C2"/>
    <w:rsid w:val="799C2A97"/>
    <w:rsid w:val="79E61F64"/>
    <w:rsid w:val="7A017D1F"/>
    <w:rsid w:val="7A3B22B0"/>
    <w:rsid w:val="7A485570"/>
    <w:rsid w:val="7A887B36"/>
    <w:rsid w:val="7AA634A2"/>
    <w:rsid w:val="7AAF05A8"/>
    <w:rsid w:val="7AB12572"/>
    <w:rsid w:val="7AC42060"/>
    <w:rsid w:val="7AD973D3"/>
    <w:rsid w:val="7AFB7912"/>
    <w:rsid w:val="7B4726BD"/>
    <w:rsid w:val="7B7F18A6"/>
    <w:rsid w:val="7BE81FC4"/>
    <w:rsid w:val="7C0C5586"/>
    <w:rsid w:val="7C98705A"/>
    <w:rsid w:val="7CA84DE5"/>
    <w:rsid w:val="7CB4634A"/>
    <w:rsid w:val="7CE65DD7"/>
    <w:rsid w:val="7CE7227B"/>
    <w:rsid w:val="7D38660E"/>
    <w:rsid w:val="7D515947"/>
    <w:rsid w:val="7D7A5A6B"/>
    <w:rsid w:val="7D7B0C16"/>
    <w:rsid w:val="7D7D04EA"/>
    <w:rsid w:val="7D9D1F01"/>
    <w:rsid w:val="7E0B3D48"/>
    <w:rsid w:val="7E1075B0"/>
    <w:rsid w:val="7E461224"/>
    <w:rsid w:val="7E4C7A10"/>
    <w:rsid w:val="7E520657"/>
    <w:rsid w:val="7E583278"/>
    <w:rsid w:val="7E980A86"/>
    <w:rsid w:val="7EA52354"/>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70"/>
    <w:autoRedefine/>
    <w:semiHidden/>
    <w:unhideWhenUsed/>
    <w:qFormat/>
    <w:uiPriority w:val="99"/>
    <w:rPr>
      <w:rFonts w:ascii="宋体" w:eastAsia="宋体"/>
      <w:sz w:val="18"/>
      <w:szCs w:val="18"/>
    </w:rPr>
  </w:style>
  <w:style w:type="paragraph" w:styleId="10">
    <w:name w:val="Body Text 3"/>
    <w:basedOn w:val="1"/>
    <w:link w:val="40"/>
    <w:autoRedefine/>
    <w:qFormat/>
    <w:uiPriority w:val="0"/>
    <w:rPr>
      <w:rFonts w:ascii="Times New Roman" w:hAnsi="Times New Roman" w:eastAsia="宋体" w:cs="Times New Roman"/>
      <w:color w:val="FF0000"/>
      <w:sz w:val="24"/>
      <w:szCs w:val="24"/>
    </w:rPr>
  </w:style>
  <w:style w:type="paragraph" w:styleId="11">
    <w:name w:val="Body Text"/>
    <w:basedOn w:val="1"/>
    <w:link w:val="41"/>
    <w:autoRedefine/>
    <w:unhideWhenUsed/>
    <w:qFormat/>
    <w:uiPriority w:val="0"/>
    <w:pPr>
      <w:spacing w:after="120"/>
    </w:pPr>
  </w:style>
  <w:style w:type="paragraph" w:styleId="12">
    <w:name w:val="Body Text Indent"/>
    <w:basedOn w:val="1"/>
    <w:next w:val="13"/>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2"/>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3"/>
    <w:autoRedefine/>
    <w:unhideWhenUsed/>
    <w:qFormat/>
    <w:uiPriority w:val="99"/>
    <w:pPr>
      <w:ind w:left="100" w:leftChars="2500"/>
    </w:pPr>
  </w:style>
  <w:style w:type="paragraph" w:styleId="19">
    <w:name w:val="Balloon Text"/>
    <w:basedOn w:val="1"/>
    <w:link w:val="63"/>
    <w:autoRedefine/>
    <w:unhideWhenUsed/>
    <w:qFormat/>
    <w:uiPriority w:val="99"/>
    <w:rPr>
      <w:sz w:val="18"/>
      <w:szCs w:val="18"/>
    </w:rPr>
  </w:style>
  <w:style w:type="paragraph" w:styleId="20">
    <w:name w:val="footer"/>
    <w:basedOn w:val="1"/>
    <w:link w:val="44"/>
    <w:autoRedefine/>
    <w:unhideWhenUsed/>
    <w:qFormat/>
    <w:uiPriority w:val="99"/>
    <w:pPr>
      <w:tabs>
        <w:tab w:val="center" w:pos="4153"/>
        <w:tab w:val="right" w:pos="8306"/>
      </w:tabs>
      <w:snapToGrid w:val="0"/>
      <w:jc w:val="left"/>
    </w:pPr>
    <w:rPr>
      <w:sz w:val="18"/>
      <w:szCs w:val="18"/>
    </w:rPr>
  </w:style>
  <w:style w:type="paragraph" w:styleId="21">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Body Text 2"/>
    <w:basedOn w:val="1"/>
    <w:qFormat/>
    <w:uiPriority w:val="0"/>
    <w:pPr>
      <w:widowControl/>
      <w:spacing w:before="100" w:beforeAutospacing="1" w:after="100" w:afterAutospacing="1"/>
      <w:jc w:val="left"/>
    </w:pPr>
    <w:rPr>
      <w:rFonts w:ascii="宋体" w:hAnsi="宋体"/>
      <w:kern w:val="0"/>
      <w:sz w:val="24"/>
    </w:rPr>
  </w:style>
  <w:style w:type="paragraph" w:styleId="24">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paragraph" w:styleId="26">
    <w:name w:val="Body Text First Indent"/>
    <w:basedOn w:val="11"/>
    <w:link w:val="47"/>
    <w:autoRedefine/>
    <w:qFormat/>
    <w:uiPriority w:val="0"/>
    <w:pPr>
      <w:ind w:firstLine="420" w:firstLineChars="100"/>
    </w:pPr>
    <w:rPr>
      <w:rFonts w:ascii="宋体" w:hAnsi="Times New Roman" w:eastAsia="宋体" w:cs="Times New Roman"/>
      <w:kern w:val="0"/>
      <w:sz w:val="34"/>
      <w:szCs w:val="20"/>
    </w:rPr>
  </w:style>
  <w:style w:type="paragraph" w:styleId="27">
    <w:name w:val="Body Text First Indent 2"/>
    <w:basedOn w:val="12"/>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14:textFill>
        <w14:solidFill>
          <w14:schemeClr w14:val="folHlink"/>
        </w14:solidFill>
      </w14:textFill>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2"/>
    <w:autoRedefine/>
    <w:qFormat/>
    <w:uiPriority w:val="0"/>
    <w:rPr>
      <w:rFonts w:ascii="Calibri" w:hAnsi="Calibri" w:eastAsia="宋体" w:cs="Times New Roman"/>
      <w:b/>
      <w:bCs/>
      <w:kern w:val="44"/>
      <w:sz w:val="44"/>
      <w:szCs w:val="44"/>
    </w:rPr>
  </w:style>
  <w:style w:type="character" w:customStyle="1" w:styleId="37">
    <w:name w:val="标题 2 Char"/>
    <w:basedOn w:val="30"/>
    <w:link w:val="3"/>
    <w:autoRedefine/>
    <w:qFormat/>
    <w:uiPriority w:val="0"/>
    <w:rPr>
      <w:rFonts w:ascii="Arial" w:hAnsi="Arial" w:eastAsia="黑体" w:cs="Times New Roman"/>
      <w:b/>
      <w:bCs/>
      <w:sz w:val="32"/>
      <w:szCs w:val="32"/>
    </w:rPr>
  </w:style>
  <w:style w:type="character" w:customStyle="1" w:styleId="38">
    <w:name w:val="标题 3 Char"/>
    <w:basedOn w:val="30"/>
    <w:link w:val="4"/>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5"/>
    <w:autoRedefine/>
    <w:qFormat/>
    <w:uiPriority w:val="0"/>
    <w:rPr>
      <w:rFonts w:ascii="Arial" w:hAnsi="Arial" w:eastAsia="黑体" w:cs="Times New Roman"/>
      <w:b/>
      <w:bCs/>
      <w:sz w:val="28"/>
      <w:szCs w:val="28"/>
    </w:rPr>
  </w:style>
  <w:style w:type="character" w:customStyle="1" w:styleId="40">
    <w:name w:val="正文文本 3 Char"/>
    <w:basedOn w:val="30"/>
    <w:link w:val="10"/>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11"/>
    <w:autoRedefine/>
    <w:qFormat/>
    <w:uiPriority w:val="99"/>
  </w:style>
  <w:style w:type="character" w:customStyle="1" w:styleId="42">
    <w:name w:val="纯文本 Char"/>
    <w:basedOn w:val="30"/>
    <w:link w:val="15"/>
    <w:autoRedefine/>
    <w:qFormat/>
    <w:uiPriority w:val="0"/>
    <w:rPr>
      <w:rFonts w:eastAsia="宋体"/>
      <w:sz w:val="24"/>
    </w:rPr>
  </w:style>
  <w:style w:type="character" w:customStyle="1" w:styleId="43">
    <w:name w:val="日期 Char"/>
    <w:basedOn w:val="30"/>
    <w:link w:val="18"/>
    <w:autoRedefine/>
    <w:qFormat/>
    <w:uiPriority w:val="99"/>
  </w:style>
  <w:style w:type="character" w:customStyle="1" w:styleId="44">
    <w:name w:val="页脚 Char"/>
    <w:basedOn w:val="30"/>
    <w:link w:val="20"/>
    <w:autoRedefine/>
    <w:qFormat/>
    <w:uiPriority w:val="99"/>
    <w:rPr>
      <w:sz w:val="18"/>
      <w:szCs w:val="18"/>
    </w:rPr>
  </w:style>
  <w:style w:type="character" w:customStyle="1" w:styleId="45">
    <w:name w:val="页眉 Char"/>
    <w:basedOn w:val="30"/>
    <w:link w:val="21"/>
    <w:autoRedefine/>
    <w:qFormat/>
    <w:uiPriority w:val="99"/>
    <w:rPr>
      <w:sz w:val="18"/>
      <w:szCs w:val="18"/>
    </w:rPr>
  </w:style>
  <w:style w:type="character" w:customStyle="1" w:styleId="46">
    <w:name w:val="HTML 预设格式 Char"/>
    <w:basedOn w:val="30"/>
    <w:link w:val="24"/>
    <w:autoRedefine/>
    <w:semiHidden/>
    <w:qFormat/>
    <w:uiPriority w:val="99"/>
    <w:rPr>
      <w:rFonts w:ascii="宋体" w:hAnsi="宋体" w:eastAsia="宋体" w:cs="宋体"/>
      <w:kern w:val="0"/>
      <w:sz w:val="24"/>
      <w:szCs w:val="24"/>
    </w:rPr>
  </w:style>
  <w:style w:type="character" w:customStyle="1" w:styleId="47">
    <w:name w:val="正文首行缩进 Char"/>
    <w:basedOn w:val="41"/>
    <w:link w:val="26"/>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2"/>
    <w:autoRedefine/>
    <w:semiHidden/>
    <w:qFormat/>
    <w:uiPriority w:val="99"/>
    <w:rPr>
      <w:kern w:val="2"/>
      <w:sz w:val="21"/>
      <w:szCs w:val="22"/>
    </w:rPr>
  </w:style>
  <w:style w:type="character" w:customStyle="1" w:styleId="63">
    <w:name w:val="批注框文本 Char"/>
    <w:basedOn w:val="30"/>
    <w:link w:val="19"/>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6"/>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9"/>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75</Pages>
  <Words>23361</Words>
  <Characters>24819</Characters>
  <Lines>257</Lines>
  <Paragraphs>72</Paragraphs>
  <TotalTime>0</TotalTime>
  <ScaleCrop>false</ScaleCrop>
  <LinksUpToDate>false</LinksUpToDate>
  <CharactersWithSpaces>25156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2026-04-10T02:09:00Z</cp:lastPrinted>
  <dcterms:modified xsi:type="dcterms:W3CDTF">2026-06-29T09:21:33Z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D061F664493549F6B384E51C2CE05779_13</vt:lpwstr>
  </property>
  <property fmtid="{D5CDD505-2E9C-101B-9397-08002B2CF9AE}" pid="4" name="KSOTemplateDocerSaveRecord">
    <vt:lpwstr>eyJoZGlkIjoiNGJhMTM0ODQ4MjYwMzEwMWE4ZmNlNGY5YWM3ZTE4MjEiLCJ1c2VySWQiOiIxNTYwNDIyNTA1In0=</vt:lpwstr>
  </property>
</Properties>
</file>