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2E496">
      <w:pPr>
        <w:keepNext w:val="0"/>
        <w:keepLines w:val="0"/>
        <w:pageBreakBefore w:val="0"/>
        <w:widowControl/>
        <w:shd w:val="clear" w:color="auto" w:fill="FFFFFF"/>
        <w:kinsoku/>
        <w:wordWrap/>
        <w:overflowPunct/>
        <w:topLinePunct w:val="0"/>
        <w:autoSpaceDE/>
        <w:autoSpaceDN/>
        <w:bidi w:val="0"/>
        <w:adjustRightInd/>
        <w:snapToGrid/>
        <w:spacing w:before="227" w:line="520" w:lineRule="exact"/>
        <w:jc w:val="center"/>
        <w:textAlignment w:val="auto"/>
        <w:rPr>
          <w:rFonts w:ascii="宋体" w:hAnsi="宋体" w:eastAsia="宋体" w:cs="宋体"/>
          <w:b/>
          <w:bCs/>
          <w:color w:val="000000"/>
          <w:kern w:val="0"/>
          <w:sz w:val="30"/>
          <w:szCs w:val="30"/>
        </w:rPr>
      </w:pPr>
      <w:bookmarkStart w:id="0" w:name="OLE_LINK1"/>
      <w:bookmarkStart w:id="1" w:name="OLE_LINK2"/>
      <w:r>
        <w:rPr>
          <w:rFonts w:hint="eastAsia" w:ascii="宋体" w:hAnsi="宋体" w:eastAsia="宋体" w:cs="宋体"/>
          <w:b/>
          <w:bCs/>
          <w:color w:val="000000"/>
          <w:kern w:val="0"/>
          <w:sz w:val="30"/>
          <w:szCs w:val="30"/>
        </w:rPr>
        <w:t>YZCG-DLC2026043禹州市水利局两沟一河河道保洁、市政排水管网清淤及维修劳务用工项目成交公告</w:t>
      </w:r>
    </w:p>
    <w:p w14:paraId="7178185E">
      <w:pPr>
        <w:keepNext w:val="0"/>
        <w:keepLines w:val="0"/>
        <w:pageBreakBefore w:val="0"/>
        <w:widowControl/>
        <w:shd w:val="clear" w:color="auto" w:fill="FFFFFF"/>
        <w:kinsoku/>
        <w:wordWrap/>
        <w:overflowPunct/>
        <w:topLinePunct w:val="0"/>
        <w:autoSpaceDE/>
        <w:autoSpaceDN/>
        <w:bidi w:val="0"/>
        <w:adjustRightInd/>
        <w:snapToGrid/>
        <w:spacing w:before="227" w:line="520" w:lineRule="exact"/>
        <w:contextualSpacing/>
        <w:jc w:val="left"/>
        <w:textAlignment w:val="auto"/>
        <w:rPr>
          <w:rFonts w:ascii="宋体" w:hAnsi="宋体" w:eastAsia="宋体" w:cs="宋体"/>
          <w:b/>
          <w:color w:val="000000"/>
          <w:kern w:val="0"/>
          <w:sz w:val="28"/>
          <w:szCs w:val="28"/>
        </w:rPr>
      </w:pPr>
      <w:r>
        <w:rPr>
          <w:rFonts w:hint="eastAsia" w:ascii="宋体" w:hAnsi="宋体" w:eastAsia="宋体" w:cs="宋体"/>
          <w:b/>
          <w:color w:val="000000"/>
          <w:kern w:val="0"/>
          <w:sz w:val="28"/>
          <w:szCs w:val="28"/>
        </w:rPr>
        <w:t>一、项目基本情况</w:t>
      </w:r>
    </w:p>
    <w:p w14:paraId="274BD219">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480" w:firstLineChars="200"/>
        <w:contextualSpacing/>
        <w:jc w:val="left"/>
        <w:textAlignment w:val="auto"/>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1、采购项目编号：禹财磋商-2026-11</w:t>
      </w:r>
    </w:p>
    <w:p w14:paraId="22C7DDFA">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480" w:firstLineChars="200"/>
        <w:contextualSpacing/>
        <w:jc w:val="left"/>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2、采购项目名称：禹州市水利局两沟一河河道保洁、市政排水管网清淤及维修劳务用工项目</w:t>
      </w:r>
    </w:p>
    <w:p w14:paraId="689B91F1">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480" w:firstLineChars="200"/>
        <w:contextualSpacing/>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3、采购方式：竞争性磋商</w:t>
      </w:r>
    </w:p>
    <w:p w14:paraId="333AA763">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480" w:firstLineChars="200"/>
        <w:contextualSpacing/>
        <w:jc w:val="left"/>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4、磋商公告发布日期：202</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lang w:val="en-US" w:eastAsia="zh-CN"/>
        </w:rPr>
        <w:t>7</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rPr>
        <w:t>日</w:t>
      </w:r>
    </w:p>
    <w:p w14:paraId="6C345CD3">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480" w:firstLineChars="200"/>
        <w:contextualSpacing/>
        <w:jc w:val="left"/>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5、评审日期：202</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lang w:val="en-US" w:eastAsia="zh-CN"/>
        </w:rPr>
        <w:t>7</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lang w:val="en-US" w:eastAsia="zh-CN"/>
        </w:rPr>
        <w:t>14</w:t>
      </w:r>
      <w:r>
        <w:rPr>
          <w:rFonts w:hint="eastAsia" w:ascii="宋体" w:hAnsi="宋体" w:eastAsia="宋体" w:cs="宋体"/>
          <w:color w:val="000000"/>
          <w:kern w:val="0"/>
          <w:sz w:val="24"/>
          <w:szCs w:val="24"/>
        </w:rPr>
        <w:t>日</w:t>
      </w:r>
    </w:p>
    <w:p w14:paraId="2FD9FF04">
      <w:pPr>
        <w:keepNext w:val="0"/>
        <w:keepLines w:val="0"/>
        <w:pageBreakBefore w:val="0"/>
        <w:widowControl/>
        <w:shd w:val="clear" w:color="auto" w:fill="FFFFFF"/>
        <w:kinsoku/>
        <w:wordWrap/>
        <w:overflowPunct/>
        <w:topLinePunct w:val="0"/>
        <w:autoSpaceDE/>
        <w:autoSpaceDN/>
        <w:bidi w:val="0"/>
        <w:adjustRightInd/>
        <w:snapToGrid/>
        <w:spacing w:before="227" w:line="520" w:lineRule="exact"/>
        <w:contextualSpacing/>
        <w:jc w:val="left"/>
        <w:textAlignment w:val="auto"/>
        <w:rPr>
          <w:rFonts w:hint="eastAsia" w:ascii="宋体" w:hAnsi="宋体" w:eastAsia="宋体" w:cs="宋体"/>
          <w:b/>
          <w:color w:val="000000"/>
          <w:kern w:val="0"/>
          <w:sz w:val="28"/>
          <w:szCs w:val="28"/>
        </w:rPr>
      </w:pPr>
      <w:r>
        <w:rPr>
          <w:rFonts w:hint="eastAsia" w:ascii="宋体" w:hAnsi="宋体" w:eastAsia="宋体" w:cs="宋体"/>
          <w:b/>
          <w:color w:val="000000"/>
          <w:kern w:val="0"/>
          <w:sz w:val="28"/>
          <w:szCs w:val="28"/>
        </w:rPr>
        <w:t>二、成交情况</w:t>
      </w:r>
    </w:p>
    <w:tbl>
      <w:tblPr>
        <w:tblStyle w:val="11"/>
        <w:tblW w:w="10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656"/>
        <w:gridCol w:w="1960"/>
        <w:gridCol w:w="1290"/>
        <w:gridCol w:w="1290"/>
        <w:gridCol w:w="1318"/>
        <w:gridCol w:w="1290"/>
        <w:gridCol w:w="1085"/>
      </w:tblGrid>
      <w:tr w14:paraId="0807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841" w:type="dxa"/>
            <w:vAlign w:val="center"/>
          </w:tcPr>
          <w:p w14:paraId="591919BD">
            <w:pPr>
              <w:keepNext w:val="0"/>
              <w:keepLines w:val="0"/>
              <w:pageBreakBefore w:val="0"/>
              <w:kinsoku/>
              <w:wordWrap/>
              <w:overflowPunct/>
              <w:topLinePunct w:val="0"/>
              <w:autoSpaceDE/>
              <w:autoSpaceDN/>
              <w:bidi w:val="0"/>
              <w:adjustRightInd/>
              <w:snapToGrid/>
              <w:spacing w:line="520" w:lineRule="exact"/>
              <w:jc w:val="center"/>
              <w:textAlignment w:val="auto"/>
              <w:rPr>
                <w:rFonts w:ascii="宋体" w:hAnsi="宋体" w:eastAsia="宋体" w:cs="宋体"/>
                <w:color w:val="000000"/>
                <w:kern w:val="0"/>
                <w:szCs w:val="24"/>
              </w:rPr>
            </w:pPr>
            <w:r>
              <w:rPr>
                <w:rFonts w:hint="eastAsia" w:ascii="宋体" w:hAnsi="宋体" w:eastAsia="宋体" w:cs="宋体"/>
                <w:color w:val="000000"/>
                <w:kern w:val="0"/>
                <w:szCs w:val="24"/>
              </w:rPr>
              <w:t>包号</w:t>
            </w:r>
          </w:p>
        </w:tc>
        <w:tc>
          <w:tcPr>
            <w:tcW w:w="2616" w:type="dxa"/>
            <w:gridSpan w:val="2"/>
            <w:vAlign w:val="center"/>
          </w:tcPr>
          <w:p w14:paraId="32FD46F8">
            <w:pPr>
              <w:keepNext w:val="0"/>
              <w:keepLines w:val="0"/>
              <w:pageBreakBefore w:val="0"/>
              <w:kinsoku/>
              <w:wordWrap/>
              <w:overflowPunct/>
              <w:topLinePunct w:val="0"/>
              <w:autoSpaceDE/>
              <w:autoSpaceDN/>
              <w:bidi w:val="0"/>
              <w:adjustRightInd/>
              <w:snapToGrid/>
              <w:spacing w:line="520" w:lineRule="exact"/>
              <w:jc w:val="center"/>
              <w:textAlignment w:val="auto"/>
              <w:rPr>
                <w:rFonts w:ascii="宋体" w:hAnsi="宋体" w:eastAsia="宋体" w:cs="宋体"/>
                <w:color w:val="000000"/>
                <w:kern w:val="0"/>
                <w:szCs w:val="24"/>
              </w:rPr>
            </w:pPr>
            <w:r>
              <w:rPr>
                <w:rFonts w:hint="eastAsia" w:ascii="宋体" w:hAnsi="宋体" w:eastAsia="宋体" w:cs="宋体"/>
                <w:color w:val="000000"/>
                <w:kern w:val="0"/>
                <w:szCs w:val="24"/>
              </w:rPr>
              <w:t>采购内容</w:t>
            </w:r>
          </w:p>
        </w:tc>
        <w:tc>
          <w:tcPr>
            <w:tcW w:w="1290" w:type="dxa"/>
            <w:vAlign w:val="center"/>
          </w:tcPr>
          <w:p w14:paraId="399873BB">
            <w:pPr>
              <w:keepNext w:val="0"/>
              <w:keepLines w:val="0"/>
              <w:pageBreakBefore w:val="0"/>
              <w:kinsoku/>
              <w:wordWrap/>
              <w:overflowPunct/>
              <w:topLinePunct w:val="0"/>
              <w:autoSpaceDE/>
              <w:autoSpaceDN/>
              <w:bidi w:val="0"/>
              <w:adjustRightInd/>
              <w:snapToGrid/>
              <w:spacing w:line="520" w:lineRule="exact"/>
              <w:jc w:val="center"/>
              <w:textAlignment w:val="auto"/>
              <w:rPr>
                <w:rFonts w:ascii="宋体" w:hAnsi="宋体" w:eastAsia="宋体" w:cs="宋体"/>
                <w:color w:val="000000"/>
                <w:kern w:val="0"/>
                <w:szCs w:val="24"/>
              </w:rPr>
            </w:pPr>
            <w:r>
              <w:rPr>
                <w:rFonts w:hint="eastAsia" w:ascii="宋体" w:hAnsi="宋体" w:eastAsia="宋体" w:cs="宋体"/>
                <w:color w:val="000000"/>
                <w:kern w:val="0"/>
                <w:szCs w:val="24"/>
              </w:rPr>
              <w:t>供应商名称</w:t>
            </w:r>
          </w:p>
        </w:tc>
        <w:tc>
          <w:tcPr>
            <w:tcW w:w="1290" w:type="dxa"/>
            <w:vAlign w:val="center"/>
          </w:tcPr>
          <w:p w14:paraId="289CAC65">
            <w:pPr>
              <w:keepNext w:val="0"/>
              <w:keepLines w:val="0"/>
              <w:pageBreakBefore w:val="0"/>
              <w:kinsoku/>
              <w:wordWrap/>
              <w:overflowPunct/>
              <w:topLinePunct w:val="0"/>
              <w:autoSpaceDE/>
              <w:autoSpaceDN/>
              <w:bidi w:val="0"/>
              <w:adjustRightInd/>
              <w:snapToGrid/>
              <w:spacing w:line="520" w:lineRule="exact"/>
              <w:jc w:val="center"/>
              <w:textAlignment w:val="auto"/>
              <w:rPr>
                <w:rFonts w:ascii="宋体" w:hAnsi="宋体" w:eastAsia="宋体" w:cs="宋体"/>
                <w:color w:val="000000"/>
                <w:kern w:val="0"/>
                <w:szCs w:val="24"/>
              </w:rPr>
            </w:pPr>
            <w:r>
              <w:rPr>
                <w:rFonts w:hint="eastAsia" w:ascii="宋体" w:hAnsi="宋体" w:eastAsia="宋体" w:cs="宋体"/>
                <w:color w:val="000000"/>
                <w:kern w:val="0"/>
                <w:szCs w:val="24"/>
              </w:rPr>
              <w:t>地址</w:t>
            </w:r>
          </w:p>
        </w:tc>
        <w:tc>
          <w:tcPr>
            <w:tcW w:w="1318" w:type="dxa"/>
            <w:vAlign w:val="center"/>
          </w:tcPr>
          <w:p w14:paraId="1D8E61E8">
            <w:pPr>
              <w:keepNext w:val="0"/>
              <w:keepLines w:val="0"/>
              <w:pageBreakBefore w:val="0"/>
              <w:kinsoku/>
              <w:wordWrap/>
              <w:overflowPunct/>
              <w:topLinePunct w:val="0"/>
              <w:autoSpaceDE/>
              <w:autoSpaceDN/>
              <w:bidi w:val="0"/>
              <w:adjustRightInd/>
              <w:snapToGrid/>
              <w:spacing w:line="520" w:lineRule="exact"/>
              <w:jc w:val="center"/>
              <w:textAlignment w:val="auto"/>
              <w:rPr>
                <w:rFonts w:ascii="宋体" w:hAnsi="宋体" w:eastAsia="宋体" w:cs="宋体"/>
                <w:color w:val="000000"/>
                <w:kern w:val="0"/>
                <w:szCs w:val="24"/>
              </w:rPr>
            </w:pPr>
            <w:r>
              <w:rPr>
                <w:rFonts w:hint="eastAsia" w:ascii="宋体" w:hAnsi="宋体" w:eastAsia="宋体" w:cs="宋体"/>
                <w:color w:val="000000"/>
                <w:kern w:val="0"/>
                <w:szCs w:val="24"/>
              </w:rPr>
              <w:t>成交金额</w:t>
            </w:r>
          </w:p>
        </w:tc>
        <w:tc>
          <w:tcPr>
            <w:tcW w:w="1290" w:type="dxa"/>
            <w:vAlign w:val="center"/>
          </w:tcPr>
          <w:p w14:paraId="7A4EB222">
            <w:pPr>
              <w:keepNext w:val="0"/>
              <w:keepLines w:val="0"/>
              <w:pageBreakBefore w:val="0"/>
              <w:kinsoku/>
              <w:wordWrap/>
              <w:overflowPunct/>
              <w:topLinePunct w:val="0"/>
              <w:autoSpaceDE/>
              <w:autoSpaceDN/>
              <w:bidi w:val="0"/>
              <w:adjustRightInd/>
              <w:snapToGrid/>
              <w:spacing w:line="520" w:lineRule="exact"/>
              <w:jc w:val="center"/>
              <w:textAlignment w:val="auto"/>
              <w:rPr>
                <w:rFonts w:ascii="宋体" w:hAnsi="宋体" w:eastAsia="宋体" w:cs="宋体"/>
                <w:color w:val="000000"/>
                <w:kern w:val="0"/>
                <w:szCs w:val="24"/>
              </w:rPr>
            </w:pPr>
            <w:r>
              <w:rPr>
                <w:rFonts w:hint="eastAsia" w:ascii="宋体" w:hAnsi="宋体" w:eastAsia="宋体" w:cs="宋体"/>
                <w:color w:val="000000"/>
                <w:kern w:val="0"/>
                <w:szCs w:val="24"/>
              </w:rPr>
              <w:t>单位</w:t>
            </w:r>
          </w:p>
        </w:tc>
        <w:tc>
          <w:tcPr>
            <w:tcW w:w="1085" w:type="dxa"/>
            <w:vAlign w:val="center"/>
          </w:tcPr>
          <w:p w14:paraId="5E7B456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000000"/>
                <w:kern w:val="0"/>
                <w:szCs w:val="24"/>
              </w:rPr>
            </w:pPr>
            <w:r>
              <w:rPr>
                <w:rFonts w:hint="eastAsia" w:ascii="宋体" w:hAnsi="宋体" w:eastAsia="宋体" w:cs="宋体"/>
                <w:color w:val="000000"/>
                <w:kern w:val="0"/>
                <w:szCs w:val="24"/>
              </w:rPr>
              <w:t>备注信息</w:t>
            </w:r>
          </w:p>
        </w:tc>
      </w:tr>
      <w:tr w14:paraId="25D1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841" w:type="dxa"/>
            <w:vMerge w:val="restart"/>
            <w:vAlign w:val="center"/>
          </w:tcPr>
          <w:p w14:paraId="0C313919">
            <w:pPr>
              <w:keepNext w:val="0"/>
              <w:keepLines w:val="0"/>
              <w:pageBreakBefore w:val="0"/>
              <w:widowControl/>
              <w:shd w:val="clear" w:color="auto" w:fill="FFFFFF"/>
              <w:kinsoku/>
              <w:wordWrap/>
              <w:overflowPunct/>
              <w:topLinePunct w:val="0"/>
              <w:autoSpaceDE/>
              <w:autoSpaceDN/>
              <w:bidi w:val="0"/>
              <w:adjustRightInd/>
              <w:snapToGrid/>
              <w:spacing w:before="227" w:line="520" w:lineRule="exact"/>
              <w:contextualSpacing/>
              <w:jc w:val="center"/>
              <w:textAlignment w:val="auto"/>
              <w:rPr>
                <w:rFonts w:hint="default" w:ascii="宋体" w:hAnsi="宋体" w:eastAsia="宋体" w:cs="宋体"/>
                <w:color w:val="000000"/>
                <w:kern w:val="0"/>
                <w:szCs w:val="21"/>
                <w:lang w:val="en-US" w:eastAsia="zh-CN"/>
              </w:rPr>
            </w:pPr>
            <w:r>
              <w:rPr>
                <w:rFonts w:hint="default" w:ascii="宋体" w:hAnsi="宋体" w:eastAsia="宋体" w:cs="宋体"/>
                <w:color w:val="000000"/>
                <w:kern w:val="0"/>
                <w:szCs w:val="21"/>
                <w:lang w:val="en-US" w:eastAsia="zh-CN"/>
              </w:rPr>
              <w:t>YZCG-DLC2026043</w:t>
            </w:r>
          </w:p>
        </w:tc>
        <w:tc>
          <w:tcPr>
            <w:tcW w:w="2616" w:type="dxa"/>
            <w:gridSpan w:val="2"/>
            <w:vAlign w:val="center"/>
          </w:tcPr>
          <w:p w14:paraId="67112590">
            <w:pPr>
              <w:keepNext w:val="0"/>
              <w:keepLines w:val="0"/>
              <w:pageBreakBefore w:val="0"/>
              <w:kinsoku/>
              <w:wordWrap/>
              <w:overflowPunct/>
              <w:topLinePunct w:val="0"/>
              <w:autoSpaceDE/>
              <w:autoSpaceDN/>
              <w:bidi w:val="0"/>
              <w:adjustRightInd/>
              <w:snapToGrid/>
              <w:spacing w:line="520" w:lineRule="exact"/>
              <w:textAlignment w:val="auto"/>
              <w:rPr>
                <w:rFonts w:ascii="宋体" w:hAnsi="宋体" w:eastAsia="宋体" w:cs="宋体"/>
                <w:color w:val="000000"/>
                <w:kern w:val="0"/>
                <w:szCs w:val="24"/>
                <w:highlight w:val="none"/>
              </w:rPr>
            </w:pPr>
            <w:r>
              <w:rPr>
                <w:rFonts w:hint="eastAsia" w:ascii="宋体" w:hAnsi="宋体" w:eastAsia="宋体" w:cs="宋体"/>
                <w:color w:val="000000"/>
                <w:kern w:val="0"/>
                <w:szCs w:val="24"/>
                <w:lang w:val="en-US" w:eastAsia="zh-CN"/>
              </w:rPr>
              <w:t>“两沟一河”（秦北沟、梁北沟、护城河）全长9.87公里的河道、护坡、护栏等设施日常管理和保洁维护，市政排水管网日常清淤疏浚和汛前集中清淤及市政排水设施维修更换劳务用工。</w:t>
            </w:r>
          </w:p>
        </w:tc>
        <w:tc>
          <w:tcPr>
            <w:tcW w:w="1290" w:type="dxa"/>
            <w:vAlign w:val="center"/>
          </w:tcPr>
          <w:p w14:paraId="54D8E70E">
            <w:pPr>
              <w:keepNext w:val="0"/>
              <w:keepLines w:val="0"/>
              <w:pageBreakBefore w:val="0"/>
              <w:widowControl/>
              <w:shd w:val="clear" w:color="auto" w:fill="FFFFFF"/>
              <w:kinsoku/>
              <w:wordWrap/>
              <w:overflowPunct/>
              <w:topLinePunct w:val="0"/>
              <w:autoSpaceDE/>
              <w:autoSpaceDN/>
              <w:bidi w:val="0"/>
              <w:adjustRightInd/>
              <w:snapToGrid/>
              <w:spacing w:before="227" w:line="520" w:lineRule="exact"/>
              <w:contextualSpacing/>
              <w:jc w:val="center"/>
              <w:textAlignment w:val="auto"/>
              <w:rPr>
                <w:rFonts w:ascii="宋体" w:hAnsi="宋体" w:eastAsia="宋体" w:cs="宋体"/>
                <w:color w:val="000000"/>
                <w:kern w:val="0"/>
                <w:szCs w:val="24"/>
                <w:highlight w:val="none"/>
              </w:rPr>
            </w:pPr>
            <w:r>
              <w:rPr>
                <w:rFonts w:hint="eastAsia" w:ascii="宋体" w:hAnsi="宋体" w:eastAsia="宋体" w:cs="宋体"/>
                <w:color w:val="000000"/>
                <w:kern w:val="0"/>
                <w:szCs w:val="24"/>
                <w:highlight w:val="none"/>
              </w:rPr>
              <w:t>禹州市正元劳务输出有限责任公司</w:t>
            </w:r>
          </w:p>
        </w:tc>
        <w:tc>
          <w:tcPr>
            <w:tcW w:w="1290" w:type="dxa"/>
            <w:vAlign w:val="center"/>
          </w:tcPr>
          <w:p w14:paraId="2024EF16">
            <w:pPr>
              <w:keepNext w:val="0"/>
              <w:keepLines w:val="0"/>
              <w:pageBreakBefore w:val="0"/>
              <w:widowControl/>
              <w:shd w:val="clear" w:color="auto" w:fill="FFFFFF"/>
              <w:kinsoku/>
              <w:wordWrap/>
              <w:overflowPunct/>
              <w:topLinePunct w:val="0"/>
              <w:autoSpaceDE/>
              <w:autoSpaceDN/>
              <w:bidi w:val="0"/>
              <w:adjustRightInd/>
              <w:snapToGrid/>
              <w:spacing w:before="227" w:line="520" w:lineRule="exact"/>
              <w:contextualSpacing/>
              <w:jc w:val="center"/>
              <w:textAlignment w:val="auto"/>
              <w:rPr>
                <w:rFonts w:ascii="宋体" w:hAnsi="宋体" w:eastAsia="宋体" w:cs="宋体"/>
                <w:color w:val="000000"/>
                <w:kern w:val="0"/>
                <w:szCs w:val="24"/>
                <w:highlight w:val="none"/>
              </w:rPr>
            </w:pPr>
            <w:r>
              <w:rPr>
                <w:rFonts w:hint="eastAsia" w:ascii="宋体" w:hAnsi="宋体" w:eastAsia="宋体" w:cs="宋体"/>
                <w:color w:val="000000"/>
                <w:kern w:val="0"/>
                <w:szCs w:val="24"/>
                <w:highlight w:val="none"/>
              </w:rPr>
              <w:t>禹州市颍川办禹王大道中段路北145号</w:t>
            </w:r>
          </w:p>
        </w:tc>
        <w:tc>
          <w:tcPr>
            <w:tcW w:w="1318" w:type="dxa"/>
            <w:vAlign w:val="center"/>
          </w:tcPr>
          <w:p w14:paraId="43F4E127">
            <w:pPr>
              <w:keepNext w:val="0"/>
              <w:keepLines w:val="0"/>
              <w:pageBreakBefore w:val="0"/>
              <w:widowControl/>
              <w:shd w:val="clear" w:color="auto" w:fill="FFFFFF"/>
              <w:kinsoku/>
              <w:wordWrap/>
              <w:overflowPunct/>
              <w:topLinePunct w:val="0"/>
              <w:autoSpaceDE/>
              <w:autoSpaceDN/>
              <w:bidi w:val="0"/>
              <w:adjustRightInd/>
              <w:snapToGrid/>
              <w:spacing w:before="227" w:line="520" w:lineRule="exact"/>
              <w:contextualSpacing/>
              <w:jc w:val="center"/>
              <w:textAlignment w:val="auto"/>
              <w:rPr>
                <w:rFonts w:hint="default" w:ascii="宋体" w:hAnsi="宋体" w:eastAsia="宋体" w:cs="宋体"/>
                <w:color w:val="000000"/>
                <w:kern w:val="0"/>
                <w:szCs w:val="24"/>
                <w:highlight w:val="none"/>
                <w:lang w:val="en-US" w:eastAsia="zh-CN"/>
              </w:rPr>
            </w:pPr>
            <w:r>
              <w:rPr>
                <w:rFonts w:hint="default" w:ascii="宋体" w:hAnsi="宋体" w:eastAsia="宋体" w:cs="宋体"/>
                <w:color w:val="000000"/>
                <w:kern w:val="0"/>
                <w:szCs w:val="24"/>
                <w:highlight w:val="none"/>
                <w:lang w:val="en-US" w:eastAsia="zh-CN"/>
              </w:rPr>
              <w:t>611100.00</w:t>
            </w:r>
          </w:p>
        </w:tc>
        <w:tc>
          <w:tcPr>
            <w:tcW w:w="1290" w:type="dxa"/>
            <w:vAlign w:val="center"/>
          </w:tcPr>
          <w:p w14:paraId="246E7DEB">
            <w:pPr>
              <w:keepNext w:val="0"/>
              <w:keepLines w:val="0"/>
              <w:pageBreakBefore w:val="0"/>
              <w:widowControl/>
              <w:shd w:val="clear" w:color="auto" w:fill="FFFFFF"/>
              <w:kinsoku/>
              <w:wordWrap/>
              <w:overflowPunct/>
              <w:topLinePunct w:val="0"/>
              <w:autoSpaceDE/>
              <w:autoSpaceDN/>
              <w:bidi w:val="0"/>
              <w:adjustRightInd/>
              <w:snapToGrid/>
              <w:spacing w:before="227" w:line="520" w:lineRule="exact"/>
              <w:contextualSpacing/>
              <w:jc w:val="center"/>
              <w:textAlignment w:val="auto"/>
              <w:rPr>
                <w:rFonts w:ascii="宋体" w:hAnsi="宋体" w:eastAsia="宋体" w:cs="宋体"/>
                <w:color w:val="000000"/>
                <w:kern w:val="0"/>
                <w:szCs w:val="24"/>
                <w:highlight w:val="none"/>
              </w:rPr>
            </w:pPr>
            <w:r>
              <w:rPr>
                <w:rFonts w:hint="eastAsia" w:ascii="宋体" w:hAnsi="宋体" w:eastAsia="宋体" w:cs="宋体"/>
                <w:color w:val="000000"/>
                <w:kern w:val="0"/>
                <w:szCs w:val="24"/>
                <w:highlight w:val="none"/>
              </w:rPr>
              <w:t>元</w:t>
            </w:r>
          </w:p>
        </w:tc>
        <w:tc>
          <w:tcPr>
            <w:tcW w:w="1085" w:type="dxa"/>
            <w:vMerge w:val="restart"/>
            <w:vAlign w:val="center"/>
          </w:tcPr>
          <w:p w14:paraId="1FCE189A">
            <w:pPr>
              <w:keepNext w:val="0"/>
              <w:keepLines w:val="0"/>
              <w:pageBreakBefore w:val="0"/>
              <w:widowControl/>
              <w:shd w:val="clear" w:color="auto" w:fill="FFFFFF"/>
              <w:kinsoku/>
              <w:wordWrap/>
              <w:overflowPunct/>
              <w:topLinePunct w:val="0"/>
              <w:autoSpaceDE/>
              <w:autoSpaceDN/>
              <w:bidi w:val="0"/>
              <w:adjustRightInd/>
              <w:snapToGrid/>
              <w:spacing w:before="227" w:line="520" w:lineRule="exact"/>
              <w:contextualSpacing/>
              <w:jc w:val="center"/>
              <w:textAlignment w:val="auto"/>
              <w:rPr>
                <w:rFonts w:hint="eastAsia" w:ascii="宋体" w:hAnsi="宋体" w:eastAsia="宋体" w:cs="宋体"/>
                <w:color w:val="000000"/>
                <w:kern w:val="0"/>
                <w:szCs w:val="24"/>
                <w:highlight w:val="none"/>
              </w:rPr>
            </w:pPr>
            <w:r>
              <w:rPr>
                <w:rFonts w:hint="eastAsia" w:ascii="宋体" w:hAnsi="宋体" w:eastAsia="宋体" w:cs="宋体"/>
                <w:color w:val="000000"/>
                <w:kern w:val="0"/>
                <w:szCs w:val="24"/>
                <w:highlight w:val="none"/>
              </w:rPr>
              <w:t>评审总得分</w:t>
            </w:r>
            <w:r>
              <w:rPr>
                <w:rFonts w:hint="eastAsia" w:ascii="宋体" w:hAnsi="宋体" w:eastAsia="宋体" w:cs="宋体"/>
                <w:color w:val="000000"/>
                <w:kern w:val="0"/>
                <w:szCs w:val="24"/>
                <w:highlight w:val="none"/>
                <w:lang w:eastAsia="zh-CN"/>
              </w:rPr>
              <w:t>：82.33</w:t>
            </w:r>
            <w:r>
              <w:rPr>
                <w:rFonts w:hint="eastAsia" w:ascii="宋体" w:hAnsi="宋体" w:eastAsia="宋体" w:cs="宋体"/>
                <w:color w:val="000000"/>
                <w:kern w:val="0"/>
                <w:szCs w:val="24"/>
                <w:highlight w:val="none"/>
              </w:rPr>
              <w:t>分</w:t>
            </w:r>
          </w:p>
        </w:tc>
      </w:tr>
      <w:tr w14:paraId="4106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841" w:type="dxa"/>
            <w:vMerge w:val="continue"/>
            <w:vAlign w:val="center"/>
          </w:tcPr>
          <w:p w14:paraId="0DB87FB1">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315" w:firstLineChars="150"/>
              <w:contextualSpacing/>
              <w:jc w:val="center"/>
              <w:textAlignment w:val="auto"/>
              <w:rPr>
                <w:rFonts w:ascii="宋体" w:hAnsi="宋体" w:eastAsia="宋体" w:cs="宋体"/>
                <w:color w:val="000000"/>
                <w:kern w:val="0"/>
                <w:szCs w:val="24"/>
              </w:rPr>
            </w:pPr>
          </w:p>
        </w:tc>
        <w:tc>
          <w:tcPr>
            <w:tcW w:w="656" w:type="dxa"/>
            <w:vAlign w:val="center"/>
          </w:tcPr>
          <w:p w14:paraId="7A074EFD">
            <w:pPr>
              <w:keepNext w:val="0"/>
              <w:keepLines w:val="0"/>
              <w:pageBreakBefore w:val="0"/>
              <w:kinsoku/>
              <w:wordWrap/>
              <w:overflowPunct/>
              <w:topLinePunct w:val="0"/>
              <w:autoSpaceDE/>
              <w:autoSpaceDN/>
              <w:bidi w:val="0"/>
              <w:adjustRightInd/>
              <w:snapToGrid/>
              <w:spacing w:line="520" w:lineRule="exact"/>
              <w:jc w:val="center"/>
              <w:textAlignment w:val="auto"/>
              <w:rPr>
                <w:rFonts w:ascii="宋体" w:hAnsi="宋体" w:eastAsia="宋体" w:cs="宋体"/>
                <w:color w:val="000000"/>
                <w:kern w:val="0"/>
                <w:szCs w:val="24"/>
              </w:rPr>
            </w:pPr>
            <w:r>
              <w:rPr>
                <w:rFonts w:hint="eastAsia" w:ascii="宋体" w:hAnsi="宋体" w:eastAsia="宋体" w:cs="宋体"/>
                <w:color w:val="000000"/>
                <w:kern w:val="0"/>
                <w:szCs w:val="24"/>
              </w:rPr>
              <w:t>序号</w:t>
            </w:r>
          </w:p>
        </w:tc>
        <w:tc>
          <w:tcPr>
            <w:tcW w:w="1960" w:type="dxa"/>
            <w:vAlign w:val="center"/>
          </w:tcPr>
          <w:p w14:paraId="056E27C4">
            <w:pPr>
              <w:keepNext w:val="0"/>
              <w:keepLines w:val="0"/>
              <w:pageBreakBefore w:val="0"/>
              <w:kinsoku/>
              <w:wordWrap/>
              <w:overflowPunct/>
              <w:topLinePunct w:val="0"/>
              <w:autoSpaceDE/>
              <w:autoSpaceDN/>
              <w:bidi w:val="0"/>
              <w:adjustRightInd/>
              <w:snapToGrid/>
              <w:spacing w:line="520" w:lineRule="exact"/>
              <w:jc w:val="center"/>
              <w:textAlignment w:val="auto"/>
              <w:rPr>
                <w:rFonts w:ascii="宋体" w:hAnsi="宋体" w:eastAsia="宋体" w:cs="宋体"/>
                <w:color w:val="000000"/>
                <w:kern w:val="0"/>
                <w:szCs w:val="24"/>
              </w:rPr>
            </w:pPr>
            <w:r>
              <w:rPr>
                <w:rFonts w:hint="eastAsia" w:ascii="宋体" w:hAnsi="宋体" w:eastAsia="宋体" w:cs="宋体"/>
                <w:color w:val="000000"/>
                <w:kern w:val="0"/>
                <w:szCs w:val="24"/>
              </w:rPr>
              <w:t>名称</w:t>
            </w:r>
          </w:p>
        </w:tc>
        <w:tc>
          <w:tcPr>
            <w:tcW w:w="1290" w:type="dxa"/>
            <w:vAlign w:val="center"/>
          </w:tcPr>
          <w:p w14:paraId="6DF83463">
            <w:pPr>
              <w:keepNext w:val="0"/>
              <w:keepLines w:val="0"/>
              <w:pageBreakBefore w:val="0"/>
              <w:kinsoku/>
              <w:wordWrap/>
              <w:overflowPunct/>
              <w:topLinePunct w:val="0"/>
              <w:autoSpaceDE/>
              <w:autoSpaceDN/>
              <w:bidi w:val="0"/>
              <w:adjustRightInd/>
              <w:snapToGrid/>
              <w:spacing w:line="520" w:lineRule="exact"/>
              <w:jc w:val="center"/>
              <w:textAlignment w:val="auto"/>
              <w:rPr>
                <w:rFonts w:ascii="宋体" w:hAnsi="宋体" w:eastAsia="宋体" w:cs="宋体"/>
                <w:color w:val="000000"/>
                <w:kern w:val="0"/>
                <w:szCs w:val="24"/>
              </w:rPr>
            </w:pPr>
            <w:r>
              <w:rPr>
                <w:rFonts w:hint="eastAsia" w:ascii="宋体" w:hAnsi="宋体" w:eastAsia="宋体" w:cs="宋体"/>
                <w:color w:val="000000"/>
                <w:kern w:val="0"/>
                <w:szCs w:val="24"/>
              </w:rPr>
              <w:t>服务范围</w:t>
            </w:r>
          </w:p>
        </w:tc>
        <w:tc>
          <w:tcPr>
            <w:tcW w:w="1290" w:type="dxa"/>
            <w:vAlign w:val="center"/>
          </w:tcPr>
          <w:p w14:paraId="65FE9DEB">
            <w:pPr>
              <w:keepNext w:val="0"/>
              <w:keepLines w:val="0"/>
              <w:pageBreakBefore w:val="0"/>
              <w:kinsoku/>
              <w:wordWrap/>
              <w:overflowPunct/>
              <w:topLinePunct w:val="0"/>
              <w:autoSpaceDE/>
              <w:autoSpaceDN/>
              <w:bidi w:val="0"/>
              <w:adjustRightInd/>
              <w:snapToGrid/>
              <w:spacing w:line="520" w:lineRule="exact"/>
              <w:jc w:val="center"/>
              <w:textAlignment w:val="auto"/>
              <w:rPr>
                <w:rFonts w:ascii="宋体" w:hAnsi="宋体" w:eastAsia="宋体" w:cs="宋体"/>
                <w:color w:val="000000"/>
                <w:kern w:val="0"/>
                <w:szCs w:val="24"/>
              </w:rPr>
            </w:pPr>
            <w:r>
              <w:rPr>
                <w:rFonts w:hint="eastAsia" w:ascii="宋体" w:hAnsi="宋体" w:eastAsia="宋体" w:cs="宋体"/>
                <w:color w:val="000000"/>
                <w:kern w:val="0"/>
                <w:szCs w:val="24"/>
              </w:rPr>
              <w:t>服务要求</w:t>
            </w:r>
          </w:p>
        </w:tc>
        <w:tc>
          <w:tcPr>
            <w:tcW w:w="1318" w:type="dxa"/>
            <w:vAlign w:val="center"/>
          </w:tcPr>
          <w:p w14:paraId="73FD2632">
            <w:pPr>
              <w:keepNext w:val="0"/>
              <w:keepLines w:val="0"/>
              <w:pageBreakBefore w:val="0"/>
              <w:kinsoku/>
              <w:wordWrap/>
              <w:overflowPunct/>
              <w:topLinePunct w:val="0"/>
              <w:autoSpaceDE/>
              <w:autoSpaceDN/>
              <w:bidi w:val="0"/>
              <w:adjustRightInd/>
              <w:snapToGrid/>
              <w:spacing w:line="520" w:lineRule="exact"/>
              <w:jc w:val="center"/>
              <w:textAlignment w:val="auto"/>
              <w:rPr>
                <w:rFonts w:ascii="宋体" w:hAnsi="宋体" w:eastAsia="宋体" w:cs="宋体"/>
                <w:color w:val="000000"/>
                <w:kern w:val="0"/>
                <w:szCs w:val="24"/>
              </w:rPr>
            </w:pPr>
            <w:r>
              <w:rPr>
                <w:rFonts w:hint="eastAsia" w:ascii="宋体" w:hAnsi="宋体" w:eastAsia="宋体" w:cs="宋体"/>
                <w:color w:val="000000"/>
                <w:kern w:val="0"/>
                <w:szCs w:val="24"/>
              </w:rPr>
              <w:t>服务时间</w:t>
            </w:r>
          </w:p>
        </w:tc>
        <w:tc>
          <w:tcPr>
            <w:tcW w:w="1290" w:type="dxa"/>
            <w:vAlign w:val="center"/>
          </w:tcPr>
          <w:p w14:paraId="51AF4699">
            <w:pPr>
              <w:keepNext w:val="0"/>
              <w:keepLines w:val="0"/>
              <w:pageBreakBefore w:val="0"/>
              <w:kinsoku/>
              <w:wordWrap/>
              <w:overflowPunct/>
              <w:topLinePunct w:val="0"/>
              <w:autoSpaceDE/>
              <w:autoSpaceDN/>
              <w:bidi w:val="0"/>
              <w:adjustRightInd/>
              <w:snapToGrid/>
              <w:spacing w:line="520" w:lineRule="exact"/>
              <w:jc w:val="center"/>
              <w:textAlignment w:val="auto"/>
              <w:rPr>
                <w:rFonts w:ascii="宋体" w:hAnsi="宋体" w:eastAsia="宋体" w:cs="宋体"/>
                <w:color w:val="000000"/>
                <w:kern w:val="0"/>
                <w:szCs w:val="24"/>
              </w:rPr>
            </w:pPr>
            <w:r>
              <w:rPr>
                <w:rFonts w:hint="eastAsia" w:ascii="宋体" w:hAnsi="宋体" w:eastAsia="宋体" w:cs="宋体"/>
                <w:color w:val="000000"/>
                <w:kern w:val="0"/>
                <w:szCs w:val="24"/>
              </w:rPr>
              <w:t>服务标准</w:t>
            </w:r>
          </w:p>
        </w:tc>
        <w:tc>
          <w:tcPr>
            <w:tcW w:w="1085" w:type="dxa"/>
            <w:vMerge w:val="continue"/>
            <w:vAlign w:val="center"/>
          </w:tcPr>
          <w:p w14:paraId="0277EFF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000000"/>
                <w:kern w:val="0"/>
                <w:szCs w:val="24"/>
              </w:rPr>
            </w:pPr>
          </w:p>
        </w:tc>
      </w:tr>
      <w:tr w14:paraId="0C02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41" w:type="dxa"/>
            <w:vMerge w:val="continue"/>
            <w:vAlign w:val="center"/>
          </w:tcPr>
          <w:p w14:paraId="08D2CED8">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315" w:firstLineChars="150"/>
              <w:contextualSpacing/>
              <w:jc w:val="center"/>
              <w:textAlignment w:val="auto"/>
              <w:rPr>
                <w:rFonts w:ascii="宋体" w:hAnsi="宋体" w:eastAsia="宋体" w:cs="宋体"/>
                <w:color w:val="000000"/>
                <w:kern w:val="0"/>
                <w:szCs w:val="24"/>
              </w:rPr>
            </w:pPr>
          </w:p>
        </w:tc>
        <w:tc>
          <w:tcPr>
            <w:tcW w:w="656" w:type="dxa"/>
            <w:vAlign w:val="center"/>
          </w:tcPr>
          <w:p w14:paraId="1A55DD9B">
            <w:pPr>
              <w:keepNext w:val="0"/>
              <w:keepLines w:val="0"/>
              <w:pageBreakBefore w:val="0"/>
              <w:kinsoku/>
              <w:wordWrap/>
              <w:overflowPunct/>
              <w:topLinePunct w:val="0"/>
              <w:autoSpaceDE/>
              <w:autoSpaceDN/>
              <w:bidi w:val="0"/>
              <w:adjustRightInd/>
              <w:snapToGrid/>
              <w:spacing w:line="520" w:lineRule="exact"/>
              <w:jc w:val="center"/>
              <w:textAlignment w:val="auto"/>
              <w:rPr>
                <w:rFonts w:ascii="宋体" w:hAnsi="宋体" w:eastAsia="宋体" w:cs="宋体"/>
                <w:color w:val="000000"/>
                <w:kern w:val="0"/>
                <w:szCs w:val="24"/>
              </w:rPr>
            </w:pPr>
            <w:r>
              <w:rPr>
                <w:rFonts w:hint="eastAsia" w:ascii="宋体" w:hAnsi="宋体" w:eastAsia="宋体" w:cs="宋体"/>
                <w:color w:val="000000"/>
                <w:kern w:val="0"/>
                <w:szCs w:val="24"/>
              </w:rPr>
              <w:t>1</w:t>
            </w:r>
          </w:p>
        </w:tc>
        <w:tc>
          <w:tcPr>
            <w:tcW w:w="1960" w:type="dxa"/>
            <w:vAlign w:val="center"/>
          </w:tcPr>
          <w:p w14:paraId="6B23526E">
            <w:pPr>
              <w:keepNext w:val="0"/>
              <w:keepLines w:val="0"/>
              <w:pageBreakBefore w:val="0"/>
              <w:kinsoku/>
              <w:wordWrap/>
              <w:overflowPunct/>
              <w:topLinePunct w:val="0"/>
              <w:autoSpaceDE/>
              <w:autoSpaceDN/>
              <w:bidi w:val="0"/>
              <w:adjustRightInd/>
              <w:snapToGrid/>
              <w:spacing w:line="520" w:lineRule="exact"/>
              <w:textAlignment w:val="auto"/>
              <w:rPr>
                <w:rFonts w:ascii="宋体" w:hAnsi="宋体" w:eastAsia="宋体" w:cs="宋体"/>
                <w:color w:val="000000"/>
                <w:kern w:val="0"/>
                <w:szCs w:val="24"/>
              </w:rPr>
            </w:pPr>
            <w:r>
              <w:rPr>
                <w:rFonts w:hint="eastAsia" w:ascii="宋体" w:hAnsi="宋体" w:eastAsia="宋体" w:cs="宋体"/>
                <w:color w:val="000000"/>
                <w:kern w:val="0"/>
                <w:szCs w:val="24"/>
              </w:rPr>
              <w:t>禹州市水利局两沟一河河道保洁、市政排水管网清淤及维修劳务用工项目</w:t>
            </w:r>
          </w:p>
        </w:tc>
        <w:tc>
          <w:tcPr>
            <w:tcW w:w="1290" w:type="dxa"/>
            <w:vAlign w:val="center"/>
          </w:tcPr>
          <w:p w14:paraId="451E3EF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000000"/>
                <w:kern w:val="0"/>
                <w:szCs w:val="24"/>
                <w:lang w:eastAsia="zh-CN"/>
              </w:rPr>
            </w:pPr>
            <w:r>
              <w:rPr>
                <w:rFonts w:hint="eastAsia" w:ascii="宋体" w:hAnsi="宋体" w:eastAsia="宋体" w:cs="宋体"/>
                <w:color w:val="000000"/>
                <w:kern w:val="0"/>
                <w:szCs w:val="24"/>
              </w:rPr>
              <w:t>详见</w:t>
            </w:r>
            <w:r>
              <w:rPr>
                <w:rFonts w:hint="eastAsia" w:ascii="宋体" w:hAnsi="宋体" w:eastAsia="宋体" w:cs="宋体"/>
                <w:color w:val="000000"/>
                <w:kern w:val="0"/>
                <w:szCs w:val="24"/>
                <w:lang w:eastAsia="zh-CN"/>
              </w:rPr>
              <w:t>附件</w:t>
            </w:r>
          </w:p>
        </w:tc>
        <w:tc>
          <w:tcPr>
            <w:tcW w:w="1290" w:type="dxa"/>
            <w:vAlign w:val="center"/>
          </w:tcPr>
          <w:p w14:paraId="3462976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000000"/>
                <w:kern w:val="0"/>
                <w:szCs w:val="24"/>
                <w:lang w:eastAsia="zh-CN"/>
              </w:rPr>
            </w:pPr>
            <w:r>
              <w:rPr>
                <w:rFonts w:hint="eastAsia" w:ascii="宋体" w:hAnsi="宋体" w:eastAsia="宋体" w:cs="宋体"/>
                <w:color w:val="000000"/>
                <w:kern w:val="0"/>
                <w:szCs w:val="24"/>
                <w:lang w:eastAsia="zh-CN"/>
              </w:rPr>
              <w:t>详见附件</w:t>
            </w:r>
          </w:p>
        </w:tc>
        <w:tc>
          <w:tcPr>
            <w:tcW w:w="1318" w:type="dxa"/>
            <w:vAlign w:val="center"/>
          </w:tcPr>
          <w:p w14:paraId="4557D038">
            <w:pPr>
              <w:keepNext w:val="0"/>
              <w:keepLines w:val="0"/>
              <w:pageBreakBefore w:val="0"/>
              <w:kinsoku/>
              <w:wordWrap/>
              <w:overflowPunct/>
              <w:topLinePunct w:val="0"/>
              <w:autoSpaceDE/>
              <w:autoSpaceDN/>
              <w:bidi w:val="0"/>
              <w:adjustRightInd/>
              <w:snapToGrid/>
              <w:spacing w:line="520" w:lineRule="exact"/>
              <w:jc w:val="both"/>
              <w:textAlignment w:val="auto"/>
              <w:rPr>
                <w:rFonts w:ascii="宋体" w:hAnsi="宋体" w:eastAsia="宋体" w:cs="宋体"/>
                <w:color w:val="000000"/>
                <w:kern w:val="0"/>
                <w:szCs w:val="24"/>
              </w:rPr>
            </w:pPr>
            <w:r>
              <w:rPr>
                <w:rFonts w:hint="eastAsia" w:ascii="宋体" w:hAnsi="宋体" w:eastAsia="宋体" w:cs="宋体"/>
                <w:color w:val="000000"/>
                <w:kern w:val="0"/>
                <w:szCs w:val="24"/>
              </w:rPr>
              <w:t>自合同生效之日起一年</w:t>
            </w:r>
          </w:p>
        </w:tc>
        <w:tc>
          <w:tcPr>
            <w:tcW w:w="1290" w:type="dxa"/>
            <w:vAlign w:val="center"/>
          </w:tcPr>
          <w:p w14:paraId="54DBC0D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000000"/>
                <w:kern w:val="0"/>
                <w:szCs w:val="24"/>
                <w:lang w:eastAsia="zh-CN"/>
              </w:rPr>
            </w:pPr>
            <w:r>
              <w:rPr>
                <w:rFonts w:hint="eastAsia" w:ascii="宋体" w:hAnsi="宋体" w:eastAsia="宋体" w:cs="宋体"/>
                <w:color w:val="000000"/>
                <w:kern w:val="0"/>
                <w:szCs w:val="24"/>
                <w:lang w:eastAsia="zh-CN"/>
              </w:rPr>
              <w:t>详见附件</w:t>
            </w:r>
          </w:p>
        </w:tc>
        <w:tc>
          <w:tcPr>
            <w:tcW w:w="1085" w:type="dxa"/>
            <w:vMerge w:val="continue"/>
            <w:vAlign w:val="center"/>
          </w:tcPr>
          <w:p w14:paraId="2C2B864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000000"/>
                <w:kern w:val="0"/>
                <w:szCs w:val="24"/>
              </w:rPr>
            </w:pPr>
          </w:p>
        </w:tc>
      </w:tr>
    </w:tbl>
    <w:p w14:paraId="50BD823D">
      <w:pPr>
        <w:keepNext w:val="0"/>
        <w:keepLines w:val="0"/>
        <w:pageBreakBefore w:val="0"/>
        <w:widowControl/>
        <w:shd w:val="clear" w:color="auto" w:fill="FFFFFF"/>
        <w:kinsoku/>
        <w:wordWrap/>
        <w:overflowPunct/>
        <w:topLinePunct w:val="0"/>
        <w:autoSpaceDE/>
        <w:autoSpaceDN/>
        <w:bidi w:val="0"/>
        <w:adjustRightInd/>
        <w:snapToGrid/>
        <w:spacing w:before="227" w:line="520" w:lineRule="exact"/>
        <w:contextualSpacing/>
        <w:jc w:val="left"/>
        <w:textAlignment w:val="auto"/>
        <w:rPr>
          <w:rFonts w:hint="eastAsia" w:ascii="宋体" w:hAnsi="宋体" w:eastAsia="宋体" w:cs="宋体"/>
          <w:b/>
          <w:color w:val="000000"/>
          <w:kern w:val="0"/>
          <w:sz w:val="28"/>
          <w:szCs w:val="28"/>
        </w:rPr>
      </w:pPr>
      <w:r>
        <w:rPr>
          <w:rFonts w:hint="eastAsia" w:ascii="宋体" w:hAnsi="宋体" w:eastAsia="宋体" w:cs="宋体"/>
          <w:b/>
          <w:color w:val="000000"/>
          <w:kern w:val="0"/>
          <w:sz w:val="28"/>
          <w:szCs w:val="28"/>
        </w:rPr>
        <w:t>三、评审专家名单</w:t>
      </w:r>
    </w:p>
    <w:p w14:paraId="7B663453">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480" w:firstLineChars="200"/>
        <w:contextualSpacing/>
        <w:jc w:val="lef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t>许敏娟（组长）、秦懿、安军普（采购人代表）。</w:t>
      </w:r>
    </w:p>
    <w:p w14:paraId="0146CC64">
      <w:pPr>
        <w:keepNext w:val="0"/>
        <w:keepLines w:val="0"/>
        <w:pageBreakBefore w:val="0"/>
        <w:widowControl/>
        <w:shd w:val="clear" w:color="auto" w:fill="FFFFFF"/>
        <w:kinsoku/>
        <w:wordWrap/>
        <w:overflowPunct/>
        <w:topLinePunct w:val="0"/>
        <w:autoSpaceDE/>
        <w:autoSpaceDN/>
        <w:bidi w:val="0"/>
        <w:adjustRightInd/>
        <w:snapToGrid/>
        <w:spacing w:before="227" w:line="520" w:lineRule="exact"/>
        <w:contextualSpacing/>
        <w:jc w:val="left"/>
        <w:textAlignment w:val="auto"/>
        <w:rPr>
          <w:rFonts w:hint="eastAsia" w:ascii="宋体" w:hAnsi="宋体" w:eastAsia="宋体" w:cs="宋体"/>
          <w:b/>
          <w:color w:val="000000"/>
          <w:kern w:val="0"/>
          <w:sz w:val="28"/>
          <w:szCs w:val="28"/>
        </w:rPr>
      </w:pPr>
      <w:r>
        <w:rPr>
          <w:rFonts w:hint="eastAsia" w:ascii="宋体" w:hAnsi="宋体" w:eastAsia="宋体" w:cs="宋体"/>
          <w:b/>
          <w:color w:val="000000"/>
          <w:kern w:val="0"/>
          <w:sz w:val="28"/>
          <w:szCs w:val="28"/>
        </w:rPr>
        <w:t>四、代理服务收费标准及金额</w:t>
      </w:r>
    </w:p>
    <w:p w14:paraId="141BD52C">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480" w:firstLineChars="200"/>
        <w:contextualSpacing/>
        <w:jc w:val="left"/>
        <w:textAlignment w:val="auto"/>
        <w:rPr>
          <w:rFonts w:ascii="宋体" w:hAnsi="宋体" w:eastAsia="宋体" w:cs="宋体"/>
          <w:color w:val="000000"/>
          <w:kern w:val="0"/>
          <w:sz w:val="24"/>
          <w:szCs w:val="24"/>
          <w:highlight w:val="yellow"/>
        </w:rPr>
      </w:pPr>
      <w:r>
        <w:rPr>
          <w:rFonts w:hint="eastAsia" w:ascii="宋体" w:hAnsi="宋体" w:eastAsia="宋体" w:cs="宋体"/>
          <w:color w:val="000000"/>
          <w:kern w:val="0"/>
          <w:sz w:val="24"/>
          <w:szCs w:val="24"/>
        </w:rPr>
        <w:t>收费标准：以成交金额为基数参照《河南省招标代理服务收费指导意见》（豫招协[2023]002号）文件中所属类别的收费标准按差额定率累进法计算，由成交供应商支付。</w:t>
      </w:r>
      <w:bookmarkStart w:id="2" w:name="_GoBack"/>
      <w:bookmarkEnd w:id="2"/>
    </w:p>
    <w:p w14:paraId="0ACDBF59">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480" w:firstLineChars="200"/>
        <w:contextualSpacing/>
        <w:jc w:val="left"/>
        <w:textAlignment w:val="auto"/>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rPr>
        <w:t>收费金额：10388.70元</w:t>
      </w:r>
    </w:p>
    <w:p w14:paraId="12326774">
      <w:pPr>
        <w:keepNext w:val="0"/>
        <w:keepLines w:val="0"/>
        <w:pageBreakBefore w:val="0"/>
        <w:widowControl/>
        <w:shd w:val="clear" w:color="auto" w:fill="FFFFFF"/>
        <w:kinsoku/>
        <w:wordWrap/>
        <w:overflowPunct/>
        <w:topLinePunct w:val="0"/>
        <w:autoSpaceDE/>
        <w:autoSpaceDN/>
        <w:bidi w:val="0"/>
        <w:adjustRightInd/>
        <w:snapToGrid/>
        <w:spacing w:before="227" w:line="520" w:lineRule="exact"/>
        <w:contextualSpacing/>
        <w:jc w:val="left"/>
        <w:textAlignment w:val="auto"/>
        <w:rPr>
          <w:rFonts w:hint="eastAsia" w:ascii="宋体" w:hAnsi="宋体" w:eastAsia="宋体" w:cs="宋体"/>
          <w:b/>
          <w:color w:val="000000"/>
          <w:kern w:val="0"/>
          <w:sz w:val="28"/>
          <w:szCs w:val="28"/>
        </w:rPr>
      </w:pPr>
      <w:r>
        <w:rPr>
          <w:rFonts w:hint="eastAsia" w:ascii="宋体" w:hAnsi="宋体" w:eastAsia="宋体" w:cs="宋体"/>
          <w:b/>
          <w:color w:val="000000"/>
          <w:kern w:val="0"/>
          <w:sz w:val="28"/>
          <w:szCs w:val="28"/>
        </w:rPr>
        <w:t>五、成交公告发布的媒介及成交公告期限</w:t>
      </w:r>
    </w:p>
    <w:p w14:paraId="32B78C1E">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480" w:firstLineChars="200"/>
        <w:contextualSpacing/>
        <w:jc w:val="left"/>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本次成交公告在《河南省政府采购网》《中国政府采购网》《许昌市政府采购网》《全国公共资源交易平台（河南省·许昌市）》上发布</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成交公告期限为1个工作日。</w:t>
      </w:r>
    </w:p>
    <w:p w14:paraId="46873B38">
      <w:pPr>
        <w:keepNext w:val="0"/>
        <w:keepLines w:val="0"/>
        <w:pageBreakBefore w:val="0"/>
        <w:widowControl/>
        <w:shd w:val="clear" w:color="auto" w:fill="FFFFFF"/>
        <w:kinsoku/>
        <w:wordWrap/>
        <w:overflowPunct/>
        <w:topLinePunct w:val="0"/>
        <w:autoSpaceDE/>
        <w:autoSpaceDN/>
        <w:bidi w:val="0"/>
        <w:adjustRightInd/>
        <w:snapToGrid/>
        <w:spacing w:before="227" w:line="520" w:lineRule="exact"/>
        <w:contextualSpacing/>
        <w:jc w:val="left"/>
        <w:textAlignment w:val="auto"/>
        <w:rPr>
          <w:rFonts w:hint="eastAsia" w:ascii="宋体" w:hAnsi="宋体" w:eastAsia="宋体" w:cs="宋体"/>
          <w:b/>
          <w:color w:val="000000"/>
          <w:kern w:val="0"/>
          <w:sz w:val="28"/>
          <w:szCs w:val="28"/>
        </w:rPr>
      </w:pPr>
      <w:r>
        <w:rPr>
          <w:rFonts w:hint="eastAsia" w:ascii="宋体" w:hAnsi="宋体" w:eastAsia="宋体" w:cs="宋体"/>
          <w:b/>
          <w:color w:val="000000"/>
          <w:kern w:val="0"/>
          <w:sz w:val="28"/>
          <w:szCs w:val="28"/>
        </w:rPr>
        <w:t>六、其他补充事宜</w:t>
      </w:r>
    </w:p>
    <w:p w14:paraId="54BA45D9">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480" w:firstLineChars="200"/>
        <w:contextualSpacing/>
        <w:jc w:val="left"/>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各投标供应商对中标（成交）结果质疑的，可以在中标（成交）公告期限届满之日起7个工作日内，以书面形式向采购人或采购代理机构质疑（加盖单位公章并由法定代表人签字）。逾期提交或未按照要求提交的质疑函将不予受理。按照《政府采购质疑和投诉办法》的有关规定，已质疑的供应商可以依法向财政部门提起书面投诉。投诉应有明确的请求和必要的证明材料，投诉的事项不得超出已质疑事项的范围。由法定代表人或其授权代表携带本人身份证件提交。逾期提交或未按照要求提交的书面投诉将不予受理。</w:t>
      </w:r>
    </w:p>
    <w:p w14:paraId="091674C5">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480" w:firstLineChars="200"/>
        <w:contextualSpacing/>
        <w:jc w:val="left"/>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投诉受理部门：禹州市政府采购监督管理办公室</w:t>
      </w:r>
    </w:p>
    <w:p w14:paraId="3D8A625D">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480" w:firstLineChars="200"/>
        <w:contextualSpacing/>
        <w:jc w:val="left"/>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受理电话：0374-8112523</w:t>
      </w:r>
    </w:p>
    <w:p w14:paraId="00EC577D">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480" w:firstLineChars="200"/>
        <w:contextualSpacing/>
        <w:jc w:val="left"/>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电子邮箱：yzscgb8112523@163.com</w:t>
      </w:r>
    </w:p>
    <w:p w14:paraId="05E517C0">
      <w:pPr>
        <w:keepNext w:val="0"/>
        <w:keepLines w:val="0"/>
        <w:pageBreakBefore w:val="0"/>
        <w:widowControl/>
        <w:shd w:val="clear" w:color="auto" w:fill="FFFFFF"/>
        <w:kinsoku/>
        <w:wordWrap/>
        <w:overflowPunct/>
        <w:topLinePunct w:val="0"/>
        <w:autoSpaceDE/>
        <w:autoSpaceDN/>
        <w:bidi w:val="0"/>
        <w:adjustRightInd/>
        <w:snapToGrid/>
        <w:spacing w:before="227" w:line="520" w:lineRule="exact"/>
        <w:ind w:firstLine="480" w:firstLineChars="200"/>
        <w:contextualSpacing/>
        <w:jc w:val="left"/>
        <w:textAlignment w:val="auto"/>
        <w:rPr>
          <w:rFonts w:ascii="宋体" w:hAnsi="宋体" w:eastAsia="宋体" w:cs="宋体"/>
          <w:b/>
          <w:color w:val="000000"/>
          <w:sz w:val="24"/>
          <w:szCs w:val="24"/>
        </w:rPr>
      </w:pPr>
      <w:r>
        <w:rPr>
          <w:rFonts w:hint="eastAsia" w:ascii="宋体" w:hAnsi="宋体" w:eastAsia="宋体" w:cs="宋体"/>
          <w:color w:val="000000"/>
          <w:kern w:val="0"/>
          <w:sz w:val="24"/>
          <w:szCs w:val="24"/>
        </w:rPr>
        <w:t>通讯地址：禹州市行政北路2号禹州市财政局1305房间</w:t>
      </w:r>
    </w:p>
    <w:p w14:paraId="40CCE336">
      <w:pPr>
        <w:keepNext w:val="0"/>
        <w:keepLines w:val="0"/>
        <w:pageBreakBefore w:val="0"/>
        <w:widowControl/>
        <w:shd w:val="clear" w:color="auto" w:fill="FFFFFF"/>
        <w:kinsoku/>
        <w:wordWrap/>
        <w:overflowPunct/>
        <w:topLinePunct w:val="0"/>
        <w:autoSpaceDE/>
        <w:autoSpaceDN/>
        <w:bidi w:val="0"/>
        <w:adjustRightInd/>
        <w:snapToGrid/>
        <w:spacing w:before="227" w:line="520" w:lineRule="exact"/>
        <w:contextualSpacing/>
        <w:jc w:val="left"/>
        <w:textAlignment w:val="auto"/>
        <w:rPr>
          <w:rFonts w:hint="eastAsia" w:ascii="宋体" w:hAnsi="宋体" w:eastAsia="宋体" w:cs="宋体"/>
          <w:b/>
          <w:color w:val="000000"/>
          <w:kern w:val="0"/>
          <w:sz w:val="28"/>
          <w:szCs w:val="28"/>
        </w:rPr>
      </w:pPr>
      <w:r>
        <w:rPr>
          <w:rFonts w:hint="eastAsia" w:ascii="宋体" w:hAnsi="宋体" w:eastAsia="宋体" w:cs="宋体"/>
          <w:b/>
          <w:color w:val="000000"/>
          <w:kern w:val="0"/>
          <w:sz w:val="28"/>
          <w:szCs w:val="28"/>
        </w:rPr>
        <w:t>七、凡对本次公告内容提出询问，请按以下方式联系。</w:t>
      </w:r>
    </w:p>
    <w:bookmarkEnd w:id="0"/>
    <w:bookmarkEnd w:id="1"/>
    <w:p w14:paraId="4B0976F9">
      <w:pPr>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1、采购人信息</w:t>
      </w:r>
    </w:p>
    <w:p w14:paraId="6DA99085">
      <w:pPr>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名    称：禹州市水利局</w:t>
      </w:r>
    </w:p>
    <w:p w14:paraId="3B1AC672">
      <w:pPr>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地    址：禹州市禹王大道中段</w:t>
      </w:r>
    </w:p>
    <w:p w14:paraId="5ACDE041">
      <w:pPr>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联 系 人：梁先生</w:t>
      </w:r>
    </w:p>
    <w:p w14:paraId="5BBD33ED">
      <w:pPr>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联系方式：15939929616</w:t>
      </w:r>
    </w:p>
    <w:p w14:paraId="570B8970">
      <w:pPr>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2、采购代理机构信息</w:t>
      </w:r>
    </w:p>
    <w:p w14:paraId="09AAA3A6">
      <w:pPr>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名    称：河南融丰工程咨询有限公司</w:t>
      </w:r>
    </w:p>
    <w:p w14:paraId="1F77D89F">
      <w:pPr>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地    址：河南省郑州市金水区经三路北85号3号楼14层08号</w:t>
      </w:r>
    </w:p>
    <w:p w14:paraId="0777B083">
      <w:pPr>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联 系 人：刘先生</w:t>
      </w:r>
    </w:p>
    <w:p w14:paraId="36EEE6E4">
      <w:pPr>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联系方式：15837432370</w:t>
      </w:r>
    </w:p>
    <w:p w14:paraId="52630BDF">
      <w:pPr>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3、项目联系方式</w:t>
      </w:r>
    </w:p>
    <w:p w14:paraId="4C052C6B">
      <w:pPr>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项目联系人：刘先生</w:t>
      </w:r>
    </w:p>
    <w:p w14:paraId="3B1916EE">
      <w:pPr>
        <w:keepNext w:val="0"/>
        <w:keepLines w:val="0"/>
        <w:pageBreakBefore w:val="0"/>
        <w:widowControl/>
        <w:kinsoku/>
        <w:wordWrap/>
        <w:overflowPunct/>
        <w:topLinePunct w:val="0"/>
        <w:autoSpaceDE/>
        <w:autoSpaceDN/>
        <w:bidi w:val="0"/>
        <w:adjustRightInd/>
        <w:snapToGrid/>
        <w:spacing w:line="520" w:lineRule="exact"/>
        <w:ind w:firstLine="42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联系方式：15837432370</w:t>
      </w:r>
    </w:p>
    <w:p w14:paraId="3942E470">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000000"/>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C4C67">
    <w:pPr>
      <w:pStyle w:val="5"/>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7DE96D5">
                <w:pPr>
                  <w:pStyle w:val="5"/>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c2MTE1YzA3OTEzN2RhNDY2ZDQ4MTA5ZWNiNWFhZDYifQ=="/>
  </w:docVars>
  <w:rsids>
    <w:rsidRoot w:val="00C053BD"/>
    <w:rsid w:val="000164F9"/>
    <w:rsid w:val="00023954"/>
    <w:rsid w:val="000308B2"/>
    <w:rsid w:val="000426B5"/>
    <w:rsid w:val="000562DC"/>
    <w:rsid w:val="00060671"/>
    <w:rsid w:val="000623B3"/>
    <w:rsid w:val="000727FE"/>
    <w:rsid w:val="00076EA6"/>
    <w:rsid w:val="000B3975"/>
    <w:rsid w:val="000C111E"/>
    <w:rsid w:val="000C7A92"/>
    <w:rsid w:val="000C7DC5"/>
    <w:rsid w:val="000D0045"/>
    <w:rsid w:val="000D2258"/>
    <w:rsid w:val="000D3FD0"/>
    <w:rsid w:val="000E2BC1"/>
    <w:rsid w:val="000E4DE8"/>
    <w:rsid w:val="000F59F4"/>
    <w:rsid w:val="00101832"/>
    <w:rsid w:val="00116DEC"/>
    <w:rsid w:val="00132BE5"/>
    <w:rsid w:val="00136D73"/>
    <w:rsid w:val="00156866"/>
    <w:rsid w:val="00167A2D"/>
    <w:rsid w:val="001855F1"/>
    <w:rsid w:val="001B3100"/>
    <w:rsid w:val="001B6F78"/>
    <w:rsid w:val="001C231E"/>
    <w:rsid w:val="001C2751"/>
    <w:rsid w:val="001D0119"/>
    <w:rsid w:val="00221D36"/>
    <w:rsid w:val="002277DE"/>
    <w:rsid w:val="00227D9F"/>
    <w:rsid w:val="00233711"/>
    <w:rsid w:val="00240107"/>
    <w:rsid w:val="00244C78"/>
    <w:rsid w:val="002524D0"/>
    <w:rsid w:val="002567B6"/>
    <w:rsid w:val="00267DAC"/>
    <w:rsid w:val="002702BC"/>
    <w:rsid w:val="00277348"/>
    <w:rsid w:val="002A6DFA"/>
    <w:rsid w:val="002C6BC8"/>
    <w:rsid w:val="002D1243"/>
    <w:rsid w:val="002D2C13"/>
    <w:rsid w:val="002D6640"/>
    <w:rsid w:val="003265DE"/>
    <w:rsid w:val="003301F6"/>
    <w:rsid w:val="00331F29"/>
    <w:rsid w:val="00346559"/>
    <w:rsid w:val="003614B4"/>
    <w:rsid w:val="00362E82"/>
    <w:rsid w:val="003C6182"/>
    <w:rsid w:val="003C63B5"/>
    <w:rsid w:val="003C6FC8"/>
    <w:rsid w:val="003C7377"/>
    <w:rsid w:val="003E5D5E"/>
    <w:rsid w:val="003F50E3"/>
    <w:rsid w:val="004065DD"/>
    <w:rsid w:val="0043383C"/>
    <w:rsid w:val="00443B34"/>
    <w:rsid w:val="004601B4"/>
    <w:rsid w:val="00460C0D"/>
    <w:rsid w:val="0046360A"/>
    <w:rsid w:val="004879E5"/>
    <w:rsid w:val="00493A9C"/>
    <w:rsid w:val="004953DC"/>
    <w:rsid w:val="004B4219"/>
    <w:rsid w:val="004E5680"/>
    <w:rsid w:val="0050195D"/>
    <w:rsid w:val="005218A3"/>
    <w:rsid w:val="00532154"/>
    <w:rsid w:val="005740C3"/>
    <w:rsid w:val="00583A4F"/>
    <w:rsid w:val="00583F61"/>
    <w:rsid w:val="00587896"/>
    <w:rsid w:val="005A52EF"/>
    <w:rsid w:val="005B2EBC"/>
    <w:rsid w:val="005D3F38"/>
    <w:rsid w:val="005D5E49"/>
    <w:rsid w:val="005D6D76"/>
    <w:rsid w:val="005F5438"/>
    <w:rsid w:val="00605069"/>
    <w:rsid w:val="00620194"/>
    <w:rsid w:val="006207AD"/>
    <w:rsid w:val="00620BD7"/>
    <w:rsid w:val="006272B2"/>
    <w:rsid w:val="00630B42"/>
    <w:rsid w:val="00641CF9"/>
    <w:rsid w:val="00655270"/>
    <w:rsid w:val="006B1DB2"/>
    <w:rsid w:val="006B330D"/>
    <w:rsid w:val="006B61B6"/>
    <w:rsid w:val="006D4887"/>
    <w:rsid w:val="006D6899"/>
    <w:rsid w:val="006E0125"/>
    <w:rsid w:val="006E1830"/>
    <w:rsid w:val="00702376"/>
    <w:rsid w:val="00704A0B"/>
    <w:rsid w:val="00711A6B"/>
    <w:rsid w:val="007216B6"/>
    <w:rsid w:val="007341CE"/>
    <w:rsid w:val="00736A50"/>
    <w:rsid w:val="007411DB"/>
    <w:rsid w:val="00742A01"/>
    <w:rsid w:val="007440DE"/>
    <w:rsid w:val="007540A1"/>
    <w:rsid w:val="0075501A"/>
    <w:rsid w:val="00755061"/>
    <w:rsid w:val="00756E6E"/>
    <w:rsid w:val="007628A4"/>
    <w:rsid w:val="00781744"/>
    <w:rsid w:val="007861D0"/>
    <w:rsid w:val="0078649D"/>
    <w:rsid w:val="007939A1"/>
    <w:rsid w:val="007A2320"/>
    <w:rsid w:val="007A5CFC"/>
    <w:rsid w:val="007C3001"/>
    <w:rsid w:val="007D1E7D"/>
    <w:rsid w:val="007E1E06"/>
    <w:rsid w:val="007E33B2"/>
    <w:rsid w:val="008050C7"/>
    <w:rsid w:val="008145A2"/>
    <w:rsid w:val="00817FA0"/>
    <w:rsid w:val="00817FD4"/>
    <w:rsid w:val="008475A2"/>
    <w:rsid w:val="0087095A"/>
    <w:rsid w:val="00877ECA"/>
    <w:rsid w:val="00882B25"/>
    <w:rsid w:val="0088620D"/>
    <w:rsid w:val="008A5873"/>
    <w:rsid w:val="008B30B9"/>
    <w:rsid w:val="008B3912"/>
    <w:rsid w:val="008D3724"/>
    <w:rsid w:val="008D3C25"/>
    <w:rsid w:val="008E1B22"/>
    <w:rsid w:val="009000EF"/>
    <w:rsid w:val="00955AB1"/>
    <w:rsid w:val="00956837"/>
    <w:rsid w:val="009674A9"/>
    <w:rsid w:val="009678D1"/>
    <w:rsid w:val="00995D91"/>
    <w:rsid w:val="009E3A33"/>
    <w:rsid w:val="00A054F2"/>
    <w:rsid w:val="00A11D16"/>
    <w:rsid w:val="00A20341"/>
    <w:rsid w:val="00A212C2"/>
    <w:rsid w:val="00A266D9"/>
    <w:rsid w:val="00A2747D"/>
    <w:rsid w:val="00A3325C"/>
    <w:rsid w:val="00A424E5"/>
    <w:rsid w:val="00A52CCB"/>
    <w:rsid w:val="00A71D80"/>
    <w:rsid w:val="00A7230C"/>
    <w:rsid w:val="00A846E7"/>
    <w:rsid w:val="00A93635"/>
    <w:rsid w:val="00AA2D4B"/>
    <w:rsid w:val="00AB3649"/>
    <w:rsid w:val="00AB3706"/>
    <w:rsid w:val="00AC7AC7"/>
    <w:rsid w:val="00AE396F"/>
    <w:rsid w:val="00AE6DE3"/>
    <w:rsid w:val="00AF4D21"/>
    <w:rsid w:val="00B01138"/>
    <w:rsid w:val="00B231BA"/>
    <w:rsid w:val="00B37267"/>
    <w:rsid w:val="00B83B27"/>
    <w:rsid w:val="00BA4F7C"/>
    <w:rsid w:val="00BB2643"/>
    <w:rsid w:val="00BB5029"/>
    <w:rsid w:val="00BE4FD0"/>
    <w:rsid w:val="00BF76CD"/>
    <w:rsid w:val="00C00661"/>
    <w:rsid w:val="00C03629"/>
    <w:rsid w:val="00C053BD"/>
    <w:rsid w:val="00C11F77"/>
    <w:rsid w:val="00C120F0"/>
    <w:rsid w:val="00C15E7D"/>
    <w:rsid w:val="00C34165"/>
    <w:rsid w:val="00C4112C"/>
    <w:rsid w:val="00C43A11"/>
    <w:rsid w:val="00C504B8"/>
    <w:rsid w:val="00C84316"/>
    <w:rsid w:val="00C84FCF"/>
    <w:rsid w:val="00C861C0"/>
    <w:rsid w:val="00C92F74"/>
    <w:rsid w:val="00CA0C24"/>
    <w:rsid w:val="00CB7BED"/>
    <w:rsid w:val="00CC066E"/>
    <w:rsid w:val="00CF3F03"/>
    <w:rsid w:val="00D02F98"/>
    <w:rsid w:val="00D04D23"/>
    <w:rsid w:val="00D1195C"/>
    <w:rsid w:val="00D16A68"/>
    <w:rsid w:val="00D2514D"/>
    <w:rsid w:val="00D456F7"/>
    <w:rsid w:val="00D67A37"/>
    <w:rsid w:val="00D853B8"/>
    <w:rsid w:val="00D9446D"/>
    <w:rsid w:val="00D97A99"/>
    <w:rsid w:val="00DB46E6"/>
    <w:rsid w:val="00DC2713"/>
    <w:rsid w:val="00DE4067"/>
    <w:rsid w:val="00DE59B8"/>
    <w:rsid w:val="00DF0FCE"/>
    <w:rsid w:val="00DF14E9"/>
    <w:rsid w:val="00DF25BB"/>
    <w:rsid w:val="00E10F57"/>
    <w:rsid w:val="00E43528"/>
    <w:rsid w:val="00E4587A"/>
    <w:rsid w:val="00E47F2F"/>
    <w:rsid w:val="00E85BBD"/>
    <w:rsid w:val="00E957B7"/>
    <w:rsid w:val="00E95984"/>
    <w:rsid w:val="00EA21D6"/>
    <w:rsid w:val="00EA7A58"/>
    <w:rsid w:val="00EB6DE6"/>
    <w:rsid w:val="00EC62DB"/>
    <w:rsid w:val="00EE1A99"/>
    <w:rsid w:val="00EF0244"/>
    <w:rsid w:val="00EF432A"/>
    <w:rsid w:val="00EF7CA5"/>
    <w:rsid w:val="00F0052C"/>
    <w:rsid w:val="00F0735C"/>
    <w:rsid w:val="00F07B3C"/>
    <w:rsid w:val="00F21E7A"/>
    <w:rsid w:val="00F70528"/>
    <w:rsid w:val="00F72E08"/>
    <w:rsid w:val="00F77256"/>
    <w:rsid w:val="00F77A7A"/>
    <w:rsid w:val="00F829E2"/>
    <w:rsid w:val="00F961B9"/>
    <w:rsid w:val="00FA4034"/>
    <w:rsid w:val="00FA4C8A"/>
    <w:rsid w:val="00FA54E5"/>
    <w:rsid w:val="00FA5C13"/>
    <w:rsid w:val="00FB2204"/>
    <w:rsid w:val="00FB3FA8"/>
    <w:rsid w:val="00FC67A4"/>
    <w:rsid w:val="00FF46E2"/>
    <w:rsid w:val="03653EFA"/>
    <w:rsid w:val="046B4243"/>
    <w:rsid w:val="053858BB"/>
    <w:rsid w:val="056D1BB5"/>
    <w:rsid w:val="080710ED"/>
    <w:rsid w:val="08DD5AE7"/>
    <w:rsid w:val="0A7A5E9D"/>
    <w:rsid w:val="0B003EAE"/>
    <w:rsid w:val="0C275780"/>
    <w:rsid w:val="0CE7760E"/>
    <w:rsid w:val="0D6B7AC4"/>
    <w:rsid w:val="126F17AD"/>
    <w:rsid w:val="12AF6F40"/>
    <w:rsid w:val="12B055CD"/>
    <w:rsid w:val="17513C1A"/>
    <w:rsid w:val="18782AB6"/>
    <w:rsid w:val="197D7D98"/>
    <w:rsid w:val="1CBA1502"/>
    <w:rsid w:val="1D6B0436"/>
    <w:rsid w:val="233D770D"/>
    <w:rsid w:val="233F393D"/>
    <w:rsid w:val="25F952C0"/>
    <w:rsid w:val="262A13C3"/>
    <w:rsid w:val="277E1E07"/>
    <w:rsid w:val="27E568A2"/>
    <w:rsid w:val="290170C7"/>
    <w:rsid w:val="2E3D31AA"/>
    <w:rsid w:val="300A6ACB"/>
    <w:rsid w:val="37545E1B"/>
    <w:rsid w:val="38175C9E"/>
    <w:rsid w:val="39A47A62"/>
    <w:rsid w:val="39A53270"/>
    <w:rsid w:val="3E0379E0"/>
    <w:rsid w:val="425D60B3"/>
    <w:rsid w:val="42F87E26"/>
    <w:rsid w:val="43605B1F"/>
    <w:rsid w:val="43F63C91"/>
    <w:rsid w:val="46621ACC"/>
    <w:rsid w:val="47A16BE1"/>
    <w:rsid w:val="4A7D73E4"/>
    <w:rsid w:val="4AFE366C"/>
    <w:rsid w:val="4B39226A"/>
    <w:rsid w:val="509C4FA8"/>
    <w:rsid w:val="50B87B88"/>
    <w:rsid w:val="52A92F5A"/>
    <w:rsid w:val="52CD35EC"/>
    <w:rsid w:val="533E7511"/>
    <w:rsid w:val="56A807A0"/>
    <w:rsid w:val="57FE746F"/>
    <w:rsid w:val="58A722CB"/>
    <w:rsid w:val="5AD1175C"/>
    <w:rsid w:val="5AF16F94"/>
    <w:rsid w:val="5EA04FCD"/>
    <w:rsid w:val="673D60BC"/>
    <w:rsid w:val="6A5F7ABE"/>
    <w:rsid w:val="6B922817"/>
    <w:rsid w:val="6C6E6699"/>
    <w:rsid w:val="70FA499F"/>
    <w:rsid w:val="716B1BD6"/>
    <w:rsid w:val="71FD4747"/>
    <w:rsid w:val="745B0081"/>
    <w:rsid w:val="766772C5"/>
    <w:rsid w:val="77406BC0"/>
    <w:rsid w:val="7B5036B1"/>
    <w:rsid w:val="7BB37628"/>
    <w:rsid w:val="7D0E0DD7"/>
    <w:rsid w:val="7FD8D0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7"/>
    <w:unhideWhenUsed/>
    <w:qFormat/>
    <w:uiPriority w:val="99"/>
    <w:pPr>
      <w:spacing w:after="120"/>
    </w:pPr>
  </w:style>
  <w:style w:type="paragraph" w:styleId="3">
    <w:name w:val="Body Text 2"/>
    <w:basedOn w:val="1"/>
    <w:next w:val="2"/>
    <w:qFormat/>
    <w:uiPriority w:val="0"/>
    <w:pPr>
      <w:spacing w:after="120" w:line="480" w:lineRule="auto"/>
    </w:pPr>
  </w:style>
  <w:style w:type="paragraph" w:styleId="4">
    <w:name w:val="Body Text Indent"/>
    <w:basedOn w:val="1"/>
    <w:next w:val="1"/>
    <w:qFormat/>
    <w:uiPriority w:val="0"/>
    <w:pPr>
      <w:spacing w:after="120" w:line="240" w:lineRule="auto"/>
      <w:ind w:left="420"/>
    </w:pPr>
  </w:style>
  <w:style w:type="paragraph" w:styleId="5">
    <w:name w:val="footer"/>
    <w:basedOn w:val="1"/>
    <w:link w:val="25"/>
    <w:unhideWhenUsed/>
    <w:qFormat/>
    <w:uiPriority w:val="99"/>
    <w:pPr>
      <w:tabs>
        <w:tab w:val="center" w:pos="4153"/>
        <w:tab w:val="right" w:pos="8306"/>
      </w:tabs>
      <w:snapToGrid w:val="0"/>
      <w:jc w:val="left"/>
    </w:pPr>
    <w:rPr>
      <w:sz w:val="18"/>
      <w:szCs w:val="18"/>
    </w:rPr>
  </w:style>
  <w:style w:type="paragraph" w:styleId="6">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rFonts w:ascii="Calibri" w:hAnsi="Calibri" w:eastAsia="宋体" w:cs="Times New Roman"/>
      <w:sz w:val="24"/>
      <w:szCs w:val="24"/>
    </w:rPr>
  </w:style>
  <w:style w:type="paragraph" w:styleId="8">
    <w:name w:val="Body Text First Indent"/>
    <w:basedOn w:val="2"/>
    <w:next w:val="9"/>
    <w:link w:val="26"/>
    <w:qFormat/>
    <w:uiPriority w:val="0"/>
    <w:pPr>
      <w:ind w:firstLine="420" w:firstLineChars="100"/>
    </w:pPr>
    <w:rPr>
      <w:rFonts w:ascii="宋体" w:hAnsi="Times New Roman" w:eastAsia="宋体" w:cs="Times New Roman"/>
      <w:kern w:val="0"/>
      <w:sz w:val="34"/>
      <w:szCs w:val="20"/>
    </w:rPr>
  </w:style>
  <w:style w:type="paragraph" w:styleId="9">
    <w:name w:val="Body Text First Indent 2"/>
    <w:basedOn w:val="4"/>
    <w:next w:val="1"/>
    <w:qFormat/>
    <w:uiPriority w:val="99"/>
    <w:pPr>
      <w:spacing w:line="360" w:lineRule="atLeast"/>
      <w:ind w:left="840" w:firstLine="3748"/>
    </w:pPr>
  </w:style>
  <w:style w:type="table" w:styleId="11">
    <w:name w:val="Table Grid"/>
    <w:basedOn w:val="10"/>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semiHidden/>
    <w:unhideWhenUsed/>
    <w:qFormat/>
    <w:uiPriority w:val="99"/>
    <w:rPr>
      <w:color w:val="800080"/>
      <w:u w:val="none"/>
    </w:rPr>
  </w:style>
  <w:style w:type="character" w:styleId="14">
    <w:name w:val="HTML Definition"/>
    <w:basedOn w:val="12"/>
    <w:semiHidden/>
    <w:unhideWhenUsed/>
    <w:qFormat/>
    <w:uiPriority w:val="99"/>
  </w:style>
  <w:style w:type="character" w:styleId="15">
    <w:name w:val="HTML Typewriter"/>
    <w:basedOn w:val="12"/>
    <w:semiHidden/>
    <w:unhideWhenUsed/>
    <w:qFormat/>
    <w:uiPriority w:val="99"/>
    <w:rPr>
      <w:rFonts w:ascii="monospace" w:hAnsi="monospace" w:eastAsia="monospace" w:cs="monospace"/>
      <w:sz w:val="20"/>
    </w:rPr>
  </w:style>
  <w:style w:type="character" w:styleId="16">
    <w:name w:val="HTML Acronym"/>
    <w:basedOn w:val="12"/>
    <w:semiHidden/>
    <w:unhideWhenUsed/>
    <w:qFormat/>
    <w:uiPriority w:val="99"/>
  </w:style>
  <w:style w:type="character" w:styleId="17">
    <w:name w:val="HTML Variable"/>
    <w:basedOn w:val="12"/>
    <w:semiHidden/>
    <w:unhideWhenUsed/>
    <w:qFormat/>
    <w:uiPriority w:val="99"/>
  </w:style>
  <w:style w:type="character" w:styleId="18">
    <w:name w:val="Hyperlink"/>
    <w:basedOn w:val="12"/>
    <w:semiHidden/>
    <w:unhideWhenUsed/>
    <w:qFormat/>
    <w:uiPriority w:val="99"/>
    <w:rPr>
      <w:color w:val="000000"/>
      <w:u w:val="none"/>
    </w:rPr>
  </w:style>
  <w:style w:type="character" w:styleId="19">
    <w:name w:val="HTML Code"/>
    <w:basedOn w:val="12"/>
    <w:semiHidden/>
    <w:unhideWhenUsed/>
    <w:qFormat/>
    <w:uiPriority w:val="99"/>
    <w:rPr>
      <w:rFonts w:hint="default" w:ascii="monospace" w:hAnsi="monospace" w:eastAsia="monospace" w:cs="monospace"/>
      <w:sz w:val="20"/>
    </w:rPr>
  </w:style>
  <w:style w:type="character" w:styleId="20">
    <w:name w:val="HTML Cite"/>
    <w:basedOn w:val="12"/>
    <w:semiHidden/>
    <w:unhideWhenUsed/>
    <w:qFormat/>
    <w:uiPriority w:val="99"/>
  </w:style>
  <w:style w:type="character" w:styleId="21">
    <w:name w:val="HTML Keyboard"/>
    <w:basedOn w:val="12"/>
    <w:semiHidden/>
    <w:unhideWhenUsed/>
    <w:qFormat/>
    <w:uiPriority w:val="99"/>
    <w:rPr>
      <w:rFonts w:hint="default" w:ascii="monospace" w:hAnsi="monospace" w:eastAsia="monospace" w:cs="monospace"/>
      <w:sz w:val="20"/>
    </w:rPr>
  </w:style>
  <w:style w:type="character" w:styleId="22">
    <w:name w:val="HTML Sample"/>
    <w:basedOn w:val="12"/>
    <w:semiHidden/>
    <w:unhideWhenUsed/>
    <w:qFormat/>
    <w:uiPriority w:val="99"/>
    <w:rPr>
      <w:rFonts w:hint="default" w:ascii="monospace" w:hAnsi="monospace" w:eastAsia="monospace" w:cs="monospace"/>
    </w:rPr>
  </w:style>
  <w:style w:type="paragraph" w:customStyle="1" w:styleId="23">
    <w:name w:val="List Paragraph1"/>
    <w:basedOn w:val="1"/>
    <w:next w:val="1"/>
    <w:qFormat/>
    <w:uiPriority w:val="0"/>
    <w:pPr>
      <w:ind w:left="420" w:firstLine="3748"/>
    </w:pPr>
  </w:style>
  <w:style w:type="character" w:customStyle="1" w:styleId="24">
    <w:name w:val="页眉 字符"/>
    <w:basedOn w:val="12"/>
    <w:link w:val="6"/>
    <w:qFormat/>
    <w:uiPriority w:val="99"/>
    <w:rPr>
      <w:sz w:val="18"/>
      <w:szCs w:val="18"/>
    </w:rPr>
  </w:style>
  <w:style w:type="character" w:customStyle="1" w:styleId="25">
    <w:name w:val="页脚 字符"/>
    <w:basedOn w:val="12"/>
    <w:link w:val="5"/>
    <w:qFormat/>
    <w:uiPriority w:val="99"/>
    <w:rPr>
      <w:sz w:val="18"/>
      <w:szCs w:val="18"/>
    </w:rPr>
  </w:style>
  <w:style w:type="character" w:customStyle="1" w:styleId="26">
    <w:name w:val="正文文本首行缩进 字符"/>
    <w:basedOn w:val="27"/>
    <w:link w:val="8"/>
    <w:qFormat/>
    <w:uiPriority w:val="0"/>
    <w:rPr>
      <w:rFonts w:hint="default" w:ascii="Calibri" w:hAnsi="Calibri" w:eastAsia="宋体" w:cs="Times New Roman"/>
      <w:kern w:val="2"/>
      <w:sz w:val="21"/>
      <w:szCs w:val="22"/>
    </w:rPr>
  </w:style>
  <w:style w:type="character" w:customStyle="1" w:styleId="27">
    <w:name w:val="正文文本 字符"/>
    <w:basedOn w:val="12"/>
    <w:link w:val="2"/>
    <w:qFormat/>
    <w:uiPriority w:val="0"/>
    <w:rPr>
      <w:rFonts w:hint="default" w:ascii="Calibri" w:hAnsi="Calibri" w:eastAsia="宋体" w:cs="Times New Roman"/>
      <w:kern w:val="2"/>
      <w:sz w:val="21"/>
      <w:szCs w:val="22"/>
    </w:rPr>
  </w:style>
  <w:style w:type="paragraph" w:styleId="28">
    <w:name w:val="List Paragraph"/>
    <w:basedOn w:val="1"/>
    <w:unhideWhenUsed/>
    <w:qFormat/>
    <w:uiPriority w:val="99"/>
    <w:pPr>
      <w:ind w:firstLine="420" w:firstLineChars="200"/>
    </w:pPr>
  </w:style>
  <w:style w:type="character" w:customStyle="1" w:styleId="29">
    <w:name w:val="layui-this"/>
    <w:basedOn w:val="12"/>
    <w:qFormat/>
    <w:uiPriority w:val="0"/>
    <w:rPr>
      <w:bdr w:val="single" w:color="EEEEEE" w:sz="6" w:space="0"/>
      <w:shd w:val="clear" w:fill="FFFFFF"/>
    </w:rPr>
  </w:style>
  <w:style w:type="character" w:customStyle="1" w:styleId="30">
    <w:name w:val="nth-child(n+2)"/>
    <w:basedOn w:val="12"/>
    <w:qFormat/>
    <w:uiPriority w:val="0"/>
  </w:style>
  <w:style w:type="character" w:customStyle="1" w:styleId="31">
    <w:name w:val="hover5"/>
    <w:basedOn w:val="12"/>
    <w:qFormat/>
    <w:uiPriority w:val="0"/>
    <w:rPr>
      <w:color w:val="0282FF"/>
    </w:rPr>
  </w:style>
  <w:style w:type="character" w:customStyle="1" w:styleId="32">
    <w:name w:val="first-child"/>
    <w:basedOn w:val="12"/>
    <w:qFormat/>
    <w:uiPriority w:val="0"/>
  </w:style>
  <w:style w:type="character" w:customStyle="1" w:styleId="33">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969</Words>
  <Characters>1089</Characters>
  <Lines>9</Lines>
  <Paragraphs>2</Paragraphs>
  <TotalTime>0</TotalTime>
  <ScaleCrop>false</ScaleCrop>
  <LinksUpToDate>false</LinksUpToDate>
  <CharactersWithSpaces>1109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2018-08-01T17:34:00Z</dcterms:created>
  <dc:creator>大成工程咨询有限公司:王永召</dc:creator>
  <cp:lastModifiedBy>河南融丰工程咨询有限公司:时海惠</cp:lastModifiedBy>
  <cp:lastPrinted>2023-10-19T09:25:00Z</cp:lastPrinted>
  <dcterms:modified xsi:type="dcterms:W3CDTF">2026-07-14T08:31:27Z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F24FB6FAE5CC4F4A9774209CD7B4BCE8</vt:lpwstr>
  </property>
  <property fmtid="{D5CDD505-2E9C-101B-9397-08002B2CF9AE}" pid="4" name="KSOTemplateDocerSaveRecord">
    <vt:lpwstr>eyJoZGlkIjoiYmQ3NjQxYmZmN2ZkODIxYWNiNTEzMzQyMTZmNzQ1MmMiLCJ1c2VySWQiOiI0NzkzNjg1MTEifQ==</vt:lpwstr>
  </property>
</Properties>
</file>