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67ECF6">
      <w:pPr>
        <w:spacing w:line="360" w:lineRule="auto"/>
        <w:jc w:val="center"/>
        <w:rPr>
          <w:rFonts w:hint="eastAsia" w:ascii="宋体" w:hAnsi="宋体" w:cs="仿宋"/>
          <w:b/>
          <w:color w:val="auto"/>
          <w:kern w:val="0"/>
          <w:sz w:val="44"/>
          <w:szCs w:val="44"/>
          <w:shd w:val="clear" w:color="auto" w:fill="FFFFFF"/>
          <w:lang w:val="en-US" w:eastAsia="zh-CN"/>
        </w:rPr>
      </w:pPr>
      <w:r>
        <w:drawing>
          <wp:inline distT="0" distB="0" distL="114300" distR="114300">
            <wp:extent cx="5574030" cy="8187055"/>
            <wp:effectExtent l="0" t="0" r="7620"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574030" cy="8187055"/>
                    </a:xfrm>
                    <a:prstGeom prst="rect">
                      <a:avLst/>
                    </a:prstGeom>
                    <a:noFill/>
                    <a:ln>
                      <a:noFill/>
                    </a:ln>
                  </pic:spPr>
                </pic:pic>
              </a:graphicData>
            </a:graphic>
          </wp:inline>
        </w:drawing>
      </w:r>
    </w:p>
    <w:p w14:paraId="24F5D727">
      <w:pPr>
        <w:spacing w:line="360" w:lineRule="auto"/>
        <w:ind w:firstLine="1680" w:firstLineChars="800"/>
        <w:rPr>
          <w:color w:val="auto"/>
        </w:rPr>
      </w:pPr>
    </w:p>
    <w:p w14:paraId="4161BB46">
      <w:pPr>
        <w:spacing w:line="360" w:lineRule="auto"/>
        <w:ind w:firstLine="1680" w:firstLineChars="800"/>
        <w:rPr>
          <w:color w:val="auto"/>
        </w:rPr>
      </w:pPr>
    </w:p>
    <w:p w14:paraId="6AE95AC5">
      <w:pPr>
        <w:autoSpaceDE w:val="0"/>
        <w:autoSpaceDN w:val="0"/>
        <w:adjustRightInd w:val="0"/>
        <w:spacing w:line="360" w:lineRule="auto"/>
        <w:ind w:firstLine="551"/>
        <w:jc w:val="center"/>
        <w:rPr>
          <w:rFonts w:ascii="宋体" w:hAnsi="宋体" w:cs="宋体"/>
          <w:b/>
          <w:color w:val="auto"/>
          <w:kern w:val="0"/>
          <w:sz w:val="44"/>
          <w:szCs w:val="44"/>
        </w:rPr>
        <w:sectPr>
          <w:pgSz w:w="11906" w:h="16838"/>
          <w:pgMar w:top="1440" w:right="1800" w:bottom="1440" w:left="1800" w:header="851" w:footer="992" w:gutter="0"/>
          <w:cols w:space="720" w:num="1"/>
          <w:docGrid w:type="lines" w:linePitch="312" w:charSpace="0"/>
        </w:sectPr>
      </w:pPr>
    </w:p>
    <w:p w14:paraId="55B92DF4">
      <w:pPr>
        <w:autoSpaceDE w:val="0"/>
        <w:autoSpaceDN w:val="0"/>
        <w:adjustRightInd w:val="0"/>
        <w:spacing w:line="360" w:lineRule="auto"/>
        <w:ind w:firstLine="551"/>
        <w:jc w:val="center"/>
        <w:rPr>
          <w:rFonts w:ascii="宋体" w:hAnsi="宋体" w:cs="宋体"/>
          <w:b/>
          <w:color w:val="auto"/>
          <w:kern w:val="0"/>
          <w:sz w:val="44"/>
          <w:szCs w:val="44"/>
        </w:rPr>
      </w:pPr>
      <w:r>
        <w:rPr>
          <w:rFonts w:hint="eastAsia" w:ascii="宋体" w:hAnsi="宋体" w:cs="宋体"/>
          <w:b/>
          <w:color w:val="auto"/>
          <w:kern w:val="0"/>
          <w:sz w:val="44"/>
          <w:szCs w:val="44"/>
        </w:rPr>
        <w:t>招标文件目录</w:t>
      </w:r>
    </w:p>
    <w:p w14:paraId="2CD40D32">
      <w:pPr>
        <w:autoSpaceDE w:val="0"/>
        <w:autoSpaceDN w:val="0"/>
        <w:adjustRightInd w:val="0"/>
        <w:spacing w:line="360" w:lineRule="auto"/>
        <w:ind w:firstLine="551"/>
        <w:rPr>
          <w:rFonts w:ascii="宋体" w:hAnsi="宋体" w:cs="宋体"/>
          <w:b/>
          <w:bCs/>
          <w:color w:val="auto"/>
          <w:sz w:val="32"/>
          <w:szCs w:val="32"/>
          <w:lang w:val="zh-CN"/>
        </w:rPr>
      </w:pPr>
    </w:p>
    <w:p w14:paraId="3C09943F">
      <w:pPr>
        <w:autoSpaceDE w:val="0"/>
        <w:autoSpaceDN w:val="0"/>
        <w:adjustRightInd w:val="0"/>
        <w:spacing w:line="360" w:lineRule="auto"/>
        <w:ind w:firstLine="551"/>
        <w:rPr>
          <w:rFonts w:ascii="宋体" w:hAnsi="宋体" w:cs="宋体"/>
          <w:b/>
          <w:bCs/>
          <w:color w:val="auto"/>
          <w:sz w:val="30"/>
          <w:szCs w:val="30"/>
          <w:lang w:val="zh-CN"/>
        </w:rPr>
      </w:pPr>
      <w:r>
        <w:rPr>
          <w:rFonts w:hint="eastAsia" w:ascii="宋体" w:hAnsi="宋体" w:cs="宋体"/>
          <w:b/>
          <w:bCs/>
          <w:color w:val="auto"/>
          <w:sz w:val="30"/>
          <w:szCs w:val="30"/>
          <w:lang w:val="zh-CN"/>
        </w:rPr>
        <w:t>第一章 投标邀请</w:t>
      </w:r>
    </w:p>
    <w:p w14:paraId="23FD0269">
      <w:pPr>
        <w:autoSpaceDE w:val="0"/>
        <w:autoSpaceDN w:val="0"/>
        <w:adjustRightInd w:val="0"/>
        <w:spacing w:line="360" w:lineRule="auto"/>
        <w:ind w:firstLine="551"/>
        <w:rPr>
          <w:rFonts w:ascii="宋体" w:hAnsi="宋体" w:cs="宋体"/>
          <w:b/>
          <w:bCs/>
          <w:color w:val="auto"/>
          <w:sz w:val="30"/>
          <w:szCs w:val="30"/>
          <w:lang w:val="zh-CN"/>
        </w:rPr>
      </w:pPr>
      <w:r>
        <w:rPr>
          <w:rFonts w:hint="eastAsia" w:ascii="宋体" w:hAnsi="宋体" w:cs="宋体"/>
          <w:b/>
          <w:bCs/>
          <w:color w:val="auto"/>
          <w:sz w:val="30"/>
          <w:szCs w:val="30"/>
          <w:lang w:val="zh-CN"/>
        </w:rPr>
        <w:t>第二章 项目需求</w:t>
      </w:r>
    </w:p>
    <w:p w14:paraId="2650875E">
      <w:pPr>
        <w:autoSpaceDE w:val="0"/>
        <w:autoSpaceDN w:val="0"/>
        <w:adjustRightInd w:val="0"/>
        <w:spacing w:line="360" w:lineRule="auto"/>
        <w:ind w:firstLine="560"/>
        <w:rPr>
          <w:rFonts w:ascii="宋体" w:hAnsi="宋体" w:cs="宋体"/>
          <w:b/>
          <w:color w:val="auto"/>
          <w:kern w:val="0"/>
          <w:sz w:val="30"/>
          <w:szCs w:val="30"/>
        </w:rPr>
      </w:pPr>
      <w:r>
        <w:rPr>
          <w:rFonts w:hint="eastAsia" w:ascii="宋体" w:hAnsi="宋体" w:cs="宋体"/>
          <w:b/>
          <w:bCs/>
          <w:color w:val="auto"/>
          <w:sz w:val="30"/>
          <w:szCs w:val="30"/>
          <w:lang w:val="zh-CN"/>
        </w:rPr>
        <w:t xml:space="preserve">第三章 </w:t>
      </w:r>
      <w:r>
        <w:rPr>
          <w:rFonts w:hint="eastAsia" w:ascii="宋体" w:hAnsi="宋体" w:cs="宋体"/>
          <w:b/>
          <w:color w:val="auto"/>
          <w:kern w:val="0"/>
          <w:sz w:val="30"/>
          <w:szCs w:val="30"/>
        </w:rPr>
        <w:t>投标人须知前附表</w:t>
      </w:r>
    </w:p>
    <w:p w14:paraId="7D1F3293">
      <w:pPr>
        <w:autoSpaceDE w:val="0"/>
        <w:autoSpaceDN w:val="0"/>
        <w:adjustRightInd w:val="0"/>
        <w:spacing w:line="360" w:lineRule="auto"/>
        <w:ind w:firstLine="560"/>
        <w:rPr>
          <w:rFonts w:ascii="宋体" w:hAnsi="宋体" w:cs="宋体"/>
          <w:b/>
          <w:color w:val="auto"/>
          <w:kern w:val="0"/>
          <w:sz w:val="30"/>
          <w:szCs w:val="30"/>
        </w:rPr>
      </w:pPr>
      <w:r>
        <w:rPr>
          <w:rFonts w:hint="eastAsia" w:ascii="宋体" w:hAnsi="宋体" w:cs="宋体"/>
          <w:b/>
          <w:bCs/>
          <w:color w:val="auto"/>
          <w:sz w:val="30"/>
          <w:szCs w:val="30"/>
          <w:lang w:val="zh-CN"/>
        </w:rPr>
        <w:t xml:space="preserve">第四章 </w:t>
      </w:r>
      <w:r>
        <w:rPr>
          <w:rFonts w:hint="eastAsia" w:ascii="宋体" w:hAnsi="宋体" w:cs="宋体"/>
          <w:b/>
          <w:color w:val="auto"/>
          <w:kern w:val="0"/>
          <w:sz w:val="30"/>
          <w:szCs w:val="30"/>
        </w:rPr>
        <w:t>投标人须知</w:t>
      </w:r>
    </w:p>
    <w:p w14:paraId="6E75BC33">
      <w:pPr>
        <w:autoSpaceDE w:val="0"/>
        <w:autoSpaceDN w:val="0"/>
        <w:adjustRightInd w:val="0"/>
        <w:spacing w:line="360" w:lineRule="auto"/>
        <w:ind w:firstLine="560"/>
        <w:rPr>
          <w:rFonts w:ascii="宋体" w:hAnsi="宋体" w:cs="宋体"/>
          <w:color w:val="auto"/>
          <w:sz w:val="30"/>
          <w:szCs w:val="30"/>
          <w:lang w:val="zh-CN"/>
        </w:rPr>
      </w:pPr>
      <w:r>
        <w:rPr>
          <w:rFonts w:hint="eastAsia" w:ascii="宋体" w:hAnsi="宋体" w:cs="宋体"/>
          <w:color w:val="auto"/>
          <w:sz w:val="30"/>
          <w:szCs w:val="30"/>
          <w:lang w:val="zh-CN"/>
        </w:rPr>
        <w:t>一、概念释义</w:t>
      </w:r>
    </w:p>
    <w:p w14:paraId="48ED1BD0">
      <w:pPr>
        <w:autoSpaceDE w:val="0"/>
        <w:autoSpaceDN w:val="0"/>
        <w:adjustRightInd w:val="0"/>
        <w:spacing w:line="360" w:lineRule="auto"/>
        <w:ind w:firstLine="560"/>
        <w:rPr>
          <w:rFonts w:ascii="宋体" w:hAnsi="宋体" w:cs="宋体"/>
          <w:color w:val="auto"/>
          <w:sz w:val="30"/>
          <w:szCs w:val="30"/>
          <w:lang w:val="zh-CN"/>
        </w:rPr>
      </w:pPr>
      <w:r>
        <w:rPr>
          <w:rFonts w:hint="eastAsia" w:ascii="宋体" w:hAnsi="宋体" w:cs="宋体"/>
          <w:color w:val="auto"/>
          <w:sz w:val="30"/>
          <w:szCs w:val="30"/>
          <w:lang w:val="zh-CN"/>
        </w:rPr>
        <w:t>二、招标文件说明</w:t>
      </w:r>
    </w:p>
    <w:p w14:paraId="116880CE">
      <w:pPr>
        <w:autoSpaceDE w:val="0"/>
        <w:autoSpaceDN w:val="0"/>
        <w:adjustRightInd w:val="0"/>
        <w:spacing w:line="360" w:lineRule="auto"/>
        <w:ind w:firstLine="560"/>
        <w:rPr>
          <w:rFonts w:ascii="宋体" w:hAnsi="宋体" w:cs="宋体"/>
          <w:color w:val="auto"/>
          <w:sz w:val="30"/>
          <w:szCs w:val="30"/>
          <w:lang w:val="zh-CN"/>
        </w:rPr>
      </w:pPr>
      <w:r>
        <w:rPr>
          <w:rFonts w:hint="eastAsia" w:ascii="宋体" w:hAnsi="宋体" w:cs="宋体"/>
          <w:color w:val="auto"/>
          <w:sz w:val="30"/>
          <w:szCs w:val="30"/>
          <w:lang w:val="zh-CN"/>
        </w:rPr>
        <w:t>三、投标文件的编制</w:t>
      </w:r>
    </w:p>
    <w:p w14:paraId="1E8C8369">
      <w:pPr>
        <w:autoSpaceDE w:val="0"/>
        <w:autoSpaceDN w:val="0"/>
        <w:adjustRightInd w:val="0"/>
        <w:spacing w:line="360" w:lineRule="auto"/>
        <w:ind w:firstLine="560"/>
        <w:rPr>
          <w:rFonts w:ascii="宋体" w:hAnsi="宋体" w:cs="宋体"/>
          <w:color w:val="auto"/>
          <w:sz w:val="30"/>
          <w:szCs w:val="30"/>
          <w:lang w:val="zh-CN"/>
        </w:rPr>
      </w:pPr>
      <w:r>
        <w:rPr>
          <w:rFonts w:hint="eastAsia" w:ascii="宋体" w:hAnsi="宋体" w:cs="宋体"/>
          <w:color w:val="auto"/>
          <w:sz w:val="30"/>
          <w:szCs w:val="30"/>
          <w:lang w:val="zh-CN"/>
        </w:rPr>
        <w:t>四、投标文件的递交</w:t>
      </w:r>
    </w:p>
    <w:p w14:paraId="48DEDB98">
      <w:pPr>
        <w:autoSpaceDE w:val="0"/>
        <w:autoSpaceDN w:val="0"/>
        <w:adjustRightInd w:val="0"/>
        <w:spacing w:line="360" w:lineRule="auto"/>
        <w:ind w:firstLine="560"/>
        <w:rPr>
          <w:rFonts w:ascii="宋体" w:hAnsi="宋体" w:cs="宋体"/>
          <w:color w:val="auto"/>
          <w:sz w:val="30"/>
          <w:szCs w:val="30"/>
          <w:lang w:val="zh-CN"/>
        </w:rPr>
      </w:pPr>
      <w:r>
        <w:rPr>
          <w:rFonts w:hint="eastAsia" w:ascii="宋体" w:hAnsi="宋体" w:cs="宋体"/>
          <w:color w:val="auto"/>
          <w:sz w:val="30"/>
          <w:szCs w:val="30"/>
          <w:lang w:val="zh-CN"/>
        </w:rPr>
        <w:t>五、开标和评标</w:t>
      </w:r>
    </w:p>
    <w:p w14:paraId="7E161112">
      <w:pPr>
        <w:autoSpaceDE w:val="0"/>
        <w:autoSpaceDN w:val="0"/>
        <w:adjustRightInd w:val="0"/>
        <w:spacing w:line="360" w:lineRule="auto"/>
        <w:ind w:firstLine="551"/>
        <w:rPr>
          <w:rFonts w:ascii="宋体" w:hAnsi="宋体" w:cs="宋体"/>
          <w:b/>
          <w:bCs/>
          <w:color w:val="auto"/>
          <w:sz w:val="30"/>
          <w:szCs w:val="30"/>
          <w:lang w:val="zh-CN"/>
        </w:rPr>
      </w:pPr>
      <w:r>
        <w:rPr>
          <w:rFonts w:hint="eastAsia" w:ascii="宋体" w:hAnsi="宋体" w:cs="宋体"/>
          <w:color w:val="auto"/>
          <w:sz w:val="30"/>
          <w:szCs w:val="30"/>
          <w:lang w:val="zh-CN"/>
        </w:rPr>
        <w:t>六、定标和授予合同</w:t>
      </w:r>
    </w:p>
    <w:p w14:paraId="5C9F0DDE">
      <w:pPr>
        <w:autoSpaceDE w:val="0"/>
        <w:autoSpaceDN w:val="0"/>
        <w:adjustRightInd w:val="0"/>
        <w:spacing w:line="360" w:lineRule="auto"/>
        <w:ind w:firstLine="551"/>
        <w:rPr>
          <w:rFonts w:ascii="宋体" w:hAnsi="宋体" w:cs="宋体"/>
          <w:b/>
          <w:bCs/>
          <w:color w:val="auto"/>
          <w:sz w:val="30"/>
          <w:szCs w:val="30"/>
          <w:lang w:val="zh-CN"/>
        </w:rPr>
      </w:pPr>
      <w:r>
        <w:rPr>
          <w:rFonts w:hint="eastAsia" w:ascii="宋体" w:hAnsi="宋体" w:cs="宋体"/>
          <w:b/>
          <w:bCs/>
          <w:color w:val="auto"/>
          <w:sz w:val="30"/>
          <w:szCs w:val="30"/>
          <w:lang w:val="zh-CN"/>
        </w:rPr>
        <w:t xml:space="preserve">第五章 </w:t>
      </w:r>
      <w:r>
        <w:rPr>
          <w:rFonts w:hint="eastAsia" w:ascii="宋体" w:hAnsi="宋体" w:cs="宋体"/>
          <w:b/>
          <w:color w:val="auto"/>
          <w:kern w:val="0"/>
          <w:sz w:val="30"/>
          <w:szCs w:val="30"/>
        </w:rPr>
        <w:t>政府采购政策功能</w:t>
      </w:r>
    </w:p>
    <w:p w14:paraId="4133215D">
      <w:pPr>
        <w:autoSpaceDE w:val="0"/>
        <w:autoSpaceDN w:val="0"/>
        <w:adjustRightInd w:val="0"/>
        <w:spacing w:line="360" w:lineRule="auto"/>
        <w:ind w:firstLine="551"/>
        <w:rPr>
          <w:rFonts w:ascii="宋体" w:hAnsi="宋体" w:cs="宋体"/>
          <w:b/>
          <w:bCs/>
          <w:color w:val="auto"/>
          <w:sz w:val="30"/>
          <w:szCs w:val="30"/>
          <w:lang w:val="zh-CN"/>
        </w:rPr>
      </w:pPr>
      <w:r>
        <w:rPr>
          <w:rFonts w:hint="eastAsia" w:ascii="宋体" w:hAnsi="宋体" w:cs="宋体"/>
          <w:b/>
          <w:bCs/>
          <w:color w:val="auto"/>
          <w:sz w:val="30"/>
          <w:szCs w:val="30"/>
          <w:lang w:val="zh-CN"/>
        </w:rPr>
        <w:t xml:space="preserve">第六章 </w:t>
      </w:r>
      <w:r>
        <w:rPr>
          <w:rFonts w:hint="eastAsia" w:ascii="宋体" w:hAnsi="宋体" w:cs="宋体"/>
          <w:b/>
          <w:color w:val="auto"/>
          <w:kern w:val="0"/>
          <w:sz w:val="30"/>
          <w:szCs w:val="30"/>
        </w:rPr>
        <w:t>资格审查与评标</w:t>
      </w:r>
    </w:p>
    <w:p w14:paraId="31CECA6C">
      <w:pPr>
        <w:autoSpaceDE w:val="0"/>
        <w:autoSpaceDN w:val="0"/>
        <w:adjustRightInd w:val="0"/>
        <w:spacing w:line="360" w:lineRule="auto"/>
        <w:ind w:firstLine="551"/>
        <w:outlineLvl w:val="9"/>
        <w:rPr>
          <w:rFonts w:ascii="宋体" w:hAnsi="宋体" w:cs="宋体"/>
          <w:b/>
          <w:bCs/>
          <w:color w:val="auto"/>
          <w:sz w:val="30"/>
          <w:szCs w:val="30"/>
          <w:lang w:val="zh-CN"/>
        </w:rPr>
      </w:pPr>
      <w:r>
        <w:rPr>
          <w:rFonts w:hint="eastAsia" w:ascii="宋体" w:hAnsi="宋体" w:cs="宋体"/>
          <w:b/>
          <w:bCs/>
          <w:color w:val="auto"/>
          <w:sz w:val="30"/>
          <w:szCs w:val="30"/>
          <w:lang w:val="zh-CN"/>
        </w:rPr>
        <w:t xml:space="preserve">第七章 </w:t>
      </w:r>
      <w:r>
        <w:rPr>
          <w:rFonts w:hint="eastAsia" w:ascii="宋体" w:hAnsi="宋体" w:cs="宋体"/>
          <w:b/>
          <w:color w:val="auto"/>
          <w:kern w:val="0"/>
          <w:sz w:val="30"/>
          <w:szCs w:val="30"/>
        </w:rPr>
        <w:t>合同条款及格式</w:t>
      </w:r>
    </w:p>
    <w:p w14:paraId="6F68183A">
      <w:pPr>
        <w:autoSpaceDE w:val="0"/>
        <w:autoSpaceDN w:val="0"/>
        <w:adjustRightInd w:val="0"/>
        <w:spacing w:line="360" w:lineRule="auto"/>
        <w:ind w:firstLine="551"/>
        <w:rPr>
          <w:rFonts w:ascii="宋体" w:hAnsi="宋体" w:cs="宋体"/>
          <w:b/>
          <w:color w:val="auto"/>
          <w:kern w:val="0"/>
          <w:sz w:val="30"/>
          <w:szCs w:val="30"/>
        </w:rPr>
      </w:pPr>
      <w:r>
        <w:rPr>
          <w:rFonts w:hint="eastAsia" w:ascii="宋体" w:hAnsi="宋体" w:cs="宋体"/>
          <w:b/>
          <w:bCs/>
          <w:color w:val="auto"/>
          <w:sz w:val="30"/>
          <w:szCs w:val="30"/>
          <w:lang w:val="zh-CN"/>
        </w:rPr>
        <w:t xml:space="preserve">第八章 </w:t>
      </w:r>
      <w:r>
        <w:rPr>
          <w:rFonts w:hint="eastAsia" w:ascii="宋体" w:hAnsi="宋体" w:cs="宋体"/>
          <w:b/>
          <w:color w:val="auto"/>
          <w:kern w:val="0"/>
          <w:sz w:val="30"/>
          <w:szCs w:val="30"/>
        </w:rPr>
        <w:t>投标文件有关格式</w:t>
      </w:r>
    </w:p>
    <w:p w14:paraId="4E4B609B">
      <w:pPr>
        <w:spacing w:line="360" w:lineRule="auto"/>
        <w:rPr>
          <w:rFonts w:ascii="宋体" w:hAnsi="宋体" w:cs="宋体"/>
          <w:b/>
          <w:color w:val="auto"/>
          <w:kern w:val="0"/>
          <w:sz w:val="32"/>
          <w:szCs w:val="32"/>
        </w:rPr>
      </w:pPr>
    </w:p>
    <w:p w14:paraId="170D435C">
      <w:pPr>
        <w:pStyle w:val="26"/>
        <w:spacing w:line="360" w:lineRule="auto"/>
        <w:ind w:firstLine="0" w:firstLineChars="0"/>
        <w:jc w:val="center"/>
        <w:rPr>
          <w:rFonts w:ascii="宋体" w:hAnsi="宋体" w:cs="宋体"/>
          <w:b/>
          <w:color w:val="auto"/>
          <w:kern w:val="0"/>
          <w:sz w:val="32"/>
          <w:szCs w:val="32"/>
        </w:rPr>
        <w:sectPr>
          <w:footerReference r:id="rId3" w:type="default"/>
          <w:pgSz w:w="11906" w:h="16838"/>
          <w:pgMar w:top="1440" w:right="1800" w:bottom="1440" w:left="1800" w:header="851" w:footer="992" w:gutter="0"/>
          <w:pgNumType w:start="1"/>
          <w:cols w:space="720" w:num="1"/>
          <w:docGrid w:type="lines" w:linePitch="312" w:charSpace="0"/>
        </w:sectPr>
      </w:pPr>
    </w:p>
    <w:p w14:paraId="351D9E19">
      <w:pPr>
        <w:pStyle w:val="26"/>
        <w:spacing w:line="360" w:lineRule="auto"/>
        <w:ind w:firstLine="0" w:firstLineChars="0"/>
        <w:jc w:val="center"/>
        <w:outlineLvl w:val="0"/>
        <w:rPr>
          <w:rFonts w:ascii="宋体" w:hAnsi="宋体" w:cs="宋体"/>
          <w:b/>
          <w:color w:val="auto"/>
          <w:kern w:val="0"/>
          <w:sz w:val="32"/>
          <w:szCs w:val="32"/>
        </w:rPr>
      </w:pPr>
      <w:r>
        <w:rPr>
          <w:rFonts w:hint="eastAsia" w:ascii="宋体" w:hAnsi="宋体" w:cs="宋体"/>
          <w:b/>
          <w:color w:val="auto"/>
          <w:kern w:val="0"/>
          <w:sz w:val="32"/>
          <w:szCs w:val="32"/>
        </w:rPr>
        <w:t>第一章 投标邀请</w:t>
      </w:r>
    </w:p>
    <w:p w14:paraId="7AAD5D62">
      <w:pPr>
        <w:rPr>
          <w:color w:val="auto"/>
        </w:rPr>
      </w:pPr>
    </w:p>
    <w:p w14:paraId="45C3D2B9">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项目概况</w:t>
      </w:r>
    </w:p>
    <w:p w14:paraId="5DC279FC">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“襄城县2025年大豆良种繁育基地项目”采购项目的潜在投标人应在</w:t>
      </w:r>
      <w:r>
        <w:rPr>
          <w:rFonts w:hint="eastAsia" w:ascii="宋体" w:hAnsi="宋体" w:cs="宋体"/>
          <w:color w:val="auto"/>
          <w:sz w:val="24"/>
          <w:szCs w:val="24"/>
          <w:lang w:eastAsia="zh-CN"/>
        </w:rPr>
        <w:t>《全国公共资源交易平台（河南省·许昌市）》（https://ggzy.xuchang.gov.cn）</w:t>
      </w:r>
      <w:r>
        <w:rPr>
          <w:rFonts w:hint="eastAsia" w:ascii="宋体" w:hAnsi="宋体" w:cs="宋体"/>
          <w:color w:val="auto"/>
          <w:sz w:val="24"/>
          <w:szCs w:val="24"/>
        </w:rPr>
        <w:t>获取招标文件，并于202</w:t>
      </w:r>
      <w:r>
        <w:rPr>
          <w:rFonts w:hint="eastAsia" w:ascii="宋体" w:hAnsi="宋体" w:cs="宋体"/>
          <w:color w:val="auto"/>
          <w:sz w:val="24"/>
          <w:szCs w:val="24"/>
          <w:lang w:val="en-US" w:eastAsia="zh-CN"/>
        </w:rPr>
        <w:t>6</w:t>
      </w:r>
      <w:r>
        <w:rPr>
          <w:rFonts w:hint="eastAsia" w:ascii="宋体" w:hAnsi="宋体" w:cs="宋体"/>
          <w:color w:val="auto"/>
          <w:sz w:val="24"/>
          <w:szCs w:val="24"/>
        </w:rPr>
        <w:t>年</w:t>
      </w:r>
      <w:r>
        <w:rPr>
          <w:rFonts w:hint="eastAsia" w:ascii="宋体" w:hAnsi="宋体" w:cs="宋体"/>
          <w:color w:val="auto"/>
          <w:sz w:val="24"/>
          <w:szCs w:val="24"/>
          <w:lang w:val="en-US" w:eastAsia="zh-CN"/>
        </w:rPr>
        <w:t xml:space="preserve"> 08 </w:t>
      </w:r>
      <w:r>
        <w:rPr>
          <w:rFonts w:hint="eastAsia" w:ascii="宋体" w:hAnsi="宋体" w:cs="宋体"/>
          <w:color w:val="auto"/>
          <w:sz w:val="24"/>
          <w:szCs w:val="24"/>
        </w:rPr>
        <w:t>月</w:t>
      </w:r>
      <w:r>
        <w:rPr>
          <w:rFonts w:hint="eastAsia" w:ascii="宋体" w:hAnsi="宋体" w:cs="宋体"/>
          <w:color w:val="auto"/>
          <w:sz w:val="24"/>
          <w:szCs w:val="24"/>
          <w:lang w:val="en-US" w:eastAsia="zh-CN"/>
        </w:rPr>
        <w:t xml:space="preserve"> 06 </w:t>
      </w:r>
      <w:r>
        <w:rPr>
          <w:rFonts w:hint="eastAsia" w:ascii="宋体" w:hAnsi="宋体" w:cs="宋体"/>
          <w:color w:val="auto"/>
          <w:sz w:val="24"/>
          <w:szCs w:val="24"/>
        </w:rPr>
        <w:t>日</w:t>
      </w:r>
      <w:r>
        <w:rPr>
          <w:rFonts w:hint="eastAsia" w:ascii="宋体" w:hAnsi="宋体" w:cs="宋体"/>
          <w:color w:val="auto"/>
          <w:sz w:val="24"/>
          <w:szCs w:val="24"/>
          <w:lang w:val="en-US" w:eastAsia="zh-CN"/>
        </w:rPr>
        <w:t xml:space="preserve"> 09 </w:t>
      </w:r>
      <w:r>
        <w:rPr>
          <w:rFonts w:hint="eastAsia" w:ascii="宋体" w:hAnsi="宋体" w:cs="宋体"/>
          <w:color w:val="auto"/>
          <w:sz w:val="24"/>
          <w:szCs w:val="24"/>
        </w:rPr>
        <w:t>点</w:t>
      </w:r>
      <w:r>
        <w:rPr>
          <w:rFonts w:hint="eastAsia" w:ascii="宋体" w:hAnsi="宋体" w:cs="宋体"/>
          <w:color w:val="auto"/>
          <w:sz w:val="24"/>
          <w:szCs w:val="24"/>
          <w:lang w:val="en-US" w:eastAsia="zh-CN"/>
        </w:rPr>
        <w:t xml:space="preserve"> 00 </w:t>
      </w:r>
      <w:r>
        <w:rPr>
          <w:rFonts w:hint="eastAsia" w:ascii="宋体" w:hAnsi="宋体" w:cs="宋体"/>
          <w:color w:val="auto"/>
          <w:sz w:val="24"/>
          <w:szCs w:val="24"/>
        </w:rPr>
        <w:t>分（北京时间）前提交（上传）投标文件。</w:t>
      </w:r>
    </w:p>
    <w:p w14:paraId="2A16CF1B">
      <w:pPr>
        <w:spacing w:line="360" w:lineRule="auto"/>
        <w:ind w:firstLine="482" w:firstLineChars="200"/>
        <w:rPr>
          <w:rFonts w:ascii="宋体" w:hAnsi="宋体" w:cs="宋体"/>
          <w:b/>
          <w:bCs/>
          <w:color w:val="auto"/>
          <w:sz w:val="24"/>
          <w:szCs w:val="24"/>
        </w:rPr>
      </w:pPr>
      <w:bookmarkStart w:id="0" w:name="_Toc35393790"/>
      <w:bookmarkEnd w:id="0"/>
      <w:bookmarkStart w:id="1" w:name="_Hlk24379207"/>
      <w:bookmarkEnd w:id="1"/>
      <w:bookmarkStart w:id="2" w:name="_Toc28359002"/>
      <w:bookmarkEnd w:id="2"/>
      <w:bookmarkStart w:id="3" w:name="_Toc28359079"/>
      <w:bookmarkEnd w:id="3"/>
      <w:bookmarkStart w:id="4" w:name="_Toc35393621"/>
      <w:bookmarkEnd w:id="4"/>
      <w:r>
        <w:rPr>
          <w:rFonts w:hint="eastAsia" w:ascii="宋体" w:hAnsi="宋体" w:cs="宋体"/>
          <w:b/>
          <w:bCs/>
          <w:color w:val="auto"/>
          <w:sz w:val="24"/>
          <w:szCs w:val="24"/>
        </w:rPr>
        <w:t>一、项目基本情况</w:t>
      </w:r>
    </w:p>
    <w:p w14:paraId="7529FEBE">
      <w:pPr>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1.项目编号：襄财招标采购-2026-</w:t>
      </w:r>
      <w:r>
        <w:rPr>
          <w:rFonts w:hint="eastAsia" w:ascii="宋体" w:hAnsi="宋体" w:cs="宋体"/>
          <w:color w:val="auto"/>
          <w:sz w:val="24"/>
          <w:szCs w:val="24"/>
          <w:lang w:val="en-US" w:eastAsia="zh-CN"/>
        </w:rPr>
        <w:t>30</w:t>
      </w:r>
    </w:p>
    <w:p w14:paraId="486C77A4">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cs="宋体"/>
          <w:color w:val="auto"/>
          <w:sz w:val="24"/>
          <w:szCs w:val="24"/>
        </w:rPr>
        <w:t>2.项目名称：襄城县2025年大豆良种繁育基地项目</w:t>
      </w:r>
    </w:p>
    <w:p w14:paraId="17ABB271">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3.采购方式：公开招标</w:t>
      </w:r>
    </w:p>
    <w:p w14:paraId="5767A8EB">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4.预算金额：</w:t>
      </w:r>
      <w:r>
        <w:rPr>
          <w:rFonts w:hint="eastAsia" w:ascii="宋体" w:hAnsi="宋体" w:cs="宋体"/>
          <w:color w:val="auto"/>
          <w:sz w:val="24"/>
          <w:szCs w:val="24"/>
          <w:lang w:val="en-US" w:eastAsia="zh-CN"/>
        </w:rPr>
        <w:t>3250000</w:t>
      </w:r>
      <w:r>
        <w:rPr>
          <w:rFonts w:hint="eastAsia" w:ascii="宋体" w:hAnsi="宋体" w:cs="宋体"/>
          <w:color w:val="auto"/>
          <w:sz w:val="24"/>
          <w:szCs w:val="24"/>
        </w:rPr>
        <w:t xml:space="preserve">元 </w:t>
      </w:r>
    </w:p>
    <w:p w14:paraId="557428B6">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最高限价：</w:t>
      </w:r>
      <w:r>
        <w:rPr>
          <w:rFonts w:hint="eastAsia" w:ascii="宋体" w:hAnsi="宋体" w:cs="宋体"/>
          <w:color w:val="auto"/>
          <w:sz w:val="24"/>
          <w:szCs w:val="24"/>
          <w:lang w:val="en-US" w:eastAsia="zh-CN"/>
        </w:rPr>
        <w:t>第一标段</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u w:val="single"/>
          <w:lang w:val="en-US" w:eastAsia="zh-CN"/>
        </w:rPr>
        <w:t xml:space="preserve"> 700000.00元</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lang w:val="en-US" w:eastAsia="zh-CN"/>
        </w:rPr>
        <w:t>第二标段</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u w:val="single"/>
          <w:lang w:val="en-US" w:eastAsia="zh-CN"/>
        </w:rPr>
        <w:t>2550000.00元</w:t>
      </w:r>
      <w:r>
        <w:rPr>
          <w:rFonts w:hint="eastAsia" w:ascii="宋体" w:hAnsi="宋体" w:cs="宋体"/>
          <w:color w:val="auto"/>
          <w:sz w:val="24"/>
          <w:szCs w:val="24"/>
          <w:highlight w:val="none"/>
        </w:rPr>
        <w:t>。</w:t>
      </w:r>
    </w:p>
    <w:tbl>
      <w:tblPr>
        <w:tblStyle w:val="27"/>
        <w:tblW w:w="818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4"/>
        <w:gridCol w:w="1757"/>
        <w:gridCol w:w="1906"/>
        <w:gridCol w:w="1687"/>
        <w:gridCol w:w="2183"/>
      </w:tblGrid>
      <w:tr w14:paraId="54ED49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654" w:type="dxa"/>
            <w:noWrap/>
            <w:vAlign w:val="center"/>
          </w:tcPr>
          <w:p w14:paraId="38809841">
            <w:pPr>
              <w:jc w:val="center"/>
              <w:rPr>
                <w:rFonts w:ascii="宋体" w:hAnsi="宋体" w:cs="宋体"/>
                <w:color w:val="auto"/>
                <w:sz w:val="24"/>
                <w:szCs w:val="24"/>
              </w:rPr>
            </w:pPr>
            <w:r>
              <w:rPr>
                <w:rFonts w:hint="eastAsia" w:ascii="宋体" w:hAnsi="宋体" w:cs="宋体"/>
                <w:color w:val="auto"/>
                <w:sz w:val="24"/>
                <w:szCs w:val="24"/>
              </w:rPr>
              <w:t>序号</w:t>
            </w:r>
          </w:p>
        </w:tc>
        <w:tc>
          <w:tcPr>
            <w:tcW w:w="1757" w:type="dxa"/>
            <w:noWrap/>
            <w:vAlign w:val="center"/>
          </w:tcPr>
          <w:p w14:paraId="5E2DF5F1">
            <w:pPr>
              <w:jc w:val="center"/>
              <w:rPr>
                <w:rFonts w:ascii="宋体" w:hAnsi="宋体" w:cs="宋体"/>
                <w:color w:val="auto"/>
                <w:sz w:val="24"/>
                <w:szCs w:val="24"/>
              </w:rPr>
            </w:pPr>
            <w:r>
              <w:rPr>
                <w:rFonts w:hint="eastAsia" w:ascii="宋体" w:hAnsi="宋体" w:cs="宋体"/>
                <w:color w:val="auto"/>
                <w:sz w:val="24"/>
                <w:szCs w:val="24"/>
              </w:rPr>
              <w:t>包号</w:t>
            </w:r>
          </w:p>
        </w:tc>
        <w:tc>
          <w:tcPr>
            <w:tcW w:w="1906" w:type="dxa"/>
            <w:noWrap/>
            <w:vAlign w:val="center"/>
          </w:tcPr>
          <w:p w14:paraId="3E25DFC7">
            <w:pPr>
              <w:jc w:val="center"/>
              <w:rPr>
                <w:rFonts w:ascii="宋体" w:hAnsi="宋体" w:cs="宋体"/>
                <w:color w:val="auto"/>
                <w:sz w:val="24"/>
                <w:szCs w:val="24"/>
              </w:rPr>
            </w:pPr>
            <w:r>
              <w:rPr>
                <w:rFonts w:hint="eastAsia" w:ascii="宋体" w:hAnsi="宋体" w:cs="宋体"/>
                <w:color w:val="auto"/>
                <w:sz w:val="24"/>
                <w:szCs w:val="24"/>
              </w:rPr>
              <w:t>包名称</w:t>
            </w:r>
          </w:p>
        </w:tc>
        <w:tc>
          <w:tcPr>
            <w:tcW w:w="1687" w:type="dxa"/>
            <w:noWrap/>
            <w:vAlign w:val="center"/>
          </w:tcPr>
          <w:p w14:paraId="389B8001">
            <w:pPr>
              <w:jc w:val="center"/>
              <w:rPr>
                <w:rFonts w:ascii="宋体" w:hAnsi="宋体" w:cs="宋体"/>
                <w:color w:val="auto"/>
                <w:sz w:val="24"/>
                <w:szCs w:val="24"/>
              </w:rPr>
            </w:pPr>
            <w:r>
              <w:rPr>
                <w:rFonts w:hint="eastAsia" w:ascii="宋体" w:hAnsi="宋体" w:cs="宋体"/>
                <w:color w:val="auto"/>
                <w:sz w:val="24"/>
                <w:szCs w:val="24"/>
              </w:rPr>
              <w:t>包预算（元）</w:t>
            </w:r>
          </w:p>
        </w:tc>
        <w:tc>
          <w:tcPr>
            <w:tcW w:w="2183" w:type="dxa"/>
            <w:noWrap/>
            <w:vAlign w:val="center"/>
          </w:tcPr>
          <w:p w14:paraId="7F892D6B">
            <w:pPr>
              <w:jc w:val="center"/>
              <w:rPr>
                <w:rFonts w:ascii="宋体" w:hAnsi="宋体" w:cs="宋体"/>
                <w:color w:val="auto"/>
                <w:sz w:val="24"/>
                <w:szCs w:val="24"/>
              </w:rPr>
            </w:pPr>
            <w:r>
              <w:rPr>
                <w:rFonts w:hint="eastAsia" w:ascii="宋体" w:hAnsi="宋体" w:cs="宋体"/>
                <w:color w:val="auto"/>
                <w:sz w:val="24"/>
                <w:szCs w:val="24"/>
              </w:rPr>
              <w:t>包最高限价（元）</w:t>
            </w:r>
          </w:p>
        </w:tc>
      </w:tr>
      <w:tr w14:paraId="5E2185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654" w:type="dxa"/>
            <w:noWrap/>
            <w:vAlign w:val="center"/>
          </w:tcPr>
          <w:p w14:paraId="631272F8">
            <w:pPr>
              <w:jc w:val="center"/>
              <w:rPr>
                <w:rFonts w:ascii="宋体" w:hAnsi="宋体" w:cs="宋体"/>
                <w:color w:val="auto"/>
                <w:sz w:val="24"/>
                <w:szCs w:val="24"/>
              </w:rPr>
            </w:pPr>
            <w:r>
              <w:rPr>
                <w:rFonts w:hint="eastAsia" w:ascii="宋体" w:hAnsi="宋体" w:cs="宋体"/>
                <w:color w:val="auto"/>
                <w:sz w:val="24"/>
                <w:szCs w:val="24"/>
              </w:rPr>
              <w:t>1</w:t>
            </w:r>
          </w:p>
        </w:tc>
        <w:tc>
          <w:tcPr>
            <w:tcW w:w="1757" w:type="dxa"/>
            <w:noWrap/>
            <w:vAlign w:val="center"/>
          </w:tcPr>
          <w:p w14:paraId="43AE0760">
            <w:pPr>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襄财招标采购-2026-</w:t>
            </w:r>
            <w:r>
              <w:rPr>
                <w:rFonts w:hint="eastAsia" w:ascii="宋体" w:hAnsi="宋体" w:cs="宋体"/>
                <w:color w:val="auto"/>
                <w:sz w:val="24"/>
                <w:szCs w:val="24"/>
                <w:highlight w:val="none"/>
                <w:lang w:val="en-US" w:eastAsia="zh-CN"/>
              </w:rPr>
              <w:t>30A</w:t>
            </w:r>
          </w:p>
        </w:tc>
        <w:tc>
          <w:tcPr>
            <w:tcW w:w="1906" w:type="dxa"/>
            <w:noWrap/>
            <w:vAlign w:val="center"/>
          </w:tcPr>
          <w:p w14:paraId="4BCF5FA7">
            <w:pPr>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rPr>
              <w:t>襄城县2025年大豆良种繁育基地项目</w:t>
            </w:r>
            <w:r>
              <w:rPr>
                <w:rFonts w:hint="eastAsia" w:ascii="宋体" w:hAnsi="宋体" w:cs="宋体"/>
                <w:color w:val="auto"/>
                <w:sz w:val="24"/>
                <w:szCs w:val="24"/>
                <w:lang w:val="en-US" w:eastAsia="zh-CN"/>
              </w:rPr>
              <w:t>第一标段</w:t>
            </w:r>
          </w:p>
        </w:tc>
        <w:tc>
          <w:tcPr>
            <w:tcW w:w="1687" w:type="dxa"/>
            <w:noWrap/>
            <w:vAlign w:val="center"/>
          </w:tcPr>
          <w:p w14:paraId="40BD34B3">
            <w:pPr>
              <w:jc w:val="center"/>
              <w:rPr>
                <w:rFonts w:ascii="宋体" w:hAnsi="宋体" w:cs="宋体"/>
                <w:color w:val="auto"/>
                <w:sz w:val="24"/>
                <w:szCs w:val="24"/>
              </w:rPr>
            </w:pPr>
            <w:r>
              <w:rPr>
                <w:rFonts w:hint="eastAsia" w:ascii="宋体" w:hAnsi="宋体" w:cs="宋体"/>
                <w:color w:val="auto"/>
                <w:sz w:val="24"/>
                <w:szCs w:val="24"/>
                <w:highlight w:val="none"/>
                <w:u w:val="single"/>
                <w:lang w:val="en-US" w:eastAsia="zh-CN"/>
              </w:rPr>
              <w:t>700000.00</w:t>
            </w:r>
          </w:p>
        </w:tc>
        <w:tc>
          <w:tcPr>
            <w:tcW w:w="2183" w:type="dxa"/>
            <w:noWrap/>
            <w:vAlign w:val="center"/>
          </w:tcPr>
          <w:p w14:paraId="0C1A4A48">
            <w:pPr>
              <w:jc w:val="center"/>
              <w:rPr>
                <w:rFonts w:ascii="宋体" w:hAnsi="宋体" w:cs="宋体"/>
                <w:color w:val="auto"/>
                <w:sz w:val="24"/>
                <w:szCs w:val="24"/>
              </w:rPr>
            </w:pPr>
            <w:r>
              <w:rPr>
                <w:rFonts w:hint="eastAsia" w:ascii="宋体" w:hAnsi="宋体" w:cs="宋体"/>
                <w:color w:val="auto"/>
                <w:sz w:val="24"/>
                <w:szCs w:val="24"/>
                <w:highlight w:val="none"/>
                <w:u w:val="single"/>
                <w:lang w:val="en-US" w:eastAsia="zh-CN"/>
              </w:rPr>
              <w:t>700000.00</w:t>
            </w:r>
          </w:p>
        </w:tc>
      </w:tr>
      <w:tr w14:paraId="477E67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654" w:type="dxa"/>
            <w:noWrap/>
            <w:vAlign w:val="center"/>
          </w:tcPr>
          <w:p w14:paraId="4605A7C6">
            <w:pPr>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2</w:t>
            </w:r>
          </w:p>
        </w:tc>
        <w:tc>
          <w:tcPr>
            <w:tcW w:w="1757" w:type="dxa"/>
            <w:noWrap/>
            <w:vAlign w:val="center"/>
          </w:tcPr>
          <w:p w14:paraId="16517E06">
            <w:pPr>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襄财招标采购-2026-</w:t>
            </w:r>
            <w:r>
              <w:rPr>
                <w:rFonts w:hint="eastAsia" w:ascii="宋体" w:hAnsi="宋体" w:cs="宋体"/>
                <w:color w:val="auto"/>
                <w:sz w:val="24"/>
                <w:szCs w:val="24"/>
                <w:highlight w:val="none"/>
                <w:lang w:val="en-US" w:eastAsia="zh-CN"/>
              </w:rPr>
              <w:t>30B</w:t>
            </w:r>
          </w:p>
        </w:tc>
        <w:tc>
          <w:tcPr>
            <w:tcW w:w="1906" w:type="dxa"/>
            <w:noWrap/>
            <w:vAlign w:val="center"/>
          </w:tcPr>
          <w:p w14:paraId="67C5DBF4">
            <w:pPr>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rPr>
              <w:t>襄城县2025年大豆良种繁育基地项目</w:t>
            </w:r>
            <w:r>
              <w:rPr>
                <w:rFonts w:hint="eastAsia" w:ascii="宋体" w:hAnsi="宋体" w:cs="宋体"/>
                <w:color w:val="auto"/>
                <w:sz w:val="24"/>
                <w:szCs w:val="24"/>
                <w:lang w:val="en-US" w:eastAsia="zh-CN"/>
              </w:rPr>
              <w:t>第二标段</w:t>
            </w:r>
          </w:p>
        </w:tc>
        <w:tc>
          <w:tcPr>
            <w:tcW w:w="1687" w:type="dxa"/>
            <w:noWrap/>
            <w:vAlign w:val="center"/>
          </w:tcPr>
          <w:p w14:paraId="48538B5D">
            <w:pPr>
              <w:jc w:val="center"/>
              <w:rPr>
                <w:rFonts w:hint="eastAsia" w:ascii="宋体" w:hAnsi="宋体" w:cs="宋体"/>
                <w:color w:val="auto"/>
                <w:sz w:val="24"/>
                <w:szCs w:val="24"/>
                <w:lang w:val="en-US" w:eastAsia="zh-CN"/>
              </w:rPr>
            </w:pPr>
            <w:r>
              <w:rPr>
                <w:rFonts w:hint="eastAsia" w:ascii="宋体" w:hAnsi="宋体" w:cs="宋体"/>
                <w:color w:val="auto"/>
                <w:sz w:val="24"/>
                <w:szCs w:val="24"/>
                <w:highlight w:val="none"/>
                <w:u w:val="single"/>
                <w:lang w:val="en-US" w:eastAsia="zh-CN"/>
              </w:rPr>
              <w:t>2550000.00</w:t>
            </w:r>
          </w:p>
        </w:tc>
        <w:tc>
          <w:tcPr>
            <w:tcW w:w="2183" w:type="dxa"/>
            <w:noWrap/>
            <w:vAlign w:val="center"/>
          </w:tcPr>
          <w:p w14:paraId="6B028F30">
            <w:pPr>
              <w:jc w:val="center"/>
              <w:rPr>
                <w:rFonts w:hint="eastAsia" w:ascii="宋体" w:hAnsi="宋体" w:cs="宋体"/>
                <w:color w:val="auto"/>
                <w:sz w:val="24"/>
                <w:szCs w:val="24"/>
                <w:lang w:val="en-US" w:eastAsia="zh-CN"/>
              </w:rPr>
            </w:pPr>
            <w:r>
              <w:rPr>
                <w:rFonts w:hint="eastAsia" w:ascii="宋体" w:hAnsi="宋体" w:cs="宋体"/>
                <w:color w:val="auto"/>
                <w:sz w:val="24"/>
                <w:szCs w:val="24"/>
                <w:highlight w:val="none"/>
                <w:u w:val="single"/>
                <w:lang w:val="en-US" w:eastAsia="zh-CN"/>
              </w:rPr>
              <w:t>2550000.00</w:t>
            </w:r>
          </w:p>
        </w:tc>
      </w:tr>
    </w:tbl>
    <w:p w14:paraId="740A0D60">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5.采购需求：</w:t>
      </w:r>
    </w:p>
    <w:p w14:paraId="3D2CFFE4">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拟采购拖拉机、播种机</w:t>
      </w:r>
      <w:r>
        <w:rPr>
          <w:rFonts w:hint="eastAsia" w:ascii="宋体" w:hAnsi="宋体" w:cs="宋体"/>
          <w:color w:val="auto"/>
          <w:sz w:val="24"/>
          <w:szCs w:val="24"/>
          <w:lang w:val="en-US" w:eastAsia="zh-CN"/>
        </w:rPr>
        <w:t>及收获后处理机械</w:t>
      </w:r>
      <w:r>
        <w:rPr>
          <w:rFonts w:hint="eastAsia" w:ascii="宋体" w:hAnsi="宋体" w:cs="宋体"/>
          <w:color w:val="auto"/>
          <w:sz w:val="24"/>
          <w:szCs w:val="24"/>
        </w:rPr>
        <w:t>。（具体要求和未尽事宜详见招标文件）。</w:t>
      </w:r>
    </w:p>
    <w:p w14:paraId="1E2685C3">
      <w:pPr>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6.合同履行期限：</w:t>
      </w:r>
      <w:r>
        <w:rPr>
          <w:rFonts w:hint="eastAsia" w:ascii="宋体" w:hAnsi="宋体" w:eastAsia="宋体" w:cs="宋体"/>
          <w:color w:val="auto"/>
          <w:sz w:val="24"/>
          <w:szCs w:val="24"/>
        </w:rPr>
        <w:t>合同签订后30日历天内</w:t>
      </w:r>
      <w:r>
        <w:rPr>
          <w:rFonts w:hint="eastAsia" w:ascii="宋体" w:hAnsi="宋体" w:cs="宋体"/>
          <w:color w:val="auto"/>
          <w:sz w:val="24"/>
          <w:szCs w:val="24"/>
          <w:lang w:val="en-US" w:eastAsia="zh-CN"/>
        </w:rPr>
        <w:t>完成交付及安装调试</w:t>
      </w:r>
    </w:p>
    <w:p w14:paraId="12929D5B">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7.本项目是否接受联合体投标：否</w:t>
      </w:r>
    </w:p>
    <w:p w14:paraId="15F1935B">
      <w:pPr>
        <w:spacing w:line="360" w:lineRule="auto"/>
        <w:ind w:firstLine="480" w:firstLineChars="200"/>
        <w:rPr>
          <w:rFonts w:ascii="宋体" w:hAnsi="宋体" w:cs="宋体"/>
          <w:color w:val="auto"/>
          <w:sz w:val="24"/>
          <w:szCs w:val="24"/>
        </w:rPr>
      </w:pPr>
      <w:bookmarkStart w:id="5" w:name="_Toc28359080"/>
      <w:bookmarkEnd w:id="5"/>
      <w:bookmarkStart w:id="6" w:name="_Toc28359003"/>
      <w:bookmarkEnd w:id="6"/>
      <w:bookmarkStart w:id="7" w:name="_Toc35393622"/>
      <w:bookmarkEnd w:id="7"/>
      <w:bookmarkStart w:id="8" w:name="_Toc35393791"/>
      <w:bookmarkEnd w:id="8"/>
      <w:r>
        <w:rPr>
          <w:rFonts w:hint="eastAsia" w:ascii="宋体" w:hAnsi="宋体" w:cs="宋体"/>
          <w:color w:val="auto"/>
          <w:sz w:val="24"/>
          <w:szCs w:val="24"/>
        </w:rPr>
        <w:t>8.是否接受进口产品：否</w:t>
      </w:r>
    </w:p>
    <w:p w14:paraId="2B857009">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cs="宋体"/>
          <w:color w:val="auto"/>
          <w:sz w:val="24"/>
          <w:szCs w:val="24"/>
        </w:rPr>
        <w:t>9.是否专门面向中小企业：</w:t>
      </w:r>
      <w:r>
        <w:rPr>
          <w:rFonts w:hint="eastAsia" w:ascii="宋体" w:hAnsi="宋体" w:cs="宋体"/>
          <w:color w:val="auto"/>
          <w:sz w:val="24"/>
          <w:szCs w:val="24"/>
          <w:lang w:val="en-US" w:eastAsia="zh-CN"/>
        </w:rPr>
        <w:t>否</w:t>
      </w:r>
    </w:p>
    <w:p w14:paraId="2233363A">
      <w:pPr>
        <w:spacing w:line="360" w:lineRule="auto"/>
        <w:ind w:firstLine="482" w:firstLineChars="200"/>
        <w:rPr>
          <w:rFonts w:hint="default" w:ascii="宋体" w:hAnsi="宋体" w:eastAsia="宋体" w:cs="宋体"/>
          <w:b/>
          <w:bCs/>
          <w:color w:val="auto"/>
          <w:sz w:val="24"/>
          <w:szCs w:val="24"/>
          <w:lang w:val="en-US" w:eastAsia="zh-CN"/>
        </w:rPr>
      </w:pPr>
      <w:r>
        <w:rPr>
          <w:rFonts w:hint="eastAsia" w:ascii="宋体" w:hAnsi="宋体" w:cs="宋体"/>
          <w:b/>
          <w:bCs/>
          <w:color w:val="auto"/>
          <w:sz w:val="24"/>
          <w:szCs w:val="24"/>
        </w:rPr>
        <w:t>二、申请人的资格要求</w:t>
      </w:r>
      <w:r>
        <w:rPr>
          <w:rFonts w:hint="eastAsia" w:ascii="宋体" w:hAnsi="宋体" w:cs="宋体"/>
          <w:b/>
          <w:bCs/>
          <w:color w:val="auto"/>
          <w:sz w:val="24"/>
          <w:szCs w:val="24"/>
          <w:highlight w:val="none"/>
          <w:lang w:eastAsia="zh-CN"/>
        </w:rPr>
        <w:t>（</w:t>
      </w:r>
      <w:r>
        <w:rPr>
          <w:rFonts w:hint="eastAsia" w:ascii="宋体" w:hAnsi="宋体" w:cs="宋体"/>
          <w:color w:val="auto"/>
          <w:sz w:val="24"/>
          <w:szCs w:val="24"/>
          <w:lang w:val="en-US" w:eastAsia="zh-CN"/>
        </w:rPr>
        <w:t>第一标段</w:t>
      </w:r>
      <w:r>
        <w:rPr>
          <w:rFonts w:hint="eastAsia" w:ascii="宋体" w:hAnsi="宋体" w:cs="宋体"/>
          <w:b/>
          <w:bCs/>
          <w:color w:val="auto"/>
          <w:sz w:val="24"/>
          <w:szCs w:val="24"/>
          <w:highlight w:val="none"/>
          <w:lang w:val="en-US" w:eastAsia="zh-CN"/>
        </w:rPr>
        <w:t>、</w:t>
      </w:r>
      <w:r>
        <w:rPr>
          <w:rFonts w:hint="eastAsia" w:ascii="宋体" w:hAnsi="宋体" w:cs="宋体"/>
          <w:color w:val="auto"/>
          <w:sz w:val="24"/>
          <w:szCs w:val="24"/>
          <w:lang w:val="en-US" w:eastAsia="zh-CN"/>
        </w:rPr>
        <w:t>第二标段</w:t>
      </w:r>
      <w:r>
        <w:rPr>
          <w:rFonts w:hint="eastAsia" w:ascii="宋体" w:hAnsi="宋体" w:cs="宋体"/>
          <w:b/>
          <w:bCs/>
          <w:color w:val="auto"/>
          <w:sz w:val="24"/>
          <w:szCs w:val="24"/>
          <w:highlight w:val="none"/>
          <w:lang w:val="en-US" w:eastAsia="zh-CN"/>
        </w:rPr>
        <w:t>）</w:t>
      </w:r>
    </w:p>
    <w:p w14:paraId="312D28F9">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1、满足《中华人民共和国政府采购法》第二十二条规定；</w:t>
      </w:r>
    </w:p>
    <w:p w14:paraId="2142B1B1">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2、落实政府采购政策满足的资格要求：</w:t>
      </w:r>
    </w:p>
    <w:p w14:paraId="12AA9312">
      <w:pPr>
        <w:numPr>
          <w:ilvl w:val="0"/>
          <w:numId w:val="0"/>
        </w:numPr>
        <w:spacing w:line="360" w:lineRule="auto"/>
        <w:ind w:firstLine="720" w:firstLineChars="300"/>
        <w:jc w:val="left"/>
        <w:rPr>
          <w:rFonts w:hint="eastAsia" w:ascii="宋体" w:hAnsi="宋体"/>
          <w:bCs/>
          <w:color w:val="auto"/>
          <w:kern w:val="0"/>
          <w:sz w:val="24"/>
          <w:szCs w:val="24"/>
          <w:lang w:val="en-US" w:eastAsia="zh-CN"/>
        </w:rPr>
      </w:pPr>
      <w:r>
        <w:rPr>
          <w:rFonts w:hint="eastAsia" w:ascii="宋体" w:hAnsi="宋体"/>
          <w:bCs/>
          <w:color w:val="auto"/>
          <w:kern w:val="0"/>
          <w:sz w:val="24"/>
          <w:szCs w:val="24"/>
          <w:lang w:val="en-US" w:eastAsia="zh-CN"/>
        </w:rPr>
        <w:t>本项目落实节能环保、中小微型企业、监狱企业、残疾人福利性单位扶持等相关政府采购政策</w:t>
      </w:r>
    </w:p>
    <w:p w14:paraId="5C5FC22F">
      <w:pPr>
        <w:numPr>
          <w:ilvl w:val="0"/>
          <w:numId w:val="0"/>
        </w:numPr>
        <w:spacing w:line="360" w:lineRule="auto"/>
        <w:ind w:firstLine="480" w:firstLineChars="200"/>
        <w:rPr>
          <w:rFonts w:hint="eastAsia" w:ascii="宋体" w:hAnsi="宋体" w:cs="宋体"/>
          <w:color w:val="auto"/>
          <w:sz w:val="24"/>
          <w:szCs w:val="24"/>
        </w:rPr>
      </w:pPr>
      <w:r>
        <w:rPr>
          <w:rFonts w:hint="eastAsia" w:ascii="宋体" w:hAnsi="宋体" w:eastAsia="宋体" w:cs="宋体"/>
          <w:color w:val="auto"/>
          <w:kern w:val="2"/>
          <w:sz w:val="24"/>
          <w:szCs w:val="24"/>
          <w:lang w:val="en-US" w:eastAsia="zh-CN" w:bidi="ar-SA"/>
        </w:rPr>
        <w:t>3、</w:t>
      </w:r>
      <w:r>
        <w:rPr>
          <w:rFonts w:hint="eastAsia" w:ascii="宋体" w:hAnsi="宋体" w:cs="宋体"/>
          <w:color w:val="auto"/>
          <w:sz w:val="24"/>
          <w:szCs w:val="24"/>
        </w:rPr>
        <w:t>本项目的特定资格要求：</w:t>
      </w:r>
      <w:r>
        <w:rPr>
          <w:rFonts w:hint="eastAsia" w:ascii="宋体" w:hAnsi="宋体" w:cs="宋体"/>
          <w:color w:val="auto"/>
          <w:sz w:val="24"/>
          <w:szCs w:val="24"/>
          <w:lang w:val="en-US" w:eastAsia="zh-CN"/>
        </w:rPr>
        <w:t>无。</w:t>
      </w:r>
    </w:p>
    <w:p w14:paraId="503EB173">
      <w:pPr>
        <w:pStyle w:val="17"/>
        <w:numPr>
          <w:ilvl w:val="0"/>
          <w:numId w:val="0"/>
        </w:numPr>
        <w:rPr>
          <w:rFonts w:ascii="宋体" w:hAnsi="宋体" w:cs="宋体"/>
          <w:b/>
          <w:bCs/>
          <w:color w:val="auto"/>
          <w:sz w:val="24"/>
          <w:szCs w:val="24"/>
        </w:rPr>
      </w:pPr>
      <w:r>
        <w:rPr>
          <w:rFonts w:hint="eastAsia"/>
          <w:color w:val="auto"/>
          <w:lang w:val="en-US" w:eastAsia="zh-CN"/>
        </w:rPr>
        <w:t xml:space="preserve">   </w:t>
      </w:r>
      <w:r>
        <w:rPr>
          <w:rFonts w:hint="eastAsia" w:ascii="宋体" w:hAnsi="宋体" w:eastAsia="宋体" w:cs="宋体"/>
          <w:color w:val="auto"/>
          <w:kern w:val="2"/>
          <w:sz w:val="24"/>
          <w:szCs w:val="24"/>
          <w:lang w:val="en-US" w:eastAsia="zh-CN" w:bidi="ar-SA"/>
        </w:rPr>
        <w:t xml:space="preserve"> </w:t>
      </w:r>
      <w:r>
        <w:rPr>
          <w:rFonts w:hint="eastAsia" w:ascii="宋体" w:hAnsi="宋体" w:cs="宋体"/>
          <w:b/>
          <w:bCs/>
          <w:color w:val="auto"/>
          <w:sz w:val="24"/>
          <w:szCs w:val="24"/>
        </w:rPr>
        <w:t>三、获取招标文件</w:t>
      </w:r>
    </w:p>
    <w:p w14:paraId="2CCD45D5">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1.时间：202</w:t>
      </w:r>
      <w:r>
        <w:rPr>
          <w:rFonts w:hint="eastAsia" w:ascii="宋体" w:hAnsi="宋体" w:cs="宋体"/>
          <w:color w:val="auto"/>
          <w:sz w:val="24"/>
          <w:szCs w:val="24"/>
          <w:lang w:val="en-US" w:eastAsia="zh-CN"/>
        </w:rPr>
        <w:t>6</w:t>
      </w:r>
      <w:r>
        <w:rPr>
          <w:rFonts w:hint="eastAsia" w:ascii="宋体" w:hAnsi="宋体" w:cs="宋体"/>
          <w:color w:val="auto"/>
          <w:sz w:val="24"/>
          <w:szCs w:val="24"/>
        </w:rPr>
        <w:t>年</w:t>
      </w:r>
      <w:r>
        <w:rPr>
          <w:rFonts w:hint="eastAsia" w:ascii="宋体" w:hAnsi="宋体" w:cs="宋体"/>
          <w:color w:val="auto"/>
          <w:sz w:val="24"/>
          <w:szCs w:val="24"/>
          <w:lang w:val="en-US" w:eastAsia="zh-CN"/>
        </w:rPr>
        <w:t xml:space="preserve">  07 </w:t>
      </w:r>
      <w:r>
        <w:rPr>
          <w:rFonts w:hint="eastAsia" w:ascii="宋体" w:hAnsi="宋体" w:cs="宋体"/>
          <w:color w:val="auto"/>
          <w:sz w:val="24"/>
          <w:szCs w:val="24"/>
        </w:rPr>
        <w:t>月</w:t>
      </w:r>
      <w:r>
        <w:rPr>
          <w:rFonts w:hint="eastAsia" w:ascii="宋体" w:hAnsi="宋体" w:cs="宋体"/>
          <w:color w:val="auto"/>
          <w:sz w:val="24"/>
          <w:szCs w:val="24"/>
          <w:lang w:val="en-US" w:eastAsia="zh-CN"/>
        </w:rPr>
        <w:t xml:space="preserve">  17 </w:t>
      </w:r>
      <w:r>
        <w:rPr>
          <w:rFonts w:hint="eastAsia" w:ascii="宋体" w:hAnsi="宋体" w:cs="宋体"/>
          <w:color w:val="auto"/>
          <w:sz w:val="24"/>
          <w:szCs w:val="24"/>
        </w:rPr>
        <w:t>日至202</w:t>
      </w:r>
      <w:r>
        <w:rPr>
          <w:rFonts w:hint="eastAsia" w:ascii="宋体" w:hAnsi="宋体" w:cs="宋体"/>
          <w:color w:val="auto"/>
          <w:sz w:val="24"/>
          <w:szCs w:val="24"/>
          <w:lang w:val="en-US" w:eastAsia="zh-CN"/>
        </w:rPr>
        <w:t>6</w:t>
      </w:r>
      <w:r>
        <w:rPr>
          <w:rFonts w:hint="eastAsia" w:ascii="宋体" w:hAnsi="宋体" w:cs="宋体"/>
          <w:color w:val="auto"/>
          <w:sz w:val="24"/>
          <w:szCs w:val="24"/>
        </w:rPr>
        <w:t>年</w:t>
      </w:r>
      <w:r>
        <w:rPr>
          <w:rFonts w:hint="eastAsia" w:ascii="宋体" w:hAnsi="宋体" w:cs="宋体"/>
          <w:color w:val="auto"/>
          <w:sz w:val="24"/>
          <w:szCs w:val="24"/>
          <w:lang w:val="en-US" w:eastAsia="zh-CN"/>
        </w:rPr>
        <w:t xml:space="preserve"> 08 </w:t>
      </w:r>
      <w:r>
        <w:rPr>
          <w:rFonts w:hint="eastAsia" w:ascii="宋体" w:hAnsi="宋体" w:cs="宋体"/>
          <w:color w:val="auto"/>
          <w:sz w:val="24"/>
          <w:szCs w:val="24"/>
        </w:rPr>
        <w:t>月</w:t>
      </w:r>
      <w:r>
        <w:rPr>
          <w:rFonts w:hint="eastAsia" w:ascii="宋体" w:hAnsi="宋体" w:cs="宋体"/>
          <w:color w:val="auto"/>
          <w:sz w:val="24"/>
          <w:szCs w:val="24"/>
          <w:lang w:val="en-US" w:eastAsia="zh-CN"/>
        </w:rPr>
        <w:t xml:space="preserve"> 06 </w:t>
      </w:r>
      <w:r>
        <w:rPr>
          <w:rFonts w:hint="eastAsia" w:ascii="宋体" w:hAnsi="宋体" w:cs="宋体"/>
          <w:color w:val="auto"/>
          <w:sz w:val="24"/>
          <w:szCs w:val="24"/>
        </w:rPr>
        <w:t>日，每天上午00:00至</w:t>
      </w:r>
      <w:r>
        <w:rPr>
          <w:rFonts w:hint="eastAsia" w:ascii="宋体" w:hAnsi="宋体" w:cs="宋体"/>
          <w:color w:val="auto"/>
          <w:sz w:val="24"/>
          <w:szCs w:val="24"/>
          <w:lang w:val="en-US" w:eastAsia="zh-CN"/>
        </w:rPr>
        <w:t>11</w:t>
      </w:r>
      <w:r>
        <w:rPr>
          <w:rFonts w:hint="eastAsia" w:ascii="宋体" w:hAnsi="宋体" w:cs="宋体"/>
          <w:color w:val="auto"/>
          <w:sz w:val="24"/>
          <w:szCs w:val="24"/>
        </w:rPr>
        <w:t>:</w:t>
      </w:r>
      <w:r>
        <w:rPr>
          <w:rFonts w:hint="eastAsia" w:ascii="宋体" w:hAnsi="宋体" w:cs="宋体"/>
          <w:color w:val="auto"/>
          <w:sz w:val="24"/>
          <w:szCs w:val="24"/>
          <w:lang w:val="en-US" w:eastAsia="zh-CN"/>
        </w:rPr>
        <w:t>59</w:t>
      </w:r>
      <w:r>
        <w:rPr>
          <w:rFonts w:hint="eastAsia" w:ascii="宋体" w:hAnsi="宋体" w:cs="宋体"/>
          <w:color w:val="auto"/>
          <w:sz w:val="24"/>
          <w:szCs w:val="24"/>
        </w:rPr>
        <w:t>，下午12:00至23:59（北京时间，法定节假日除外）</w:t>
      </w:r>
    </w:p>
    <w:p w14:paraId="2800FA8B">
      <w:pPr>
        <w:pStyle w:val="26"/>
        <w:shd w:val="clear" w:color="auto" w:fill="FFFFFF"/>
        <w:spacing w:line="360" w:lineRule="auto"/>
        <w:ind w:firstLine="480"/>
        <w:rPr>
          <w:rFonts w:ascii="宋体" w:hAnsi="宋体" w:cs="宋体"/>
          <w:color w:val="auto"/>
          <w:kern w:val="0"/>
          <w:sz w:val="24"/>
          <w:szCs w:val="24"/>
        </w:rPr>
      </w:pPr>
      <w:r>
        <w:rPr>
          <w:rFonts w:hint="eastAsia" w:ascii="宋体" w:hAnsi="宋体" w:cs="宋体"/>
          <w:color w:val="auto"/>
          <w:sz w:val="24"/>
          <w:szCs w:val="24"/>
        </w:rPr>
        <w:t>2.地点：</w:t>
      </w:r>
      <w:r>
        <w:rPr>
          <w:rFonts w:hint="eastAsia" w:ascii="宋体" w:hAnsi="宋体" w:cs="宋体"/>
          <w:color w:val="auto"/>
          <w:kern w:val="0"/>
          <w:sz w:val="24"/>
          <w:szCs w:val="24"/>
        </w:rPr>
        <w:t>登陆《全国公共资源交易平台（河南省·许昌市）》</w:t>
      </w:r>
      <w:r>
        <w:rPr>
          <w:rFonts w:hint="eastAsia" w:ascii="宋体" w:hAnsi="宋体" w:eastAsia="宋体" w:cs="宋体"/>
          <w:color w:val="auto"/>
          <w:kern w:val="0"/>
          <w:sz w:val="24"/>
          <w:szCs w:val="24"/>
          <w:highlight w:val="none"/>
        </w:rPr>
        <w:t>（https://ggzy.xuchang.gov.cn）</w:t>
      </w:r>
    </w:p>
    <w:p w14:paraId="68E0E6C0">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3.方式：在线下载</w:t>
      </w:r>
    </w:p>
    <w:p w14:paraId="30AED168">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4.售价：0</w:t>
      </w:r>
    </w:p>
    <w:p w14:paraId="28975794">
      <w:pPr>
        <w:spacing w:line="360" w:lineRule="auto"/>
        <w:ind w:firstLine="482" w:firstLineChars="200"/>
        <w:rPr>
          <w:rFonts w:ascii="宋体" w:hAnsi="宋体" w:cs="宋体"/>
          <w:b/>
          <w:bCs/>
          <w:color w:val="auto"/>
          <w:sz w:val="24"/>
          <w:szCs w:val="24"/>
        </w:rPr>
      </w:pPr>
      <w:r>
        <w:rPr>
          <w:rFonts w:hint="eastAsia" w:ascii="宋体" w:hAnsi="宋体" w:cs="宋体"/>
          <w:b/>
          <w:bCs/>
          <w:color w:val="auto"/>
          <w:sz w:val="24"/>
          <w:szCs w:val="24"/>
        </w:rPr>
        <w:t>四、提交投标文件</w:t>
      </w:r>
    </w:p>
    <w:p w14:paraId="0E16EDD2">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1.提交（上传）投标文件截止时间：202</w:t>
      </w:r>
      <w:r>
        <w:rPr>
          <w:rFonts w:hint="eastAsia" w:ascii="宋体" w:hAnsi="宋体" w:cs="宋体"/>
          <w:color w:val="auto"/>
          <w:sz w:val="24"/>
          <w:szCs w:val="24"/>
          <w:lang w:val="en-US" w:eastAsia="zh-CN"/>
        </w:rPr>
        <w:t>6</w:t>
      </w:r>
      <w:r>
        <w:rPr>
          <w:rFonts w:hint="eastAsia" w:ascii="宋体" w:hAnsi="宋体" w:cs="宋体"/>
          <w:color w:val="auto"/>
          <w:sz w:val="24"/>
          <w:szCs w:val="24"/>
        </w:rPr>
        <w:t>年</w:t>
      </w:r>
      <w:r>
        <w:rPr>
          <w:rFonts w:hint="eastAsia" w:ascii="宋体" w:hAnsi="宋体" w:cs="宋体"/>
          <w:color w:val="auto"/>
          <w:sz w:val="24"/>
          <w:szCs w:val="24"/>
          <w:lang w:val="en-US" w:eastAsia="zh-CN"/>
        </w:rPr>
        <w:t xml:space="preserve"> 08 </w:t>
      </w:r>
      <w:r>
        <w:rPr>
          <w:rFonts w:hint="eastAsia" w:ascii="宋体" w:hAnsi="宋体" w:cs="宋体"/>
          <w:color w:val="auto"/>
          <w:sz w:val="24"/>
          <w:szCs w:val="24"/>
        </w:rPr>
        <w:t>月</w:t>
      </w:r>
      <w:r>
        <w:rPr>
          <w:rFonts w:hint="eastAsia" w:ascii="宋体" w:hAnsi="宋体" w:cs="宋体"/>
          <w:color w:val="auto"/>
          <w:sz w:val="24"/>
          <w:szCs w:val="24"/>
          <w:lang w:val="en-US" w:eastAsia="zh-CN"/>
        </w:rPr>
        <w:t xml:space="preserve"> 06  </w:t>
      </w:r>
      <w:r>
        <w:rPr>
          <w:rFonts w:hint="eastAsia" w:ascii="宋体" w:hAnsi="宋体" w:cs="宋体"/>
          <w:color w:val="auto"/>
          <w:sz w:val="24"/>
          <w:szCs w:val="24"/>
        </w:rPr>
        <w:t>日</w:t>
      </w:r>
      <w:r>
        <w:rPr>
          <w:rFonts w:hint="eastAsia" w:ascii="宋体" w:hAnsi="宋体" w:cs="宋体"/>
          <w:color w:val="auto"/>
          <w:sz w:val="24"/>
          <w:szCs w:val="24"/>
          <w:lang w:val="en-US" w:eastAsia="zh-CN"/>
        </w:rPr>
        <w:t xml:space="preserve"> 09 </w:t>
      </w:r>
      <w:r>
        <w:rPr>
          <w:rFonts w:hint="eastAsia" w:ascii="宋体" w:hAnsi="宋体" w:cs="宋体"/>
          <w:color w:val="auto"/>
          <w:sz w:val="24"/>
          <w:szCs w:val="24"/>
        </w:rPr>
        <w:t>点</w:t>
      </w:r>
      <w:r>
        <w:rPr>
          <w:rFonts w:hint="eastAsia" w:ascii="宋体" w:hAnsi="宋体" w:cs="宋体"/>
          <w:color w:val="auto"/>
          <w:sz w:val="24"/>
          <w:szCs w:val="24"/>
          <w:lang w:val="en-US" w:eastAsia="zh-CN"/>
        </w:rPr>
        <w:t xml:space="preserve"> 00 </w:t>
      </w:r>
      <w:r>
        <w:rPr>
          <w:rFonts w:hint="eastAsia" w:ascii="宋体" w:hAnsi="宋体" w:cs="宋体"/>
          <w:color w:val="auto"/>
          <w:sz w:val="24"/>
          <w:szCs w:val="24"/>
        </w:rPr>
        <w:t>分（北京时间）</w:t>
      </w:r>
    </w:p>
    <w:p w14:paraId="4BF09ADE">
      <w:pPr>
        <w:keepNext w:val="0"/>
        <w:keepLines w:val="0"/>
        <w:pageBreakBefore w:val="0"/>
        <w:widowControl/>
        <w:shd w:val="clear" w:color="auto" w:fill="FFFFFF"/>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sz w:val="24"/>
          <w:szCs w:val="24"/>
        </w:rPr>
      </w:pPr>
      <w:r>
        <w:rPr>
          <w:rFonts w:hint="eastAsia" w:ascii="宋体" w:hAnsi="宋体" w:cs="宋体"/>
          <w:color w:val="auto"/>
          <w:sz w:val="24"/>
          <w:szCs w:val="24"/>
        </w:rPr>
        <w:t>2.提交（上传）投标文件地点：</w:t>
      </w:r>
      <w:r>
        <w:rPr>
          <w:rFonts w:hint="eastAsia" w:ascii="宋体" w:hAnsi="宋体" w:eastAsia="宋体" w:cs="宋体"/>
          <w:color w:val="auto"/>
          <w:sz w:val="24"/>
          <w:szCs w:val="24"/>
        </w:rPr>
        <w:t>襄城县公共资源交易中心12楼不见面开标一室。(本项目采用远程不见面开标方式，投标人无须到现场)</w:t>
      </w:r>
    </w:p>
    <w:p w14:paraId="69F716E7">
      <w:pPr>
        <w:spacing w:line="360" w:lineRule="auto"/>
        <w:ind w:firstLine="482" w:firstLineChars="200"/>
        <w:rPr>
          <w:rFonts w:ascii="宋体" w:hAnsi="宋体" w:cs="宋体"/>
          <w:b/>
          <w:bCs/>
          <w:color w:val="auto"/>
          <w:sz w:val="24"/>
          <w:szCs w:val="24"/>
        </w:rPr>
      </w:pPr>
      <w:r>
        <w:rPr>
          <w:rFonts w:hint="eastAsia" w:ascii="宋体" w:hAnsi="宋体" w:cs="宋体"/>
          <w:b/>
          <w:bCs/>
          <w:color w:val="auto"/>
          <w:sz w:val="24"/>
          <w:szCs w:val="24"/>
        </w:rPr>
        <w:t>五、响应文件开启</w:t>
      </w:r>
    </w:p>
    <w:p w14:paraId="46283435">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1.时间：202</w:t>
      </w:r>
      <w:r>
        <w:rPr>
          <w:rFonts w:hint="eastAsia" w:ascii="宋体" w:hAnsi="宋体" w:cs="宋体"/>
          <w:color w:val="auto"/>
          <w:sz w:val="24"/>
          <w:szCs w:val="24"/>
          <w:lang w:val="en-US" w:eastAsia="zh-CN"/>
        </w:rPr>
        <w:t>6</w:t>
      </w:r>
      <w:r>
        <w:rPr>
          <w:rFonts w:hint="eastAsia" w:ascii="宋体" w:hAnsi="宋体" w:cs="宋体"/>
          <w:color w:val="auto"/>
          <w:sz w:val="24"/>
          <w:szCs w:val="24"/>
        </w:rPr>
        <w:t>年</w:t>
      </w:r>
      <w:r>
        <w:rPr>
          <w:rFonts w:hint="eastAsia" w:ascii="宋体" w:hAnsi="宋体" w:cs="宋体"/>
          <w:color w:val="auto"/>
          <w:sz w:val="24"/>
          <w:szCs w:val="24"/>
          <w:lang w:val="en-US" w:eastAsia="zh-CN"/>
        </w:rPr>
        <w:t xml:space="preserve"> 08 </w:t>
      </w:r>
      <w:r>
        <w:rPr>
          <w:rFonts w:hint="eastAsia" w:ascii="宋体" w:hAnsi="宋体" w:cs="宋体"/>
          <w:color w:val="auto"/>
          <w:sz w:val="24"/>
          <w:szCs w:val="24"/>
        </w:rPr>
        <w:t>月</w:t>
      </w:r>
      <w:r>
        <w:rPr>
          <w:rFonts w:hint="eastAsia" w:ascii="宋体" w:hAnsi="宋体" w:cs="宋体"/>
          <w:color w:val="auto"/>
          <w:sz w:val="24"/>
          <w:szCs w:val="24"/>
          <w:lang w:val="en-US" w:eastAsia="zh-CN"/>
        </w:rPr>
        <w:t xml:space="preserve"> 06 </w:t>
      </w:r>
      <w:r>
        <w:rPr>
          <w:rFonts w:hint="eastAsia" w:ascii="宋体" w:hAnsi="宋体" w:cs="宋体"/>
          <w:color w:val="auto"/>
          <w:sz w:val="24"/>
          <w:szCs w:val="24"/>
        </w:rPr>
        <w:t>日</w:t>
      </w:r>
      <w:r>
        <w:rPr>
          <w:rFonts w:hint="eastAsia" w:ascii="宋体" w:hAnsi="宋体" w:cs="宋体"/>
          <w:color w:val="auto"/>
          <w:sz w:val="24"/>
          <w:szCs w:val="24"/>
          <w:lang w:val="en-US" w:eastAsia="zh-CN"/>
        </w:rPr>
        <w:t xml:space="preserve"> 9 </w:t>
      </w:r>
      <w:r>
        <w:rPr>
          <w:rFonts w:hint="eastAsia" w:ascii="宋体" w:hAnsi="宋体" w:cs="宋体"/>
          <w:color w:val="auto"/>
          <w:sz w:val="24"/>
          <w:szCs w:val="24"/>
        </w:rPr>
        <w:t>点</w:t>
      </w:r>
      <w:r>
        <w:rPr>
          <w:rFonts w:hint="eastAsia" w:ascii="宋体" w:hAnsi="宋体" w:cs="宋体"/>
          <w:color w:val="auto"/>
          <w:sz w:val="24"/>
          <w:szCs w:val="24"/>
          <w:lang w:val="en-US" w:eastAsia="zh-CN"/>
        </w:rPr>
        <w:t xml:space="preserve"> 00 </w:t>
      </w:r>
      <w:r>
        <w:rPr>
          <w:rFonts w:hint="eastAsia" w:ascii="宋体" w:hAnsi="宋体" w:cs="宋体"/>
          <w:color w:val="auto"/>
          <w:sz w:val="24"/>
          <w:szCs w:val="24"/>
        </w:rPr>
        <w:t>分（北京时间）</w:t>
      </w:r>
    </w:p>
    <w:p w14:paraId="2AAE345A">
      <w:pPr>
        <w:keepNext w:val="0"/>
        <w:keepLines w:val="0"/>
        <w:pageBreakBefore w:val="0"/>
        <w:widowControl/>
        <w:shd w:val="clear" w:color="auto" w:fill="FFFFFF"/>
        <w:kinsoku/>
        <w:wordWrap w:val="0"/>
        <w:overflowPunct/>
        <w:topLinePunct w:val="0"/>
        <w:autoSpaceDE/>
        <w:autoSpaceDN/>
        <w:bidi w:val="0"/>
        <w:adjustRightInd/>
        <w:snapToGrid/>
        <w:spacing w:line="360" w:lineRule="auto"/>
        <w:ind w:firstLine="480" w:firstLineChars="200"/>
        <w:jc w:val="left"/>
        <w:textAlignment w:val="auto"/>
        <w:rPr>
          <w:rFonts w:ascii="宋体" w:hAnsi="宋体" w:cs="宋体"/>
          <w:color w:val="auto"/>
          <w:kern w:val="0"/>
          <w:sz w:val="24"/>
          <w:szCs w:val="24"/>
        </w:rPr>
      </w:pPr>
      <w:r>
        <w:rPr>
          <w:rFonts w:hint="eastAsia" w:ascii="宋体" w:hAnsi="宋体" w:cs="宋体"/>
          <w:color w:val="auto"/>
          <w:sz w:val="24"/>
          <w:szCs w:val="24"/>
        </w:rPr>
        <w:t>2.地点：</w:t>
      </w:r>
      <w:r>
        <w:rPr>
          <w:rFonts w:hint="eastAsia" w:ascii="宋体" w:hAnsi="宋体" w:eastAsia="宋体" w:cs="宋体"/>
          <w:color w:val="auto"/>
          <w:sz w:val="24"/>
          <w:szCs w:val="24"/>
        </w:rPr>
        <w:t>襄城县公共资源交易中心12楼不见面开标一室。(本项目采用远程不见面开标方式，投标人无须到现场)</w:t>
      </w:r>
    </w:p>
    <w:p w14:paraId="0D41726D">
      <w:pPr>
        <w:spacing w:line="360" w:lineRule="auto"/>
        <w:ind w:firstLine="482" w:firstLineChars="200"/>
        <w:rPr>
          <w:rFonts w:ascii="宋体" w:hAnsi="宋体" w:cs="宋体"/>
          <w:b/>
          <w:bCs/>
          <w:color w:val="auto"/>
          <w:sz w:val="24"/>
          <w:szCs w:val="24"/>
        </w:rPr>
      </w:pPr>
      <w:r>
        <w:rPr>
          <w:rFonts w:hint="eastAsia" w:ascii="宋体" w:hAnsi="宋体" w:cs="宋体"/>
          <w:b/>
          <w:bCs/>
          <w:color w:val="auto"/>
          <w:sz w:val="24"/>
          <w:szCs w:val="24"/>
        </w:rPr>
        <w:t>六、发布公告的媒介及招标公告期限</w:t>
      </w:r>
    </w:p>
    <w:p w14:paraId="28CC0571">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本次招标公告在《河南省政府采购网》《许昌市政府采购网》《全国公共资源交易平台（河南省</w:t>
      </w:r>
      <w:r>
        <w:rPr>
          <w:rFonts w:hint="eastAsia" w:ascii="宋体" w:hAnsi="宋体" w:cs="宋体"/>
          <w:color w:val="auto"/>
          <w:kern w:val="0"/>
          <w:sz w:val="24"/>
          <w:szCs w:val="24"/>
        </w:rPr>
        <w:t>·</w:t>
      </w:r>
      <w:r>
        <w:rPr>
          <w:rFonts w:hint="eastAsia" w:ascii="宋体" w:hAnsi="宋体" w:cs="宋体"/>
          <w:color w:val="auto"/>
          <w:sz w:val="24"/>
          <w:szCs w:val="24"/>
        </w:rPr>
        <w:t xml:space="preserve">许昌市）》上发布，招标公告期限为五个工作日。 </w:t>
      </w:r>
    </w:p>
    <w:p w14:paraId="61E3838F">
      <w:pPr>
        <w:spacing w:line="360" w:lineRule="auto"/>
        <w:ind w:firstLine="482" w:firstLineChars="200"/>
        <w:rPr>
          <w:rFonts w:ascii="宋体" w:hAnsi="宋体" w:cs="宋体"/>
          <w:b/>
          <w:bCs/>
          <w:color w:val="auto"/>
          <w:sz w:val="24"/>
          <w:szCs w:val="24"/>
        </w:rPr>
      </w:pPr>
      <w:r>
        <w:rPr>
          <w:rFonts w:hint="eastAsia" w:ascii="宋体" w:hAnsi="宋体" w:cs="宋体"/>
          <w:b/>
          <w:bCs/>
          <w:color w:val="auto"/>
          <w:sz w:val="24"/>
          <w:szCs w:val="24"/>
        </w:rPr>
        <w:t>七、其他补充事宜</w:t>
      </w:r>
    </w:p>
    <w:p w14:paraId="5B3FE536">
      <w:pPr>
        <w:widowControl/>
        <w:shd w:val="clear" w:color="auto" w:fill="FFFFFF"/>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1、本项目为全流程电子化交易项目，投标人须提交电子投标文件。</w:t>
      </w:r>
    </w:p>
    <w:p w14:paraId="2B8017FA">
      <w:pPr>
        <w:widowControl/>
        <w:shd w:val="clear" w:color="auto" w:fill="FFFFFF"/>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（1）加密电子投标文件（后缀格式为.XCSTF）须在投标截止时间（开标时间）前通过《全国公共资源交易平台（河南省</w:t>
      </w:r>
      <w:r>
        <w:rPr>
          <w:rFonts w:hint="eastAsia" w:ascii="宋体" w:hAnsi="宋体" w:cs="宋体"/>
          <w:color w:val="auto"/>
          <w:kern w:val="0"/>
          <w:sz w:val="24"/>
          <w:szCs w:val="24"/>
        </w:rPr>
        <w:t>·</w:t>
      </w:r>
      <w:r>
        <w:rPr>
          <w:rFonts w:hint="eastAsia" w:ascii="宋体" w:hAnsi="宋体" w:eastAsia="宋体" w:cs="宋体"/>
          <w:color w:val="auto"/>
          <w:kern w:val="0"/>
          <w:sz w:val="24"/>
          <w:szCs w:val="24"/>
          <w:highlight w:val="none"/>
        </w:rPr>
        <w:t>许昌市）》公共资源交易系统成功上传。</w:t>
      </w:r>
    </w:p>
    <w:p w14:paraId="7D4AE11A">
      <w:pPr>
        <w:keepNext w:val="0"/>
        <w:keepLines w:val="0"/>
        <w:pageBreakBefore w:val="0"/>
        <w:widowControl/>
        <w:shd w:val="clear" w:color="auto" w:fill="FFFFFF"/>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（2）开标时间前，投标人使用CA数字证书或移动数字证书登录 《全国公共资源交易平台（河南省</w:t>
      </w:r>
      <w:r>
        <w:rPr>
          <w:rFonts w:hint="eastAsia" w:ascii="宋体" w:hAnsi="宋体" w:cs="宋体"/>
          <w:color w:val="auto"/>
          <w:kern w:val="0"/>
          <w:sz w:val="24"/>
          <w:szCs w:val="24"/>
        </w:rPr>
        <w:t>·</w:t>
      </w:r>
      <w:r>
        <w:rPr>
          <w:rFonts w:hint="eastAsia" w:ascii="宋体" w:hAnsi="宋体" w:eastAsia="宋体" w:cs="宋体"/>
          <w:color w:val="auto"/>
          <w:kern w:val="0"/>
          <w:sz w:val="24"/>
          <w:szCs w:val="24"/>
          <w:highlight w:val="none"/>
        </w:rPr>
        <w:t>许昌市）》进入公共资源交易系统（</w:t>
      </w:r>
      <w:r>
        <w:rPr>
          <w:rFonts w:hint="eastAsia" w:ascii="宋体" w:hAnsi="宋体" w:eastAsia="宋体" w:cs="宋体"/>
          <w:color w:val="auto"/>
          <w:sz w:val="24"/>
          <w:szCs w:val="24"/>
          <w:highlight w:val="none"/>
          <w:u w:val="single"/>
          <w:lang w:eastAsia="zh-CN"/>
        </w:rPr>
        <w:t>https://ggzy.xuchang.gov.cn</w:t>
      </w:r>
      <w:r>
        <w:rPr>
          <w:rFonts w:hint="eastAsia" w:ascii="宋体" w:hAnsi="宋体" w:eastAsia="宋体" w:cs="宋体"/>
          <w:color w:val="auto"/>
          <w:kern w:val="0"/>
          <w:sz w:val="24"/>
          <w:szCs w:val="24"/>
          <w:highlight w:val="none"/>
        </w:rPr>
        <w:t>）按照开标时间准时参加线上开标，进行远程解密、在线询问等。</w:t>
      </w:r>
    </w:p>
    <w:p w14:paraId="62E17368">
      <w:pPr>
        <w:widowControl/>
        <w:shd w:val="clear" w:color="auto" w:fill="FFFFFF"/>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2、本项目采用电子系统进行招投标，请在投标前详细阅读《全国公共资源交易平台（河南省</w:t>
      </w:r>
      <w:r>
        <w:rPr>
          <w:rFonts w:hint="eastAsia" w:ascii="宋体" w:hAnsi="宋体" w:cs="宋体"/>
          <w:color w:val="auto"/>
          <w:kern w:val="0"/>
          <w:sz w:val="24"/>
          <w:szCs w:val="24"/>
        </w:rPr>
        <w:t>·</w:t>
      </w:r>
      <w:r>
        <w:rPr>
          <w:rFonts w:hint="eastAsia" w:ascii="宋体" w:hAnsi="宋体" w:eastAsia="宋体" w:cs="宋体"/>
          <w:color w:val="auto"/>
          <w:kern w:val="0"/>
          <w:sz w:val="24"/>
          <w:szCs w:val="24"/>
          <w:highlight w:val="none"/>
        </w:rPr>
        <w:t>许昌市）》首页“服务指南”栏目的《必看！新交易平台使用手册》及其附件。</w:t>
      </w:r>
    </w:p>
    <w:p w14:paraId="782B00FE">
      <w:pPr>
        <w:widowControl/>
        <w:shd w:val="clear" w:color="auto" w:fill="FFFFFF"/>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3、投标人在电子系统使用过程中遇到涉及系统使用的问题，可致电0374-2961598进行咨询。</w:t>
      </w:r>
    </w:p>
    <w:p w14:paraId="56B84ADF">
      <w:pPr>
        <w:spacing w:line="360" w:lineRule="auto"/>
        <w:ind w:firstLine="482" w:firstLineChars="200"/>
        <w:rPr>
          <w:rFonts w:ascii="宋体" w:hAnsi="宋体" w:cs="宋体"/>
          <w:b/>
          <w:bCs/>
          <w:color w:val="auto"/>
          <w:sz w:val="24"/>
          <w:szCs w:val="24"/>
        </w:rPr>
      </w:pPr>
      <w:r>
        <w:rPr>
          <w:rFonts w:hint="eastAsia" w:ascii="宋体" w:hAnsi="宋体" w:cs="宋体"/>
          <w:b/>
          <w:bCs/>
          <w:color w:val="auto"/>
          <w:sz w:val="24"/>
          <w:szCs w:val="24"/>
        </w:rPr>
        <w:t>八、对本次招标提出询问，请按以下方式联系</w:t>
      </w:r>
    </w:p>
    <w:p w14:paraId="25CEFD1B">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1.采购人信息</w:t>
      </w:r>
    </w:p>
    <w:p w14:paraId="14FA56FB">
      <w:pPr>
        <w:spacing w:line="36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rPr>
        <w:t>名 称：</w:t>
      </w:r>
      <w:r>
        <w:rPr>
          <w:rFonts w:ascii="宋体" w:hAnsi="宋体" w:eastAsia="宋体" w:cs="宋体"/>
          <w:color w:val="auto"/>
          <w:spacing w:val="-1"/>
          <w:sz w:val="24"/>
          <w:szCs w:val="24"/>
        </w:rPr>
        <w:t>襄城县农业农村局</w:t>
      </w:r>
    </w:p>
    <w:p w14:paraId="1B22313E">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地 址：</w:t>
      </w:r>
      <w:r>
        <w:rPr>
          <w:rFonts w:ascii="宋体" w:hAnsi="宋体" w:eastAsia="宋体" w:cs="宋体"/>
          <w:color w:val="auto"/>
          <w:spacing w:val="-8"/>
          <w:sz w:val="24"/>
          <w:szCs w:val="24"/>
        </w:rPr>
        <w:t>襄城县中心路中段379号</w:t>
      </w:r>
    </w:p>
    <w:p w14:paraId="702FAB48">
      <w:pPr>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联系人：</w:t>
      </w:r>
      <w:r>
        <w:rPr>
          <w:rFonts w:hint="eastAsia" w:ascii="宋体" w:hAnsi="宋体" w:cs="宋体"/>
          <w:color w:val="auto"/>
          <w:sz w:val="24"/>
          <w:szCs w:val="24"/>
          <w:lang w:val="en-US" w:eastAsia="zh-CN"/>
        </w:rPr>
        <w:t>孙广强</w:t>
      </w:r>
    </w:p>
    <w:p w14:paraId="270C65E8">
      <w:pPr>
        <w:spacing w:line="360" w:lineRule="auto"/>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联系电话：</w:t>
      </w:r>
      <w:r>
        <w:rPr>
          <w:rFonts w:hint="eastAsia" w:ascii="宋体" w:hAnsi="宋体" w:cs="宋体"/>
          <w:color w:val="auto"/>
          <w:sz w:val="24"/>
          <w:szCs w:val="24"/>
          <w:lang w:val="en-US" w:eastAsia="zh-CN"/>
        </w:rPr>
        <w:t>15638796332</w:t>
      </w:r>
    </w:p>
    <w:p w14:paraId="520390D6">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2.采购代理机构信息</w:t>
      </w:r>
    </w:p>
    <w:p w14:paraId="744C49C1">
      <w:pPr>
        <w:autoSpaceDE w:val="0"/>
        <w:autoSpaceDN w:val="0"/>
        <w:adjustRightInd w:val="0"/>
        <w:spacing w:line="360" w:lineRule="auto"/>
        <w:ind w:firstLine="480" w:firstLineChars="200"/>
        <w:jc w:val="left"/>
        <w:rPr>
          <w:rFonts w:ascii="宋体" w:hAnsi="宋体" w:cs="宋体"/>
          <w:color w:val="auto"/>
          <w:kern w:val="0"/>
          <w:sz w:val="24"/>
          <w:szCs w:val="24"/>
        </w:rPr>
      </w:pPr>
      <w:r>
        <w:rPr>
          <w:rFonts w:hint="eastAsia" w:ascii="宋体" w:hAnsi="宋体" w:cs="宋体"/>
          <w:color w:val="auto"/>
          <w:sz w:val="24"/>
          <w:szCs w:val="24"/>
        </w:rPr>
        <w:t>名 称：</w:t>
      </w:r>
      <w:r>
        <w:rPr>
          <w:rFonts w:ascii="宋体" w:hAnsi="宋体" w:eastAsia="宋体" w:cs="宋体"/>
          <w:color w:val="auto"/>
          <w:spacing w:val="-8"/>
          <w:sz w:val="24"/>
          <w:szCs w:val="24"/>
        </w:rPr>
        <w:t>河南</w:t>
      </w:r>
      <w:r>
        <w:rPr>
          <w:rFonts w:hint="eastAsia" w:ascii="宋体" w:hAnsi="宋体" w:eastAsia="宋体" w:cs="宋体"/>
          <w:color w:val="auto"/>
          <w:spacing w:val="-8"/>
          <w:sz w:val="24"/>
          <w:szCs w:val="24"/>
          <w:lang w:val="en-US" w:eastAsia="zh-CN"/>
        </w:rPr>
        <w:t>崇程建设</w:t>
      </w:r>
      <w:r>
        <w:rPr>
          <w:rFonts w:ascii="宋体" w:hAnsi="宋体" w:eastAsia="宋体" w:cs="宋体"/>
          <w:color w:val="auto"/>
          <w:spacing w:val="-8"/>
          <w:sz w:val="24"/>
          <w:szCs w:val="24"/>
        </w:rPr>
        <w:t>工程管理有限公司</w:t>
      </w:r>
    </w:p>
    <w:p w14:paraId="0A88ABC4">
      <w:pPr>
        <w:autoSpaceDE w:val="0"/>
        <w:autoSpaceDN w:val="0"/>
        <w:adjustRightIn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地 址：</w:t>
      </w:r>
      <w:r>
        <w:rPr>
          <w:rFonts w:ascii="宋体" w:hAnsi="宋体" w:eastAsia="宋体" w:cs="宋体"/>
          <w:color w:val="auto"/>
          <w:spacing w:val="-8"/>
          <w:sz w:val="24"/>
          <w:szCs w:val="24"/>
        </w:rPr>
        <w:t>平顶山市新华区百合金山</w:t>
      </w:r>
    </w:p>
    <w:p w14:paraId="6AB4BF1C">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联系人：</w:t>
      </w:r>
      <w:r>
        <w:rPr>
          <w:rFonts w:hint="eastAsia" w:ascii="宋体" w:hAnsi="宋体" w:cs="宋体"/>
          <w:color w:val="auto"/>
          <w:kern w:val="0"/>
          <w:sz w:val="24"/>
          <w:szCs w:val="24"/>
          <w:lang w:val="en-US" w:eastAsia="zh-CN"/>
        </w:rPr>
        <w:t>李晓泽</w:t>
      </w:r>
      <w:r>
        <w:rPr>
          <w:rFonts w:hint="eastAsia" w:ascii="宋体" w:hAnsi="宋体" w:cs="宋体"/>
          <w:color w:val="auto"/>
          <w:kern w:val="0"/>
          <w:sz w:val="24"/>
          <w:szCs w:val="24"/>
        </w:rPr>
        <w:t> </w:t>
      </w:r>
    </w:p>
    <w:p w14:paraId="2B605039">
      <w:pPr>
        <w:spacing w:line="360" w:lineRule="auto"/>
        <w:ind w:firstLine="480" w:firstLineChars="200"/>
        <w:rPr>
          <w:rFonts w:hint="default" w:ascii="宋体" w:hAnsi="宋体" w:eastAsia="宋体" w:cs="宋体"/>
          <w:color w:val="auto"/>
          <w:kern w:val="0"/>
          <w:sz w:val="24"/>
          <w:szCs w:val="24"/>
          <w:lang w:val="en-US" w:eastAsia="zh-CN"/>
        </w:rPr>
      </w:pPr>
      <w:r>
        <w:rPr>
          <w:rFonts w:hint="eastAsia" w:ascii="宋体" w:hAnsi="宋体" w:cs="宋体"/>
          <w:color w:val="auto"/>
          <w:sz w:val="24"/>
          <w:szCs w:val="24"/>
        </w:rPr>
        <w:t>联系电话：</w:t>
      </w:r>
      <w:r>
        <w:rPr>
          <w:rFonts w:hint="eastAsia" w:ascii="宋体" w:hAnsi="宋体" w:cs="宋体"/>
          <w:color w:val="auto"/>
          <w:kern w:val="0"/>
          <w:sz w:val="24"/>
          <w:szCs w:val="24"/>
          <w:lang w:val="en-US" w:eastAsia="zh-CN"/>
        </w:rPr>
        <w:t>13503759272</w:t>
      </w:r>
    </w:p>
    <w:p w14:paraId="1C616F19">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3.项目联系方式</w:t>
      </w:r>
    </w:p>
    <w:p w14:paraId="343562F9">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联系人：</w:t>
      </w:r>
      <w:r>
        <w:rPr>
          <w:rFonts w:hint="eastAsia" w:ascii="宋体" w:hAnsi="宋体" w:cs="宋体"/>
          <w:color w:val="auto"/>
          <w:kern w:val="0"/>
          <w:sz w:val="24"/>
          <w:szCs w:val="24"/>
          <w:lang w:val="en-US" w:eastAsia="zh-CN"/>
        </w:rPr>
        <w:t>李晓泽</w:t>
      </w:r>
      <w:r>
        <w:rPr>
          <w:rFonts w:hint="eastAsia" w:ascii="宋体" w:hAnsi="宋体" w:cs="宋体"/>
          <w:color w:val="auto"/>
          <w:kern w:val="0"/>
          <w:sz w:val="24"/>
          <w:szCs w:val="24"/>
        </w:rPr>
        <w:t> </w:t>
      </w:r>
    </w:p>
    <w:p w14:paraId="74AABAE7">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联系电话：</w:t>
      </w:r>
      <w:r>
        <w:rPr>
          <w:rFonts w:hint="eastAsia" w:ascii="宋体" w:hAnsi="宋体" w:cs="宋体"/>
          <w:color w:val="auto"/>
          <w:kern w:val="0"/>
          <w:sz w:val="24"/>
          <w:szCs w:val="24"/>
          <w:lang w:val="en-US" w:eastAsia="zh-CN"/>
        </w:rPr>
        <w:t>13503759272</w:t>
      </w:r>
    </w:p>
    <w:p w14:paraId="51D222DA">
      <w:pPr>
        <w:spacing w:line="360" w:lineRule="auto"/>
        <w:ind w:firstLine="480" w:firstLineChars="200"/>
        <w:rPr>
          <w:rFonts w:ascii="宋体" w:hAnsi="宋体" w:cs="宋体"/>
          <w:color w:val="auto"/>
          <w:sz w:val="24"/>
          <w:szCs w:val="24"/>
        </w:rPr>
      </w:pPr>
    </w:p>
    <w:p w14:paraId="3AB185F8">
      <w:pPr>
        <w:spacing w:line="360" w:lineRule="auto"/>
        <w:ind w:firstLine="480" w:firstLineChars="200"/>
        <w:rPr>
          <w:rFonts w:ascii="宋体" w:hAnsi="宋体" w:cs="宋体"/>
          <w:color w:val="auto"/>
          <w:sz w:val="24"/>
          <w:szCs w:val="24"/>
        </w:rPr>
      </w:pPr>
    </w:p>
    <w:p w14:paraId="1F064A49">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温馨提示：</w:t>
      </w:r>
    </w:p>
    <w:p w14:paraId="75B28D81">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本项目为全流程电子化交易项目，请注意以下事项。</w:t>
      </w:r>
    </w:p>
    <w:p w14:paraId="4548522E">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 供应商参加本项目投标，需提前自行联系CA服务机构办理数字认证证书并进行电子签章。</w:t>
      </w:r>
    </w:p>
    <w:p w14:paraId="56D52C59">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 采购文件下载、投标文件制作、提交、远程不见面开标（电子投标文件的解密）环节，供应商须使用同一个CA数字证书（证书须在有效期内并可正常使用）。</w:t>
      </w:r>
    </w:p>
    <w:p w14:paraId="6AF4E9F0">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3.电子投标文件的制作</w:t>
      </w:r>
    </w:p>
    <w:p w14:paraId="630ACFAE">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3.1 供应商登录《全国公共资源交易平台（河南省•许昌市）》（https://ggzy.xuchang.gov.cn/）下载“新点投标文件制作软件（河南省版）”（在“投标人”登录页面右下方“投标文件制作工具下载”）制作电子投标文件。</w:t>
      </w:r>
    </w:p>
    <w:p w14:paraId="77D3F119">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3.2 供应商对同一项目多个标段进行投标的，应分别下载所投标段的招标文件，按标段制作投标文件。一个标段对应生成2份电子投标文件（后缀格式为.XCSTF和.nXCSTF）,其中后缀格式为“.XCSTF”的加密电子投标文件用于上传至交易系统中投标，后缀格式为“.nXCSTF”的不加密电子投标文件用于查看投标文件内容或导出PDF格式投标文件。</w:t>
      </w:r>
    </w:p>
    <w:p w14:paraId="6B43D86C">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 加密电子投标文件的提交</w:t>
      </w:r>
    </w:p>
    <w:p w14:paraId="36D2BE96">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4.1 供应商对同一项目多个标段进行响应的，加密电子投标文件应按标段分别提交。</w:t>
      </w:r>
    </w:p>
    <w:p w14:paraId="7E98FC42">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4.2 加密电子投标文件成功提交后，可登录《全国公共资源交易平台（河南省•许昌市）》（https://ggzy.xuchang.gov.cn/）许昌市公共资源电子交易系统，在上传电子投标文件的页面进行模拟解密，以验证是否能够成功解密。</w:t>
      </w:r>
    </w:p>
    <w:p w14:paraId="3E37A2B9">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 远程不见面开标（电子投标文件的解密）</w:t>
      </w:r>
    </w:p>
    <w:p w14:paraId="7C06E3FB">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5.1 本项目采用远程“不见面”开标方式，投标前请详细阅读《全国公共资源交易平台（河南省•许昌市）》（https://ggzy.xuchang.gov.cn/）“服务指南”——“办事指南”栏目下《新交易平台使用手册》中的相关内容。</w:t>
      </w:r>
    </w:p>
    <w:p w14:paraId="66B9A711">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5.2 供应商应按《新交易平台使用手册》提前设置好浏览器，并于开标时间前登录本项目网上开标大厅，按照规定的开标时间准时参加网上开标。</w:t>
      </w:r>
    </w:p>
    <w:p w14:paraId="3D2A1429">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5.3 根据开标大厅界面右侧“公告栏”中的系统提示，供应商应在“标书解密”环节完成解密操作（自代理机构点击“开启投标解密”按钮后供应商解密，系统初设解密时间为30分钟，供应商应在30分钟内完成解密。如因网络、系统原因未完成解密的，招标人（代理机构）报经相关监督管理部门同意后可适当延长解密时间）。供应商未解密或因供应商原因解密失败的，其投标文件将被拒绝。</w:t>
      </w:r>
    </w:p>
    <w:p w14:paraId="37652D0F">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5.4 开标活动结束时，供应商应在《开标情况记录表》上进行电子签章。供应商未签章的，视同认可开标结果。</w:t>
      </w:r>
    </w:p>
    <w:p w14:paraId="2B95BC70">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5.5 供应商对开标过程和开标记录如有疑义，可在本项目开标大厅界面右下方“发起异议”中在线提出异议。</w:t>
      </w:r>
    </w:p>
    <w:p w14:paraId="64FD1E3A">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 评标依据</w:t>
      </w:r>
    </w:p>
    <w:p w14:paraId="58313BFE">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6.1全流程电子化交易（不见面开标）项目，评标委员会以成功上传、解密的电子投标文件为依据评审。</w:t>
      </w:r>
    </w:p>
    <w:p w14:paraId="575B5B7C">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6.2评标期间，供应商应保持通讯手机畅通。评标委员会如要求供应商作出澄清、说明或者补正等，供应商应在评标委员会要求的评标期间合理的时间内通过电子邮件形式提供。</w:t>
      </w:r>
    </w:p>
    <w:p w14:paraId="4BE12ABD">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供应商通过电子邮件提供的书面说明或相关证明材料应加盖公章，或者由法定代表人或其授权的代表签字。</w:t>
      </w:r>
    </w:p>
    <w:p w14:paraId="658EE3B6">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 相关事项</w:t>
      </w:r>
    </w:p>
    <w:p w14:paraId="710E844F">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7.1 为使更多供应商能参加投标，本项目招标文件公告期限届满后仍允许下载招标文件参加投标，但为提高采购效率，在公告期限届满之后下载招标文件的，对招标文件的质疑期限从公告期限届满之日起计算；在公告期限届满之前下载招标文件的，对招标文件的质疑期限从下载之日起计算。</w:t>
      </w:r>
    </w:p>
    <w:p w14:paraId="5ACF3082">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7.2 《全国公共资源交易平台（河南省•许昌市）》（https://ggzy.xuchang.gov.cn/）采购公告栏提供的招标文件仅供浏览。供应商下载招标文件应使用 CA 数字证书从《全国公共资源交易平台（河南省•许昌市）》（https://ggzy.xuchang.gov.cn/）的“投标人”入口登录后获取。</w:t>
      </w:r>
    </w:p>
    <w:p w14:paraId="71AB1D8C">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备注：</w:t>
      </w:r>
    </w:p>
    <w:p w14:paraId="39CF4E4F">
      <w:pPr>
        <w:pStyle w:val="51"/>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交易平台技术咨询电话：0374-2961598     清单技术支持：18236016896</w:t>
      </w:r>
    </w:p>
    <w:p w14:paraId="7AA008F7">
      <w:pPr>
        <w:spacing w:afterLines="50" w:line="360" w:lineRule="auto"/>
        <w:rPr>
          <w:rFonts w:ascii="宋体" w:hAnsi="宋体" w:cs="宋体"/>
          <w:b/>
          <w:color w:val="auto"/>
          <w:kern w:val="0"/>
          <w:sz w:val="32"/>
          <w:szCs w:val="32"/>
        </w:rPr>
      </w:pPr>
    </w:p>
    <w:p w14:paraId="7506C407">
      <w:pPr>
        <w:tabs>
          <w:tab w:val="left" w:pos="7095"/>
        </w:tabs>
        <w:spacing w:line="360" w:lineRule="auto"/>
        <w:contextualSpacing/>
        <w:rPr>
          <w:rFonts w:ascii="宋体" w:hAnsi="宋体" w:cs="宋体"/>
          <w:color w:val="auto"/>
          <w:kern w:val="0"/>
          <w:sz w:val="24"/>
          <w:szCs w:val="24"/>
        </w:rPr>
      </w:pPr>
    </w:p>
    <w:p w14:paraId="4E121264">
      <w:pPr>
        <w:spacing w:line="360" w:lineRule="auto"/>
        <w:rPr>
          <w:color w:val="auto"/>
        </w:rPr>
      </w:pPr>
    </w:p>
    <w:p w14:paraId="08BD2E61">
      <w:pPr>
        <w:spacing w:line="360" w:lineRule="auto"/>
        <w:rPr>
          <w:rFonts w:ascii="宋体" w:hAnsi="宋体" w:cs="宋体"/>
          <w:color w:val="auto"/>
          <w:kern w:val="0"/>
          <w:sz w:val="24"/>
          <w:szCs w:val="24"/>
        </w:rPr>
      </w:pPr>
    </w:p>
    <w:p w14:paraId="701C15F2">
      <w:pPr>
        <w:spacing w:line="360" w:lineRule="auto"/>
        <w:rPr>
          <w:rFonts w:ascii="宋体" w:hAnsi="宋体" w:cs="宋体"/>
          <w:color w:val="auto"/>
          <w:kern w:val="0"/>
          <w:sz w:val="24"/>
          <w:szCs w:val="24"/>
        </w:rPr>
      </w:pPr>
    </w:p>
    <w:p w14:paraId="500FD803">
      <w:pPr>
        <w:pStyle w:val="17"/>
        <w:rPr>
          <w:rFonts w:ascii="宋体" w:hAnsi="宋体" w:cs="宋体"/>
          <w:color w:val="auto"/>
          <w:kern w:val="0"/>
          <w:sz w:val="24"/>
          <w:szCs w:val="24"/>
        </w:rPr>
      </w:pPr>
    </w:p>
    <w:p w14:paraId="7FC79709">
      <w:pPr>
        <w:rPr>
          <w:rFonts w:ascii="宋体" w:hAnsi="宋体" w:cs="宋体"/>
          <w:color w:val="auto"/>
          <w:kern w:val="0"/>
          <w:sz w:val="24"/>
          <w:szCs w:val="24"/>
        </w:rPr>
      </w:pPr>
    </w:p>
    <w:p w14:paraId="10FF49BC">
      <w:pPr>
        <w:pStyle w:val="17"/>
        <w:rPr>
          <w:rFonts w:ascii="宋体" w:hAnsi="宋体" w:cs="宋体"/>
          <w:color w:val="auto"/>
          <w:kern w:val="0"/>
          <w:sz w:val="24"/>
          <w:szCs w:val="24"/>
        </w:rPr>
      </w:pPr>
    </w:p>
    <w:p w14:paraId="30A2086A">
      <w:pPr>
        <w:rPr>
          <w:rFonts w:ascii="宋体" w:hAnsi="宋体" w:cs="宋体"/>
          <w:color w:val="auto"/>
          <w:kern w:val="0"/>
          <w:sz w:val="24"/>
          <w:szCs w:val="24"/>
        </w:rPr>
      </w:pPr>
    </w:p>
    <w:p w14:paraId="559E1BB7">
      <w:pPr>
        <w:rPr>
          <w:rFonts w:ascii="宋体" w:hAnsi="宋体" w:cs="宋体"/>
          <w:color w:val="auto"/>
          <w:kern w:val="0"/>
          <w:sz w:val="24"/>
          <w:szCs w:val="24"/>
        </w:rPr>
      </w:pPr>
    </w:p>
    <w:p w14:paraId="1D1EB554">
      <w:pPr>
        <w:rPr>
          <w:rFonts w:ascii="宋体" w:hAnsi="宋体" w:cs="宋体"/>
          <w:color w:val="auto"/>
          <w:kern w:val="0"/>
          <w:sz w:val="24"/>
          <w:szCs w:val="24"/>
        </w:rPr>
      </w:pPr>
    </w:p>
    <w:p w14:paraId="5F82D39E">
      <w:pPr>
        <w:rPr>
          <w:rFonts w:ascii="宋体" w:hAnsi="宋体" w:cs="宋体"/>
          <w:color w:val="auto"/>
          <w:kern w:val="0"/>
          <w:sz w:val="24"/>
          <w:szCs w:val="24"/>
        </w:rPr>
      </w:pPr>
    </w:p>
    <w:p w14:paraId="33AECB63">
      <w:pPr>
        <w:pStyle w:val="17"/>
        <w:rPr>
          <w:rFonts w:ascii="宋体" w:hAnsi="宋体" w:cs="宋体"/>
          <w:color w:val="auto"/>
          <w:kern w:val="0"/>
          <w:sz w:val="24"/>
          <w:szCs w:val="24"/>
        </w:rPr>
      </w:pPr>
    </w:p>
    <w:p w14:paraId="70B1AD62">
      <w:pPr>
        <w:ind w:firstLine="2570" w:firstLineChars="800"/>
        <w:outlineLvl w:val="0"/>
        <w:rPr>
          <w:rFonts w:ascii="宋体" w:hAnsi="宋体" w:cs="宋体"/>
          <w:b/>
          <w:color w:val="auto"/>
          <w:kern w:val="0"/>
          <w:sz w:val="32"/>
          <w:szCs w:val="32"/>
        </w:rPr>
      </w:pPr>
      <w:r>
        <w:rPr>
          <w:rFonts w:hint="eastAsia" w:ascii="宋体" w:hAnsi="宋体" w:cs="宋体"/>
          <w:b/>
          <w:color w:val="auto"/>
          <w:kern w:val="0"/>
          <w:sz w:val="32"/>
          <w:szCs w:val="32"/>
        </w:rPr>
        <w:t>第二章：项目需求</w:t>
      </w:r>
    </w:p>
    <w:p w14:paraId="7EF97470">
      <w:pPr>
        <w:pStyle w:val="8"/>
        <w:spacing w:line="360" w:lineRule="auto"/>
        <w:ind w:firstLine="241" w:firstLineChars="100"/>
        <w:rPr>
          <w:rFonts w:ascii="宋体" w:hAnsi="宋体" w:cs="宋体"/>
          <w:b/>
          <w:bCs/>
          <w:color w:val="auto"/>
          <w:kern w:val="0"/>
          <w:sz w:val="24"/>
          <w:szCs w:val="24"/>
        </w:rPr>
      </w:pPr>
      <w:r>
        <w:rPr>
          <w:rFonts w:hint="eastAsia" w:ascii="宋体" w:hAnsi="宋体" w:cs="宋体"/>
          <w:b/>
          <w:bCs/>
          <w:color w:val="auto"/>
          <w:kern w:val="0"/>
          <w:sz w:val="24"/>
          <w:szCs w:val="24"/>
        </w:rPr>
        <w:t>一、本项目需实现的功能或者目标</w:t>
      </w:r>
    </w:p>
    <w:p w14:paraId="3A460D9F">
      <w:pPr>
        <w:pStyle w:val="8"/>
        <w:numPr>
          <w:ilvl w:val="0"/>
          <w:numId w:val="0"/>
        </w:num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rPr>
        <w:t>采购拖拉机、播种机</w:t>
      </w:r>
      <w:r>
        <w:rPr>
          <w:rFonts w:hint="eastAsia" w:ascii="宋体" w:hAnsi="宋体" w:cs="宋体"/>
          <w:color w:val="auto"/>
          <w:sz w:val="24"/>
          <w:szCs w:val="24"/>
          <w:lang w:val="en-US" w:eastAsia="zh-CN"/>
        </w:rPr>
        <w:t>及收获后处理机械</w:t>
      </w:r>
      <w:r>
        <w:rPr>
          <w:rFonts w:hint="eastAsia" w:ascii="宋体" w:hAnsi="宋体" w:cs="宋体"/>
          <w:color w:val="auto"/>
          <w:sz w:val="24"/>
          <w:szCs w:val="24"/>
        </w:rPr>
        <w:t>。</w:t>
      </w:r>
    </w:p>
    <w:p w14:paraId="2CC25500">
      <w:pPr>
        <w:pStyle w:val="8"/>
        <w:numPr>
          <w:ilvl w:val="0"/>
          <w:numId w:val="0"/>
        </w:numPr>
        <w:spacing w:line="360" w:lineRule="auto"/>
        <w:ind w:firstLine="240" w:firstLineChars="1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二、</w:t>
      </w:r>
      <w:r>
        <w:rPr>
          <w:rFonts w:hint="eastAsia" w:ascii="宋体" w:hAnsi="宋体" w:cs="宋体"/>
          <w:b/>
          <w:bCs/>
          <w:color w:val="auto"/>
          <w:kern w:val="0"/>
          <w:sz w:val="24"/>
          <w:szCs w:val="24"/>
        </w:rPr>
        <w:t>采购</w:t>
      </w:r>
      <w:r>
        <w:rPr>
          <w:rFonts w:hint="eastAsia" w:ascii="宋体" w:hAnsi="宋体" w:cs="宋体"/>
          <w:b/>
          <w:bCs/>
          <w:color w:val="auto"/>
          <w:kern w:val="0"/>
          <w:sz w:val="24"/>
          <w:szCs w:val="24"/>
          <w:lang w:val="en-US" w:eastAsia="zh-CN"/>
        </w:rPr>
        <w:t>清单及参数要求</w:t>
      </w:r>
      <w:r>
        <w:rPr>
          <w:rFonts w:hint="eastAsia" w:ascii="宋体" w:hAnsi="宋体" w:cs="宋体"/>
          <w:b/>
          <w:bCs/>
          <w:color w:val="auto"/>
          <w:kern w:val="0"/>
          <w:sz w:val="24"/>
          <w:szCs w:val="24"/>
        </w:rPr>
        <w:t>：</w:t>
      </w:r>
    </w:p>
    <w:p w14:paraId="6A8BF5A7">
      <w:pPr>
        <w:pStyle w:val="8"/>
        <w:numPr>
          <w:ilvl w:val="0"/>
          <w:numId w:val="0"/>
        </w:numPr>
        <w:spacing w:line="360" w:lineRule="auto"/>
        <w:ind w:firstLine="480" w:firstLineChars="200"/>
        <w:rPr>
          <w:rFonts w:hint="eastAsia"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第一标段</w:t>
      </w:r>
    </w:p>
    <w:tbl>
      <w:tblPr>
        <w:tblStyle w:val="19"/>
        <w:tblW w:w="9637" w:type="dxa"/>
        <w:tblInd w:w="-1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0"/>
        <w:gridCol w:w="1325"/>
        <w:gridCol w:w="3820"/>
        <w:gridCol w:w="1190"/>
        <w:gridCol w:w="889"/>
        <w:gridCol w:w="1513"/>
      </w:tblGrid>
      <w:tr w14:paraId="0AF0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trPr>
        <w:tc>
          <w:tcPr>
            <w:tcW w:w="90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791F2931">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kern w:val="0"/>
                <w:sz w:val="18"/>
                <w:szCs w:val="18"/>
                <w:shd w:val="clear" w:color="auto" w:fill="FFFFFF"/>
              </w:rPr>
            </w:pPr>
            <w:r>
              <w:rPr>
                <w:rFonts w:hint="eastAsia" w:ascii="宋体" w:hAnsi="宋体" w:eastAsia="宋体" w:cs="宋体"/>
                <w:color w:val="auto"/>
                <w:kern w:val="0"/>
                <w:sz w:val="18"/>
                <w:szCs w:val="18"/>
                <w:shd w:val="clear" w:color="auto" w:fill="FFFFFF"/>
              </w:rPr>
              <w:t>序号</w:t>
            </w:r>
          </w:p>
        </w:tc>
        <w:tc>
          <w:tcPr>
            <w:tcW w:w="1325"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423739E0">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kern w:val="0"/>
                <w:sz w:val="18"/>
                <w:szCs w:val="18"/>
                <w:shd w:val="clear" w:color="auto" w:fill="FFFFFF"/>
              </w:rPr>
            </w:pPr>
            <w:r>
              <w:rPr>
                <w:rFonts w:hint="eastAsia" w:ascii="宋体" w:hAnsi="宋体" w:eastAsia="宋体" w:cs="宋体"/>
                <w:color w:val="auto"/>
                <w:kern w:val="0"/>
                <w:sz w:val="18"/>
                <w:szCs w:val="18"/>
                <w:shd w:val="clear" w:color="auto" w:fill="FFFFFF"/>
              </w:rPr>
              <w:t>货物名称</w:t>
            </w:r>
          </w:p>
        </w:tc>
        <w:tc>
          <w:tcPr>
            <w:tcW w:w="382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1B6A2B74">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kern w:val="0"/>
                <w:sz w:val="18"/>
                <w:szCs w:val="18"/>
                <w:shd w:val="clear" w:color="auto" w:fill="FFFFFF"/>
              </w:rPr>
            </w:pPr>
            <w:r>
              <w:rPr>
                <w:rFonts w:hint="eastAsia" w:ascii="宋体" w:hAnsi="宋体" w:eastAsia="宋体" w:cs="宋体"/>
                <w:color w:val="auto"/>
                <w:kern w:val="0"/>
                <w:sz w:val="18"/>
                <w:szCs w:val="18"/>
                <w:shd w:val="clear" w:color="auto" w:fill="FFFFFF"/>
              </w:rPr>
              <w:t>技术规格及主要参数</w:t>
            </w:r>
          </w:p>
        </w:tc>
        <w:tc>
          <w:tcPr>
            <w:tcW w:w="119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60066F58">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kern w:val="0"/>
                <w:sz w:val="18"/>
                <w:szCs w:val="18"/>
                <w:shd w:val="clear" w:color="auto" w:fill="FFFFFF"/>
              </w:rPr>
            </w:pPr>
            <w:r>
              <w:rPr>
                <w:rFonts w:hint="eastAsia" w:ascii="宋体" w:hAnsi="宋体" w:eastAsia="宋体" w:cs="宋体"/>
                <w:color w:val="auto"/>
                <w:kern w:val="0"/>
                <w:sz w:val="18"/>
                <w:szCs w:val="18"/>
                <w:shd w:val="clear" w:color="auto" w:fill="FFFFFF"/>
              </w:rPr>
              <w:t>单位</w:t>
            </w:r>
          </w:p>
        </w:tc>
        <w:tc>
          <w:tcPr>
            <w:tcW w:w="889"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3BF26F72">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kern w:val="0"/>
                <w:sz w:val="18"/>
                <w:szCs w:val="18"/>
                <w:shd w:val="clear" w:color="auto" w:fill="FFFFFF"/>
              </w:rPr>
            </w:pPr>
            <w:r>
              <w:rPr>
                <w:rFonts w:hint="eastAsia" w:ascii="宋体" w:hAnsi="宋体" w:eastAsia="宋体" w:cs="宋体"/>
                <w:color w:val="auto"/>
                <w:kern w:val="0"/>
                <w:sz w:val="18"/>
                <w:szCs w:val="18"/>
                <w:shd w:val="clear" w:color="auto" w:fill="FFFFFF"/>
              </w:rPr>
              <w:t>数量</w:t>
            </w:r>
          </w:p>
        </w:tc>
        <w:tc>
          <w:tcPr>
            <w:tcW w:w="1513" w:type="dxa"/>
            <w:tcBorders>
              <w:top w:val="single" w:color="auto" w:sz="4" w:space="0"/>
              <w:left w:val="single" w:color="auto" w:sz="4" w:space="0"/>
              <w:bottom w:val="single" w:color="auto" w:sz="4" w:space="0"/>
              <w:right w:val="single" w:color="auto" w:sz="4" w:space="0"/>
            </w:tcBorders>
            <w:shd w:val="clear" w:color="auto" w:fill="auto"/>
          </w:tcPr>
          <w:p w14:paraId="076ACB04">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kern w:val="0"/>
                <w:sz w:val="18"/>
                <w:szCs w:val="18"/>
                <w:shd w:val="clear" w:color="auto" w:fill="FFFFFF"/>
              </w:rPr>
            </w:pPr>
            <w:r>
              <w:rPr>
                <w:rFonts w:hint="eastAsia" w:ascii="宋体" w:hAnsi="宋体" w:eastAsia="宋体" w:cs="宋体"/>
                <w:color w:val="auto"/>
                <w:kern w:val="0"/>
                <w:sz w:val="18"/>
                <w:szCs w:val="18"/>
                <w:shd w:val="clear" w:color="auto" w:fill="FFFFFF"/>
              </w:rPr>
              <w:t>是否为核心</w:t>
            </w:r>
          </w:p>
          <w:p w14:paraId="5C273E69">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kern w:val="0"/>
                <w:sz w:val="18"/>
                <w:szCs w:val="18"/>
                <w:shd w:val="clear" w:color="auto" w:fill="FFFFFF"/>
              </w:rPr>
            </w:pPr>
            <w:r>
              <w:rPr>
                <w:rFonts w:hint="eastAsia" w:ascii="宋体" w:hAnsi="宋体" w:eastAsia="宋体" w:cs="宋体"/>
                <w:color w:val="auto"/>
                <w:kern w:val="0"/>
                <w:sz w:val="18"/>
                <w:szCs w:val="18"/>
                <w:shd w:val="clear" w:color="auto" w:fill="FFFFFF"/>
              </w:rPr>
              <w:t>产品</w:t>
            </w:r>
          </w:p>
        </w:tc>
      </w:tr>
      <w:tr w14:paraId="6BD3C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5" w:hRule="atLeast"/>
        </w:trPr>
        <w:tc>
          <w:tcPr>
            <w:tcW w:w="90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1E58B611">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kern w:val="0"/>
                <w:sz w:val="18"/>
                <w:szCs w:val="18"/>
                <w:shd w:val="clear" w:color="auto" w:fill="FFFFFF"/>
              </w:rPr>
            </w:pPr>
            <w:r>
              <w:rPr>
                <w:rFonts w:hint="eastAsia" w:ascii="宋体" w:hAnsi="宋体" w:eastAsia="宋体" w:cs="宋体"/>
                <w:color w:val="auto"/>
                <w:kern w:val="0"/>
                <w:sz w:val="18"/>
                <w:szCs w:val="18"/>
                <w:shd w:val="clear" w:color="auto" w:fill="FFFFFF"/>
              </w:rPr>
              <w:t>1</w:t>
            </w:r>
          </w:p>
        </w:tc>
        <w:tc>
          <w:tcPr>
            <w:tcW w:w="1325"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5899EDDD">
            <w:pPr>
              <w:widowControl/>
              <w:spacing w:before="226" w:line="360" w:lineRule="auto"/>
              <w:jc w:val="center"/>
              <w:rPr>
                <w:rFonts w:hint="eastAsia" w:ascii="宋体" w:hAnsi="宋体" w:eastAsia="宋体" w:cs="宋体"/>
                <w:b w:val="0"/>
                <w:bCs w:val="0"/>
                <w:color w:val="auto"/>
                <w:kern w:val="0"/>
                <w:sz w:val="18"/>
                <w:szCs w:val="18"/>
                <w:shd w:val="clear" w:color="auto" w:fill="FFFFFF"/>
                <w:lang w:val="en-US" w:eastAsia="zh-CN" w:bidi="ar-SA"/>
              </w:rPr>
            </w:pPr>
            <w:r>
              <w:rPr>
                <w:rFonts w:hint="eastAsia" w:ascii="宋体" w:hAnsi="宋体" w:eastAsia="宋体" w:cs="宋体"/>
                <w:b w:val="0"/>
                <w:bCs w:val="0"/>
                <w:color w:val="auto"/>
                <w:kern w:val="0"/>
                <w:sz w:val="18"/>
                <w:szCs w:val="18"/>
                <w:shd w:val="clear" w:color="auto" w:fill="FFFFFF"/>
              </w:rPr>
              <w:t>轮式拖拉机</w:t>
            </w:r>
          </w:p>
        </w:tc>
        <w:tc>
          <w:tcPr>
            <w:tcW w:w="382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742F54EB">
            <w:pPr>
              <w:spacing w:line="360" w:lineRule="auto"/>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（一）</w:t>
            </w:r>
            <w:r>
              <w:rPr>
                <w:rFonts w:hint="eastAsia" w:ascii="宋体" w:hAnsi="宋体" w:eastAsia="宋体" w:cs="宋体"/>
                <w:b w:val="0"/>
                <w:bCs w:val="0"/>
                <w:color w:val="auto"/>
                <w:sz w:val="18"/>
                <w:szCs w:val="18"/>
              </w:rPr>
              <w:t>、传动与行驶参数</w:t>
            </w:r>
          </w:p>
          <w:p w14:paraId="21019782">
            <w:pPr>
              <w:spacing w:line="360" w:lineRule="auto"/>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整机型式：轮式</w:t>
            </w:r>
          </w:p>
          <w:p w14:paraId="3A826604">
            <w:pPr>
              <w:spacing w:line="360" w:lineRule="auto"/>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整机驱动型式：四驱</w:t>
            </w:r>
          </w:p>
          <w:p w14:paraId="2DBE824F">
            <w:pPr>
              <w:spacing w:line="360" w:lineRule="auto"/>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挡位数（前进 / 倒退）：</w:t>
            </w:r>
            <w:r>
              <w:rPr>
                <w:rFonts w:hint="eastAsia" w:ascii="宋体" w:hAnsi="宋体" w:eastAsia="宋体" w:cs="宋体"/>
                <w:b w:val="0"/>
                <w:bCs w:val="0"/>
                <w:color w:val="auto"/>
                <w:sz w:val="18"/>
                <w:szCs w:val="18"/>
                <w:lang w:val="en-US" w:eastAsia="zh-CN"/>
              </w:rPr>
              <w:t>8/24</w:t>
            </w:r>
          </w:p>
          <w:p w14:paraId="4A93D977">
            <w:pPr>
              <w:spacing w:line="360" w:lineRule="auto"/>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主变速挡位数：4</w:t>
            </w:r>
          </w:p>
          <w:p w14:paraId="2F3E79E8">
            <w:pPr>
              <w:spacing w:line="360" w:lineRule="auto"/>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副变速挡位数：(3+1)×2</w:t>
            </w:r>
          </w:p>
          <w:p w14:paraId="36467544">
            <w:pPr>
              <w:spacing w:line="360" w:lineRule="auto"/>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最高设计理论速度：33.79（km/h）</w:t>
            </w:r>
          </w:p>
          <w:p w14:paraId="6BAF178E">
            <w:pPr>
              <w:spacing w:line="360" w:lineRule="auto"/>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转向系型式：全液压</w:t>
            </w:r>
          </w:p>
          <w:p w14:paraId="1347BBBF">
            <w:pPr>
              <w:spacing w:line="360" w:lineRule="auto"/>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转向系转向操纵机构：方向盘</w:t>
            </w:r>
          </w:p>
          <w:p w14:paraId="486ECC01">
            <w:pPr>
              <w:spacing w:line="360" w:lineRule="auto"/>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转向系转向机构型式：前轮转向</w:t>
            </w:r>
          </w:p>
          <w:p w14:paraId="1012147C">
            <w:pPr>
              <w:spacing w:line="360" w:lineRule="auto"/>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（二）</w:t>
            </w:r>
            <w:r>
              <w:rPr>
                <w:rFonts w:hint="eastAsia" w:ascii="宋体" w:hAnsi="宋体" w:eastAsia="宋体" w:cs="宋体"/>
                <w:b w:val="0"/>
                <w:bCs w:val="0"/>
                <w:color w:val="auto"/>
                <w:sz w:val="18"/>
                <w:szCs w:val="18"/>
              </w:rPr>
              <w:t>、发动机系统参数</w:t>
            </w:r>
          </w:p>
          <w:p w14:paraId="0D12EDF0">
            <w:pPr>
              <w:spacing w:line="360" w:lineRule="auto"/>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发动机结构型式：直列、四冲程</w:t>
            </w:r>
          </w:p>
          <w:p w14:paraId="3875C2B7">
            <w:pPr>
              <w:spacing w:line="360" w:lineRule="auto"/>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发动机进气方式：增压中冷</w:t>
            </w:r>
          </w:p>
          <w:p w14:paraId="735C510B">
            <w:pPr>
              <w:spacing w:line="360" w:lineRule="auto"/>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发动机气缸数：6</w:t>
            </w:r>
          </w:p>
          <w:p w14:paraId="523BB844">
            <w:pPr>
              <w:spacing w:line="360" w:lineRule="auto"/>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发动机冷却方式：水冷</w:t>
            </w:r>
          </w:p>
          <w:p w14:paraId="2D3847DA">
            <w:pPr>
              <w:spacing w:line="360" w:lineRule="auto"/>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空气滤清器型式：干式</w:t>
            </w:r>
          </w:p>
          <w:p w14:paraId="42E713BB">
            <w:pPr>
              <w:spacing w:line="360" w:lineRule="auto"/>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（三）</w:t>
            </w:r>
            <w:r>
              <w:rPr>
                <w:rFonts w:hint="eastAsia" w:ascii="宋体" w:hAnsi="宋体" w:eastAsia="宋体" w:cs="宋体"/>
                <w:b w:val="0"/>
                <w:bCs w:val="0"/>
                <w:color w:val="auto"/>
                <w:sz w:val="18"/>
                <w:szCs w:val="18"/>
              </w:rPr>
              <w:t>、液压与作业参数</w:t>
            </w:r>
          </w:p>
          <w:p w14:paraId="12F50C89">
            <w:pPr>
              <w:spacing w:line="360" w:lineRule="auto"/>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翻倾防护装置（驾驶室或安全框架）型式：驾驶室</w:t>
            </w:r>
          </w:p>
          <w:p w14:paraId="76846928">
            <w:pPr>
              <w:spacing w:line="360" w:lineRule="auto"/>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配重：前配重 14，后配重 4</w:t>
            </w:r>
          </w:p>
          <w:p w14:paraId="1343D179">
            <w:pPr>
              <w:spacing w:line="360" w:lineRule="auto"/>
              <w:rPr>
                <w:rFonts w:hint="eastAsia" w:ascii="宋体" w:hAnsi="宋体" w:eastAsia="宋体" w:cs="宋体"/>
                <w:b w:val="0"/>
                <w:bCs w:val="0"/>
                <w:color w:val="auto"/>
                <w:kern w:val="0"/>
                <w:sz w:val="18"/>
                <w:szCs w:val="18"/>
                <w:shd w:val="clear" w:color="auto" w:fill="FFFFFF"/>
                <w:lang w:val="en-US" w:eastAsia="zh-CN" w:bidi="ar-SA"/>
              </w:rPr>
            </w:pPr>
            <w:r>
              <w:rPr>
                <w:rFonts w:hint="eastAsia" w:ascii="宋体" w:hAnsi="宋体" w:eastAsia="宋体" w:cs="宋体"/>
                <w:b w:val="0"/>
                <w:bCs w:val="0"/>
                <w:color w:val="auto"/>
                <w:sz w:val="18"/>
                <w:szCs w:val="18"/>
              </w:rPr>
              <w:t>液压输出组数：3</w:t>
            </w:r>
          </w:p>
        </w:tc>
        <w:tc>
          <w:tcPr>
            <w:tcW w:w="119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5F94DE46">
            <w:pPr>
              <w:keepNext w:val="0"/>
              <w:keepLines w:val="0"/>
              <w:pageBreakBefore w:val="0"/>
              <w:widowControl/>
              <w:kinsoku/>
              <w:wordWrap/>
              <w:overflowPunct/>
              <w:topLinePunct w:val="0"/>
              <w:autoSpaceDE/>
              <w:autoSpaceDN/>
              <w:bidi w:val="0"/>
              <w:adjustRightInd/>
              <w:snapToGrid/>
              <w:spacing w:line="360" w:lineRule="auto"/>
              <w:ind w:left="0" w:leftChars="0" w:firstLine="360" w:firstLineChars="200"/>
              <w:jc w:val="left"/>
              <w:textAlignment w:val="auto"/>
              <w:rPr>
                <w:rFonts w:hint="eastAsia" w:ascii="宋体" w:hAnsi="宋体" w:eastAsia="宋体" w:cs="宋体"/>
                <w:b w:val="0"/>
                <w:bCs w:val="0"/>
                <w:color w:val="auto"/>
                <w:kern w:val="0"/>
                <w:sz w:val="18"/>
                <w:szCs w:val="18"/>
                <w:shd w:val="clear" w:color="auto" w:fill="FFFFFF"/>
                <w:lang w:val="en-US" w:eastAsia="zh-CN" w:bidi="ar-SA"/>
              </w:rPr>
            </w:pPr>
            <w:r>
              <w:rPr>
                <w:rFonts w:hint="eastAsia" w:ascii="宋体" w:hAnsi="宋体" w:eastAsia="宋体" w:cs="宋体"/>
                <w:b w:val="0"/>
                <w:bCs w:val="0"/>
                <w:color w:val="auto"/>
                <w:kern w:val="0"/>
                <w:sz w:val="18"/>
                <w:szCs w:val="18"/>
                <w:shd w:val="clear" w:color="auto" w:fill="FFFFFF"/>
                <w:lang w:val="en-US" w:eastAsia="zh-CN"/>
              </w:rPr>
              <w:t>台</w:t>
            </w:r>
          </w:p>
        </w:tc>
        <w:tc>
          <w:tcPr>
            <w:tcW w:w="889"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45DF665B">
            <w:pPr>
              <w:keepNext w:val="0"/>
              <w:keepLines w:val="0"/>
              <w:pageBreakBefore w:val="0"/>
              <w:widowControl/>
              <w:kinsoku/>
              <w:wordWrap/>
              <w:overflowPunct/>
              <w:topLinePunct w:val="0"/>
              <w:autoSpaceDE/>
              <w:autoSpaceDN/>
              <w:bidi w:val="0"/>
              <w:adjustRightInd/>
              <w:snapToGrid/>
              <w:spacing w:line="360" w:lineRule="auto"/>
              <w:ind w:left="0" w:leftChars="0" w:firstLine="360" w:firstLineChars="200"/>
              <w:jc w:val="left"/>
              <w:textAlignment w:val="auto"/>
              <w:rPr>
                <w:rFonts w:hint="eastAsia" w:ascii="宋体" w:hAnsi="宋体" w:eastAsia="宋体" w:cs="宋体"/>
                <w:b w:val="0"/>
                <w:bCs w:val="0"/>
                <w:color w:val="auto"/>
                <w:kern w:val="0"/>
                <w:sz w:val="18"/>
                <w:szCs w:val="18"/>
                <w:shd w:val="clear" w:color="auto" w:fill="FFFFFF"/>
                <w:lang w:val="en-US" w:eastAsia="zh-CN" w:bidi="ar-SA"/>
              </w:rPr>
            </w:pPr>
            <w:r>
              <w:rPr>
                <w:rFonts w:hint="eastAsia" w:ascii="宋体" w:hAnsi="宋体" w:eastAsia="宋体" w:cs="宋体"/>
                <w:b w:val="0"/>
                <w:bCs w:val="0"/>
                <w:color w:val="auto"/>
                <w:kern w:val="0"/>
                <w:sz w:val="18"/>
                <w:szCs w:val="18"/>
                <w:shd w:val="clear" w:color="auto" w:fill="FFFFFF"/>
                <w:lang w:val="en-US" w:eastAsia="zh-CN"/>
              </w:rPr>
              <w:t>2</w:t>
            </w:r>
          </w:p>
        </w:tc>
        <w:tc>
          <w:tcPr>
            <w:tcW w:w="1513" w:type="dxa"/>
            <w:tcBorders>
              <w:top w:val="single" w:color="auto" w:sz="4" w:space="0"/>
              <w:left w:val="single" w:color="auto" w:sz="4" w:space="0"/>
              <w:bottom w:val="single" w:color="auto" w:sz="4" w:space="0"/>
              <w:right w:val="single" w:color="auto" w:sz="4" w:space="0"/>
            </w:tcBorders>
            <w:shd w:val="clear" w:color="auto" w:fill="auto"/>
            <w:vAlign w:val="center"/>
          </w:tcPr>
          <w:p w14:paraId="1EA14344">
            <w:pPr>
              <w:keepNext w:val="0"/>
              <w:keepLines w:val="0"/>
              <w:pageBreakBefore w:val="0"/>
              <w:widowControl/>
              <w:kinsoku/>
              <w:wordWrap/>
              <w:overflowPunct/>
              <w:topLinePunct w:val="0"/>
              <w:autoSpaceDE/>
              <w:autoSpaceDN/>
              <w:bidi w:val="0"/>
              <w:adjustRightInd/>
              <w:snapToGrid/>
              <w:spacing w:line="360" w:lineRule="auto"/>
              <w:ind w:left="0" w:leftChars="0" w:firstLine="360" w:firstLineChars="200"/>
              <w:jc w:val="left"/>
              <w:textAlignment w:val="auto"/>
              <w:rPr>
                <w:rFonts w:hint="eastAsia" w:ascii="宋体" w:hAnsi="宋体" w:eastAsia="宋体" w:cs="宋体"/>
                <w:b w:val="0"/>
                <w:bCs w:val="0"/>
                <w:color w:val="auto"/>
                <w:kern w:val="0"/>
                <w:sz w:val="18"/>
                <w:szCs w:val="18"/>
                <w:shd w:val="clear" w:color="auto" w:fill="FFFFFF"/>
                <w:lang w:val="en-US" w:eastAsia="zh-CN" w:bidi="ar-SA"/>
              </w:rPr>
            </w:pPr>
            <w:r>
              <w:rPr>
                <w:rFonts w:hint="eastAsia" w:ascii="宋体" w:hAnsi="宋体" w:eastAsia="宋体" w:cs="宋体"/>
                <w:b w:val="0"/>
                <w:bCs w:val="0"/>
                <w:color w:val="auto"/>
                <w:kern w:val="0"/>
                <w:sz w:val="18"/>
                <w:szCs w:val="18"/>
                <w:shd w:val="clear" w:color="auto" w:fill="FFFFFF"/>
                <w:lang w:val="en-US" w:eastAsia="zh-CN"/>
              </w:rPr>
              <w:t>是</w:t>
            </w:r>
          </w:p>
        </w:tc>
      </w:tr>
      <w:tr w14:paraId="4526F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trPr>
        <w:tc>
          <w:tcPr>
            <w:tcW w:w="90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46C758ED">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color w:val="auto"/>
                <w:kern w:val="0"/>
                <w:sz w:val="18"/>
                <w:szCs w:val="18"/>
                <w:shd w:val="clear" w:color="auto" w:fill="FFFFFF"/>
              </w:rPr>
            </w:pPr>
            <w:r>
              <w:rPr>
                <w:rFonts w:hint="eastAsia" w:ascii="宋体" w:hAnsi="宋体" w:eastAsia="宋体" w:cs="宋体"/>
                <w:color w:val="auto"/>
                <w:kern w:val="0"/>
                <w:sz w:val="18"/>
                <w:szCs w:val="18"/>
                <w:shd w:val="clear" w:color="auto" w:fill="FFFFFF"/>
              </w:rPr>
              <w:t>2</w:t>
            </w:r>
          </w:p>
        </w:tc>
        <w:tc>
          <w:tcPr>
            <w:tcW w:w="1325"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020841BE">
            <w:pPr>
              <w:spacing w:line="360" w:lineRule="auto"/>
              <w:rPr>
                <w:rFonts w:hint="eastAsia" w:ascii="宋体" w:hAnsi="宋体" w:eastAsia="宋体" w:cs="宋体"/>
                <w:color w:val="auto"/>
                <w:kern w:val="0"/>
                <w:sz w:val="18"/>
                <w:szCs w:val="18"/>
                <w:shd w:val="clear" w:color="auto" w:fill="FFFFFF"/>
                <w:lang w:val="en-US" w:eastAsia="zh-CN" w:bidi="ar-SA"/>
              </w:rPr>
            </w:pPr>
            <w:r>
              <w:rPr>
                <w:rFonts w:hint="eastAsia" w:ascii="宋体" w:hAnsi="宋体" w:eastAsia="宋体" w:cs="宋体"/>
                <w:color w:val="auto"/>
                <w:sz w:val="18"/>
                <w:szCs w:val="18"/>
              </w:rPr>
              <w:t>6 行气吸式单粒精密播种机</w:t>
            </w:r>
          </w:p>
        </w:tc>
        <w:tc>
          <w:tcPr>
            <w:tcW w:w="382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521BF3FA">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w:t>
            </w:r>
            <w:r>
              <w:rPr>
                <w:rFonts w:hint="eastAsia" w:ascii="宋体" w:hAnsi="宋体" w:eastAsia="宋体" w:cs="宋体"/>
                <w:color w:val="auto"/>
                <w:sz w:val="18"/>
                <w:szCs w:val="18"/>
              </w:rPr>
              <w:t>一</w:t>
            </w:r>
            <w:r>
              <w:rPr>
                <w:rFonts w:hint="eastAsia" w:ascii="宋体" w:hAnsi="宋体" w:eastAsia="宋体" w:cs="宋体"/>
                <w:color w:val="auto"/>
                <w:sz w:val="18"/>
                <w:szCs w:val="18"/>
                <w:lang w:val="en-US" w:eastAsia="zh-CN"/>
              </w:rPr>
              <w:t>)</w:t>
            </w:r>
            <w:r>
              <w:rPr>
                <w:rFonts w:hint="eastAsia" w:ascii="宋体" w:hAnsi="宋体" w:eastAsia="宋体" w:cs="宋体"/>
                <w:color w:val="auto"/>
                <w:sz w:val="18"/>
                <w:szCs w:val="18"/>
              </w:rPr>
              <w:t>、基础整机参数</w:t>
            </w:r>
          </w:p>
          <w:p w14:paraId="211D6164">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设备名称：6 行气吸式单粒精密播种机</w:t>
            </w:r>
          </w:p>
          <w:p w14:paraId="1FE4BCF5">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数量：2 台</w:t>
            </w:r>
          </w:p>
          <w:p w14:paraId="6ADD1104">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二</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、整机性能与结构参数</w:t>
            </w:r>
          </w:p>
          <w:p w14:paraId="55AC7914">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结构形式：悬挂式，非免（少）耕</w:t>
            </w:r>
          </w:p>
          <w:p w14:paraId="7A4F0F2D">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配套动力范围：66.18～110.3kW</w:t>
            </w:r>
          </w:p>
          <w:p w14:paraId="4BCA82D6">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作业速度范围：8～10km/h</w:t>
            </w:r>
          </w:p>
          <w:p w14:paraId="4CA20CC6">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工作行数：6 行</w:t>
            </w:r>
          </w:p>
          <w:p w14:paraId="760B5BC5">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行距：60cm</w:t>
            </w:r>
          </w:p>
          <w:p w14:paraId="16CCB9DD">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工作幅宽：360cm</w:t>
            </w:r>
          </w:p>
          <w:p w14:paraId="66736FE3">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w:t>
            </w:r>
            <w:r>
              <w:rPr>
                <w:rFonts w:hint="eastAsia" w:ascii="宋体" w:hAnsi="宋体" w:eastAsia="宋体" w:cs="宋体"/>
                <w:color w:val="auto"/>
                <w:sz w:val="18"/>
                <w:szCs w:val="18"/>
              </w:rPr>
              <w:t>三</w:t>
            </w:r>
            <w:r>
              <w:rPr>
                <w:rFonts w:hint="eastAsia" w:ascii="宋体" w:hAnsi="宋体" w:eastAsia="宋体" w:cs="宋体"/>
                <w:color w:val="auto"/>
                <w:sz w:val="18"/>
                <w:szCs w:val="18"/>
                <w:lang w:val="en-US" w:eastAsia="zh-CN"/>
              </w:rPr>
              <w:t>)</w:t>
            </w:r>
            <w:r>
              <w:rPr>
                <w:rFonts w:hint="eastAsia" w:ascii="宋体" w:hAnsi="宋体" w:eastAsia="宋体" w:cs="宋体"/>
                <w:color w:val="auto"/>
                <w:sz w:val="18"/>
                <w:szCs w:val="18"/>
              </w:rPr>
              <w:t>、排种系统参数</w:t>
            </w:r>
          </w:p>
          <w:p w14:paraId="0450376D">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排种器型式：气力式</w:t>
            </w:r>
          </w:p>
          <w:p w14:paraId="6D2DF1AE">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排种器数量：6 个</w:t>
            </w:r>
          </w:p>
          <w:p w14:paraId="5808689F">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排种开沟器数量：6 个</w:t>
            </w:r>
          </w:p>
          <w:p w14:paraId="10AE3949">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粒距调节方式：机械式</w:t>
            </w:r>
          </w:p>
          <w:p w14:paraId="49B18CE4">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w:t>
            </w:r>
            <w:r>
              <w:rPr>
                <w:rFonts w:hint="eastAsia" w:ascii="宋体" w:hAnsi="宋体" w:eastAsia="宋体" w:cs="宋体"/>
                <w:color w:val="auto"/>
                <w:sz w:val="18"/>
                <w:szCs w:val="18"/>
              </w:rPr>
              <w:t>四</w:t>
            </w:r>
            <w:r>
              <w:rPr>
                <w:rFonts w:hint="eastAsia" w:ascii="宋体" w:hAnsi="宋体" w:eastAsia="宋体" w:cs="宋体"/>
                <w:color w:val="auto"/>
                <w:sz w:val="18"/>
                <w:szCs w:val="18"/>
                <w:lang w:val="en-US" w:eastAsia="zh-CN"/>
              </w:rPr>
              <w:t>)</w:t>
            </w:r>
            <w:r>
              <w:rPr>
                <w:rFonts w:hint="eastAsia" w:ascii="宋体" w:hAnsi="宋体" w:eastAsia="宋体" w:cs="宋体"/>
                <w:color w:val="auto"/>
                <w:sz w:val="18"/>
                <w:szCs w:val="18"/>
              </w:rPr>
              <w:t>、排肥系统参数</w:t>
            </w:r>
          </w:p>
          <w:p w14:paraId="2390E0B4">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排肥器数量：6 个</w:t>
            </w:r>
          </w:p>
          <w:p w14:paraId="3699C5A2">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排肥开沟器数量：6 个</w:t>
            </w:r>
          </w:p>
          <w:p w14:paraId="6286B8E4">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排肥量调节方式：机械式</w:t>
            </w:r>
          </w:p>
          <w:p w14:paraId="751936D8">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排肥器驱动方式：地轮驱动</w:t>
            </w:r>
          </w:p>
          <w:p w14:paraId="60475B2B">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五</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、行走与辅助系统参数</w:t>
            </w:r>
          </w:p>
          <w:p w14:paraId="71A8F42D">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地轮型式：橡胶轮胎</w:t>
            </w:r>
          </w:p>
          <w:p w14:paraId="4BCE1273">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风机型式：离心式</w:t>
            </w:r>
          </w:p>
          <w:p w14:paraId="5ECB4D4B">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镇压器型式：胶轮</w:t>
            </w:r>
          </w:p>
          <w:p w14:paraId="7B2A1B7E">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镇压机构配置方式：独立式</w:t>
            </w:r>
          </w:p>
          <w:p w14:paraId="2A40DEAE">
            <w:pPr>
              <w:spacing w:line="360" w:lineRule="auto"/>
              <w:rPr>
                <w:rFonts w:hint="eastAsia" w:ascii="宋体" w:hAnsi="宋体" w:eastAsia="宋体" w:cs="宋体"/>
                <w:color w:val="auto"/>
                <w:kern w:val="0"/>
                <w:sz w:val="18"/>
                <w:szCs w:val="18"/>
                <w:shd w:val="clear" w:color="auto" w:fill="FFFFFF"/>
              </w:rPr>
            </w:pPr>
            <w:r>
              <w:rPr>
                <w:rFonts w:hint="eastAsia" w:ascii="宋体" w:hAnsi="宋体" w:eastAsia="宋体" w:cs="宋体"/>
                <w:color w:val="auto"/>
                <w:sz w:val="18"/>
                <w:szCs w:val="18"/>
              </w:rPr>
              <w:t>仿形方式：单体独立同步仿形</w:t>
            </w:r>
          </w:p>
        </w:tc>
        <w:tc>
          <w:tcPr>
            <w:tcW w:w="119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44E10691">
            <w:pPr>
              <w:keepNext w:val="0"/>
              <w:keepLines w:val="0"/>
              <w:pageBreakBefore w:val="0"/>
              <w:widowControl/>
              <w:kinsoku/>
              <w:wordWrap/>
              <w:overflowPunct/>
              <w:topLinePunct w:val="0"/>
              <w:autoSpaceDE/>
              <w:autoSpaceDN/>
              <w:bidi w:val="0"/>
              <w:adjustRightInd/>
              <w:snapToGrid/>
              <w:spacing w:line="360" w:lineRule="auto"/>
              <w:ind w:left="0" w:firstLine="360" w:firstLineChars="200"/>
              <w:jc w:val="center"/>
              <w:textAlignment w:val="auto"/>
              <w:rPr>
                <w:rFonts w:hint="eastAsia" w:ascii="宋体" w:hAnsi="宋体" w:eastAsia="宋体" w:cs="宋体"/>
                <w:color w:val="auto"/>
                <w:kern w:val="0"/>
                <w:sz w:val="18"/>
                <w:szCs w:val="18"/>
                <w:shd w:val="clear" w:color="auto" w:fill="FFFFFF"/>
                <w:lang w:val="en-US" w:eastAsia="zh-CN"/>
              </w:rPr>
            </w:pPr>
            <w:r>
              <w:rPr>
                <w:rFonts w:hint="eastAsia" w:ascii="宋体" w:hAnsi="宋体" w:eastAsia="宋体" w:cs="宋体"/>
                <w:color w:val="auto"/>
                <w:kern w:val="0"/>
                <w:sz w:val="18"/>
                <w:szCs w:val="18"/>
                <w:shd w:val="clear" w:color="auto" w:fill="FFFFFF"/>
                <w:lang w:val="en-US" w:eastAsia="zh-CN"/>
              </w:rPr>
              <w:t>台</w:t>
            </w:r>
          </w:p>
        </w:tc>
        <w:tc>
          <w:tcPr>
            <w:tcW w:w="889"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3BDB243D">
            <w:pPr>
              <w:keepNext w:val="0"/>
              <w:keepLines w:val="0"/>
              <w:pageBreakBefore w:val="0"/>
              <w:widowControl/>
              <w:kinsoku/>
              <w:wordWrap/>
              <w:overflowPunct/>
              <w:topLinePunct w:val="0"/>
              <w:autoSpaceDE/>
              <w:autoSpaceDN/>
              <w:bidi w:val="0"/>
              <w:adjustRightInd/>
              <w:snapToGrid/>
              <w:spacing w:line="360" w:lineRule="auto"/>
              <w:ind w:left="0" w:firstLine="360" w:firstLineChars="200"/>
              <w:jc w:val="center"/>
              <w:textAlignment w:val="auto"/>
              <w:rPr>
                <w:rFonts w:hint="eastAsia" w:ascii="宋体" w:hAnsi="宋体" w:eastAsia="宋体" w:cs="宋体"/>
                <w:color w:val="auto"/>
                <w:kern w:val="0"/>
                <w:sz w:val="18"/>
                <w:szCs w:val="18"/>
                <w:shd w:val="clear" w:color="auto" w:fill="FFFFFF"/>
                <w:lang w:val="en-US" w:eastAsia="zh-CN"/>
              </w:rPr>
            </w:pPr>
            <w:r>
              <w:rPr>
                <w:rFonts w:hint="eastAsia" w:ascii="宋体" w:hAnsi="宋体" w:eastAsia="宋体" w:cs="宋体"/>
                <w:color w:val="auto"/>
                <w:kern w:val="0"/>
                <w:sz w:val="18"/>
                <w:szCs w:val="18"/>
                <w:shd w:val="clear" w:color="auto" w:fill="FFFFFF"/>
                <w:lang w:val="en-US" w:eastAsia="zh-CN"/>
              </w:rPr>
              <w:t>2</w:t>
            </w:r>
          </w:p>
        </w:tc>
        <w:tc>
          <w:tcPr>
            <w:tcW w:w="1513" w:type="dxa"/>
            <w:tcBorders>
              <w:top w:val="single" w:color="auto" w:sz="4" w:space="0"/>
              <w:left w:val="single" w:color="auto" w:sz="4" w:space="0"/>
              <w:bottom w:val="single" w:color="auto" w:sz="4" w:space="0"/>
              <w:right w:val="single" w:color="auto" w:sz="4" w:space="0"/>
            </w:tcBorders>
            <w:shd w:val="clear" w:color="auto" w:fill="auto"/>
            <w:vAlign w:val="center"/>
          </w:tcPr>
          <w:p w14:paraId="5C035BC6">
            <w:pPr>
              <w:keepNext w:val="0"/>
              <w:keepLines w:val="0"/>
              <w:pageBreakBefore w:val="0"/>
              <w:widowControl/>
              <w:kinsoku/>
              <w:wordWrap/>
              <w:overflowPunct/>
              <w:topLinePunct w:val="0"/>
              <w:autoSpaceDE/>
              <w:autoSpaceDN/>
              <w:bidi w:val="0"/>
              <w:adjustRightInd/>
              <w:snapToGrid/>
              <w:spacing w:line="360" w:lineRule="auto"/>
              <w:ind w:left="0" w:firstLine="360" w:firstLineChars="200"/>
              <w:jc w:val="both"/>
              <w:textAlignment w:val="auto"/>
              <w:rPr>
                <w:rFonts w:hint="eastAsia" w:ascii="宋体" w:hAnsi="宋体" w:eastAsia="宋体" w:cs="宋体"/>
                <w:color w:val="auto"/>
                <w:kern w:val="0"/>
                <w:sz w:val="18"/>
                <w:szCs w:val="18"/>
                <w:shd w:val="clear" w:color="auto" w:fill="FFFFFF"/>
                <w:lang w:val="en-US" w:eastAsia="zh-CN"/>
              </w:rPr>
            </w:pPr>
            <w:r>
              <w:rPr>
                <w:rFonts w:hint="eastAsia" w:ascii="宋体" w:hAnsi="宋体" w:eastAsia="宋体" w:cs="宋体"/>
                <w:color w:val="auto"/>
                <w:kern w:val="0"/>
                <w:sz w:val="18"/>
                <w:szCs w:val="18"/>
                <w:shd w:val="clear" w:color="auto" w:fill="FFFFFF"/>
                <w:lang w:val="en-US" w:eastAsia="zh-CN"/>
              </w:rPr>
              <w:t>否</w:t>
            </w:r>
          </w:p>
        </w:tc>
      </w:tr>
      <w:tr w14:paraId="25E0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trPr>
        <w:tc>
          <w:tcPr>
            <w:tcW w:w="90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215351E2">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kern w:val="0"/>
                <w:sz w:val="18"/>
                <w:szCs w:val="18"/>
                <w:shd w:val="clear" w:color="auto" w:fill="FFFFFF"/>
                <w:lang w:eastAsia="zh-CN"/>
              </w:rPr>
            </w:pPr>
            <w:r>
              <w:rPr>
                <w:rFonts w:hint="eastAsia" w:ascii="宋体" w:hAnsi="宋体" w:eastAsia="宋体" w:cs="宋体"/>
                <w:color w:val="auto"/>
                <w:kern w:val="0"/>
                <w:sz w:val="18"/>
                <w:szCs w:val="18"/>
                <w:shd w:val="clear" w:color="auto" w:fill="FFFFFF"/>
                <w:lang w:val="en-US" w:eastAsia="zh-CN"/>
              </w:rPr>
              <w:t>3</w:t>
            </w:r>
          </w:p>
        </w:tc>
        <w:tc>
          <w:tcPr>
            <w:tcW w:w="1325"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67FB1EEA">
            <w:pPr>
              <w:spacing w:line="360" w:lineRule="auto"/>
              <w:rPr>
                <w:rFonts w:hint="eastAsia" w:ascii="宋体" w:hAnsi="宋体" w:eastAsia="宋体" w:cs="宋体"/>
                <w:color w:val="auto"/>
                <w:kern w:val="0"/>
                <w:sz w:val="18"/>
                <w:szCs w:val="18"/>
                <w:shd w:val="clear" w:color="auto" w:fill="FFFFFF"/>
                <w:lang w:val="en-US" w:eastAsia="zh-CN" w:bidi="ar-SA"/>
              </w:rPr>
            </w:pPr>
            <w:r>
              <w:rPr>
                <w:rFonts w:hint="eastAsia" w:ascii="宋体" w:hAnsi="宋体" w:eastAsia="宋体" w:cs="宋体"/>
                <w:color w:val="auto"/>
                <w:sz w:val="18"/>
                <w:szCs w:val="18"/>
              </w:rPr>
              <w:t>4 行气吸式单粒精密播种机</w:t>
            </w:r>
          </w:p>
        </w:tc>
        <w:tc>
          <w:tcPr>
            <w:tcW w:w="382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4ACC67DA">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一</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、基础整机参数</w:t>
            </w:r>
          </w:p>
          <w:p w14:paraId="7AF4DA1C">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设备名称：4 行气吸式单粒精密播种机</w:t>
            </w:r>
          </w:p>
          <w:p w14:paraId="73973264">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数量：2 台</w:t>
            </w:r>
          </w:p>
          <w:p w14:paraId="3B7AD800">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二</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、结构与配置参数</w:t>
            </w:r>
          </w:p>
          <w:p w14:paraId="54EF9102">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结构形式：气力式、悬挂式</w:t>
            </w:r>
          </w:p>
          <w:p w14:paraId="4F294C99">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配套动力范围：51.47～88.3kw</w:t>
            </w:r>
          </w:p>
          <w:p w14:paraId="32612CE1">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工作幅宽：240cm</w:t>
            </w:r>
          </w:p>
          <w:p w14:paraId="0A0BAEA5">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行距：60cm</w:t>
            </w:r>
          </w:p>
          <w:p w14:paraId="37947EDF">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工作行数：4 行</w:t>
            </w:r>
          </w:p>
          <w:p w14:paraId="6D9F7F5B">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三</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、排种与排肥装置参数</w:t>
            </w:r>
          </w:p>
          <w:p w14:paraId="58CA2415">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排种装置</w:t>
            </w:r>
          </w:p>
          <w:p w14:paraId="5322C898">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排种器型式：气力式</w:t>
            </w:r>
          </w:p>
          <w:p w14:paraId="647D836C">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排种器数量：4 个</w:t>
            </w:r>
          </w:p>
          <w:p w14:paraId="6DE75765">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排肥装置</w:t>
            </w:r>
          </w:p>
          <w:p w14:paraId="7854EC48">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排肥器型式：外槽轮式</w:t>
            </w:r>
          </w:p>
          <w:p w14:paraId="564B5AA6">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排肥器数量：4 个</w:t>
            </w:r>
          </w:p>
          <w:p w14:paraId="3053B6DC">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四</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、开沟器参数</w:t>
            </w:r>
          </w:p>
          <w:p w14:paraId="4D878A96">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排种开沟器</w:t>
            </w:r>
          </w:p>
          <w:p w14:paraId="22215531">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排种开沟器数量：4 个</w:t>
            </w:r>
          </w:p>
          <w:p w14:paraId="23E45811">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排种开沟器深度调节范围：0～50mm</w:t>
            </w:r>
          </w:p>
          <w:p w14:paraId="58545003">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排肥开沟器</w:t>
            </w:r>
          </w:p>
          <w:p w14:paraId="7C13207F">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排肥开沟器数量：4 个</w:t>
            </w:r>
          </w:p>
          <w:p w14:paraId="760F40FC">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排肥开沟器深度调节范围：50～80mm</w:t>
            </w:r>
          </w:p>
          <w:p w14:paraId="7C2AA78B">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五</w:t>
            </w:r>
            <w:r>
              <w:rPr>
                <w:rFonts w:hint="eastAsia" w:ascii="宋体" w:hAnsi="宋体" w:eastAsia="宋体" w:cs="宋体"/>
                <w:color w:val="auto"/>
                <w:sz w:val="18"/>
                <w:szCs w:val="18"/>
                <w:lang w:val="en-US" w:eastAsia="zh-CN"/>
              </w:rPr>
              <w:t>)</w:t>
            </w:r>
            <w:r>
              <w:rPr>
                <w:rFonts w:hint="eastAsia" w:ascii="宋体" w:hAnsi="宋体" w:eastAsia="宋体" w:cs="宋体"/>
                <w:color w:val="auto"/>
                <w:sz w:val="18"/>
                <w:szCs w:val="18"/>
              </w:rPr>
              <w:t>、镇压系统参数</w:t>
            </w:r>
          </w:p>
          <w:p w14:paraId="7B38AFD8">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地轮型式：橡胶轮胎</w:t>
            </w:r>
          </w:p>
          <w:p w14:paraId="5EA1F67A">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风机型式：离心式</w:t>
            </w:r>
          </w:p>
          <w:p w14:paraId="045475D2">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镇压器型式：橡胶轮胎</w:t>
            </w:r>
          </w:p>
          <w:p w14:paraId="78CB527E">
            <w:pPr>
              <w:spacing w:line="360" w:lineRule="auto"/>
              <w:rPr>
                <w:rFonts w:hint="eastAsia" w:ascii="宋体" w:hAnsi="宋体" w:eastAsia="宋体" w:cs="宋体"/>
                <w:color w:val="auto"/>
                <w:sz w:val="18"/>
                <w:szCs w:val="18"/>
              </w:rPr>
            </w:pPr>
            <w:r>
              <w:rPr>
                <w:rFonts w:hint="eastAsia" w:ascii="宋体" w:hAnsi="宋体" w:eastAsia="宋体" w:cs="宋体"/>
                <w:color w:val="auto"/>
                <w:sz w:val="18"/>
                <w:szCs w:val="18"/>
              </w:rPr>
              <w:t>镇压机机构配置方式：独立式</w:t>
            </w:r>
          </w:p>
          <w:p w14:paraId="10401977">
            <w:pPr>
              <w:spacing w:line="360" w:lineRule="auto"/>
              <w:rPr>
                <w:rFonts w:hint="eastAsia" w:ascii="宋体" w:hAnsi="宋体" w:eastAsia="宋体" w:cs="宋体"/>
                <w:color w:val="auto"/>
                <w:kern w:val="0"/>
                <w:sz w:val="18"/>
                <w:szCs w:val="18"/>
                <w:shd w:val="clear" w:color="auto" w:fill="FFFFFF"/>
                <w:lang w:val="en-US" w:eastAsia="zh-CN" w:bidi="ar-SA"/>
              </w:rPr>
            </w:pPr>
            <w:r>
              <w:rPr>
                <w:rFonts w:hint="eastAsia" w:ascii="宋体" w:hAnsi="宋体" w:eastAsia="宋体" w:cs="宋体"/>
                <w:color w:val="auto"/>
                <w:sz w:val="18"/>
                <w:szCs w:val="18"/>
              </w:rPr>
              <w:t>镇压强度调节方式：多级调节</w:t>
            </w:r>
          </w:p>
        </w:tc>
        <w:tc>
          <w:tcPr>
            <w:tcW w:w="119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7667F992">
            <w:pPr>
              <w:keepNext w:val="0"/>
              <w:keepLines w:val="0"/>
              <w:pageBreakBefore w:val="0"/>
              <w:widowControl/>
              <w:kinsoku/>
              <w:wordWrap/>
              <w:overflowPunct/>
              <w:topLinePunct w:val="0"/>
              <w:autoSpaceDE/>
              <w:autoSpaceDN/>
              <w:bidi w:val="0"/>
              <w:adjustRightInd/>
              <w:snapToGrid/>
              <w:spacing w:line="360" w:lineRule="auto"/>
              <w:ind w:left="0" w:leftChars="0" w:firstLine="360" w:firstLineChars="200"/>
              <w:jc w:val="center"/>
              <w:textAlignment w:val="auto"/>
              <w:rPr>
                <w:rFonts w:hint="eastAsia" w:ascii="宋体" w:hAnsi="宋体" w:eastAsia="宋体" w:cs="宋体"/>
                <w:color w:val="auto"/>
                <w:kern w:val="0"/>
                <w:sz w:val="18"/>
                <w:szCs w:val="18"/>
                <w:shd w:val="clear" w:color="auto" w:fill="FFFFFF"/>
                <w:lang w:val="en-US" w:eastAsia="zh-CN" w:bidi="ar-SA"/>
              </w:rPr>
            </w:pPr>
            <w:r>
              <w:rPr>
                <w:rFonts w:hint="eastAsia" w:ascii="宋体" w:hAnsi="宋体" w:eastAsia="宋体" w:cs="宋体"/>
                <w:color w:val="auto"/>
                <w:kern w:val="0"/>
                <w:sz w:val="18"/>
                <w:szCs w:val="18"/>
                <w:shd w:val="clear" w:color="auto" w:fill="FFFFFF"/>
                <w:lang w:val="en-US" w:eastAsia="zh-CN"/>
              </w:rPr>
              <w:t>台</w:t>
            </w:r>
          </w:p>
        </w:tc>
        <w:tc>
          <w:tcPr>
            <w:tcW w:w="889"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14:paraId="0FB29D34">
            <w:pPr>
              <w:keepNext w:val="0"/>
              <w:keepLines w:val="0"/>
              <w:pageBreakBefore w:val="0"/>
              <w:widowControl/>
              <w:kinsoku/>
              <w:wordWrap/>
              <w:overflowPunct/>
              <w:topLinePunct w:val="0"/>
              <w:autoSpaceDE/>
              <w:autoSpaceDN/>
              <w:bidi w:val="0"/>
              <w:adjustRightInd/>
              <w:snapToGrid/>
              <w:spacing w:line="360" w:lineRule="auto"/>
              <w:ind w:left="0" w:leftChars="0" w:firstLine="360" w:firstLineChars="200"/>
              <w:jc w:val="center"/>
              <w:textAlignment w:val="auto"/>
              <w:rPr>
                <w:rFonts w:hint="eastAsia" w:ascii="宋体" w:hAnsi="宋体" w:eastAsia="宋体" w:cs="宋体"/>
                <w:color w:val="auto"/>
                <w:kern w:val="0"/>
                <w:sz w:val="18"/>
                <w:szCs w:val="18"/>
                <w:shd w:val="clear" w:color="auto" w:fill="FFFFFF"/>
                <w:lang w:val="en-US" w:eastAsia="zh-CN" w:bidi="ar-SA"/>
              </w:rPr>
            </w:pPr>
            <w:r>
              <w:rPr>
                <w:rFonts w:hint="eastAsia" w:ascii="宋体" w:hAnsi="宋体" w:eastAsia="宋体" w:cs="宋体"/>
                <w:color w:val="auto"/>
                <w:kern w:val="0"/>
                <w:sz w:val="18"/>
                <w:szCs w:val="18"/>
                <w:shd w:val="clear" w:color="auto" w:fill="FFFFFF"/>
                <w:lang w:val="en-US" w:eastAsia="zh-CN"/>
              </w:rPr>
              <w:t>2</w:t>
            </w:r>
          </w:p>
        </w:tc>
        <w:tc>
          <w:tcPr>
            <w:tcW w:w="1513" w:type="dxa"/>
            <w:tcBorders>
              <w:top w:val="single" w:color="auto" w:sz="4" w:space="0"/>
              <w:left w:val="single" w:color="auto" w:sz="4" w:space="0"/>
              <w:bottom w:val="single" w:color="auto" w:sz="4" w:space="0"/>
              <w:right w:val="single" w:color="auto" w:sz="4" w:space="0"/>
            </w:tcBorders>
            <w:shd w:val="clear" w:color="auto" w:fill="auto"/>
            <w:vAlign w:val="center"/>
          </w:tcPr>
          <w:p w14:paraId="5213FDBD">
            <w:pPr>
              <w:keepNext w:val="0"/>
              <w:keepLines w:val="0"/>
              <w:pageBreakBefore w:val="0"/>
              <w:widowControl/>
              <w:kinsoku/>
              <w:wordWrap/>
              <w:overflowPunct/>
              <w:topLinePunct w:val="0"/>
              <w:autoSpaceDE/>
              <w:autoSpaceDN/>
              <w:bidi w:val="0"/>
              <w:adjustRightInd/>
              <w:snapToGrid/>
              <w:spacing w:line="360" w:lineRule="auto"/>
              <w:ind w:left="0" w:leftChars="0"/>
              <w:jc w:val="center"/>
              <w:textAlignment w:val="auto"/>
              <w:rPr>
                <w:rFonts w:hint="eastAsia" w:ascii="宋体" w:hAnsi="宋体" w:eastAsia="宋体" w:cs="宋体"/>
                <w:color w:val="auto"/>
                <w:kern w:val="0"/>
                <w:sz w:val="18"/>
                <w:szCs w:val="18"/>
                <w:shd w:val="clear" w:color="auto" w:fill="FFFFFF"/>
                <w:lang w:val="en-US" w:eastAsia="zh-CN" w:bidi="ar-SA"/>
              </w:rPr>
            </w:pPr>
            <w:r>
              <w:rPr>
                <w:rFonts w:hint="eastAsia" w:ascii="宋体" w:hAnsi="宋体" w:eastAsia="宋体" w:cs="宋体"/>
                <w:color w:val="auto"/>
                <w:kern w:val="0"/>
                <w:sz w:val="18"/>
                <w:szCs w:val="18"/>
                <w:shd w:val="clear" w:color="auto" w:fill="FFFFFF"/>
              </w:rPr>
              <w:t>否</w:t>
            </w:r>
          </w:p>
        </w:tc>
      </w:tr>
    </w:tbl>
    <w:p w14:paraId="417225E1">
      <w:pPr>
        <w:keepNext w:val="0"/>
        <w:keepLines w:val="0"/>
        <w:widowControl/>
        <w:suppressLineNumbers w:val="0"/>
        <w:jc w:val="left"/>
        <w:rPr>
          <w:color w:val="auto"/>
        </w:rPr>
      </w:pPr>
    </w:p>
    <w:p w14:paraId="540A87FE">
      <w:pPr>
        <w:widowControl/>
        <w:spacing w:before="226" w:line="360" w:lineRule="auto"/>
        <w:ind w:firstLine="480" w:firstLineChars="200"/>
        <w:jc w:val="left"/>
        <w:rPr>
          <w:rFonts w:hint="eastAsia" w:ascii="宋体" w:hAnsi="宋体" w:cs="宋体"/>
          <w:color w:val="auto"/>
          <w:sz w:val="24"/>
          <w:szCs w:val="24"/>
          <w:lang w:val="en-US" w:eastAsia="zh-CN"/>
        </w:rPr>
      </w:pPr>
    </w:p>
    <w:p w14:paraId="413F65E3">
      <w:pPr>
        <w:widowControl/>
        <w:spacing w:before="226" w:line="360" w:lineRule="auto"/>
        <w:ind w:firstLine="480" w:firstLineChars="200"/>
        <w:jc w:val="left"/>
        <w:rPr>
          <w:rFonts w:hint="eastAsia" w:ascii="宋体" w:hAnsi="宋体" w:cs="宋体"/>
          <w:color w:val="auto"/>
          <w:sz w:val="24"/>
          <w:szCs w:val="24"/>
          <w:lang w:val="en-US" w:eastAsia="zh-CN"/>
        </w:rPr>
      </w:pPr>
    </w:p>
    <w:p w14:paraId="5B48308D">
      <w:pPr>
        <w:widowControl/>
        <w:spacing w:before="226" w:line="360" w:lineRule="auto"/>
        <w:ind w:firstLine="480" w:firstLineChars="200"/>
        <w:jc w:val="left"/>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第二标段</w:t>
      </w:r>
      <w:r>
        <w:rPr>
          <w:rFonts w:hint="eastAsia" w:ascii="宋体" w:hAnsi="宋体" w:eastAsia="宋体" w:cs="宋体"/>
          <w:color w:val="auto"/>
          <w:sz w:val="24"/>
          <w:szCs w:val="24"/>
          <w:lang w:val="en-US" w:eastAsia="zh-CN"/>
        </w:rPr>
        <w:tab/>
      </w:r>
    </w:p>
    <w:tbl>
      <w:tblPr>
        <w:tblStyle w:val="19"/>
        <w:tblW w:w="9422" w:type="dxa"/>
        <w:tblInd w:w="-38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3"/>
        <w:gridCol w:w="1079"/>
        <w:gridCol w:w="1239"/>
        <w:gridCol w:w="3873"/>
        <w:gridCol w:w="709"/>
        <w:gridCol w:w="764"/>
        <w:gridCol w:w="1145"/>
      </w:tblGrid>
      <w:tr w14:paraId="2067B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94065">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序号</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43AFA">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加工单元名称</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369FA">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lang w:val="en-US"/>
              </w:rPr>
            </w:pPr>
            <w:r>
              <w:rPr>
                <w:rFonts w:hint="eastAsia" w:ascii="宋体" w:hAnsi="宋体" w:eastAsia="宋体" w:cs="宋体"/>
                <w:b w:val="0"/>
                <w:bCs w:val="0"/>
                <w:i w:val="0"/>
                <w:iCs w:val="0"/>
                <w:color w:val="auto"/>
                <w:kern w:val="0"/>
                <w:sz w:val="18"/>
                <w:szCs w:val="18"/>
                <w:u w:val="none"/>
                <w:lang w:val="en-US" w:eastAsia="zh-CN" w:bidi="ar"/>
              </w:rPr>
              <w:t>货物名称</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63458">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技术参数</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27970">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单位</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9DA52">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数量</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E60D2">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lang w:val="en-US" w:eastAsia="zh-CN"/>
              </w:rPr>
            </w:pPr>
            <w:r>
              <w:rPr>
                <w:rFonts w:hint="eastAsia" w:ascii="宋体" w:hAnsi="宋体" w:eastAsia="宋体" w:cs="宋体"/>
                <w:b w:val="0"/>
                <w:bCs w:val="0"/>
                <w:i w:val="0"/>
                <w:iCs w:val="0"/>
                <w:color w:val="auto"/>
                <w:sz w:val="18"/>
                <w:szCs w:val="18"/>
                <w:u w:val="none"/>
                <w:lang w:val="en-US" w:eastAsia="zh-CN"/>
              </w:rPr>
              <w:t>是否为核心产品</w:t>
            </w:r>
          </w:p>
        </w:tc>
      </w:tr>
      <w:tr w14:paraId="6D3EF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A3B53">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1</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B34A6">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色选部分</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ABDF7">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黄豆专业色选机</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BC2F9">
            <w:pPr>
              <w:keepNext w:val="0"/>
              <w:keepLines w:val="0"/>
              <w:widowControl/>
              <w:suppressLineNumbers w:val="0"/>
              <w:jc w:val="left"/>
              <w:textAlignment w:val="center"/>
              <w:rPr>
                <w:rStyle w:val="55"/>
                <w:rFonts w:hint="eastAsia" w:ascii="宋体" w:hAnsi="宋体" w:eastAsia="宋体" w:cs="宋体"/>
                <w:color w:val="auto"/>
                <w:sz w:val="18"/>
                <w:szCs w:val="18"/>
                <w:lang w:val="en-US" w:eastAsia="zh-CN" w:bidi="ar"/>
              </w:rPr>
            </w:pPr>
            <w:r>
              <w:rPr>
                <w:rFonts w:hint="eastAsia" w:ascii="宋体" w:hAnsi="宋体" w:eastAsia="宋体" w:cs="宋体"/>
                <w:i w:val="0"/>
                <w:iCs w:val="0"/>
                <w:color w:val="auto"/>
                <w:kern w:val="0"/>
                <w:sz w:val="18"/>
                <w:szCs w:val="18"/>
                <w:u w:val="none"/>
                <w:lang w:val="en-US" w:eastAsia="zh-CN" w:bidi="ar"/>
              </w:rPr>
              <w:t>- 结构：单层溜板式、槽式溜板</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xml:space="preserve">- </w:t>
            </w:r>
            <w:r>
              <w:rPr>
                <w:rStyle w:val="56"/>
                <w:rFonts w:hint="eastAsia" w:ascii="宋体" w:hAnsi="宋体" w:eastAsia="宋体" w:cs="宋体"/>
                <w:color w:val="auto"/>
                <w:sz w:val="18"/>
                <w:szCs w:val="18"/>
                <w:lang w:val="en-US" w:eastAsia="zh-CN" w:bidi="ar"/>
              </w:rPr>
              <w:t>外形尺寸：≥3530×1541×1870 mm</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溜板规格：≥1000×281 mm</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下料方式：前置式振动器</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识别系统</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镜头：20个可见光镜头</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传感器：彩色线阵CCD</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光源：LED（物料+背景板）</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执行单元：单相机≥60个，总600个</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电气与功率</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加热膜：≥3kW</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开关电源：≥3kW</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物联网：支持</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除尘：清灰刷</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适用物料：杂粮类（玉米、豆类、小麦、高粱等）</w:t>
            </w:r>
          </w:p>
          <w:p w14:paraId="09E2417C">
            <w:pPr>
              <w:keepNext w:val="0"/>
              <w:keepLines w:val="0"/>
              <w:widowControl/>
              <w:suppressLineNumbers w:val="0"/>
              <w:jc w:val="left"/>
              <w:textAlignment w:val="center"/>
              <w:rPr>
                <w:rFonts w:hint="eastAsia" w:ascii="宋体" w:hAnsi="宋体" w:eastAsia="宋体" w:cs="宋体"/>
                <w:color w:val="auto"/>
                <w:kern w:val="2"/>
                <w:sz w:val="18"/>
                <w:szCs w:val="18"/>
                <w:u w:val="none"/>
                <w:lang w:val="en-US" w:eastAsia="zh-CN" w:bidi="ar"/>
              </w:rPr>
            </w:pPr>
            <w:r>
              <w:rPr>
                <w:rStyle w:val="55"/>
                <w:rFonts w:hint="eastAsia" w:ascii="宋体" w:hAnsi="宋体" w:eastAsia="宋体" w:cs="宋体"/>
                <w:color w:val="auto"/>
                <w:sz w:val="18"/>
                <w:szCs w:val="18"/>
                <w:lang w:val="en-US" w:eastAsia="zh-CN" w:bidi="ar"/>
              </w:rPr>
              <w:t>功率：</w:t>
            </w:r>
            <w:r>
              <w:rPr>
                <w:rFonts w:hint="eastAsia" w:ascii="宋体" w:hAnsi="宋体" w:eastAsia="宋体" w:cs="宋体"/>
                <w:i w:val="0"/>
                <w:iCs w:val="0"/>
                <w:color w:val="auto"/>
                <w:kern w:val="0"/>
                <w:sz w:val="18"/>
                <w:szCs w:val="18"/>
                <w:u w:val="none"/>
                <w:lang w:val="en-US" w:eastAsia="zh-CN" w:bidi="ar"/>
              </w:rPr>
              <w:t>≥5.1KW</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B8BF9">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BFE0C">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68171">
            <w:pPr>
              <w:keepNext w:val="0"/>
              <w:keepLines w:val="0"/>
              <w:widowControl/>
              <w:suppressLineNumbers w:val="0"/>
              <w:jc w:val="center"/>
              <w:textAlignment w:val="center"/>
              <w:rPr>
                <w:rFonts w:hint="eastAsia" w:ascii="宋体" w:hAnsi="宋体" w:eastAsia="宋体" w:cs="宋体"/>
                <w:color w:val="auto"/>
                <w:kern w:val="2"/>
                <w:sz w:val="18"/>
                <w:szCs w:val="18"/>
                <w:u w:val="none"/>
                <w:lang w:val="en-US" w:eastAsia="zh-CN" w:bidi="ar"/>
              </w:rPr>
            </w:pPr>
            <w:r>
              <w:rPr>
                <w:rFonts w:hint="eastAsia" w:ascii="宋体" w:hAnsi="宋体" w:eastAsia="宋体" w:cs="宋体"/>
                <w:i w:val="0"/>
                <w:iCs w:val="0"/>
                <w:color w:val="auto"/>
                <w:kern w:val="2"/>
                <w:sz w:val="18"/>
                <w:szCs w:val="18"/>
                <w:u w:val="none"/>
                <w:lang w:val="en-US" w:eastAsia="zh-CN" w:bidi="ar-SA"/>
              </w:rPr>
              <w:t>是</w:t>
            </w:r>
          </w:p>
        </w:tc>
      </w:tr>
      <w:tr w14:paraId="140CE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6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8F1F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AF44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脱壳机部分</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C9F2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1#提升机</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64B50">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25吨提升机;线速度：0.65-1.2m/s</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极低的破碎率；低破碎提升机，国标</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配件，低速提升，适应种子的高要求加工处理，功率≥2.2kw</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C3DA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E235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E225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1EFE1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29BCB">
            <w:pPr>
              <w:jc w:val="center"/>
              <w:rPr>
                <w:rFonts w:hint="eastAsia" w:ascii="宋体" w:hAnsi="宋体" w:eastAsia="宋体" w:cs="宋体"/>
                <w:i w:val="0"/>
                <w:iCs w:val="0"/>
                <w:color w:val="auto"/>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23782">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F815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脱壳机</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7119C">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双筒脱壳机；产量20吨/小时；脱壳率≥97%；</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破碎率≤1%,功率：≥15KW</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圆筒厚度为≥ 8mm 耐磨钢板</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242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9711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980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1491B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3" w:type="dxa"/>
            <w:tcBorders>
              <w:top w:val="nil"/>
              <w:left w:val="single" w:color="000000" w:sz="4" w:space="0"/>
              <w:bottom w:val="single" w:color="000000" w:sz="4" w:space="0"/>
              <w:right w:val="single" w:color="000000" w:sz="4" w:space="0"/>
            </w:tcBorders>
            <w:shd w:val="clear" w:color="auto" w:fill="auto"/>
            <w:noWrap/>
            <w:vAlign w:val="center"/>
          </w:tcPr>
          <w:p w14:paraId="5334423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1079" w:type="dxa"/>
            <w:vMerge w:val="restart"/>
            <w:tcBorders>
              <w:top w:val="nil"/>
              <w:left w:val="single" w:color="000000" w:sz="4" w:space="0"/>
              <w:bottom w:val="nil"/>
              <w:right w:val="single" w:color="000000" w:sz="4" w:space="0"/>
            </w:tcBorders>
            <w:shd w:val="clear" w:color="auto" w:fill="auto"/>
            <w:noWrap/>
            <w:vAlign w:val="center"/>
          </w:tcPr>
          <w:p w14:paraId="4378D7F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清选部分</w:t>
            </w:r>
          </w:p>
        </w:tc>
        <w:tc>
          <w:tcPr>
            <w:tcW w:w="1239" w:type="dxa"/>
            <w:tcBorders>
              <w:top w:val="nil"/>
              <w:left w:val="single" w:color="000000" w:sz="4" w:space="0"/>
              <w:bottom w:val="single" w:color="000000" w:sz="4" w:space="0"/>
              <w:right w:val="single" w:color="000000" w:sz="4" w:space="0"/>
            </w:tcBorders>
            <w:shd w:val="clear" w:color="auto" w:fill="auto"/>
            <w:noWrap/>
            <w:vAlign w:val="center"/>
          </w:tcPr>
          <w:p w14:paraId="2C7EF09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2#提升机</w:t>
            </w:r>
          </w:p>
        </w:tc>
        <w:tc>
          <w:tcPr>
            <w:tcW w:w="3873" w:type="dxa"/>
            <w:tcBorders>
              <w:top w:val="nil"/>
              <w:left w:val="single" w:color="000000" w:sz="4" w:space="0"/>
              <w:bottom w:val="single" w:color="000000" w:sz="4" w:space="0"/>
              <w:right w:val="single" w:color="000000" w:sz="4" w:space="0"/>
            </w:tcBorders>
            <w:shd w:val="clear" w:color="auto" w:fill="auto"/>
            <w:noWrap/>
            <w:vAlign w:val="center"/>
          </w:tcPr>
          <w:p w14:paraId="2F01819A">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线速度：0.65-1.2m/s</w:t>
            </w:r>
            <w:r>
              <w:rPr>
                <w:rFonts w:hint="eastAsia" w:ascii="宋体" w:hAnsi="宋体" w:eastAsia="宋体" w:cs="宋体"/>
                <w:i w:val="0"/>
                <w:iCs w:val="0"/>
                <w:color w:val="auto"/>
                <w:kern w:val="0"/>
                <w:sz w:val="18"/>
                <w:szCs w:val="18"/>
                <w:u w:val="none"/>
                <w:lang w:val="en-US" w:eastAsia="zh-CN" w:bidi="ar"/>
              </w:rPr>
              <w:br w:type="textWrapping"/>
            </w:r>
            <w:r>
              <w:rPr>
                <w:rStyle w:val="54"/>
                <w:rFonts w:hint="eastAsia" w:ascii="宋体" w:hAnsi="宋体" w:eastAsia="宋体" w:cs="宋体"/>
                <w:color w:val="auto"/>
                <w:sz w:val="18"/>
                <w:szCs w:val="18"/>
                <w:lang w:val="en-US" w:eastAsia="zh-CN" w:bidi="ar"/>
              </w:rPr>
              <w:t>防破碎被动轮</w:t>
            </w:r>
            <w:r>
              <w:rPr>
                <w:rStyle w:val="55"/>
                <w:rFonts w:hint="eastAsia" w:ascii="宋体" w:hAnsi="宋体" w:eastAsia="宋体" w:cs="宋体"/>
                <w:color w:val="auto"/>
                <w:sz w:val="18"/>
                <w:szCs w:val="18"/>
                <w:lang w:val="en-US" w:eastAsia="zh-CN" w:bidi="ar"/>
              </w:rPr>
              <w:t>、极低的破碎率；低破碎提升机，国标配件，低速提升，适应种子的高要求加工处理,功率：</w:t>
            </w:r>
            <w:r>
              <w:rPr>
                <w:rFonts w:hint="eastAsia" w:ascii="宋体" w:hAnsi="宋体" w:eastAsia="宋体" w:cs="宋体"/>
                <w:i w:val="0"/>
                <w:iCs w:val="0"/>
                <w:color w:val="auto"/>
                <w:kern w:val="0"/>
                <w:sz w:val="18"/>
                <w:szCs w:val="18"/>
                <w:u w:val="none"/>
                <w:lang w:val="en-US" w:eastAsia="zh-CN" w:bidi="ar"/>
              </w:rPr>
              <w:t>≥</w:t>
            </w:r>
            <w:r>
              <w:rPr>
                <w:rStyle w:val="55"/>
                <w:rFonts w:hint="eastAsia" w:ascii="宋体" w:hAnsi="宋体" w:eastAsia="宋体" w:cs="宋体"/>
                <w:color w:val="auto"/>
                <w:sz w:val="18"/>
                <w:szCs w:val="18"/>
                <w:lang w:val="en-US" w:eastAsia="zh-CN" w:bidi="ar"/>
              </w:rPr>
              <w:t>2.2KW</w:t>
            </w:r>
          </w:p>
        </w:tc>
        <w:tc>
          <w:tcPr>
            <w:tcW w:w="709" w:type="dxa"/>
            <w:tcBorders>
              <w:top w:val="nil"/>
              <w:left w:val="single" w:color="000000" w:sz="4" w:space="0"/>
              <w:bottom w:val="single" w:color="000000" w:sz="4" w:space="0"/>
              <w:right w:val="single" w:color="000000" w:sz="4" w:space="0"/>
            </w:tcBorders>
            <w:shd w:val="clear" w:color="auto" w:fill="auto"/>
            <w:noWrap/>
            <w:vAlign w:val="center"/>
          </w:tcPr>
          <w:p w14:paraId="1CC8D5A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件</w:t>
            </w:r>
          </w:p>
        </w:tc>
        <w:tc>
          <w:tcPr>
            <w:tcW w:w="764" w:type="dxa"/>
            <w:tcBorders>
              <w:top w:val="nil"/>
              <w:left w:val="single" w:color="000000" w:sz="4" w:space="0"/>
              <w:bottom w:val="single" w:color="000000" w:sz="4" w:space="0"/>
              <w:right w:val="single" w:color="000000" w:sz="4" w:space="0"/>
            </w:tcBorders>
            <w:shd w:val="clear" w:color="auto" w:fill="auto"/>
            <w:noWrap/>
            <w:vAlign w:val="center"/>
          </w:tcPr>
          <w:p w14:paraId="0510DEA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nil"/>
              <w:left w:val="single" w:color="000000" w:sz="4" w:space="0"/>
              <w:bottom w:val="single" w:color="000000" w:sz="4" w:space="0"/>
              <w:right w:val="single" w:color="000000" w:sz="4" w:space="0"/>
            </w:tcBorders>
            <w:shd w:val="clear" w:color="auto" w:fill="auto"/>
            <w:vAlign w:val="center"/>
          </w:tcPr>
          <w:p w14:paraId="62AF885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6E5BD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EC50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1079" w:type="dxa"/>
            <w:vMerge w:val="continue"/>
            <w:tcBorders>
              <w:top w:val="nil"/>
              <w:left w:val="single" w:color="000000" w:sz="4" w:space="0"/>
              <w:bottom w:val="nil"/>
              <w:right w:val="single" w:color="000000" w:sz="4" w:space="0"/>
            </w:tcBorders>
            <w:shd w:val="clear" w:color="auto" w:fill="auto"/>
            <w:noWrap/>
            <w:vAlign w:val="center"/>
          </w:tcPr>
          <w:p w14:paraId="5B59DA4A">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F0F8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清选机</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57676">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生产率</w:t>
            </w:r>
            <w:r>
              <w:rPr>
                <w:rStyle w:val="54"/>
                <w:rFonts w:hint="eastAsia" w:ascii="宋体" w:hAnsi="宋体" w:eastAsia="宋体" w:cs="宋体"/>
                <w:color w:val="auto"/>
                <w:sz w:val="18"/>
                <w:szCs w:val="18"/>
                <w:lang w:val="en-US" w:eastAsia="zh-CN" w:bidi="ar"/>
              </w:rPr>
              <w:t>：20-30吨/小时；功率：</w:t>
            </w:r>
            <w:r>
              <w:rPr>
                <w:rFonts w:hint="eastAsia" w:ascii="宋体" w:hAnsi="宋体" w:eastAsia="宋体" w:cs="宋体"/>
                <w:i w:val="0"/>
                <w:iCs w:val="0"/>
                <w:color w:val="auto"/>
                <w:kern w:val="0"/>
                <w:sz w:val="18"/>
                <w:szCs w:val="18"/>
                <w:u w:val="none"/>
                <w:lang w:val="en-US" w:eastAsia="zh-CN" w:bidi="ar"/>
              </w:rPr>
              <w:t>≥</w:t>
            </w:r>
            <w:r>
              <w:rPr>
                <w:rStyle w:val="54"/>
                <w:rFonts w:hint="eastAsia" w:ascii="宋体" w:hAnsi="宋体" w:eastAsia="宋体" w:cs="宋体"/>
                <w:color w:val="auto"/>
                <w:sz w:val="18"/>
                <w:szCs w:val="18"/>
                <w:lang w:val="en-US" w:eastAsia="zh-CN" w:bidi="ar"/>
              </w:rPr>
              <w:t>30KW；</w:t>
            </w:r>
            <w:r>
              <w:rPr>
                <w:rStyle w:val="55"/>
                <w:rFonts w:hint="eastAsia" w:ascii="宋体" w:hAnsi="宋体" w:eastAsia="宋体" w:cs="宋体"/>
                <w:color w:val="auto"/>
                <w:sz w:val="18"/>
                <w:szCs w:val="18"/>
                <w:lang w:val="en-US" w:eastAsia="zh-CN" w:bidi="ar"/>
              </w:rPr>
              <w:br w:type="textWrapping"/>
            </w:r>
            <w:r>
              <w:rPr>
                <w:rStyle w:val="54"/>
                <w:rFonts w:hint="eastAsia" w:ascii="宋体" w:hAnsi="宋体" w:eastAsia="宋体" w:cs="宋体"/>
                <w:color w:val="auto"/>
                <w:sz w:val="18"/>
                <w:szCs w:val="18"/>
                <w:lang w:val="en-US" w:eastAsia="zh-CN" w:bidi="ar"/>
              </w:rPr>
              <w:t>筛面尺寸MM：</w:t>
            </w:r>
            <w:r>
              <w:rPr>
                <w:rFonts w:hint="eastAsia" w:ascii="宋体" w:hAnsi="宋体" w:eastAsia="宋体" w:cs="宋体"/>
                <w:i w:val="0"/>
                <w:iCs w:val="0"/>
                <w:color w:val="auto"/>
                <w:kern w:val="0"/>
                <w:sz w:val="18"/>
                <w:szCs w:val="18"/>
                <w:u w:val="none"/>
                <w:lang w:val="en-US" w:eastAsia="zh-CN" w:bidi="ar"/>
              </w:rPr>
              <w:t>≥</w:t>
            </w:r>
            <w:r>
              <w:rPr>
                <w:rStyle w:val="54"/>
                <w:rFonts w:hint="eastAsia" w:ascii="宋体" w:hAnsi="宋体" w:eastAsia="宋体" w:cs="宋体"/>
                <w:color w:val="auto"/>
                <w:sz w:val="18"/>
                <w:szCs w:val="18"/>
                <w:lang w:val="en-US" w:eastAsia="zh-CN" w:bidi="ar"/>
              </w:rPr>
              <w:t>2000*1500*2；</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比重台面积MM：</w:t>
            </w:r>
            <w:r>
              <w:rPr>
                <w:rFonts w:hint="eastAsia" w:ascii="宋体" w:hAnsi="宋体" w:eastAsia="宋体" w:cs="宋体"/>
                <w:i w:val="0"/>
                <w:iCs w:val="0"/>
                <w:color w:val="auto"/>
                <w:kern w:val="0"/>
                <w:sz w:val="18"/>
                <w:szCs w:val="18"/>
                <w:u w:val="none"/>
                <w:lang w:val="en-US" w:eastAsia="zh-CN" w:bidi="ar"/>
              </w:rPr>
              <w:t>≥</w:t>
            </w:r>
            <w:r>
              <w:rPr>
                <w:rStyle w:val="55"/>
                <w:rFonts w:hint="eastAsia" w:ascii="宋体" w:hAnsi="宋体" w:eastAsia="宋体" w:cs="宋体"/>
                <w:color w:val="auto"/>
                <w:sz w:val="18"/>
                <w:szCs w:val="18"/>
                <w:lang w:val="en-US" w:eastAsia="zh-CN" w:bidi="ar"/>
              </w:rPr>
              <w:t>2500*2050</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*技术带回转平衡机构；稳定性极佳；采用双橡胶套结构；比重台扇叶采用单电机双轴驱动；采用橡胶球清筛，防止筛网孔堵塞。筛箱、沉降室全部采用高强度、减振、吸振、防潮的材质</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44BA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7410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112E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7F4B2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42A7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1079" w:type="dxa"/>
            <w:tcBorders>
              <w:top w:val="single" w:color="000000" w:sz="4" w:space="0"/>
              <w:left w:val="single" w:color="000000" w:sz="4" w:space="0"/>
              <w:bottom w:val="nil"/>
              <w:right w:val="single" w:color="000000" w:sz="4" w:space="0"/>
            </w:tcBorders>
            <w:shd w:val="clear" w:color="auto" w:fill="auto"/>
            <w:noWrap/>
            <w:vAlign w:val="center"/>
          </w:tcPr>
          <w:p w14:paraId="09E9407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输送槽部分</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CA47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振动槽</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7EF99">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共15米；平板输送机～槽体壁厚≥2.5毫米，功率≥5.5KW,钢板激光切割机下料，数控折弯，基座≥100毫米国标槽钢制作，槽体与基座之间由环氧树脂版连接，动力系统由电机驱动两套偏心装置提供稳定均衡的动力，以保证设备平稳运行。</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799F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米</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A8B8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91CD5">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color w:val="auto"/>
                <w:kern w:val="0"/>
                <w:sz w:val="18"/>
                <w:szCs w:val="18"/>
                <w:shd w:val="clear" w:color="auto" w:fill="FFFFFF"/>
                <w:lang w:val="en-US" w:eastAsia="zh-CN"/>
              </w:rPr>
              <w:t>否</w:t>
            </w:r>
          </w:p>
        </w:tc>
      </w:tr>
      <w:tr w14:paraId="7F8BB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08B0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1079" w:type="dxa"/>
            <w:vMerge w:val="restart"/>
            <w:tcBorders>
              <w:top w:val="single" w:color="000000" w:sz="4" w:space="0"/>
              <w:left w:val="single" w:color="000000" w:sz="4" w:space="0"/>
              <w:bottom w:val="nil"/>
              <w:right w:val="single" w:color="000000" w:sz="4" w:space="0"/>
            </w:tcBorders>
            <w:shd w:val="clear" w:color="auto" w:fill="auto"/>
            <w:noWrap/>
            <w:vAlign w:val="center"/>
          </w:tcPr>
          <w:p w14:paraId="6EC132E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精选部分</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67014">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提升机</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CEBE7">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线速度：0.65-1.2m/s</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防破碎被动轮、极低的破碎率；低破碎提升机，国标配件，低速提升，适应种子的高要求加工处理,功率：≥2.2KW</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CF8F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4525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0B1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0A2D0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7"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9208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w:t>
            </w:r>
          </w:p>
        </w:tc>
        <w:tc>
          <w:tcPr>
            <w:tcW w:w="1079"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6BA3620">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nil"/>
              <w:right w:val="single" w:color="000000" w:sz="4" w:space="0"/>
            </w:tcBorders>
            <w:shd w:val="clear" w:color="auto" w:fill="auto"/>
            <w:noWrap/>
            <w:vAlign w:val="center"/>
          </w:tcPr>
          <w:p w14:paraId="5A12D13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比重精选机（含除尘罩）</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EBD5A">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生产率：20吨-30T/小时；</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1，筛面尺寸≥1520x4025</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筛床采用铝合金与榉木复合体</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2，总功率≥22.25kw</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台面振动电机≥1.5Kw，筛床振动用变频器调节，振动频率≥680次/分钟。</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3，整体比重机风室≥9个风机，每台风机出风口配有风压显示仪表，时时显示风压变化，</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4.,轴承为进口，筛床传动采带采用齿形变速带，保证比重机的使用寿命及精度，</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5，</w:t>
            </w:r>
            <w:r>
              <w:rPr>
                <w:rStyle w:val="56"/>
                <w:rFonts w:hint="eastAsia" w:ascii="宋体" w:hAnsi="宋体" w:eastAsia="宋体" w:cs="宋体"/>
                <w:color w:val="auto"/>
                <w:sz w:val="18"/>
                <w:szCs w:val="18"/>
                <w:lang w:val="en-US" w:eastAsia="zh-CN" w:bidi="ar"/>
              </w:rPr>
              <w:t>外形尺寸≥4750x2110x1810</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6，风机轴承P209驱动轴承P311.H213</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C8A9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BE8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23DC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7CA55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E228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w:t>
            </w:r>
          </w:p>
        </w:tc>
        <w:tc>
          <w:tcPr>
            <w:tcW w:w="1079" w:type="dxa"/>
            <w:tcBorders>
              <w:top w:val="single" w:color="000000" w:sz="4" w:space="0"/>
              <w:left w:val="single" w:color="000000" w:sz="4" w:space="0"/>
              <w:bottom w:val="nil"/>
              <w:right w:val="single" w:color="000000" w:sz="4" w:space="0"/>
            </w:tcBorders>
            <w:shd w:val="clear" w:color="auto" w:fill="auto"/>
            <w:noWrap/>
            <w:vAlign w:val="center"/>
          </w:tcPr>
          <w:p w14:paraId="240CF4A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色选部分</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C519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提升机</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78483">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线速度：0.65-1.2m/s</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防破碎被动轮、极低的破碎率；低破碎提升机，国标配件，低速提升，适应种子的高要求加工处理,功率：≥2.2KW</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5551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FF3B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4683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0EAF8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B87A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E908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色选部分</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4E4B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提升机</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B9753">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功率：≥0.75KW</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930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1135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DFA8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4D364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E698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E5352">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A5DA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螺杆机</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72FD5">
            <w:pPr>
              <w:keepNext w:val="0"/>
              <w:keepLines w:val="0"/>
              <w:widowControl/>
              <w:suppressLineNumbers w:val="0"/>
              <w:jc w:val="left"/>
              <w:textAlignment w:val="center"/>
              <w:rPr>
                <w:rStyle w:val="55"/>
                <w:rFonts w:hint="eastAsia" w:ascii="宋体" w:hAnsi="宋体" w:eastAsia="宋体" w:cs="宋体"/>
                <w:color w:val="auto"/>
                <w:sz w:val="18"/>
                <w:szCs w:val="18"/>
                <w:lang w:val="en-US" w:eastAsia="zh-CN" w:bidi="ar"/>
              </w:rPr>
            </w:pPr>
            <w:r>
              <w:rPr>
                <w:rFonts w:hint="eastAsia" w:ascii="宋体" w:hAnsi="宋体" w:eastAsia="宋体" w:cs="宋体"/>
                <w:i w:val="0"/>
                <w:iCs w:val="0"/>
                <w:color w:val="auto"/>
                <w:kern w:val="0"/>
                <w:sz w:val="18"/>
                <w:szCs w:val="18"/>
                <w:u w:val="none"/>
                <w:lang w:val="en-US" w:eastAsia="zh-CN" w:bidi="ar"/>
              </w:rPr>
              <w:t>螺杆机（常规排气量6.0–6.75 m³/min@0.8MPa）配套的储气罐、滤干机（冷干机）、精密过滤器标准参数速查如下，按行业通用配置选取，可直接用于选型。</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xml:space="preserve"> 螺杆机基础参数</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额定排气量：6.0–6.75 m³/min（0.8MPa）；变频范围约1.54–6.9 m³/min</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额定压力：0.7–0.8MPa（可选1.0/1.3MPa）</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电机功率：≥</w:t>
            </w:r>
            <w:r>
              <w:rPr>
                <w:rStyle w:val="57"/>
                <w:rFonts w:hint="eastAsia" w:ascii="宋体" w:hAnsi="宋体" w:eastAsia="宋体" w:cs="宋体"/>
                <w:color w:val="auto"/>
                <w:sz w:val="18"/>
                <w:szCs w:val="18"/>
                <w:lang w:val="en-US" w:eastAsia="zh-CN" w:bidi="ar"/>
              </w:rPr>
              <w:t>37kW</w:t>
            </w:r>
            <w:r>
              <w:rPr>
                <w:rStyle w:val="55"/>
                <w:rFonts w:hint="eastAsia" w:ascii="宋体" w:hAnsi="宋体" w:eastAsia="宋体" w:cs="宋体"/>
                <w:color w:val="auto"/>
                <w:sz w:val="18"/>
                <w:szCs w:val="18"/>
                <w:lang w:val="en-US" w:eastAsia="zh-CN" w:bidi="ar"/>
              </w:rPr>
              <w:t>；转速1400–1840r/min</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xml:space="preserve">- 含油率：≤3 ppm（喷油螺杆） </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xml:space="preserve">- 噪声：63–72 dB(A) </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xml:space="preserve"> 储气罐（核心配套）</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容积：0.6–1.0 m³（按排气量10%–20%配置，波动大选1.0 m³）</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工作压力：≥0.8MPa（与主机压力匹配）</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压力</w:t>
            </w:r>
            <w:r>
              <w:rPr>
                <w:rFonts w:hint="eastAsia" w:ascii="宋体" w:hAnsi="宋体" w:eastAsia="宋体" w:cs="宋体"/>
                <w:i w:val="0"/>
                <w:iCs w:val="0"/>
                <w:color w:val="auto"/>
                <w:kern w:val="0"/>
                <w:sz w:val="18"/>
                <w:szCs w:val="18"/>
                <w:u w:val="none"/>
                <w:lang w:val="en-US" w:eastAsia="zh-CN" w:bidi="ar"/>
              </w:rPr>
              <w:t>≥</w:t>
            </w:r>
            <w:r>
              <w:rPr>
                <w:rStyle w:val="55"/>
                <w:rFonts w:hint="eastAsia" w:ascii="宋体" w:hAnsi="宋体" w:eastAsia="宋体" w:cs="宋体"/>
                <w:color w:val="auto"/>
                <w:sz w:val="18"/>
                <w:szCs w:val="18"/>
                <w:lang w:val="en-US" w:eastAsia="zh-CN" w:bidi="ar"/>
              </w:rPr>
              <w:t>1.05MPa；温度≤150℃</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材质：Q235B/Q345R；持证压力容器</w:t>
            </w:r>
          </w:p>
          <w:p w14:paraId="065355C4">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Style w:val="55"/>
                <w:rFonts w:hint="eastAsia" w:ascii="宋体" w:hAnsi="宋体" w:eastAsia="宋体" w:cs="宋体"/>
                <w:color w:val="auto"/>
                <w:sz w:val="18"/>
                <w:szCs w:val="18"/>
                <w:lang w:val="en-US" w:eastAsia="zh-CN" w:bidi="ar"/>
              </w:rPr>
              <w:t>滤干机（冷冻式干燥机）</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处理风量：≥7.0 m³/min（留10–15%余量）</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工作压力：0.7–0.85MPa；入口油温≤60℃</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压力露点：2–8℃（常规）；冷媒R22/R410A</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冷却方式：风冷（环境10–45℃）/水冷</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压损：≤0.03MPa；标配自动排水阀</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精密过滤器（三级配置）</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xml:space="preserve">级别 位置 过滤精度 处理量 接口 核心指标 </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xml:space="preserve">C级（主管路） 冷干机前 ≥3μm 6–8 m³/min G1½" 除水/大颗粒，残油≤5 ppm </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xml:space="preserve">T级（精密） 冷干机后 ≥1μm 6–8 m³/min G1½" 除油雾，残油≤0.5 ppm </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xml:space="preserve">A级（高效） 末端 ≥0.01μm 6–8 m³/min G1½" 超净，残油≤0.01 ppm </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单台压损≤0.02MPa；标配自动排水；壳体铝合金/碳钢+喷涂</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5AFF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6C64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23FA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304A9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42E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0DFAF">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350F4">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下料管</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EF5D5">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可拆换结构、双层结构防磨损无死角</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82FB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F1D2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8E64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13DD4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3"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EBDA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D2EA0">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6D2FC">
            <w:pPr>
              <w:jc w:val="center"/>
              <w:rPr>
                <w:rFonts w:hint="eastAsia" w:ascii="宋体" w:hAnsi="宋体" w:eastAsia="宋体" w:cs="宋体"/>
                <w:i w:val="0"/>
                <w:iCs w:val="0"/>
                <w:color w:val="auto"/>
                <w:kern w:val="2"/>
                <w:sz w:val="18"/>
                <w:szCs w:val="18"/>
                <w:highlight w:val="red"/>
                <w:u w:val="none"/>
                <w:lang w:val="en-US" w:eastAsia="zh-CN" w:bidi="ar-SA"/>
              </w:rPr>
            </w:pPr>
            <w:r>
              <w:rPr>
                <w:rFonts w:hint="eastAsia" w:ascii="宋体" w:hAnsi="宋体" w:eastAsia="宋体" w:cs="宋体"/>
                <w:i w:val="0"/>
                <w:iCs w:val="0"/>
                <w:color w:val="auto"/>
                <w:kern w:val="0"/>
                <w:sz w:val="18"/>
                <w:szCs w:val="18"/>
                <w:u w:val="none"/>
                <w:lang w:val="en-US" w:eastAsia="zh-CN" w:bidi="ar"/>
              </w:rPr>
              <w:t>原料存储仓</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44A10">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原料存储仓；移动式；全金属结构，冷轧板厚度≥2mm，漏斗式结构，实现铲车喂入方便，控制自动进料可调速快慢。</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D7BC6">
            <w:pPr>
              <w:jc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2D0F5">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34A52">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color w:val="auto"/>
                <w:kern w:val="0"/>
                <w:sz w:val="18"/>
                <w:szCs w:val="18"/>
                <w:shd w:val="clear" w:color="auto" w:fill="FFFFFF"/>
                <w:lang w:val="en-US" w:eastAsia="zh-CN"/>
              </w:rPr>
              <w:t>否</w:t>
            </w:r>
          </w:p>
        </w:tc>
      </w:tr>
      <w:tr w14:paraId="288AD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57CE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13</w:t>
            </w:r>
          </w:p>
        </w:tc>
        <w:tc>
          <w:tcPr>
            <w:tcW w:w="1079" w:type="dxa"/>
            <w:tcBorders>
              <w:top w:val="single" w:color="000000" w:sz="4" w:space="0"/>
              <w:left w:val="single" w:color="000000" w:sz="4" w:space="0"/>
              <w:bottom w:val="nil"/>
              <w:right w:val="single" w:color="000000" w:sz="4" w:space="0"/>
            </w:tcBorders>
            <w:shd w:val="clear" w:color="auto" w:fill="auto"/>
            <w:noWrap/>
            <w:vAlign w:val="center"/>
          </w:tcPr>
          <w:p w14:paraId="187161C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177D7">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配套除尘器</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D51CB">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 xml:space="preserve"> 风机功率：≥</w:t>
            </w:r>
            <w:r>
              <w:rPr>
                <w:rStyle w:val="57"/>
                <w:rFonts w:hint="eastAsia" w:ascii="宋体" w:hAnsi="宋体" w:eastAsia="宋体" w:cs="宋体"/>
                <w:color w:val="auto"/>
                <w:sz w:val="18"/>
                <w:szCs w:val="18"/>
                <w:lang w:val="en-US" w:eastAsia="zh-CN" w:bidi="ar"/>
              </w:rPr>
              <w:t>7.5kW</w:t>
            </w:r>
            <w:r>
              <w:rPr>
                <w:rStyle w:val="55"/>
                <w:rFonts w:hint="eastAsia" w:ascii="宋体" w:hAnsi="宋体" w:eastAsia="宋体" w:cs="宋体"/>
                <w:color w:val="auto"/>
                <w:sz w:val="18"/>
                <w:szCs w:val="18"/>
                <w:lang w:val="en-US" w:eastAsia="zh-CN" w:bidi="ar"/>
              </w:rPr>
              <w:t>（三相异步电机）</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额定电压：380V/50Hz</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防护等级：IP55（工业级防尘防水）</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风量与风压（适配三组进风口色选机）</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总处理风量：4500–6000 m³/h（单组进风口约1500–2000 m³/h）</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系统负压/风压：3500–4200 Pa（满足色选机高负压除尘需求）</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进风口数量：3组（可分别对接色选机不同除尘点）</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单组进风口管径：Φ100–120mm（总进风截面积约0.03–0.045 m²）</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入口风速：18–22 m/s（保证旋风分离效率）</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分离与除尘性能</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除尘形式：旋风分离+集尘桶沉降（色选机专用，无滤材堵塞风险）</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分离效率：≥90%（针对谷物/种子类粉尘，大颗粒100%分离）</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设备阻力：800–1200 Pa</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集尘桶容积：120–150L（满足连续生产8–12小时清灰周期）</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清灰方式：人工定期打开集尘桶卸料（可选配闭风器自动卸料）</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结构与安装参数</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-（旋风筒体直径×总高，含支架）</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噪音：≤74dB(A)</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散，保证光学镜头清洁</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3. 无滤材维护：旋风分离结构无需更换滤袋/滤筒，适合种子加工连续生产</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AE29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E442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0ADB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37E46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3F32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C110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分级部分</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E93FC">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提升机</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B6295">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4.防破碎被动轮、极低的破碎率低破碎提升机，国标配件，低速提升，适应种子的高要求加工处理，功率：≥2.2KW</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1A19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4696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2786D">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color w:val="auto"/>
                <w:kern w:val="0"/>
                <w:sz w:val="18"/>
                <w:szCs w:val="18"/>
                <w:shd w:val="clear" w:color="auto" w:fill="FFFFFF"/>
                <w:lang w:val="en-US" w:eastAsia="zh-CN"/>
              </w:rPr>
              <w:t>否</w:t>
            </w:r>
          </w:p>
        </w:tc>
      </w:tr>
      <w:tr w14:paraId="01A7C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6234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961B7">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F689D">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分级机</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C0617">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一箱两组式，带散粮带喂入仓生产率：≥20吨/小时；功率：≥1.5KW;整机重量：≥1360KG</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70A6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40F2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8259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232DC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6"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7DBC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w:t>
            </w:r>
          </w:p>
        </w:tc>
        <w:tc>
          <w:tcPr>
            <w:tcW w:w="1079" w:type="dxa"/>
            <w:vMerge w:val="restart"/>
            <w:tcBorders>
              <w:top w:val="single" w:color="000000" w:sz="4" w:space="0"/>
              <w:left w:val="single" w:color="000000" w:sz="4" w:space="0"/>
              <w:bottom w:val="nil"/>
              <w:right w:val="single" w:color="000000" w:sz="4" w:space="0"/>
            </w:tcBorders>
            <w:shd w:val="clear" w:color="auto" w:fill="auto"/>
            <w:noWrap/>
            <w:vAlign w:val="center"/>
          </w:tcPr>
          <w:p w14:paraId="03D13DE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带选机部分</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BF269">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带选机</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6C95D">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≥24层；</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功率≥4.9kw</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生产率10一20T／H</w:t>
            </w:r>
            <w:r>
              <w:rPr>
                <w:rFonts w:hint="eastAsia" w:ascii="宋体" w:hAnsi="宋体" w:eastAsia="宋体" w:cs="宋体"/>
                <w:i w:val="0"/>
                <w:iCs w:val="0"/>
                <w:color w:val="auto"/>
                <w:kern w:val="0"/>
                <w:sz w:val="18"/>
                <w:szCs w:val="18"/>
                <w:u w:val="none"/>
                <w:lang w:val="en-US" w:eastAsia="zh-CN" w:bidi="ar"/>
              </w:rPr>
              <w:br w:type="textWrapping"/>
            </w:r>
            <w:r>
              <w:rPr>
                <w:rStyle w:val="55"/>
                <w:rFonts w:hint="eastAsia" w:ascii="宋体" w:hAnsi="宋体" w:eastAsia="宋体" w:cs="宋体"/>
                <w:color w:val="auto"/>
                <w:sz w:val="18"/>
                <w:szCs w:val="18"/>
                <w:lang w:val="en-US" w:eastAsia="zh-CN" w:bidi="ar"/>
              </w:rPr>
              <w:t>框架4.5厚C形自制槽钢配套方管轴承为品牌轴承，带变频器调整分选带速和供料速度</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E539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98AE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CF72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35647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0A6D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17</w:t>
            </w:r>
          </w:p>
        </w:tc>
        <w:tc>
          <w:tcPr>
            <w:tcW w:w="1079"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F035078">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5A1A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提升机</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0307E">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380v\50赫兹、25吨/小时；防破碎≥2.2KW</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CFD4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7085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3F90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40988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AD62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1079" w:type="dxa"/>
            <w:vMerge w:val="restart"/>
            <w:tcBorders>
              <w:top w:val="nil"/>
              <w:left w:val="single" w:color="000000" w:sz="4" w:space="0"/>
              <w:bottom w:val="single" w:color="000000" w:sz="4" w:space="0"/>
              <w:right w:val="single" w:color="000000" w:sz="4" w:space="0"/>
            </w:tcBorders>
            <w:shd w:val="clear" w:color="auto" w:fill="auto"/>
            <w:noWrap/>
            <w:vAlign w:val="center"/>
          </w:tcPr>
          <w:p w14:paraId="07C24D8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杂质收集部分</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D562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提升机</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0FA54">
            <w:pPr>
              <w:keepNext w:val="0"/>
              <w:keepLines w:val="0"/>
              <w:widowControl/>
              <w:suppressLineNumbers w:val="0"/>
              <w:jc w:val="left"/>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5-10吨的提升机2台，  0.75KW/台</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8A58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B18D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1C36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lang w:val="en-US"/>
              </w:rPr>
            </w:pPr>
            <w:r>
              <w:rPr>
                <w:rFonts w:hint="eastAsia" w:ascii="宋体" w:hAnsi="宋体" w:eastAsia="宋体" w:cs="宋体"/>
                <w:color w:val="auto"/>
                <w:kern w:val="0"/>
                <w:sz w:val="18"/>
                <w:szCs w:val="18"/>
                <w:shd w:val="clear" w:color="auto" w:fill="FFFFFF"/>
                <w:lang w:val="en-US" w:eastAsia="zh-CN"/>
              </w:rPr>
              <w:t>否</w:t>
            </w:r>
          </w:p>
        </w:tc>
      </w:tr>
      <w:tr w14:paraId="36C0D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8EB9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19</w:t>
            </w:r>
          </w:p>
        </w:tc>
        <w:tc>
          <w:tcPr>
            <w:tcW w:w="1079" w:type="dxa"/>
            <w:vMerge w:val="continue"/>
            <w:tcBorders>
              <w:top w:val="nil"/>
              <w:left w:val="single" w:color="000000" w:sz="4" w:space="0"/>
              <w:bottom w:val="single" w:color="000000" w:sz="4" w:space="0"/>
              <w:right w:val="single" w:color="000000" w:sz="4" w:space="0"/>
            </w:tcBorders>
            <w:shd w:val="clear" w:color="auto" w:fill="auto"/>
            <w:noWrap/>
            <w:vAlign w:val="center"/>
          </w:tcPr>
          <w:p w14:paraId="6239AD80">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3BF81">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输送机</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F07F9">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宽度≥300mm，输送率≥15t/h（吨/小时），功率≥3kw/台，输送带一条长度约8米左右，实现杂质的自动收集功能，功率：1.5KW</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3CFF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6028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32FE7">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color w:val="auto"/>
                <w:kern w:val="0"/>
                <w:sz w:val="18"/>
                <w:szCs w:val="18"/>
                <w:shd w:val="clear" w:color="auto" w:fill="FFFFFF"/>
                <w:lang w:val="en-US" w:eastAsia="zh-CN"/>
              </w:rPr>
              <w:t>否</w:t>
            </w:r>
          </w:p>
        </w:tc>
      </w:tr>
      <w:tr w14:paraId="690D6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36B0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w:t>
            </w:r>
          </w:p>
        </w:tc>
        <w:tc>
          <w:tcPr>
            <w:tcW w:w="1079" w:type="dxa"/>
            <w:vMerge w:val="continue"/>
            <w:tcBorders>
              <w:top w:val="nil"/>
              <w:left w:val="single" w:color="000000" w:sz="4" w:space="0"/>
              <w:bottom w:val="single" w:color="000000" w:sz="4" w:space="0"/>
              <w:right w:val="single" w:color="000000" w:sz="4" w:space="0"/>
            </w:tcBorders>
            <w:shd w:val="clear" w:color="auto" w:fill="auto"/>
            <w:noWrap/>
            <w:vAlign w:val="center"/>
          </w:tcPr>
          <w:p w14:paraId="2E873FED">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C97A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储料仓</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442F5">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设备的杂质通过皮带输送机统一进入杂质仓，减少人工收集，实现自动化操作。</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2E25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E76D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2989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673F5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AD2C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21</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6794F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风网除尘部分</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A6AB1">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精选机除尘风网</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3E023">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 xml:space="preserve">  螺旋管，各个通风管道采用优质 钢板制造，采用卡箍、法兰连接，涂胶密封，以防粉尘逸出。此设备需要定制。</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7F0F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E219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69E1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01ACD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4F0A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22</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FF7C1">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E4127">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精选机脉冲除尘器</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3B99A">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该加工成套配置布袋脉冲除尘系统，风筛式清选机风机功率≥22KW一台，首先采用沙克龙除尘，除尘效率：</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≥86%，进口风压：</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1750-2310pa，流量：</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19500-28900m³/h，</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灰尘沉降后产生的灰尘进入脉冲除尘器再次降尘，使空气达到排放标准，此设备要求安装简单便于二次安装调试</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B1C1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A5BB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7FE0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06706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B629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23</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F8C81">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0B93A">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清选机除尘风网</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0724F">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各个通风管道采用优质 钢板制造，采用卡箍、法兰连接，涂胶密封，以防粉尘逸出。此设备需要定制</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8093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E3F4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6B1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3D702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4C56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24</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43964">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A137E">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清选机前置除尘器</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EAD33">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螺旋除尘器可移动式，功率：≥12.1KW</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4C3B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137C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ED7A9">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color w:val="auto"/>
                <w:kern w:val="0"/>
                <w:sz w:val="18"/>
                <w:szCs w:val="18"/>
                <w:shd w:val="clear" w:color="auto" w:fill="FFFFFF"/>
                <w:lang w:val="en-US" w:eastAsia="zh-CN"/>
              </w:rPr>
              <w:t>否</w:t>
            </w:r>
          </w:p>
        </w:tc>
      </w:tr>
      <w:tr w14:paraId="70833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1B24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25</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1D95F">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F22B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清选机脉冲除尘器</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7A488">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该加工成套配置布袋脉冲除尘系统，风筛式清选机风机功率≥22KW一台首先采用沙克龙除尘，除尘效率：≥86%，进口风压：1750-2310pa，</w:t>
            </w:r>
          </w:p>
          <w:p w14:paraId="1CBE2781">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流量：19500-28900m³/h，</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灰尘沉降后产生的灰尘进入脉冲除尘器再次降尘，使空气达到排放标准，此设备要求安装简单便于二次安装调试</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F868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3EB7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3401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67524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B40A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26</w:t>
            </w:r>
          </w:p>
        </w:tc>
        <w:tc>
          <w:tcPr>
            <w:tcW w:w="1079" w:type="dxa"/>
            <w:tcBorders>
              <w:top w:val="nil"/>
              <w:left w:val="single" w:color="000000" w:sz="4" w:space="0"/>
              <w:bottom w:val="single" w:color="000000" w:sz="4" w:space="0"/>
              <w:right w:val="single" w:color="000000" w:sz="4" w:space="0"/>
            </w:tcBorders>
            <w:shd w:val="clear" w:color="auto" w:fill="auto"/>
            <w:vAlign w:val="center"/>
          </w:tcPr>
          <w:p w14:paraId="67546AF2">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5A259">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螺杆空压机含精密过滤器</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37CC8">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 空压机：功率22kW；排气量3.6–4.2 m³/min（0.7MPa）；额定压力0.7–0.8MPa；噪音≤75dB(A)；</w:t>
            </w:r>
          </w:p>
          <w:p w14:paraId="68005385">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电压380V/3Ph/50Hz 。</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压缩空气品质：压力露点3–10℃（冷冻干燥机）；含油量≤0.01mg/m³；过滤精度≤1μm。</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2650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5516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D0D4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2550D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4B53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27</w:t>
            </w:r>
          </w:p>
        </w:tc>
        <w:tc>
          <w:tcPr>
            <w:tcW w:w="1079" w:type="dxa"/>
            <w:tcBorders>
              <w:top w:val="nil"/>
              <w:left w:val="single" w:color="000000" w:sz="4" w:space="0"/>
              <w:bottom w:val="single" w:color="000000" w:sz="4" w:space="0"/>
              <w:right w:val="single" w:color="000000" w:sz="4" w:space="0"/>
            </w:tcBorders>
            <w:shd w:val="clear" w:color="auto" w:fill="auto"/>
            <w:vAlign w:val="center"/>
          </w:tcPr>
          <w:p w14:paraId="0C157520">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F2881">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储气罐</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4F692">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容积1.0–1.5 m³；设计压力0.8–1.0MPa；接口DN50（进气）/DN40（出气）</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5096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2241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9E0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1CBAD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5DF3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28</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92D3E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平台部分</w:t>
            </w:r>
          </w:p>
        </w:tc>
        <w:tc>
          <w:tcPr>
            <w:tcW w:w="1239" w:type="dxa"/>
            <w:tcBorders>
              <w:top w:val="nil"/>
              <w:left w:val="single" w:color="000000" w:sz="4" w:space="0"/>
              <w:bottom w:val="single" w:color="000000" w:sz="4" w:space="0"/>
              <w:right w:val="single" w:color="000000" w:sz="4" w:space="0"/>
            </w:tcBorders>
            <w:shd w:val="clear" w:color="auto" w:fill="auto"/>
            <w:noWrap/>
            <w:vAlign w:val="center"/>
          </w:tcPr>
          <w:p w14:paraId="6C95085D">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主机设备平台</w:t>
            </w:r>
          </w:p>
        </w:tc>
        <w:tc>
          <w:tcPr>
            <w:tcW w:w="3873" w:type="dxa"/>
            <w:tcBorders>
              <w:top w:val="nil"/>
              <w:left w:val="single" w:color="000000" w:sz="4" w:space="0"/>
              <w:bottom w:val="single" w:color="000000" w:sz="4" w:space="0"/>
              <w:right w:val="single" w:color="000000" w:sz="4" w:space="0"/>
            </w:tcBorders>
            <w:shd w:val="clear" w:color="auto" w:fill="auto"/>
            <w:noWrap/>
            <w:vAlign w:val="center"/>
          </w:tcPr>
          <w:p w14:paraId="7E49D38E">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钢结构焊接，方管制作、加装防护栏</w:t>
            </w:r>
          </w:p>
        </w:tc>
        <w:tc>
          <w:tcPr>
            <w:tcW w:w="709" w:type="dxa"/>
            <w:tcBorders>
              <w:top w:val="nil"/>
              <w:left w:val="single" w:color="000000" w:sz="4" w:space="0"/>
              <w:bottom w:val="single" w:color="000000" w:sz="4" w:space="0"/>
              <w:right w:val="single" w:color="000000" w:sz="4" w:space="0"/>
            </w:tcBorders>
            <w:shd w:val="clear" w:color="auto" w:fill="auto"/>
            <w:noWrap/>
            <w:vAlign w:val="center"/>
          </w:tcPr>
          <w:p w14:paraId="1C80FBE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764" w:type="dxa"/>
            <w:tcBorders>
              <w:top w:val="nil"/>
              <w:left w:val="single" w:color="000000" w:sz="4" w:space="0"/>
              <w:bottom w:val="single" w:color="000000" w:sz="4" w:space="0"/>
              <w:right w:val="single" w:color="000000" w:sz="4" w:space="0"/>
            </w:tcBorders>
            <w:shd w:val="clear" w:color="auto" w:fill="auto"/>
            <w:noWrap/>
            <w:vAlign w:val="center"/>
          </w:tcPr>
          <w:p w14:paraId="5C563A8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77DA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10C40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7DD4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29</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3AFCA">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5E171">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主机提升机维修平台</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6FD94">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单人操作平台检修换件；含防护栏，防止坠落</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82E5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999E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B48F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4ADA3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9BDD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30</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22D8D">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B38D1">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杂质提升机维修平台</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8284D">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单人操作平台检修换件；含防护栏，防止坠落</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B4CC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5673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7ABD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4DD62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307C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31</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87D2D">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697E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色选机平台</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19469">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平台表面采用防滑花纹钢板铺设， 行走无摇晃感，独立于地面之上，平台</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框架采用国标槽钢，带有防护栏杆及楼梯，护栏采用圆形焊管，和成套设备配套使用。</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1A08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87D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6C4C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27B90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F861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32</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49A9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流粮管部分</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A4AF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流粮管加内衬</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7244A">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碳钢；φ160、双层结构</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F1E1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米</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B91E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70</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53D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0E293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BC0A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33</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87980">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6B6E5">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缓冲暂存仓</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513BC">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碳钢，物料缓冲作用</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2A65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件</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8741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5FE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20FB5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3E25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34</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868F5">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D94D9">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卡箍、连接件、分粮管两套</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636E5">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碳钢</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FE2E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85AF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200</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C39B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13C4E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78F5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35</w:t>
            </w:r>
          </w:p>
        </w:tc>
        <w:tc>
          <w:tcPr>
            <w:tcW w:w="1079" w:type="dxa"/>
            <w:vMerge w:val="restart"/>
            <w:tcBorders>
              <w:top w:val="single" w:color="000000" w:sz="4" w:space="0"/>
              <w:left w:val="single" w:color="000000" w:sz="4" w:space="0"/>
              <w:bottom w:val="nil"/>
              <w:right w:val="single" w:color="000000" w:sz="4" w:space="0"/>
            </w:tcBorders>
            <w:shd w:val="clear" w:color="auto" w:fill="auto"/>
            <w:noWrap/>
            <w:vAlign w:val="center"/>
          </w:tcPr>
          <w:p w14:paraId="42E2BAF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成品粮存储部分</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926CE">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提升机</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BDD5F">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线速度：0.65-1.2m/s</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防破碎被动轮、极低的破碎率低破碎提升机，国标配件，低速提升，适应种子的高要求加工处理 ，功率2.2KW</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5899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E96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DE4AC">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color w:val="auto"/>
                <w:kern w:val="0"/>
                <w:sz w:val="18"/>
                <w:szCs w:val="18"/>
                <w:shd w:val="clear" w:color="auto" w:fill="FFFFFF"/>
                <w:lang w:val="en-US" w:eastAsia="zh-CN"/>
              </w:rPr>
              <w:t>否</w:t>
            </w:r>
          </w:p>
        </w:tc>
      </w:tr>
      <w:tr w14:paraId="091FE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993C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36</w:t>
            </w:r>
          </w:p>
        </w:tc>
        <w:tc>
          <w:tcPr>
            <w:tcW w:w="1079"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5A52027">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1B9E">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存储仓</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DFECB">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约40立方米</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EB3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4647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1AE3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05303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1F53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37</w:t>
            </w:r>
          </w:p>
        </w:tc>
        <w:tc>
          <w:tcPr>
            <w:tcW w:w="1079"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8807BDC">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44771">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highlight w:val="none"/>
                <w:u w:val="none"/>
                <w:lang w:val="en-US" w:eastAsia="zh-CN" w:bidi="ar"/>
              </w:rPr>
              <w:t>仓底皮带输送机</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F7A6A">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仓底固定式平皮带输送机</w:t>
            </w:r>
          </w:p>
          <w:p w14:paraId="1B3833D3">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 带宽 ：600 mm</w:t>
            </w:r>
          </w:p>
          <w:p w14:paraId="6C2833AC">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 输送倾角：0°～45度</w:t>
            </w:r>
          </w:p>
          <w:p w14:paraId="700FAAEC">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 电机功率：</w:t>
            </w:r>
            <w:r>
              <w:rPr>
                <w:rFonts w:hint="eastAsia" w:ascii="宋体" w:hAnsi="宋体" w:eastAsia="宋体" w:cs="宋体"/>
                <w:i w:val="0"/>
                <w:iCs w:val="0"/>
                <w:color w:val="auto"/>
                <w:kern w:val="0"/>
                <w:sz w:val="18"/>
                <w:szCs w:val="18"/>
                <w:u w:val="none"/>
                <w:lang w:val="en-US" w:eastAsia="zh-CN" w:bidi="ar"/>
              </w:rPr>
              <w:t>≥</w:t>
            </w:r>
            <w:r>
              <w:rPr>
                <w:rFonts w:hint="eastAsia" w:ascii="宋体" w:hAnsi="宋体" w:eastAsia="宋体" w:cs="宋体"/>
                <w:i w:val="0"/>
                <w:iCs w:val="0"/>
                <w:color w:val="auto"/>
                <w:sz w:val="18"/>
                <w:szCs w:val="18"/>
                <w:u w:val="none"/>
              </w:rPr>
              <w:t>2.2 kW（380V三相，减速机型）</w:t>
            </w:r>
          </w:p>
          <w:p w14:paraId="7B70BB2C">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 带速 v：1.0–1.25 m/s</w:t>
            </w:r>
          </w:p>
          <w:p w14:paraId="3BD77C92">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 xml:space="preserve">  类型：橡胶输送带</w:t>
            </w:r>
          </w:p>
          <w:p w14:paraId="4DF5A880">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 抗拉强度：</w:t>
            </w:r>
            <w:r>
              <w:rPr>
                <w:rFonts w:hint="eastAsia" w:ascii="宋体" w:hAnsi="宋体" w:eastAsia="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rPr>
              <w:t>200 N/mm</w:t>
            </w:r>
          </w:p>
          <w:p w14:paraId="7595C562">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 减速器：齿轮减速（速比约1:15–1:20）</w:t>
            </w:r>
          </w:p>
          <w:p w14:paraId="17F1BD74">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 xml:space="preserve">- 张紧：螺杆式 </w:t>
            </w:r>
          </w:p>
          <w:p w14:paraId="61952A60">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 机架：槽钢/方钢焊接</w:t>
            </w:r>
          </w:p>
          <w:p w14:paraId="765379D7">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三、安装与使用</w:t>
            </w:r>
          </w:p>
          <w:p w14:paraId="05A0D48A">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 安装形式：仓底地脚固定</w:t>
            </w:r>
          </w:p>
          <w:p w14:paraId="0D326ED6">
            <w:pPr>
              <w:jc w:val="left"/>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sz w:val="18"/>
                <w:szCs w:val="18"/>
                <w:u w:val="none"/>
              </w:rPr>
              <w:t>- 安全保护：防跑偏、急停开关</w:t>
            </w:r>
          </w:p>
          <w:p w14:paraId="1871AA39">
            <w:pPr>
              <w:jc w:val="left"/>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rPr>
              <w:t>- 噪音：≤75 dB（A）</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142A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B277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03023">
            <w:pPr>
              <w:jc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31A49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CC0A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38</w:t>
            </w:r>
          </w:p>
        </w:tc>
        <w:tc>
          <w:tcPr>
            <w:tcW w:w="1079"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609BA42">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1046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提升机</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26672">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线速度：0.65-1.2m/s</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防破碎被动轮、极低的破碎率低破碎提升机，国标配件，低速提升，适应种子的高要求加工处理 ，功率≥2.2KW</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4840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16CE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8A35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24FA6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3CF7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39</w:t>
            </w:r>
          </w:p>
        </w:tc>
        <w:tc>
          <w:tcPr>
            <w:tcW w:w="1079"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C98BEB1">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A65D5">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包装秤</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4A89F">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5-50KG；单人操作，- 包装范围：10–25 kg/袋（常用25kg）</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包装速度：480–680袋/小时</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计量精度：静态≤±0.1%，动态≤±0.2%</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显示分辨率：≤10 g</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给料方式：气动快中慢三级给料</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操作方式：单人上袋+自动夹袋+自动称重+自动落袋</w:t>
            </w:r>
            <w:r>
              <w:rPr>
                <w:rFonts w:hint="eastAsia" w:ascii="宋体" w:hAnsi="宋体" w:eastAsia="宋体" w:cs="宋体"/>
                <w:i w:val="0"/>
                <w:iCs w:val="0"/>
                <w:color w:val="auto"/>
                <w:kern w:val="0"/>
                <w:sz w:val="18"/>
                <w:szCs w:val="18"/>
                <w:u w:val="none"/>
                <w:lang w:val="en-US" w:eastAsia="zh-CN" w:bidi="ar"/>
              </w:rPr>
              <w:br w:type="textWrapping"/>
            </w:r>
            <w:r>
              <w:rPr>
                <w:rStyle w:val="55"/>
                <w:rFonts w:hint="eastAsia" w:ascii="宋体" w:hAnsi="宋体" w:eastAsia="宋体" w:cs="宋体"/>
                <w:color w:val="auto"/>
                <w:sz w:val="18"/>
                <w:szCs w:val="18"/>
                <w:lang w:val="en-US" w:eastAsia="zh-CN" w:bidi="ar"/>
              </w:rPr>
              <w:t>- 电源：AC380V/220V 50Hz</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总功率：</w:t>
            </w:r>
            <w:r>
              <w:rPr>
                <w:rFonts w:hint="eastAsia" w:ascii="宋体" w:hAnsi="宋体" w:eastAsia="宋体" w:cs="宋体"/>
                <w:i w:val="0"/>
                <w:iCs w:val="0"/>
                <w:color w:val="auto"/>
                <w:kern w:val="0"/>
                <w:sz w:val="18"/>
                <w:szCs w:val="18"/>
                <w:u w:val="none"/>
                <w:lang w:val="en-US" w:eastAsia="zh-CN" w:bidi="ar"/>
              </w:rPr>
              <w:t>≥</w:t>
            </w:r>
            <w:r>
              <w:rPr>
                <w:rStyle w:val="55"/>
                <w:rFonts w:hint="eastAsia" w:ascii="宋体" w:hAnsi="宋体" w:eastAsia="宋体" w:cs="宋体"/>
                <w:color w:val="auto"/>
                <w:sz w:val="18"/>
                <w:szCs w:val="18"/>
                <w:lang w:val="en-US" w:eastAsia="zh-CN" w:bidi="ar"/>
              </w:rPr>
              <w:t>3.3 kW（含输送带+夹袋+称重）</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工作环境：温度-10℃~40℃，湿度≤90%RH（无凝露）</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适用物料：粮食、种子、杂粮、化肥、颗粒化工等流动性好的颗粒</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材质：碳钢</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C2DA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5AC2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9E7C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7CA0C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821F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w:t>
            </w:r>
          </w:p>
        </w:tc>
        <w:tc>
          <w:tcPr>
            <w:tcW w:w="1079" w:type="dxa"/>
            <w:vMerge w:val="restart"/>
            <w:tcBorders>
              <w:top w:val="single" w:color="000000" w:sz="4" w:space="0"/>
              <w:left w:val="single" w:color="000000" w:sz="4" w:space="0"/>
              <w:bottom w:val="nil"/>
              <w:right w:val="single" w:color="000000" w:sz="4" w:space="0"/>
            </w:tcBorders>
            <w:shd w:val="clear" w:color="auto" w:fill="auto"/>
            <w:vAlign w:val="center"/>
          </w:tcPr>
          <w:p w14:paraId="4C8F726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控制辅助及  其它</w:t>
            </w: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FC196">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连接电缆、管件</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E99AA">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国标标准、适配设备</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7801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352A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F28D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4EFFF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76AD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41</w:t>
            </w:r>
          </w:p>
        </w:tc>
        <w:tc>
          <w:tcPr>
            <w:tcW w:w="1079" w:type="dxa"/>
            <w:vMerge w:val="continue"/>
            <w:tcBorders>
              <w:top w:val="single" w:color="000000" w:sz="4" w:space="0"/>
              <w:left w:val="single" w:color="000000" w:sz="4" w:space="0"/>
              <w:bottom w:val="nil"/>
              <w:right w:val="single" w:color="000000" w:sz="4" w:space="0"/>
            </w:tcBorders>
            <w:shd w:val="clear" w:color="auto" w:fill="auto"/>
            <w:vAlign w:val="center"/>
          </w:tcPr>
          <w:p w14:paraId="296F88F4">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D4021">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控制柜</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E2743">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整套柜体采用铁板制作，喷塑处理。</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电柜加装电流表（测量范围0-200A），电压表（测量范围0-450V），断路器(AC220-380 ，10-63A)，接触器(AC220V,9-32A)，热继电器(6-32A)，空气开关(0-450V,225A)。</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进行控制整套流水线的生产运转，同时配备各项过载保护功能，在紧急情况下可对电器进行最大化限度的保护。整体设备运行可手动控制。所有操作全部集中装在电控柜上，按钮有提示功能。电缆线及桥架：电缆线采用国标橡胶护套线。</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88E4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AB37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8B52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color w:val="auto"/>
                <w:kern w:val="0"/>
                <w:sz w:val="18"/>
                <w:szCs w:val="18"/>
                <w:shd w:val="clear" w:color="auto" w:fill="FFFFFF"/>
                <w:lang w:val="en-US" w:eastAsia="zh-CN"/>
              </w:rPr>
              <w:t>否</w:t>
            </w:r>
          </w:p>
        </w:tc>
      </w:tr>
      <w:tr w14:paraId="2B2E0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51AB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42</w:t>
            </w:r>
          </w:p>
        </w:tc>
        <w:tc>
          <w:tcPr>
            <w:tcW w:w="1079" w:type="dxa"/>
            <w:vMerge w:val="continue"/>
            <w:tcBorders>
              <w:top w:val="single" w:color="000000" w:sz="4" w:space="0"/>
              <w:left w:val="single" w:color="000000" w:sz="4" w:space="0"/>
              <w:bottom w:val="nil"/>
              <w:right w:val="single" w:color="000000" w:sz="4" w:space="0"/>
            </w:tcBorders>
            <w:shd w:val="clear" w:color="auto" w:fill="auto"/>
            <w:vAlign w:val="center"/>
          </w:tcPr>
          <w:p w14:paraId="6583F8B0">
            <w:pPr>
              <w:jc w:val="cente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8A58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安装费</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5C695">
            <w:pPr>
              <w:jc w:val="left"/>
              <w:rPr>
                <w:rFonts w:hint="eastAsia" w:ascii="宋体" w:hAnsi="宋体" w:eastAsia="宋体" w:cs="宋体"/>
                <w:i w:val="0"/>
                <w:iCs w:val="0"/>
                <w:color w:val="auto"/>
                <w:kern w:val="2"/>
                <w:sz w:val="18"/>
                <w:szCs w:val="18"/>
                <w:highlight w:val="none"/>
                <w:u w:val="none"/>
                <w:lang w:val="en-US" w:eastAsia="zh-CN" w:bidi="ar-SA"/>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75EC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AC70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18E1F">
            <w:pPr>
              <w:jc w:val="center"/>
              <w:rPr>
                <w:rFonts w:hint="eastAsia" w:ascii="宋体" w:hAnsi="宋体" w:eastAsia="宋体" w:cs="宋体"/>
                <w:i w:val="0"/>
                <w:iCs w:val="0"/>
                <w:color w:val="auto"/>
                <w:sz w:val="18"/>
                <w:szCs w:val="18"/>
                <w:highlight w:val="none"/>
                <w:u w:val="none"/>
              </w:rPr>
            </w:pPr>
            <w:r>
              <w:rPr>
                <w:rFonts w:hint="eastAsia" w:ascii="宋体" w:hAnsi="宋体" w:eastAsia="宋体" w:cs="宋体"/>
                <w:color w:val="auto"/>
                <w:kern w:val="0"/>
                <w:sz w:val="18"/>
                <w:szCs w:val="18"/>
                <w:shd w:val="clear" w:color="auto" w:fill="FFFFFF"/>
                <w:lang w:val="en-US" w:eastAsia="zh-CN"/>
              </w:rPr>
              <w:t>否</w:t>
            </w:r>
          </w:p>
        </w:tc>
      </w:tr>
      <w:tr w14:paraId="2DA0C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6"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A5D6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43</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BC396">
            <w:pP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BB42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复式精选机</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27B82">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 xml:space="preserve">参数项 具体数值 </w:t>
            </w:r>
            <w:r>
              <w:rPr>
                <w:rFonts w:hint="eastAsia" w:ascii="宋体" w:hAnsi="宋体" w:eastAsia="宋体" w:cs="宋体"/>
                <w:i w:val="0"/>
                <w:iCs w:val="0"/>
                <w:color w:val="auto"/>
                <w:kern w:val="0"/>
                <w:sz w:val="18"/>
                <w:szCs w:val="18"/>
                <w:u w:val="none"/>
                <w:lang w:val="en-US" w:eastAsia="zh-CN" w:bidi="ar"/>
              </w:rPr>
              <w:br w:type="textWrapping"/>
            </w:r>
            <w:r>
              <w:rPr>
                <w:rStyle w:val="55"/>
                <w:rFonts w:hint="eastAsia" w:ascii="宋体" w:hAnsi="宋体" w:eastAsia="宋体" w:cs="宋体"/>
                <w:color w:val="auto"/>
                <w:sz w:val="18"/>
                <w:szCs w:val="18"/>
                <w:lang w:val="en-US" w:eastAsia="zh-CN" w:bidi="ar"/>
              </w:rPr>
              <w:t xml:space="preserve">电机配置 </w:t>
            </w:r>
            <w:r>
              <w:rPr>
                <w:rFonts w:hint="eastAsia" w:ascii="宋体" w:hAnsi="宋体" w:eastAsia="宋体" w:cs="宋体"/>
                <w:i w:val="0"/>
                <w:iCs w:val="0"/>
                <w:color w:val="auto"/>
                <w:kern w:val="0"/>
                <w:sz w:val="18"/>
                <w:szCs w:val="18"/>
                <w:u w:val="none"/>
                <w:lang w:val="en-US" w:eastAsia="zh-CN" w:bidi="ar"/>
              </w:rPr>
              <w:t>≥</w:t>
            </w:r>
            <w:r>
              <w:rPr>
                <w:rStyle w:val="55"/>
                <w:rFonts w:hint="eastAsia" w:ascii="宋体" w:hAnsi="宋体" w:eastAsia="宋体" w:cs="宋体"/>
                <w:color w:val="auto"/>
                <w:sz w:val="18"/>
                <w:szCs w:val="18"/>
                <w:lang w:val="en-US" w:eastAsia="zh-CN" w:bidi="ar"/>
              </w:rPr>
              <w:t>11 kW +</w:t>
            </w:r>
            <w:r>
              <w:rPr>
                <w:rFonts w:hint="eastAsia" w:ascii="宋体" w:hAnsi="宋体" w:eastAsia="宋体" w:cs="宋体"/>
                <w:i w:val="0"/>
                <w:iCs w:val="0"/>
                <w:color w:val="auto"/>
                <w:kern w:val="0"/>
                <w:sz w:val="18"/>
                <w:szCs w:val="18"/>
                <w:u w:val="none"/>
                <w:lang w:val="en-US" w:eastAsia="zh-CN" w:bidi="ar"/>
              </w:rPr>
              <w:t>≥</w:t>
            </w:r>
            <w:r>
              <w:rPr>
                <w:rStyle w:val="55"/>
                <w:rFonts w:hint="eastAsia" w:ascii="宋体" w:hAnsi="宋体" w:eastAsia="宋体" w:cs="宋体"/>
                <w:color w:val="auto"/>
                <w:sz w:val="18"/>
                <w:szCs w:val="18"/>
                <w:lang w:val="en-US" w:eastAsia="zh-CN" w:bidi="ar"/>
              </w:rPr>
              <w:t xml:space="preserve"> 5.5 kW（双电机驱动） </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主风机转速</w:t>
            </w:r>
            <w:r>
              <w:rPr>
                <w:rFonts w:hint="eastAsia" w:ascii="宋体" w:hAnsi="宋体" w:eastAsia="宋体" w:cs="宋体"/>
                <w:i w:val="0"/>
                <w:iCs w:val="0"/>
                <w:color w:val="auto"/>
                <w:kern w:val="0"/>
                <w:sz w:val="18"/>
                <w:szCs w:val="18"/>
                <w:u w:val="none"/>
                <w:lang w:val="en-US" w:eastAsia="zh-CN" w:bidi="ar"/>
              </w:rPr>
              <w:t>≥</w:t>
            </w:r>
            <w:r>
              <w:rPr>
                <w:rStyle w:val="55"/>
                <w:rFonts w:hint="eastAsia" w:ascii="宋体" w:hAnsi="宋体" w:eastAsia="宋体" w:cs="宋体"/>
                <w:color w:val="auto"/>
                <w:sz w:val="18"/>
                <w:szCs w:val="18"/>
                <w:lang w:val="en-US" w:eastAsia="zh-CN" w:bidi="ar"/>
              </w:rPr>
              <w:t xml:space="preserve"> 800 r/min </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xml:space="preserve">比重台频率 </w:t>
            </w:r>
            <w:r>
              <w:rPr>
                <w:rFonts w:hint="eastAsia" w:ascii="宋体" w:hAnsi="宋体" w:eastAsia="宋体" w:cs="宋体"/>
                <w:i w:val="0"/>
                <w:iCs w:val="0"/>
                <w:color w:val="auto"/>
                <w:kern w:val="0"/>
                <w:sz w:val="18"/>
                <w:szCs w:val="18"/>
                <w:u w:val="none"/>
                <w:lang w:val="en-US" w:eastAsia="zh-CN" w:bidi="ar"/>
              </w:rPr>
              <w:t>≥</w:t>
            </w:r>
            <w:r>
              <w:rPr>
                <w:rStyle w:val="55"/>
                <w:rFonts w:hint="eastAsia" w:ascii="宋体" w:hAnsi="宋体" w:eastAsia="宋体" w:cs="宋体"/>
                <w:color w:val="auto"/>
                <w:sz w:val="18"/>
                <w:szCs w:val="18"/>
                <w:lang w:val="en-US" w:eastAsia="zh-CN" w:bidi="ar"/>
              </w:rPr>
              <w:t xml:space="preserve">6.46 r/min </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xml:space="preserve">生产率 ≥45–65 吨/小时 </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集成风选、振动筛、比重分选，一次完成粮食/种子清选分级</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：45–65 吨/小时，适合粮库、种子加工企业等大规模作业场景</w:t>
            </w:r>
            <w:r>
              <w:rPr>
                <w:rStyle w:val="55"/>
                <w:rFonts w:hint="eastAsia" w:ascii="宋体" w:hAnsi="宋体" w:eastAsia="宋体" w:cs="宋体"/>
                <w:color w:val="auto"/>
                <w:sz w:val="18"/>
                <w:szCs w:val="18"/>
                <w:lang w:val="en-US" w:eastAsia="zh-CN" w:bidi="ar"/>
              </w:rPr>
              <w:br w:type="textWrapping"/>
            </w:r>
            <w:r>
              <w:rPr>
                <w:rStyle w:val="55"/>
                <w:rFonts w:hint="eastAsia" w:ascii="宋体" w:hAnsi="宋体" w:eastAsia="宋体" w:cs="宋体"/>
                <w:color w:val="auto"/>
                <w:sz w:val="18"/>
                <w:szCs w:val="18"/>
                <w:lang w:val="en-US" w:eastAsia="zh-CN" w:bidi="ar"/>
              </w:rPr>
              <w:t>- 双电机驱动：</w:t>
            </w:r>
            <w:r>
              <w:rPr>
                <w:rFonts w:hint="eastAsia" w:ascii="宋体" w:hAnsi="宋体" w:eastAsia="宋体" w:cs="宋体"/>
                <w:i w:val="0"/>
                <w:iCs w:val="0"/>
                <w:color w:val="auto"/>
                <w:kern w:val="0"/>
                <w:sz w:val="18"/>
                <w:szCs w:val="18"/>
                <w:u w:val="none"/>
                <w:lang w:val="en-US" w:eastAsia="zh-CN" w:bidi="ar"/>
              </w:rPr>
              <w:t>≥</w:t>
            </w:r>
            <w:r>
              <w:rPr>
                <w:rStyle w:val="55"/>
                <w:rFonts w:hint="eastAsia" w:ascii="宋体" w:hAnsi="宋体" w:eastAsia="宋体" w:cs="宋体"/>
                <w:color w:val="auto"/>
                <w:sz w:val="18"/>
                <w:szCs w:val="18"/>
                <w:lang w:val="en-US" w:eastAsia="zh-CN" w:bidi="ar"/>
              </w:rPr>
              <w:t>11 kW 与</w:t>
            </w:r>
            <w:r>
              <w:rPr>
                <w:rFonts w:hint="eastAsia" w:ascii="宋体" w:hAnsi="宋体" w:eastAsia="宋体" w:cs="宋体"/>
                <w:i w:val="0"/>
                <w:iCs w:val="0"/>
                <w:color w:val="auto"/>
                <w:kern w:val="0"/>
                <w:sz w:val="18"/>
                <w:szCs w:val="18"/>
                <w:u w:val="none"/>
                <w:lang w:val="en-US" w:eastAsia="zh-CN" w:bidi="ar"/>
              </w:rPr>
              <w:t>≥</w:t>
            </w:r>
            <w:r>
              <w:rPr>
                <w:rStyle w:val="55"/>
                <w:rFonts w:hint="eastAsia" w:ascii="宋体" w:hAnsi="宋体" w:eastAsia="宋体" w:cs="宋体"/>
                <w:color w:val="auto"/>
                <w:sz w:val="18"/>
                <w:szCs w:val="18"/>
                <w:lang w:val="en-US" w:eastAsia="zh-CN" w:bidi="ar"/>
              </w:rPr>
              <w:t xml:space="preserve"> 5.5 kW 电机分别负责不同工作单元</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34BB6">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C555">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E342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4E9DF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0"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7476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44</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AF1A8">
            <w:pP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53CB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800宽皮带卸粮斗输送机</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C4DB1">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 xml:space="preserve">带宽：800mm </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xml:space="preserve">- 输送能力：100–150t/h（散粮常规区间） </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带速：1.25–2.5m/s（散粮≤2.5m/s，包粮≤1.5m/s）</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输送长度：8米</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输送倾角：11–22°（移动式常见，适配卸粮高度）</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-翘头长度5米   翘头高度不低于1.8米</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xml:space="preserve">- 输送带：EP200/聚酯人字纹环形带，4层织物，上厚≥3mm/下厚≥1.5mm  </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xml:space="preserve">- 整机重量：1200–1900kg（随机长与配置浮动） </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电源：380V/50Hz（三相）</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7597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DBBD1">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C445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7C36D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5"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8AE1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2209E">
            <w:pP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6D000">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扒谷机</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5A977">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1. 处理量： 80 t/h～ 100 t/h</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2. 动力配置：</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扒谷单元：≥7.5 kW 电机；输送单元：≥3.0 kW；升降≥ 0.75 kW；行走 ≥1.1 kW；转向≥ 0.55 kW；总功率 ≥12.9 kW</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电源：三相380V/50Hz</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3. 功能与防护：遥控+电控双操作；余粮收集率≥90%；托辊防护 IP54；高强度焊接机架</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D2BF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7E29E">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9872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53AA4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E5A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46</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8F7D4">
            <w:pP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B0A9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全自动扦样机</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D9593">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适用场景：车载包装粮、散粮无盖运输车自动扦样，适配小麦、玉米、水稻等颗粒粮。</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运动与尺寸</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旋转臂长（X轴）：≥5000 mm</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扦样杆长（Z轴）：4500 mm</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摆动角度（Y轴）：0～270°</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作业覆盖：半径≥5 m，可覆盖多数标准粮车车厢。</w:t>
            </w:r>
          </w:p>
          <w:p w14:paraId="478A669D">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动力与电源</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电源：三相380V/50Hz</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旋转电机：≥0.55 kW</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小车移动电机：≥0.75 kW</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升降电机：≥0.75 kW</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立柱升降液压电机：≥3 kW</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吸粮风机：≥2.2 kW</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遥控器：≥9V电池供电。</w:t>
            </w:r>
            <w:r>
              <w:rPr>
                <w:rStyle w:val="59"/>
                <w:rFonts w:hint="eastAsia" w:ascii="宋体" w:hAnsi="宋体" w:eastAsia="宋体" w:cs="宋体"/>
                <w:color w:val="auto"/>
                <w:sz w:val="18"/>
                <w:szCs w:val="18"/>
                <w:lang w:val="en-US" w:eastAsia="zh-CN" w:bidi="ar"/>
              </w:rPr>
              <w:br w:type="textWrapping"/>
            </w:r>
            <w:r>
              <w:rPr>
                <w:rStyle w:val="60"/>
                <w:rFonts w:hint="eastAsia" w:ascii="宋体" w:hAnsi="宋体" w:eastAsia="宋体" w:cs="宋体"/>
                <w:color w:val="auto"/>
                <w:sz w:val="18"/>
                <w:szCs w:val="18"/>
                <w:lang w:val="en-US" w:eastAsia="zh-CN" w:bidi="ar"/>
              </w:rPr>
              <w:t>核心性能</w:t>
            </w:r>
            <w:r>
              <w:rPr>
                <w:rStyle w:val="60"/>
                <w:rFonts w:hint="eastAsia" w:ascii="宋体" w:hAnsi="宋体" w:eastAsia="宋体" w:cs="宋体"/>
                <w:color w:val="auto"/>
                <w:sz w:val="18"/>
                <w:szCs w:val="18"/>
                <w:lang w:val="en-US" w:eastAsia="zh-CN" w:bidi="ar"/>
              </w:rPr>
              <w:br w:type="textWrapping"/>
            </w:r>
            <w:r>
              <w:rPr>
                <w:rStyle w:val="60"/>
                <w:rFonts w:hint="eastAsia" w:ascii="宋体" w:hAnsi="宋体" w:eastAsia="宋体" w:cs="宋体"/>
                <w:color w:val="auto"/>
                <w:sz w:val="18"/>
                <w:szCs w:val="18"/>
                <w:lang w:val="en-US" w:eastAsia="zh-CN" w:bidi="ar"/>
              </w:rPr>
              <w:t>- 三坐标运动：旋转+前后移动+升降，全电动驱动。</w:t>
            </w:r>
            <w:r>
              <w:rPr>
                <w:rStyle w:val="60"/>
                <w:rFonts w:hint="eastAsia" w:ascii="宋体" w:hAnsi="宋体" w:eastAsia="宋体" w:cs="宋体"/>
                <w:color w:val="auto"/>
                <w:sz w:val="18"/>
                <w:szCs w:val="18"/>
                <w:lang w:val="en-US" w:eastAsia="zh-CN" w:bidi="ar"/>
              </w:rPr>
              <w:br w:type="textWrapping"/>
            </w:r>
            <w:r>
              <w:rPr>
                <w:rStyle w:val="60"/>
                <w:rFonts w:hint="eastAsia" w:ascii="宋体" w:hAnsi="宋体" w:eastAsia="宋体" w:cs="宋体"/>
                <w:color w:val="auto"/>
                <w:sz w:val="18"/>
                <w:szCs w:val="18"/>
                <w:lang w:val="en-US" w:eastAsia="zh-CN" w:bidi="ar"/>
              </w:rPr>
              <w:t>- 控制方式：无线遥控+按钮控制，支持防爆等级DIP/DP/T13</w:t>
            </w:r>
            <w:r>
              <w:rPr>
                <w:rStyle w:val="59"/>
                <w:rFonts w:hint="eastAsia" w:ascii="宋体" w:hAnsi="宋体" w:eastAsia="宋体" w:cs="宋体"/>
                <w:color w:val="auto"/>
                <w:sz w:val="18"/>
                <w:szCs w:val="18"/>
                <w:lang w:val="en-US" w:eastAsia="zh-CN" w:bidi="ar"/>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E2D6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4EA25">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2C9F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1F896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60" w:hRule="atLeast"/>
        </w:trPr>
        <w:tc>
          <w:tcPr>
            <w:tcW w:w="6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5170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47</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C2134">
            <w:pPr>
              <w:jc w:val="center"/>
              <w:rPr>
                <w:rFonts w:hint="eastAsia" w:ascii="宋体" w:hAnsi="宋体" w:eastAsia="宋体" w:cs="宋体"/>
                <w:i w:val="0"/>
                <w:iCs w:val="0"/>
                <w:color w:val="auto"/>
                <w:sz w:val="18"/>
                <w:szCs w:val="18"/>
                <w:u w:val="none"/>
              </w:rPr>
            </w:pPr>
          </w:p>
        </w:tc>
        <w:tc>
          <w:tcPr>
            <w:tcW w:w="12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762A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150吨地磅</w:t>
            </w:r>
          </w:p>
        </w:tc>
        <w:tc>
          <w:tcPr>
            <w:tcW w:w="38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1AA70">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150吨地磅一台</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适用场景：粮库、粮食加工、农资贸易、物流园区，适配半挂车、长挂车等大宗车辆静态称重。</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基础规格</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最大称量：≥150 吨</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台面尺寸：18 m × 3.0 m（标准宽，可定制3.2m/3.4m）</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分度值：20 kg（常用）/ 可选10 kg</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准确度等级：OIML Ⅲ 级</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安装方式：无基坑/有基坑（推荐无基坑，维护更便捷）</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秤体结构</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主梁结构：U型冷弯型钢焊接，刚性强、抗扭抗弯</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面板厚度：10–14 mm 高强度Q235钢板，环氧富锌底漆+面漆防腐</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分段形式：4节/5节模块化组合（便于运输与安装）</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整机自重：约 8–10 吨</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安全过载：150% Max</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xml:space="preserve"> 传感与仪表</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传感器：数字式称重传感器（4–8支，视配置而定），单支额定载荷30–40吨，抗侧向力强</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接线盒：不锈钢防浪涌接线盒，防护等级IP67</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显示仪表：工业级数字仪表，支持RS232/RS485通讯、打印、数据存储</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A/D转换：≥500次/秒</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电气与环境</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工作电源：AC 220V（±10%），50Hz</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额定功率：&lt;20W</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工作温度：仪表 -10℃～+40℃；传感器 -30℃～+70℃</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工作湿度：≤95%RH（无结露）</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防护等级：秤体IP54，传感器IP67</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26E8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AB50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D77D8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15635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6" w:hRule="atLeast"/>
        </w:trPr>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656F2">
            <w:pPr>
              <w:jc w:val="center"/>
              <w:rPr>
                <w:rFonts w:hint="eastAsia" w:ascii="宋体" w:hAnsi="宋体" w:eastAsia="宋体" w:cs="宋体"/>
                <w:i w:val="0"/>
                <w:iCs w:val="0"/>
                <w:color w:val="auto"/>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F2B12">
            <w:pPr>
              <w:jc w:val="center"/>
              <w:rPr>
                <w:rFonts w:hint="eastAsia" w:ascii="宋体" w:hAnsi="宋体" w:eastAsia="宋体" w:cs="宋体"/>
                <w:i w:val="0"/>
                <w:iCs w:val="0"/>
                <w:color w:val="auto"/>
                <w:sz w:val="18"/>
                <w:szCs w:val="18"/>
                <w:u w:val="none"/>
              </w:rPr>
            </w:pPr>
          </w:p>
        </w:tc>
        <w:tc>
          <w:tcPr>
            <w:tcW w:w="12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A61E2">
            <w:pPr>
              <w:jc w:val="center"/>
              <w:rPr>
                <w:rFonts w:hint="eastAsia" w:ascii="宋体" w:hAnsi="宋体" w:eastAsia="宋体" w:cs="宋体"/>
                <w:i w:val="0"/>
                <w:iCs w:val="0"/>
                <w:color w:val="auto"/>
                <w:sz w:val="18"/>
                <w:szCs w:val="18"/>
                <w:u w:val="none"/>
              </w:rPr>
            </w:pPr>
          </w:p>
        </w:tc>
        <w:tc>
          <w:tcPr>
            <w:tcW w:w="38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F78B9">
            <w:pPr>
              <w:jc w:val="left"/>
              <w:rPr>
                <w:rFonts w:hint="eastAsia" w:ascii="宋体" w:hAnsi="宋体" w:eastAsia="宋体" w:cs="宋体"/>
                <w:i w:val="0"/>
                <w:iCs w:val="0"/>
                <w:color w:val="auto"/>
                <w:kern w:val="2"/>
                <w:sz w:val="18"/>
                <w:szCs w:val="18"/>
                <w:u w:val="none"/>
                <w:lang w:val="en-US" w:eastAsia="zh-CN" w:bidi="ar-SA"/>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2E231">
            <w:pPr>
              <w:jc w:val="center"/>
              <w:rPr>
                <w:rFonts w:hint="eastAsia" w:ascii="宋体" w:hAnsi="宋体" w:eastAsia="宋体" w:cs="宋体"/>
                <w:i w:val="0"/>
                <w:iCs w:val="0"/>
                <w:color w:val="auto"/>
                <w:sz w:val="18"/>
                <w:szCs w:val="18"/>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FE52F">
            <w:pPr>
              <w:jc w:val="center"/>
              <w:rPr>
                <w:rFonts w:hint="eastAsia" w:ascii="宋体" w:hAnsi="宋体" w:eastAsia="宋体" w:cs="宋体"/>
                <w:i w:val="0"/>
                <w:iCs w:val="0"/>
                <w:color w:val="auto"/>
                <w:sz w:val="18"/>
                <w:szCs w:val="18"/>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1F835">
            <w:pPr>
              <w:jc w:val="center"/>
              <w:rPr>
                <w:rFonts w:hint="eastAsia" w:ascii="宋体" w:hAnsi="宋体" w:eastAsia="宋体" w:cs="宋体"/>
                <w:i w:val="0"/>
                <w:iCs w:val="0"/>
                <w:color w:val="auto"/>
                <w:sz w:val="18"/>
                <w:szCs w:val="18"/>
                <w:u w:val="none"/>
              </w:rPr>
            </w:pPr>
          </w:p>
        </w:tc>
      </w:tr>
      <w:tr w14:paraId="2EA04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0" w:hRule="atLeast"/>
        </w:trPr>
        <w:tc>
          <w:tcPr>
            <w:tcW w:w="6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09B7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48</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37E2">
            <w:pPr>
              <w:jc w:val="center"/>
              <w:rPr>
                <w:rFonts w:hint="eastAsia" w:ascii="宋体" w:hAnsi="宋体" w:eastAsia="宋体" w:cs="宋体"/>
                <w:i w:val="0"/>
                <w:iCs w:val="0"/>
                <w:color w:val="auto"/>
                <w:sz w:val="18"/>
                <w:szCs w:val="18"/>
                <w:u w:val="none"/>
              </w:rPr>
            </w:pPr>
          </w:p>
        </w:tc>
        <w:tc>
          <w:tcPr>
            <w:tcW w:w="12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0C30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15米抛粮机</w:t>
            </w:r>
          </w:p>
        </w:tc>
        <w:tc>
          <w:tcPr>
            <w:tcW w:w="38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84214">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移动式转向抛粮输送机（适配100t/h场景）</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输送量：100 t/h（散粮，小麦/玉米/水稻等）</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输送机长度：15 m（标准固定段，可定制伸缩）</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输送带宽度：800 mm（主流适配100t/h，</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线速度：2.0–2.5 m/s（高效输送区间）</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升降范围：3.0–6.5 m（适配不同粮库高度）</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输送倾角：0°–22°（可调节，满足爬坡/水平作业）</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动力配置</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主输送电机：5.5–7.5 kW（三相380V/50Hz）</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抛粮子机电机：2.2–3.0 kW（独立驱动，抛送稳定）</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升降电机：1.1–1.5 kW（电动升降，可选液压高配）</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转向电机：0.55 kW（180°灵活转向，适配多仓位作业）</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总功率：约 9.3–11.5 kW</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抛粮性能</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抛扔距离：10–12 m（直抛/转向抛可选，覆盖大粮堆）</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抛粮方式：离心式抛粮头，可多角度抛送，减少粮食破碎结构与材质</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输送带：EP耐磨帆布带（6层/8层可选，抗撕裂）</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托辊：上调心+下调心托辊组，防护等级IP54，减少跑偏</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机架：方管焊接结构，防锈喷涂（环氧富锌底漆+面漆）</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功能与安全</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操作方式：无线遥控+本地按钮双控制，便捷灵活</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移动功能：四轮行走+方向盘转向，转场高效</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安全防护：过载保护、紧急停止开关、托辊防跑偏装置</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适配场景：粮库出仓/入仓、粮食收购、码垛、装卸车</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3E0F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4EEB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FEF6A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7A200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8" w:hRule="atLeast"/>
        </w:trPr>
        <w:tc>
          <w:tcPr>
            <w:tcW w:w="6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A12A3">
            <w:pPr>
              <w:jc w:val="center"/>
              <w:rPr>
                <w:rFonts w:hint="eastAsia" w:ascii="宋体" w:hAnsi="宋体" w:eastAsia="宋体" w:cs="宋体"/>
                <w:i w:val="0"/>
                <w:iCs w:val="0"/>
                <w:color w:val="auto"/>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990D0">
            <w:pPr>
              <w:jc w:val="center"/>
              <w:rPr>
                <w:rFonts w:hint="eastAsia" w:ascii="宋体" w:hAnsi="宋体" w:eastAsia="宋体" w:cs="宋体"/>
                <w:i w:val="0"/>
                <w:iCs w:val="0"/>
                <w:color w:val="auto"/>
                <w:sz w:val="18"/>
                <w:szCs w:val="18"/>
                <w:u w:val="none"/>
              </w:rPr>
            </w:pPr>
          </w:p>
        </w:tc>
        <w:tc>
          <w:tcPr>
            <w:tcW w:w="12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CECC8">
            <w:pPr>
              <w:jc w:val="center"/>
              <w:rPr>
                <w:rFonts w:hint="eastAsia" w:ascii="宋体" w:hAnsi="宋体" w:eastAsia="宋体" w:cs="宋体"/>
                <w:i w:val="0"/>
                <w:iCs w:val="0"/>
                <w:color w:val="auto"/>
                <w:sz w:val="18"/>
                <w:szCs w:val="18"/>
                <w:u w:val="none"/>
              </w:rPr>
            </w:pPr>
          </w:p>
        </w:tc>
        <w:tc>
          <w:tcPr>
            <w:tcW w:w="38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E4A99">
            <w:pPr>
              <w:jc w:val="left"/>
              <w:rPr>
                <w:rFonts w:hint="eastAsia" w:ascii="宋体" w:hAnsi="宋体" w:eastAsia="宋体" w:cs="宋体"/>
                <w:i w:val="0"/>
                <w:iCs w:val="0"/>
                <w:color w:val="auto"/>
                <w:kern w:val="2"/>
                <w:sz w:val="18"/>
                <w:szCs w:val="18"/>
                <w:u w:val="none"/>
                <w:lang w:val="en-US" w:eastAsia="zh-CN" w:bidi="ar-SA"/>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434C4">
            <w:pPr>
              <w:jc w:val="center"/>
              <w:rPr>
                <w:rFonts w:hint="eastAsia" w:ascii="宋体" w:hAnsi="宋体" w:eastAsia="宋体" w:cs="宋体"/>
                <w:i w:val="0"/>
                <w:iCs w:val="0"/>
                <w:color w:val="auto"/>
                <w:sz w:val="18"/>
                <w:szCs w:val="18"/>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2ABC4">
            <w:pPr>
              <w:jc w:val="center"/>
              <w:rPr>
                <w:rFonts w:hint="eastAsia" w:ascii="宋体" w:hAnsi="宋体" w:eastAsia="宋体" w:cs="宋体"/>
                <w:i w:val="0"/>
                <w:iCs w:val="0"/>
                <w:color w:val="auto"/>
                <w:sz w:val="18"/>
                <w:szCs w:val="18"/>
                <w:u w:val="none"/>
              </w:rPr>
            </w:pPr>
          </w:p>
        </w:tc>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A5E7F">
            <w:pPr>
              <w:jc w:val="center"/>
              <w:rPr>
                <w:rFonts w:hint="eastAsia" w:ascii="宋体" w:hAnsi="宋体" w:eastAsia="宋体" w:cs="宋体"/>
                <w:i w:val="0"/>
                <w:iCs w:val="0"/>
                <w:color w:val="auto"/>
                <w:sz w:val="18"/>
                <w:szCs w:val="18"/>
                <w:u w:val="none"/>
              </w:rPr>
            </w:pPr>
          </w:p>
        </w:tc>
      </w:tr>
      <w:tr w14:paraId="225BD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3"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C4C8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49</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9845F">
            <w:pP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D3595">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包衣机 </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B86B5">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生产率：≥5 t/h（以小麦计）</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药种配比：1:20～1:120，适配多作物</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包衣均匀度：≥98%</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种子破损率：≤0.1%</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药种比变异系数：≤2.5%</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粉尘控制：≤10 mg/m³</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噪音：≤85 dB</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动力与配置</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主机功率：≥1.5 kW</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供液筒（5GY-100型）：容量100 L，功率≥0.55 kW</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xml:space="preserve">- </w:t>
            </w:r>
            <w:r>
              <w:rPr>
                <w:rFonts w:hint="eastAsia" w:ascii="宋体" w:hAnsi="宋体" w:eastAsia="宋体" w:cs="宋体"/>
                <w:i w:val="0"/>
                <w:iCs w:val="0"/>
                <w:color w:val="auto"/>
                <w:kern w:val="0"/>
                <w:sz w:val="18"/>
                <w:szCs w:val="18"/>
                <w:highlight w:val="none"/>
                <w:u w:val="none"/>
                <w:lang w:val="en-US" w:eastAsia="zh-CN" w:bidi="ar"/>
              </w:rPr>
              <w:t>空压机：排气量</w:t>
            </w:r>
            <w:r>
              <w:rPr>
                <w:rFonts w:hint="eastAsia" w:ascii="宋体" w:hAnsi="宋体" w:eastAsia="宋体" w:cs="宋体"/>
                <w:i w:val="0"/>
                <w:iCs w:val="0"/>
                <w:color w:val="auto"/>
                <w:kern w:val="0"/>
                <w:sz w:val="18"/>
                <w:szCs w:val="18"/>
                <w:u w:val="none"/>
                <w:lang w:val="en-US" w:eastAsia="zh-CN" w:bidi="ar"/>
              </w:rPr>
              <w:t>≥</w:t>
            </w:r>
            <w:r>
              <w:rPr>
                <w:rFonts w:hint="eastAsia" w:ascii="宋体" w:hAnsi="宋体" w:eastAsia="宋体" w:cs="宋体"/>
                <w:i w:val="0"/>
                <w:iCs w:val="0"/>
                <w:color w:val="auto"/>
                <w:kern w:val="0"/>
                <w:sz w:val="18"/>
                <w:szCs w:val="18"/>
                <w:highlight w:val="none"/>
                <w:u w:val="none"/>
                <w:lang w:val="en-US" w:eastAsia="zh-CN" w:bidi="ar"/>
              </w:rPr>
              <w:t>0.6 m³/min，功率</w:t>
            </w:r>
            <w:r>
              <w:rPr>
                <w:rFonts w:hint="eastAsia" w:ascii="宋体" w:hAnsi="宋体" w:eastAsia="宋体" w:cs="宋体"/>
                <w:i w:val="0"/>
                <w:iCs w:val="0"/>
                <w:color w:val="auto"/>
                <w:kern w:val="0"/>
                <w:sz w:val="18"/>
                <w:szCs w:val="18"/>
                <w:u w:val="none"/>
                <w:lang w:val="en-US" w:eastAsia="zh-CN" w:bidi="ar"/>
              </w:rPr>
              <w:t>≥</w:t>
            </w:r>
            <w:r>
              <w:rPr>
                <w:rFonts w:hint="eastAsia" w:ascii="宋体" w:hAnsi="宋体" w:eastAsia="宋体" w:cs="宋体"/>
                <w:i w:val="0"/>
                <w:iCs w:val="0"/>
                <w:color w:val="auto"/>
                <w:kern w:val="0"/>
                <w:sz w:val="18"/>
                <w:szCs w:val="18"/>
                <w:highlight w:val="none"/>
                <w:u w:val="none"/>
                <w:lang w:val="en-US" w:eastAsia="zh-CN" w:bidi="ar"/>
              </w:rPr>
              <w:t>4 kW</w:t>
            </w:r>
            <w:r>
              <w:rPr>
                <w:rFonts w:hint="eastAsia" w:ascii="宋体" w:hAnsi="宋体" w:eastAsia="宋体" w:cs="宋体"/>
                <w:i w:val="0"/>
                <w:iCs w:val="0"/>
                <w:color w:val="auto"/>
                <w:kern w:val="0"/>
                <w:sz w:val="18"/>
                <w:szCs w:val="18"/>
                <w:highlight w:val="red"/>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斗式提升机：生产率3-5 t/h，功率≥0.75 kW</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电源：三相380V/50Hz</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核心功能</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翻斗式包衣机</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雾化喷涂+滚筒混合，适配玉米、小麦、甜菜等</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自动清机率≥95%，使用可靠性≥98%</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移动脚轮设计，转场方便</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681D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EFD32">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37A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2EDAF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5814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39D4D">
            <w:pP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1276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叉车</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A0703">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18"/>
                <w:szCs w:val="18"/>
                <w:u w:val="none"/>
                <w:lang w:val="en-US" w:eastAsia="zh-CN" w:bidi="ar"/>
              </w:rPr>
              <w:t>核心参数概览</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参数类别 具体参数</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xml:space="preserve">额定起重量≥ 3500 kg </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xml:space="preserve">载荷中心距≥ 500 mm </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xml:space="preserve">动力类型 柴油 </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尺寸与重量</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xml:space="preserve">整车自重：≥4465 kg </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xml:space="preserve">最小转弯半径：≥ 2520 mm </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性能与底盘</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xml:space="preserve">行驶速度：满载/空载 ≥20 km/h </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xml:space="preserve">起升速度（满载）：≥330 mm/s </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 xml:space="preserve">最大爬坡度：≥20% </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发动机功率：额定功率 39-40 kW</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8363A">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A608E">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46F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70DA1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844D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51</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94E7E">
            <w:pP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32CB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铲车</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35E36">
            <w:pPr>
              <w:keepNext w:val="0"/>
              <w:keepLines w:val="0"/>
              <w:widowControl/>
              <w:suppressLineNumbers w:val="0"/>
              <w:jc w:val="left"/>
              <w:textAlignment w:val="center"/>
              <w:rPr>
                <w:rStyle w:val="60"/>
                <w:rFonts w:hint="eastAsia" w:ascii="宋体" w:hAnsi="宋体" w:eastAsia="宋体" w:cs="宋体"/>
                <w:color w:val="auto"/>
                <w:sz w:val="18"/>
                <w:szCs w:val="18"/>
                <w:lang w:val="en-US" w:eastAsia="zh-CN" w:bidi="ar"/>
              </w:rPr>
            </w:pPr>
            <w:r>
              <w:rPr>
                <w:rFonts w:hint="eastAsia" w:ascii="宋体" w:hAnsi="宋体" w:eastAsia="宋体" w:cs="宋体"/>
                <w:i w:val="0"/>
                <w:iCs w:val="0"/>
                <w:color w:val="auto"/>
                <w:kern w:val="0"/>
                <w:sz w:val="18"/>
                <w:szCs w:val="18"/>
                <w:u w:val="none"/>
                <w:lang w:val="en-US" w:eastAsia="zh-CN" w:bidi="ar"/>
              </w:rPr>
              <w:t>铲斗，粮食斗（即加高、耐磨性更好的专用斗）</w:t>
            </w:r>
            <w:r>
              <w:rPr>
                <w:rFonts w:hint="eastAsia" w:ascii="宋体" w:hAnsi="宋体" w:eastAsia="宋体" w:cs="宋体"/>
                <w:i w:val="0"/>
                <w:iCs w:val="0"/>
                <w:color w:val="auto"/>
                <w:kern w:val="0"/>
                <w:sz w:val="18"/>
                <w:szCs w:val="18"/>
                <w:u w:val="none"/>
                <w:lang w:val="en-US" w:eastAsia="zh-CN" w:bidi="ar"/>
              </w:rPr>
              <w:br w:type="textWrapping"/>
            </w:r>
            <w:r>
              <w:rPr>
                <w:rStyle w:val="60"/>
                <w:rFonts w:hint="eastAsia" w:ascii="宋体" w:hAnsi="宋体" w:eastAsia="宋体" w:cs="宋体"/>
                <w:color w:val="auto"/>
                <w:sz w:val="18"/>
                <w:szCs w:val="18"/>
                <w:lang w:val="en-US" w:eastAsia="zh-CN" w:bidi="ar"/>
              </w:rPr>
              <w:t xml:space="preserve">额定载重量 </w:t>
            </w:r>
            <w:r>
              <w:rPr>
                <w:rFonts w:hint="eastAsia" w:ascii="宋体" w:hAnsi="宋体" w:eastAsia="宋体" w:cs="宋体"/>
                <w:i w:val="0"/>
                <w:iCs w:val="0"/>
                <w:color w:val="auto"/>
                <w:kern w:val="0"/>
                <w:sz w:val="18"/>
                <w:szCs w:val="18"/>
                <w:u w:val="none"/>
                <w:lang w:val="en-US" w:eastAsia="zh-CN" w:bidi="ar"/>
              </w:rPr>
              <w:t>≥</w:t>
            </w:r>
            <w:r>
              <w:rPr>
                <w:rStyle w:val="60"/>
                <w:rFonts w:hint="eastAsia" w:ascii="宋体" w:hAnsi="宋体" w:eastAsia="宋体" w:cs="宋体"/>
                <w:color w:val="auto"/>
                <w:sz w:val="18"/>
                <w:szCs w:val="18"/>
                <w:lang w:val="en-US" w:eastAsia="zh-CN" w:bidi="ar"/>
              </w:rPr>
              <w:t>2000 kg（2吨），整机操作重量</w:t>
            </w:r>
            <w:r>
              <w:rPr>
                <w:rFonts w:hint="eastAsia" w:ascii="宋体" w:hAnsi="宋体" w:eastAsia="宋体" w:cs="宋体"/>
                <w:i w:val="0"/>
                <w:iCs w:val="0"/>
                <w:color w:val="auto"/>
                <w:kern w:val="0"/>
                <w:sz w:val="18"/>
                <w:szCs w:val="18"/>
                <w:u w:val="none"/>
                <w:lang w:val="en-US" w:eastAsia="zh-CN" w:bidi="ar"/>
              </w:rPr>
              <w:t>≥</w:t>
            </w:r>
            <w:r>
              <w:rPr>
                <w:rStyle w:val="60"/>
                <w:rFonts w:hint="eastAsia" w:ascii="宋体" w:hAnsi="宋体" w:eastAsia="宋体" w:cs="宋体"/>
                <w:color w:val="auto"/>
                <w:sz w:val="18"/>
                <w:szCs w:val="18"/>
                <w:lang w:val="en-US" w:eastAsia="zh-CN" w:bidi="ar"/>
              </w:rPr>
              <w:t>6500 kg。</w:t>
            </w:r>
          </w:p>
          <w:p w14:paraId="4A87510A">
            <w:pPr>
              <w:keepNext w:val="0"/>
              <w:keepLines w:val="0"/>
              <w:widowControl/>
              <w:suppressLineNumbers w:val="0"/>
              <w:jc w:val="left"/>
              <w:textAlignment w:val="center"/>
              <w:rPr>
                <w:rStyle w:val="60"/>
                <w:rFonts w:hint="eastAsia" w:ascii="宋体" w:hAnsi="宋体" w:eastAsia="宋体" w:cs="宋体"/>
                <w:color w:val="auto"/>
                <w:sz w:val="18"/>
                <w:szCs w:val="18"/>
                <w:lang w:val="en-US" w:eastAsia="zh-CN" w:bidi="ar"/>
              </w:rPr>
            </w:pPr>
            <w:r>
              <w:rPr>
                <w:rStyle w:val="60"/>
                <w:rFonts w:hint="eastAsia" w:ascii="宋体" w:hAnsi="宋体" w:eastAsia="宋体" w:cs="宋体"/>
                <w:color w:val="auto"/>
                <w:sz w:val="18"/>
                <w:szCs w:val="18"/>
                <w:lang w:val="en-US" w:eastAsia="zh-CN" w:bidi="ar"/>
              </w:rPr>
              <w:t xml:space="preserve"> 适用场景：常用于粮食仓储、农业散料或小型工况。</w:t>
            </w:r>
            <w:r>
              <w:rPr>
                <w:rStyle w:val="60"/>
                <w:rFonts w:hint="eastAsia" w:ascii="宋体" w:hAnsi="宋体" w:eastAsia="宋体" w:cs="宋体"/>
                <w:color w:val="auto"/>
                <w:sz w:val="18"/>
                <w:szCs w:val="18"/>
                <w:lang w:val="en-US" w:eastAsia="zh-CN" w:bidi="ar"/>
              </w:rPr>
              <w:br w:type="textWrapping"/>
            </w:r>
            <w:r>
              <w:rPr>
                <w:rStyle w:val="60"/>
                <w:rFonts w:hint="eastAsia" w:ascii="宋体" w:hAnsi="宋体" w:eastAsia="宋体" w:cs="宋体"/>
                <w:color w:val="auto"/>
                <w:sz w:val="18"/>
                <w:szCs w:val="18"/>
                <w:lang w:val="en-US" w:eastAsia="zh-CN" w:bidi="ar"/>
              </w:rPr>
              <w:t>尺寸与重量</w:t>
            </w:r>
            <w:r>
              <w:rPr>
                <w:rStyle w:val="60"/>
                <w:rFonts w:hint="eastAsia" w:ascii="宋体" w:hAnsi="宋体" w:eastAsia="宋体" w:cs="宋体"/>
                <w:color w:val="auto"/>
                <w:sz w:val="18"/>
                <w:szCs w:val="18"/>
                <w:lang w:val="en-US" w:eastAsia="zh-CN" w:bidi="ar"/>
              </w:rPr>
              <w:br w:type="textWrapping"/>
            </w:r>
            <w:r>
              <w:rPr>
                <w:rStyle w:val="60"/>
                <w:rFonts w:hint="eastAsia" w:ascii="宋体" w:hAnsi="宋体" w:eastAsia="宋体" w:cs="宋体"/>
                <w:color w:val="auto"/>
                <w:sz w:val="18"/>
                <w:szCs w:val="18"/>
                <w:lang w:val="en-US" w:eastAsia="zh-CN" w:bidi="ar"/>
              </w:rPr>
              <w:t>外部尺寸：总长 无货叉≥2820-有货叉≥3908 mm，</w:t>
            </w:r>
          </w:p>
          <w:p w14:paraId="14AD5E55">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Style w:val="60"/>
                <w:rFonts w:hint="eastAsia" w:ascii="宋体" w:hAnsi="宋体" w:eastAsia="宋体" w:cs="宋体"/>
                <w:color w:val="auto"/>
                <w:sz w:val="18"/>
                <w:szCs w:val="18"/>
                <w:lang w:val="en-US" w:eastAsia="zh-CN" w:bidi="ar"/>
              </w:rPr>
              <w:t xml:space="preserve">最大起升高度：标准门架 </w:t>
            </w:r>
            <w:r>
              <w:rPr>
                <w:rFonts w:hint="eastAsia" w:ascii="宋体" w:hAnsi="宋体" w:eastAsia="宋体" w:cs="宋体"/>
                <w:i w:val="0"/>
                <w:iCs w:val="0"/>
                <w:color w:val="auto"/>
                <w:kern w:val="0"/>
                <w:sz w:val="18"/>
                <w:szCs w:val="18"/>
                <w:u w:val="none"/>
                <w:lang w:val="en-US" w:eastAsia="zh-CN" w:bidi="ar"/>
              </w:rPr>
              <w:t>≥</w:t>
            </w:r>
            <w:r>
              <w:rPr>
                <w:rStyle w:val="60"/>
                <w:rFonts w:hint="eastAsia" w:ascii="宋体" w:hAnsi="宋体" w:eastAsia="宋体" w:cs="宋体"/>
                <w:color w:val="auto"/>
                <w:sz w:val="18"/>
                <w:szCs w:val="18"/>
                <w:lang w:val="en-US" w:eastAsia="zh-CN" w:bidi="ar"/>
              </w:rPr>
              <w:t xml:space="preserve">3000 mm，最高可达 </w:t>
            </w:r>
            <w:r>
              <w:rPr>
                <w:rFonts w:hint="eastAsia" w:ascii="宋体" w:hAnsi="宋体" w:eastAsia="宋体" w:cs="宋体"/>
                <w:i w:val="0"/>
                <w:iCs w:val="0"/>
                <w:color w:val="auto"/>
                <w:kern w:val="0"/>
                <w:sz w:val="18"/>
                <w:szCs w:val="18"/>
                <w:u w:val="none"/>
                <w:lang w:val="en-US" w:eastAsia="zh-CN" w:bidi="ar"/>
              </w:rPr>
              <w:t>≥</w:t>
            </w:r>
            <w:r>
              <w:rPr>
                <w:rStyle w:val="60"/>
                <w:rFonts w:hint="eastAsia" w:ascii="宋体" w:hAnsi="宋体" w:eastAsia="宋体" w:cs="宋体"/>
                <w:color w:val="auto"/>
                <w:sz w:val="18"/>
                <w:szCs w:val="18"/>
                <w:lang w:val="en-US" w:eastAsia="zh-CN" w:bidi="ar"/>
              </w:rPr>
              <w:t xml:space="preserve">4262 mm </w:t>
            </w:r>
            <w:r>
              <w:rPr>
                <w:rStyle w:val="60"/>
                <w:rFonts w:hint="eastAsia" w:ascii="宋体" w:hAnsi="宋体" w:eastAsia="宋体" w:cs="宋体"/>
                <w:color w:val="auto"/>
                <w:sz w:val="18"/>
                <w:szCs w:val="18"/>
                <w:lang w:val="en-US" w:eastAsia="zh-CN" w:bidi="ar"/>
              </w:rPr>
              <w:br w:type="textWrapping"/>
            </w:r>
            <w:r>
              <w:rPr>
                <w:rStyle w:val="60"/>
                <w:rFonts w:hint="eastAsia" w:ascii="宋体" w:hAnsi="宋体" w:eastAsia="宋体" w:cs="宋体"/>
                <w:color w:val="auto"/>
                <w:sz w:val="18"/>
                <w:szCs w:val="18"/>
                <w:lang w:val="en-US" w:eastAsia="zh-CN" w:bidi="ar"/>
              </w:rPr>
              <w:t xml:space="preserve">整车自重：≥ 4390 kg </w:t>
            </w:r>
            <w:r>
              <w:rPr>
                <w:rStyle w:val="60"/>
                <w:rFonts w:hint="eastAsia" w:ascii="宋体" w:hAnsi="宋体" w:eastAsia="宋体" w:cs="宋体"/>
                <w:color w:val="auto"/>
                <w:sz w:val="18"/>
                <w:szCs w:val="18"/>
                <w:lang w:val="en-US" w:eastAsia="zh-CN" w:bidi="ar"/>
              </w:rPr>
              <w:br w:type="textWrapping"/>
            </w:r>
            <w:r>
              <w:rPr>
                <w:rStyle w:val="60"/>
                <w:rFonts w:hint="eastAsia" w:ascii="宋体" w:hAnsi="宋体" w:eastAsia="宋体" w:cs="宋体"/>
                <w:color w:val="auto"/>
                <w:sz w:val="18"/>
                <w:szCs w:val="18"/>
                <w:lang w:val="en-US" w:eastAsia="zh-CN" w:bidi="ar"/>
              </w:rPr>
              <w:t xml:space="preserve">最小转弯半径：≥ 2625 mm </w:t>
            </w:r>
            <w:r>
              <w:rPr>
                <w:rStyle w:val="60"/>
                <w:rFonts w:hint="eastAsia" w:ascii="宋体" w:hAnsi="宋体" w:eastAsia="宋体" w:cs="宋体"/>
                <w:color w:val="auto"/>
                <w:sz w:val="18"/>
                <w:szCs w:val="18"/>
                <w:lang w:val="en-US" w:eastAsia="zh-CN" w:bidi="ar"/>
              </w:rPr>
              <w:br w:type="textWrapping"/>
            </w:r>
            <w:r>
              <w:rPr>
                <w:rStyle w:val="60"/>
                <w:rFonts w:hint="eastAsia" w:ascii="宋体" w:hAnsi="宋体" w:eastAsia="宋体" w:cs="宋体"/>
                <w:color w:val="auto"/>
                <w:sz w:val="18"/>
                <w:szCs w:val="18"/>
                <w:lang w:val="en-US" w:eastAsia="zh-CN" w:bidi="ar"/>
              </w:rPr>
              <w:t>行驶速度：满载/空载</w:t>
            </w:r>
            <w:r>
              <w:rPr>
                <w:rFonts w:hint="eastAsia" w:ascii="宋体" w:hAnsi="宋体" w:eastAsia="宋体" w:cs="宋体"/>
                <w:i w:val="0"/>
                <w:iCs w:val="0"/>
                <w:color w:val="auto"/>
                <w:kern w:val="0"/>
                <w:sz w:val="18"/>
                <w:szCs w:val="18"/>
                <w:u w:val="none"/>
                <w:lang w:val="en-US" w:eastAsia="zh-CN" w:bidi="ar"/>
              </w:rPr>
              <w:t>≥</w:t>
            </w:r>
            <w:r>
              <w:rPr>
                <w:rStyle w:val="60"/>
                <w:rFonts w:hint="eastAsia" w:ascii="宋体" w:hAnsi="宋体" w:eastAsia="宋体" w:cs="宋体"/>
                <w:color w:val="auto"/>
                <w:sz w:val="18"/>
                <w:szCs w:val="18"/>
                <w:lang w:val="en-US" w:eastAsia="zh-CN" w:bidi="ar"/>
              </w:rPr>
              <w:t xml:space="preserve"> 20 km/h </w:t>
            </w:r>
            <w:r>
              <w:rPr>
                <w:rStyle w:val="60"/>
                <w:rFonts w:hint="eastAsia" w:ascii="宋体" w:hAnsi="宋体" w:eastAsia="宋体" w:cs="宋体"/>
                <w:color w:val="auto"/>
                <w:sz w:val="18"/>
                <w:szCs w:val="18"/>
                <w:lang w:val="en-US" w:eastAsia="zh-CN" w:bidi="ar"/>
              </w:rPr>
              <w:br w:type="textWrapping"/>
            </w:r>
            <w:r>
              <w:rPr>
                <w:rStyle w:val="60"/>
                <w:rFonts w:hint="eastAsia" w:ascii="宋体" w:hAnsi="宋体" w:eastAsia="宋体" w:cs="宋体"/>
                <w:color w:val="auto"/>
                <w:sz w:val="18"/>
                <w:szCs w:val="18"/>
                <w:lang w:val="en-US" w:eastAsia="zh-CN" w:bidi="ar"/>
              </w:rPr>
              <w:t>起升速度（满载）：</w:t>
            </w:r>
            <w:r>
              <w:rPr>
                <w:rFonts w:hint="eastAsia" w:ascii="宋体" w:hAnsi="宋体" w:eastAsia="宋体" w:cs="宋体"/>
                <w:i w:val="0"/>
                <w:iCs w:val="0"/>
                <w:color w:val="auto"/>
                <w:kern w:val="0"/>
                <w:sz w:val="18"/>
                <w:szCs w:val="18"/>
                <w:u w:val="none"/>
                <w:lang w:val="en-US" w:eastAsia="zh-CN" w:bidi="ar"/>
              </w:rPr>
              <w:t>≥</w:t>
            </w:r>
            <w:r>
              <w:rPr>
                <w:rStyle w:val="60"/>
                <w:rFonts w:hint="eastAsia" w:ascii="宋体" w:hAnsi="宋体" w:eastAsia="宋体" w:cs="宋体"/>
                <w:color w:val="auto"/>
                <w:sz w:val="18"/>
                <w:szCs w:val="18"/>
                <w:lang w:val="en-US" w:eastAsia="zh-CN" w:bidi="ar"/>
              </w:rPr>
              <w:t xml:space="preserve">330 mm/s </w:t>
            </w:r>
            <w:r>
              <w:rPr>
                <w:rStyle w:val="60"/>
                <w:rFonts w:hint="eastAsia" w:ascii="宋体" w:hAnsi="宋体" w:eastAsia="宋体" w:cs="宋体"/>
                <w:color w:val="auto"/>
                <w:sz w:val="18"/>
                <w:szCs w:val="18"/>
                <w:lang w:val="en-US" w:eastAsia="zh-CN" w:bidi="ar"/>
              </w:rPr>
              <w:br w:type="textWrapping"/>
            </w:r>
            <w:r>
              <w:rPr>
                <w:rStyle w:val="60"/>
                <w:rFonts w:hint="eastAsia" w:ascii="宋体" w:hAnsi="宋体" w:eastAsia="宋体" w:cs="宋体"/>
                <w:color w:val="auto"/>
                <w:sz w:val="18"/>
                <w:szCs w:val="18"/>
                <w:lang w:val="en-US" w:eastAsia="zh-CN" w:bidi="ar"/>
              </w:rPr>
              <w:t>最大爬坡度：</w:t>
            </w:r>
            <w:r>
              <w:rPr>
                <w:rFonts w:hint="eastAsia" w:ascii="宋体" w:hAnsi="宋体" w:eastAsia="宋体" w:cs="宋体"/>
                <w:i w:val="0"/>
                <w:iCs w:val="0"/>
                <w:color w:val="auto"/>
                <w:kern w:val="0"/>
                <w:sz w:val="18"/>
                <w:szCs w:val="18"/>
                <w:u w:val="none"/>
                <w:lang w:val="en-US" w:eastAsia="zh-CN" w:bidi="ar"/>
              </w:rPr>
              <w:t>≥</w:t>
            </w:r>
            <w:r>
              <w:rPr>
                <w:rStyle w:val="60"/>
                <w:rFonts w:hint="eastAsia" w:ascii="宋体" w:hAnsi="宋体" w:eastAsia="宋体" w:cs="宋体"/>
                <w:color w:val="auto"/>
                <w:sz w:val="18"/>
                <w:szCs w:val="18"/>
                <w:lang w:val="en-US" w:eastAsia="zh-CN" w:bidi="ar"/>
              </w:rPr>
              <w:t xml:space="preserve">20% </w:t>
            </w:r>
            <w:r>
              <w:rPr>
                <w:rStyle w:val="60"/>
                <w:rFonts w:hint="eastAsia" w:ascii="宋体" w:hAnsi="宋体" w:eastAsia="宋体" w:cs="宋体"/>
                <w:color w:val="auto"/>
                <w:sz w:val="18"/>
                <w:szCs w:val="18"/>
                <w:lang w:val="en-US" w:eastAsia="zh-CN" w:bidi="ar"/>
              </w:rPr>
              <w:br w:type="textWrapping"/>
            </w:r>
            <w:r>
              <w:rPr>
                <w:rStyle w:val="60"/>
                <w:rFonts w:hint="eastAsia" w:ascii="宋体" w:hAnsi="宋体" w:eastAsia="宋体" w:cs="宋体"/>
                <w:color w:val="auto"/>
                <w:sz w:val="18"/>
                <w:szCs w:val="18"/>
                <w:lang w:val="en-US" w:eastAsia="zh-CN" w:bidi="ar"/>
              </w:rPr>
              <w:t>发动机功率：可选全柴额定功率约</w:t>
            </w:r>
            <w:r>
              <w:rPr>
                <w:rFonts w:hint="eastAsia" w:ascii="宋体" w:hAnsi="宋体" w:eastAsia="宋体" w:cs="宋体"/>
                <w:i w:val="0"/>
                <w:iCs w:val="0"/>
                <w:color w:val="auto"/>
                <w:kern w:val="0"/>
                <w:sz w:val="18"/>
                <w:szCs w:val="18"/>
                <w:u w:val="none"/>
                <w:lang w:val="en-US" w:eastAsia="zh-CN" w:bidi="ar"/>
              </w:rPr>
              <w:t>≥</w:t>
            </w:r>
            <w:r>
              <w:rPr>
                <w:rStyle w:val="60"/>
                <w:rFonts w:hint="eastAsia" w:ascii="宋体" w:hAnsi="宋体" w:eastAsia="宋体" w:cs="宋体"/>
                <w:color w:val="auto"/>
                <w:sz w:val="18"/>
                <w:szCs w:val="18"/>
                <w:lang w:val="en-US" w:eastAsia="zh-CN" w:bidi="ar"/>
              </w:rPr>
              <w:t xml:space="preserve">36.8 kW </w:t>
            </w:r>
            <w:r>
              <w:rPr>
                <w:rStyle w:val="60"/>
                <w:rFonts w:hint="eastAsia" w:ascii="宋体" w:hAnsi="宋体" w:eastAsia="宋体" w:cs="宋体"/>
                <w:color w:val="auto"/>
                <w:sz w:val="18"/>
                <w:szCs w:val="18"/>
                <w:lang w:val="en-US" w:eastAsia="zh-CN" w:bidi="ar"/>
              </w:rPr>
              <w:br w:type="textWrapping"/>
            </w:r>
            <w:r>
              <w:rPr>
                <w:rStyle w:val="60"/>
                <w:rFonts w:hint="eastAsia" w:ascii="宋体" w:hAnsi="宋体" w:eastAsia="宋体" w:cs="宋体"/>
                <w:color w:val="auto"/>
                <w:sz w:val="18"/>
                <w:szCs w:val="18"/>
                <w:lang w:val="en-US" w:eastAsia="zh-CN" w:bidi="ar"/>
              </w:rPr>
              <w:t>门架升高</w:t>
            </w:r>
            <w:r>
              <w:rPr>
                <w:rFonts w:hint="eastAsia" w:ascii="宋体" w:hAnsi="宋体" w:eastAsia="宋体" w:cs="宋体"/>
                <w:i w:val="0"/>
                <w:iCs w:val="0"/>
                <w:color w:val="auto"/>
                <w:kern w:val="0"/>
                <w:sz w:val="18"/>
                <w:szCs w:val="18"/>
                <w:u w:val="none"/>
                <w:lang w:val="en-US" w:eastAsia="zh-CN" w:bidi="ar"/>
              </w:rPr>
              <w:t>≥</w:t>
            </w:r>
            <w:r>
              <w:rPr>
                <w:rStyle w:val="60"/>
                <w:rFonts w:hint="eastAsia" w:ascii="宋体" w:hAnsi="宋体" w:eastAsia="宋体" w:cs="宋体"/>
                <w:color w:val="auto"/>
                <w:sz w:val="18"/>
                <w:szCs w:val="18"/>
                <w:lang w:val="en-US" w:eastAsia="zh-CN" w:bidi="ar"/>
              </w:rPr>
              <w:t>3米 带侧移.</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95289">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C1C1F">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3B9D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48E77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2"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2AE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52</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9FA1C">
            <w:pP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270B4">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托盘</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1A2FA">
            <w:pPr>
              <w:keepNext w:val="0"/>
              <w:keepLines w:val="0"/>
              <w:widowControl/>
              <w:suppressLineNumbers w:val="0"/>
              <w:jc w:val="left"/>
              <w:textAlignment w:val="center"/>
              <w:rPr>
                <w:rFonts w:hint="eastAsia" w:ascii="宋体" w:hAnsi="宋体" w:eastAsia="宋体" w:cs="宋体"/>
                <w:i w:val="0"/>
                <w:iCs w:val="0"/>
                <w:color w:val="auto"/>
                <w:kern w:val="2"/>
                <w:sz w:val="18"/>
                <w:szCs w:val="18"/>
                <w:u w:val="none"/>
                <w:lang w:val="en-US" w:eastAsia="zh-CN" w:bidi="ar-SA"/>
              </w:rPr>
            </w:pPr>
            <w:r>
              <w:rPr>
                <w:rStyle w:val="61"/>
                <w:rFonts w:hint="eastAsia" w:ascii="宋体" w:hAnsi="宋体" w:eastAsia="宋体" w:cs="宋体"/>
                <w:color w:val="auto"/>
                <w:sz w:val="18"/>
                <w:szCs w:val="18"/>
                <w:lang w:val="en-US" w:eastAsia="zh-CN" w:bidi="ar"/>
              </w:rPr>
              <w:t>进叉方式：四面进叉（地牛和叉车通用）</w:t>
            </w:r>
            <w:r>
              <w:rPr>
                <w:rStyle w:val="61"/>
                <w:rFonts w:hint="eastAsia" w:ascii="宋体" w:hAnsi="宋体" w:eastAsia="宋体" w:cs="宋体"/>
                <w:color w:val="auto"/>
                <w:sz w:val="18"/>
                <w:szCs w:val="18"/>
                <w:lang w:val="en-US" w:eastAsia="zh-CN" w:bidi="ar"/>
              </w:rPr>
              <w:br w:type="textWrapping"/>
            </w:r>
            <w:r>
              <w:rPr>
                <w:rStyle w:val="61"/>
                <w:rFonts w:hint="eastAsia" w:ascii="宋体" w:hAnsi="宋体" w:eastAsia="宋体" w:cs="宋体"/>
                <w:color w:val="auto"/>
                <w:sz w:val="18"/>
                <w:szCs w:val="18"/>
                <w:lang w:val="en-US" w:eastAsia="zh-CN" w:bidi="ar"/>
              </w:rPr>
              <w:t xml:space="preserve">动载能力：1 - 1.5 吨 </w:t>
            </w:r>
            <w:r>
              <w:rPr>
                <w:rStyle w:val="61"/>
                <w:rFonts w:hint="eastAsia" w:ascii="宋体" w:hAnsi="宋体" w:eastAsia="宋体" w:cs="宋体"/>
                <w:color w:val="auto"/>
                <w:sz w:val="18"/>
                <w:szCs w:val="18"/>
                <w:lang w:val="en-US" w:eastAsia="zh-CN" w:bidi="ar"/>
              </w:rPr>
              <w:br w:type="textWrapping"/>
            </w:r>
            <w:r>
              <w:rPr>
                <w:rStyle w:val="61"/>
                <w:rFonts w:hint="eastAsia" w:ascii="宋体" w:hAnsi="宋体" w:eastAsia="宋体" w:cs="宋体"/>
                <w:color w:val="auto"/>
                <w:sz w:val="18"/>
                <w:szCs w:val="18"/>
                <w:lang w:val="en-US" w:eastAsia="zh-CN" w:bidi="ar"/>
              </w:rPr>
              <w:t>静载能力：</w:t>
            </w:r>
            <w:r>
              <w:rPr>
                <w:rFonts w:hint="eastAsia" w:ascii="宋体" w:hAnsi="宋体" w:eastAsia="宋体" w:cs="宋体"/>
                <w:i w:val="0"/>
                <w:iCs w:val="0"/>
                <w:color w:val="auto"/>
                <w:kern w:val="0"/>
                <w:sz w:val="18"/>
                <w:szCs w:val="18"/>
                <w:u w:val="none"/>
                <w:lang w:val="en-US" w:eastAsia="zh-CN" w:bidi="ar"/>
              </w:rPr>
              <w:t>≥</w:t>
            </w:r>
            <w:r>
              <w:rPr>
                <w:rStyle w:val="61"/>
                <w:rFonts w:hint="eastAsia" w:ascii="宋体" w:hAnsi="宋体" w:eastAsia="宋体" w:cs="宋体"/>
                <w:color w:val="auto"/>
                <w:sz w:val="18"/>
                <w:szCs w:val="18"/>
                <w:lang w:val="en-US" w:eastAsia="zh-CN" w:bidi="ar"/>
              </w:rPr>
              <w:t>4 吨（标准款）.</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1B87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3AF64">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1A52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color w:val="auto"/>
                <w:kern w:val="0"/>
                <w:sz w:val="18"/>
                <w:szCs w:val="18"/>
                <w:shd w:val="clear" w:color="auto" w:fill="FFFFFF"/>
                <w:lang w:val="en-US" w:eastAsia="zh-CN"/>
              </w:rPr>
              <w:t>否</w:t>
            </w:r>
          </w:p>
        </w:tc>
      </w:tr>
      <w:tr w14:paraId="260B7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9"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10EC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53</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F2E44">
            <w:pPr>
              <w:rPr>
                <w:rFonts w:hint="eastAsia" w:ascii="宋体" w:hAnsi="宋体" w:eastAsia="宋体" w:cs="宋体"/>
                <w:i w:val="0"/>
                <w:iCs w:val="0"/>
                <w:color w:val="auto"/>
                <w:sz w:val="18"/>
                <w:szCs w:val="18"/>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0FA9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复式精选机</w:t>
            </w:r>
          </w:p>
        </w:tc>
        <w:tc>
          <w:tcPr>
            <w:tcW w:w="3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BD6E3">
            <w:pPr>
              <w:keepNext w:val="0"/>
              <w:keepLines w:val="0"/>
              <w:widowControl/>
              <w:suppressLineNumbers w:val="0"/>
              <w:jc w:val="left"/>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双比重复式精选机（主机）含移动式脱壳机，移动式脱壳机.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生产率：10–18 t/h（小麦/玉米）</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主机 总功率：</w:t>
            </w:r>
            <w:r>
              <w:rPr>
                <w:rFonts w:hint="eastAsia" w:ascii="宋体" w:hAnsi="宋体" w:eastAsia="宋体" w:cs="宋体"/>
                <w:i w:val="0"/>
                <w:iCs w:val="0"/>
                <w:color w:val="auto"/>
                <w:kern w:val="0"/>
                <w:sz w:val="18"/>
                <w:szCs w:val="18"/>
                <w:u w:val="none"/>
                <w:lang w:val="en-US" w:eastAsia="zh-CN" w:bidi="ar"/>
              </w:rPr>
              <w:t>≥</w:t>
            </w:r>
            <w:r>
              <w:rPr>
                <w:rFonts w:hint="eastAsia" w:ascii="宋体" w:hAnsi="宋体" w:eastAsia="宋体" w:cs="宋体"/>
                <w:i w:val="0"/>
                <w:iCs w:val="0"/>
                <w:color w:val="auto"/>
                <w:kern w:val="0"/>
                <w:sz w:val="18"/>
                <w:szCs w:val="18"/>
                <w:highlight w:val="none"/>
                <w:u w:val="none"/>
                <w:lang w:val="en-US" w:eastAsia="zh-CN" w:bidi="ar"/>
              </w:rPr>
              <w:t>27 kW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整机重量：≥4200 kg</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工艺：双风选+振动筛+双比重台复式清选;破损率：≤2%</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筛层：3层（冲孔筛片，可换）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功率：</w:t>
            </w:r>
            <w:r>
              <w:rPr>
                <w:rFonts w:hint="eastAsia" w:ascii="宋体" w:hAnsi="宋体" w:eastAsia="宋体" w:cs="宋体"/>
                <w:i w:val="0"/>
                <w:iCs w:val="0"/>
                <w:color w:val="auto"/>
                <w:kern w:val="0"/>
                <w:sz w:val="18"/>
                <w:szCs w:val="18"/>
                <w:u w:val="none"/>
                <w:lang w:val="en-US" w:eastAsia="zh-CN" w:bidi="ar"/>
              </w:rPr>
              <w:t>≥</w:t>
            </w:r>
            <w:r>
              <w:rPr>
                <w:rFonts w:hint="eastAsia" w:ascii="宋体" w:hAnsi="宋体" w:eastAsia="宋体" w:cs="宋体"/>
                <w:i w:val="0"/>
                <w:iCs w:val="0"/>
                <w:color w:val="auto"/>
                <w:kern w:val="0"/>
                <w:sz w:val="18"/>
                <w:szCs w:val="18"/>
                <w:highlight w:val="none"/>
                <w:u w:val="none"/>
                <w:lang w:val="en-US" w:eastAsia="zh-CN" w:bidi="ar"/>
              </w:rPr>
              <w:t>1.5kW（标配）</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生产率：12–15 t/h（匹配主机）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结构：模块化、带行走轮、移动便捷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功能：颗粒分级、二次精选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组合以后总览   含脱壳机，主机，移动式除尘器，后接分级机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总产能：10–18 t/h（一次清选+分级）</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适用：小麦、玉米、水稻、大豆、杂粮、种子精选</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DF56F">
            <w:pP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套</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701BE">
            <w:pP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E880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color w:val="auto"/>
                <w:kern w:val="0"/>
                <w:sz w:val="18"/>
                <w:szCs w:val="18"/>
                <w:shd w:val="clear" w:color="auto" w:fill="FFFFFF"/>
                <w:lang w:val="en-US" w:eastAsia="zh-CN"/>
              </w:rPr>
              <w:t>否</w:t>
            </w:r>
          </w:p>
        </w:tc>
      </w:tr>
    </w:tbl>
    <w:p w14:paraId="1C086C89">
      <w:pPr>
        <w:pStyle w:val="8"/>
        <w:numPr>
          <w:ilvl w:val="0"/>
          <w:numId w:val="0"/>
        </w:numPr>
        <w:spacing w:line="360" w:lineRule="auto"/>
        <w:rPr>
          <w:rFonts w:ascii="宋体" w:hAnsi="宋体" w:cs="宋体"/>
          <w:b/>
          <w:bCs/>
          <w:color w:val="auto"/>
          <w:sz w:val="24"/>
          <w:szCs w:val="24"/>
        </w:rPr>
      </w:pPr>
      <w:r>
        <w:rPr>
          <w:rFonts w:hint="eastAsia" w:ascii="宋体" w:hAnsi="宋体" w:cs="宋体"/>
          <w:b/>
          <w:bCs/>
          <w:color w:val="auto"/>
          <w:sz w:val="24"/>
          <w:szCs w:val="24"/>
          <w:lang w:val="en-US" w:eastAsia="zh-CN"/>
        </w:rPr>
        <w:t>三、</w:t>
      </w:r>
      <w:r>
        <w:rPr>
          <w:rFonts w:ascii="宋体" w:hAnsi="宋体" w:cs="宋体"/>
          <w:b/>
          <w:bCs/>
          <w:color w:val="auto"/>
          <w:sz w:val="24"/>
          <w:szCs w:val="24"/>
        </w:rPr>
        <w:t xml:space="preserve">服务标准、期限、效率等要求： </w:t>
      </w:r>
    </w:p>
    <w:p w14:paraId="00F8B55D">
      <w:pPr>
        <w:spacing w:line="360" w:lineRule="auto"/>
        <w:ind w:firstLine="480" w:firstLineChars="200"/>
        <w:rPr>
          <w:rFonts w:hint="default"/>
          <w:color w:val="auto"/>
          <w:sz w:val="24"/>
          <w:szCs w:val="28"/>
          <w:lang w:val="en-US" w:eastAsia="zh-CN"/>
        </w:rPr>
      </w:pPr>
      <w:r>
        <w:rPr>
          <w:rFonts w:hint="eastAsia"/>
          <w:color w:val="auto"/>
          <w:sz w:val="24"/>
          <w:szCs w:val="28"/>
        </w:rPr>
        <w:t>1、交付（服务、完工）时间：合同签订后30日历天内</w:t>
      </w:r>
      <w:r>
        <w:rPr>
          <w:rFonts w:hint="eastAsia"/>
          <w:color w:val="auto"/>
          <w:sz w:val="24"/>
          <w:szCs w:val="28"/>
          <w:lang w:val="en-US" w:eastAsia="zh-CN"/>
        </w:rPr>
        <w:t>完成交付及安装调试</w:t>
      </w:r>
    </w:p>
    <w:p w14:paraId="4DB83294">
      <w:pPr>
        <w:spacing w:line="360" w:lineRule="auto"/>
        <w:ind w:firstLine="480" w:firstLineChars="200"/>
        <w:rPr>
          <w:rFonts w:hint="default"/>
          <w:color w:val="auto"/>
          <w:sz w:val="24"/>
          <w:szCs w:val="28"/>
          <w:lang w:val="en-US" w:eastAsia="zh-CN"/>
        </w:rPr>
      </w:pPr>
      <w:r>
        <w:rPr>
          <w:rFonts w:hint="eastAsia"/>
          <w:color w:val="auto"/>
          <w:sz w:val="24"/>
          <w:szCs w:val="28"/>
        </w:rPr>
        <w:t>2、交付（服务、施工）地点：</w:t>
      </w:r>
      <w:r>
        <w:rPr>
          <w:rFonts w:hint="eastAsia"/>
          <w:color w:val="auto"/>
          <w:sz w:val="24"/>
          <w:szCs w:val="28"/>
          <w:lang w:val="en-US" w:eastAsia="zh-CN"/>
        </w:rPr>
        <w:t>采购人指定地点</w:t>
      </w:r>
    </w:p>
    <w:p w14:paraId="08D028DE">
      <w:pPr>
        <w:pStyle w:val="8"/>
        <w:numPr>
          <w:ilvl w:val="0"/>
          <w:numId w:val="0"/>
        </w:numPr>
        <w:spacing w:line="360" w:lineRule="auto"/>
        <w:rPr>
          <w:rFonts w:ascii="宋体" w:hAnsi="宋体" w:cs="宋体"/>
          <w:color w:val="auto"/>
          <w:sz w:val="24"/>
          <w:szCs w:val="24"/>
        </w:rPr>
      </w:pPr>
      <w:r>
        <w:rPr>
          <w:rFonts w:hint="eastAsia" w:ascii="宋体" w:hAnsi="宋体" w:cs="宋体"/>
          <w:b/>
          <w:bCs/>
          <w:color w:val="auto"/>
          <w:sz w:val="24"/>
          <w:szCs w:val="24"/>
          <w:lang w:val="en-US" w:eastAsia="zh-CN"/>
        </w:rPr>
        <w:t>四、</w:t>
      </w:r>
      <w:r>
        <w:rPr>
          <w:rFonts w:ascii="宋体" w:hAnsi="宋体" w:cs="宋体"/>
          <w:b/>
          <w:bCs/>
          <w:color w:val="auto"/>
          <w:sz w:val="24"/>
          <w:szCs w:val="24"/>
        </w:rPr>
        <w:t xml:space="preserve">验收标准 </w:t>
      </w:r>
    </w:p>
    <w:p w14:paraId="31380D0B">
      <w:pPr>
        <w:spacing w:line="360" w:lineRule="auto"/>
        <w:ind w:firstLine="480" w:firstLineChars="200"/>
        <w:rPr>
          <w:rFonts w:hint="eastAsia"/>
          <w:color w:val="auto"/>
          <w:sz w:val="24"/>
          <w:szCs w:val="28"/>
        </w:rPr>
      </w:pPr>
      <w:r>
        <w:rPr>
          <w:rFonts w:hint="eastAsia"/>
          <w:color w:val="auto"/>
          <w:sz w:val="24"/>
          <w:szCs w:val="28"/>
        </w:rPr>
        <w:t>由采购人成立验收小组,按照采购合同的约定对中标人履约情况进行验收。验收时,按照采购合同的约定对每一项技术、服务、安全标准的履约情况进行确认。验收结束后,出具验收书,列明各项标准的验收情况及项目总体评价,由验收双方共同签署。</w:t>
      </w:r>
    </w:p>
    <w:p w14:paraId="23A5E3F0">
      <w:pPr>
        <w:spacing w:line="360" w:lineRule="auto"/>
        <w:rPr>
          <w:rFonts w:hint="eastAsia"/>
          <w:color w:val="auto"/>
          <w:sz w:val="24"/>
          <w:szCs w:val="28"/>
        </w:rPr>
      </w:pPr>
      <w:r>
        <w:rPr>
          <w:rFonts w:hint="eastAsia"/>
          <w:color w:val="auto"/>
          <w:sz w:val="24"/>
          <w:szCs w:val="28"/>
        </w:rPr>
        <w:t>1、按照国家相关标准、行业标准、地方标准或者其他标准、规范验收。</w:t>
      </w:r>
    </w:p>
    <w:p w14:paraId="52DD251C">
      <w:pPr>
        <w:spacing w:line="360" w:lineRule="auto"/>
        <w:rPr>
          <w:rFonts w:hint="eastAsia"/>
          <w:color w:val="auto"/>
          <w:sz w:val="24"/>
          <w:szCs w:val="28"/>
        </w:rPr>
      </w:pPr>
      <w:r>
        <w:rPr>
          <w:rFonts w:hint="eastAsia"/>
          <w:color w:val="auto"/>
          <w:sz w:val="24"/>
          <w:szCs w:val="28"/>
        </w:rPr>
        <w:t>2、按照招标文件要求、投标文件响应和承诺验收。</w:t>
      </w:r>
    </w:p>
    <w:p w14:paraId="5D09CB4D">
      <w:pPr>
        <w:pStyle w:val="8"/>
        <w:spacing w:line="360" w:lineRule="auto"/>
        <w:rPr>
          <w:rFonts w:ascii="宋体" w:hAnsi="宋体" w:cs="宋体"/>
          <w:b/>
          <w:color w:val="auto"/>
          <w:kern w:val="0"/>
          <w:sz w:val="24"/>
          <w:szCs w:val="24"/>
        </w:rPr>
      </w:pPr>
      <w:r>
        <w:rPr>
          <w:rFonts w:hint="eastAsia" w:ascii="宋体" w:hAnsi="宋体" w:cs="宋体"/>
          <w:b/>
          <w:color w:val="auto"/>
          <w:kern w:val="0"/>
          <w:sz w:val="24"/>
          <w:szCs w:val="24"/>
          <w:lang w:eastAsia="zh-CN"/>
        </w:rPr>
        <w:t>五</w:t>
      </w:r>
      <w:r>
        <w:rPr>
          <w:rFonts w:hint="eastAsia" w:ascii="宋体" w:hAnsi="宋体" w:cs="宋体"/>
          <w:b/>
          <w:color w:val="auto"/>
          <w:kern w:val="0"/>
          <w:sz w:val="24"/>
          <w:szCs w:val="24"/>
        </w:rPr>
        <w:t>、本项目预算金额及最高限价：</w:t>
      </w:r>
    </w:p>
    <w:p w14:paraId="2E64DF33">
      <w:pPr>
        <w:pStyle w:val="8"/>
        <w:spacing w:line="360" w:lineRule="auto"/>
        <w:ind w:firstLine="480" w:firstLineChars="200"/>
        <w:rPr>
          <w:rFonts w:ascii="宋体" w:hAnsi="宋体" w:cs="宋体"/>
          <w:b/>
          <w:color w:val="auto"/>
          <w:kern w:val="0"/>
          <w:sz w:val="24"/>
          <w:szCs w:val="24"/>
        </w:rPr>
      </w:pPr>
      <w:r>
        <w:rPr>
          <w:rFonts w:hint="eastAsia" w:ascii="宋体" w:hAnsi="宋体" w:cs="宋体"/>
          <w:color w:val="auto"/>
          <w:kern w:val="0"/>
          <w:sz w:val="24"/>
          <w:szCs w:val="24"/>
          <w:lang w:val="zh-CN"/>
        </w:rPr>
        <w:t>预算金额：</w:t>
      </w:r>
      <w:r>
        <w:rPr>
          <w:rFonts w:hint="eastAsia" w:ascii="宋体" w:hAnsi="宋体" w:cs="宋体"/>
          <w:color w:val="auto"/>
          <w:sz w:val="24"/>
          <w:szCs w:val="24"/>
          <w:lang w:val="en-US" w:eastAsia="zh-CN"/>
        </w:rPr>
        <w:t>3250000</w:t>
      </w:r>
      <w:r>
        <w:rPr>
          <w:rFonts w:hint="eastAsia" w:ascii="宋体" w:hAnsi="宋体" w:cs="宋体"/>
          <w:color w:val="auto"/>
          <w:kern w:val="0"/>
          <w:sz w:val="24"/>
          <w:szCs w:val="24"/>
          <w:lang w:val="zh-CN"/>
        </w:rPr>
        <w:t>元</w:t>
      </w:r>
      <w:r>
        <w:rPr>
          <w:rFonts w:hint="eastAsia" w:ascii="宋体" w:hAnsi="宋体" w:cs="宋体"/>
          <w:color w:val="auto"/>
          <w:kern w:val="0"/>
          <w:sz w:val="24"/>
          <w:szCs w:val="24"/>
          <w:lang w:eastAsia="zh-CN"/>
        </w:rPr>
        <w:t>；</w:t>
      </w:r>
      <w:r>
        <w:rPr>
          <w:rFonts w:hint="eastAsia" w:ascii="宋体" w:hAnsi="宋体" w:cs="宋体"/>
          <w:color w:val="auto"/>
          <w:kern w:val="0"/>
          <w:sz w:val="24"/>
          <w:szCs w:val="24"/>
          <w:lang w:val="en-US" w:eastAsia="zh-CN"/>
        </w:rPr>
        <w:t>第一标段</w:t>
      </w:r>
      <w:r>
        <w:rPr>
          <w:rFonts w:hint="eastAsia" w:ascii="宋体" w:hAnsi="宋体" w:cs="宋体"/>
          <w:color w:val="auto"/>
          <w:kern w:val="0"/>
          <w:sz w:val="24"/>
          <w:szCs w:val="24"/>
        </w:rPr>
        <w:t>最高限价：</w:t>
      </w:r>
      <w:r>
        <w:rPr>
          <w:rFonts w:hint="eastAsia" w:ascii="宋体" w:hAnsi="宋体" w:cs="宋体"/>
          <w:color w:val="auto"/>
          <w:sz w:val="24"/>
          <w:szCs w:val="24"/>
          <w:lang w:val="en-US" w:eastAsia="zh-CN"/>
        </w:rPr>
        <w:t>700000</w:t>
      </w:r>
      <w:r>
        <w:rPr>
          <w:rFonts w:hint="eastAsia" w:ascii="宋体" w:hAnsi="宋体" w:cs="宋体"/>
          <w:color w:val="auto"/>
          <w:kern w:val="0"/>
          <w:sz w:val="24"/>
          <w:szCs w:val="24"/>
          <w:lang w:val="en-US" w:eastAsia="zh-CN"/>
        </w:rPr>
        <w:t>元；第二标段最高限价2550000元</w:t>
      </w:r>
      <w:r>
        <w:rPr>
          <w:rFonts w:hint="eastAsia" w:ascii="宋体" w:hAnsi="宋体" w:cs="宋体"/>
          <w:b/>
          <w:color w:val="auto"/>
          <w:kern w:val="0"/>
          <w:sz w:val="24"/>
          <w:szCs w:val="24"/>
          <w:lang w:val="zh-CN"/>
        </w:rPr>
        <w:t>（超出最高限价的投标无效）。</w:t>
      </w:r>
    </w:p>
    <w:p w14:paraId="66D9909C">
      <w:pPr>
        <w:pStyle w:val="8"/>
        <w:spacing w:line="360" w:lineRule="auto"/>
        <w:rPr>
          <w:rFonts w:ascii="宋体" w:hAnsi="宋体" w:cs="宋体"/>
          <w:b/>
          <w:color w:val="auto"/>
          <w:kern w:val="0"/>
          <w:sz w:val="24"/>
          <w:szCs w:val="24"/>
        </w:rPr>
      </w:pPr>
      <w:r>
        <w:rPr>
          <w:rFonts w:hint="eastAsia" w:ascii="宋体" w:hAnsi="宋体" w:cs="宋体"/>
          <w:b/>
          <w:color w:val="auto"/>
          <w:kern w:val="0"/>
          <w:sz w:val="24"/>
          <w:szCs w:val="24"/>
          <w:lang w:eastAsia="zh-CN"/>
        </w:rPr>
        <w:t>六</w:t>
      </w:r>
      <w:r>
        <w:rPr>
          <w:rFonts w:hint="eastAsia" w:ascii="宋体" w:hAnsi="宋体" w:cs="宋体"/>
          <w:b/>
          <w:color w:val="auto"/>
          <w:kern w:val="0"/>
          <w:sz w:val="24"/>
          <w:szCs w:val="24"/>
        </w:rPr>
        <w:t>、资金支付及其他要求</w:t>
      </w:r>
    </w:p>
    <w:p w14:paraId="0D9FF065">
      <w:pPr>
        <w:pStyle w:val="15"/>
        <w:widowControl/>
        <w:shd w:val="clear" w:color="auto" w:fill="FFFFFF"/>
        <w:spacing w:line="360" w:lineRule="auto"/>
        <w:ind w:firstLine="480" w:firstLineChars="200"/>
        <w:contextualSpacing/>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1、支付方式：银行转账</w:t>
      </w:r>
    </w:p>
    <w:p w14:paraId="29A8C5E0">
      <w:pPr>
        <w:pStyle w:val="15"/>
        <w:widowControl/>
        <w:shd w:val="clear" w:color="auto" w:fill="FFFFFF"/>
        <w:spacing w:line="360" w:lineRule="auto"/>
        <w:ind w:firstLine="480" w:firstLineChars="200"/>
        <w:contextualSpacing/>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2、支付时间及条件：合同签订后由甲方向乙方支付合同价的30%，设备安装调试并验收合格后一年内支付剩余70%。</w:t>
      </w:r>
    </w:p>
    <w:p w14:paraId="4CD7D29E">
      <w:pPr>
        <w:keepNext w:val="0"/>
        <w:keepLines w:val="0"/>
        <w:pageBreakBefore w:val="0"/>
        <w:kinsoku/>
        <w:wordWrap/>
        <w:overflowPunct/>
        <w:topLinePunct w:val="0"/>
        <w:autoSpaceDE w:val="0"/>
        <w:autoSpaceDN w:val="0"/>
        <w:bidi w:val="0"/>
        <w:adjustRightInd w:val="0"/>
        <w:snapToGrid/>
        <w:spacing w:line="360" w:lineRule="auto"/>
        <w:ind w:firstLine="1928" w:firstLineChars="600"/>
        <w:jc w:val="left"/>
        <w:textAlignment w:val="auto"/>
        <w:outlineLvl w:val="0"/>
        <w:rPr>
          <w:rFonts w:ascii="宋体" w:hAnsi="宋体" w:cs="宋体"/>
          <w:b/>
          <w:color w:val="auto"/>
          <w:kern w:val="0"/>
          <w:sz w:val="32"/>
          <w:szCs w:val="32"/>
        </w:rPr>
      </w:pPr>
      <w:r>
        <w:rPr>
          <w:rFonts w:ascii="宋体" w:hAnsi="宋体" w:cs="宋体"/>
          <w:b/>
          <w:color w:val="auto"/>
          <w:kern w:val="0"/>
          <w:sz w:val="32"/>
          <w:szCs w:val="32"/>
        </w:rPr>
        <w:br w:type="page"/>
      </w:r>
      <w:r>
        <w:rPr>
          <w:rFonts w:hint="eastAsia" w:ascii="宋体" w:hAnsi="宋体" w:cs="宋体"/>
          <w:b/>
          <w:color w:val="auto"/>
          <w:kern w:val="0"/>
          <w:sz w:val="32"/>
          <w:szCs w:val="32"/>
        </w:rPr>
        <w:t>第三章 投标人须知前附表</w:t>
      </w:r>
    </w:p>
    <w:p w14:paraId="1B44D30C">
      <w:pPr>
        <w:autoSpaceDE w:val="0"/>
        <w:autoSpaceDN w:val="0"/>
        <w:adjustRightInd w:val="0"/>
        <w:spacing w:line="360" w:lineRule="auto"/>
        <w:jc w:val="left"/>
        <w:rPr>
          <w:rFonts w:ascii="宋体" w:hAnsi="宋体"/>
          <w:color w:val="auto"/>
          <w:sz w:val="24"/>
          <w:szCs w:val="24"/>
        </w:rPr>
      </w:pPr>
      <w:r>
        <w:rPr>
          <w:rFonts w:hint="eastAsia" w:ascii="宋体" w:hAnsi="宋体"/>
          <w:color w:val="auto"/>
          <w:sz w:val="24"/>
          <w:szCs w:val="24"/>
        </w:rPr>
        <w:t>投标人须知中凡标有★条款均为实质性要求条款，投标文件须完全响应，未实质响应的，按照无效投标处理。</w:t>
      </w:r>
    </w:p>
    <w:tbl>
      <w:tblPr>
        <w:tblStyle w:val="19"/>
        <w:tblW w:w="92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033"/>
        <w:gridCol w:w="6481"/>
      </w:tblGrid>
      <w:tr w14:paraId="4E4D6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709" w:type="dxa"/>
            <w:vAlign w:val="center"/>
          </w:tcPr>
          <w:p w14:paraId="04391951">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序号</w:t>
            </w:r>
          </w:p>
        </w:tc>
        <w:tc>
          <w:tcPr>
            <w:tcW w:w="2033" w:type="dxa"/>
            <w:vAlign w:val="center"/>
          </w:tcPr>
          <w:p w14:paraId="30627E2B">
            <w:pPr>
              <w:autoSpaceDE w:val="0"/>
              <w:autoSpaceDN w:val="0"/>
              <w:adjustRightInd w:val="0"/>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条款名称</w:t>
            </w:r>
          </w:p>
        </w:tc>
        <w:tc>
          <w:tcPr>
            <w:tcW w:w="6481" w:type="dxa"/>
            <w:vAlign w:val="center"/>
          </w:tcPr>
          <w:p w14:paraId="534CE852">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说明和要求</w:t>
            </w:r>
          </w:p>
        </w:tc>
      </w:tr>
      <w:tr w14:paraId="24BA8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709" w:type="dxa"/>
            <w:vAlign w:val="center"/>
          </w:tcPr>
          <w:p w14:paraId="0A49EC7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w:t>
            </w:r>
          </w:p>
        </w:tc>
        <w:tc>
          <w:tcPr>
            <w:tcW w:w="2033" w:type="dxa"/>
            <w:vAlign w:val="center"/>
          </w:tcPr>
          <w:p w14:paraId="4C4BF419">
            <w:pPr>
              <w:autoSpaceDE w:val="0"/>
              <w:autoSpaceDN w:val="0"/>
              <w:adjustRightInd w:val="0"/>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采购项目</w:t>
            </w:r>
          </w:p>
        </w:tc>
        <w:tc>
          <w:tcPr>
            <w:tcW w:w="6481" w:type="dxa"/>
          </w:tcPr>
          <w:p w14:paraId="3FFE82C9">
            <w:pPr>
              <w:autoSpaceDE w:val="0"/>
              <w:autoSpaceDN w:val="0"/>
              <w:adjustRightInd w:val="0"/>
              <w:spacing w:line="360" w:lineRule="auto"/>
              <w:ind w:right="-11"/>
              <w:rPr>
                <w:rFonts w:hint="eastAsia" w:cs="宋体" w:asciiTheme="minorEastAsia" w:hAnsiTheme="minorEastAsia"/>
                <w:bCs/>
                <w:color w:val="auto"/>
                <w:szCs w:val="21"/>
                <w:highlight w:val="none"/>
                <w:lang w:eastAsia="zh-CN"/>
              </w:rPr>
            </w:pPr>
            <w:r>
              <w:rPr>
                <w:rFonts w:hint="eastAsia" w:cs="宋体" w:asciiTheme="minorEastAsia" w:hAnsiTheme="minorEastAsia"/>
                <w:bCs/>
                <w:color w:val="auto"/>
                <w:szCs w:val="21"/>
                <w:highlight w:val="none"/>
                <w:lang w:eastAsia="zh-CN"/>
              </w:rPr>
              <w:t>项目名称：襄城县2025年大豆良种繁育基地项目</w:t>
            </w:r>
          </w:p>
          <w:p w14:paraId="7200419A">
            <w:pPr>
              <w:autoSpaceDE w:val="0"/>
              <w:autoSpaceDN w:val="0"/>
              <w:adjustRightInd w:val="0"/>
              <w:spacing w:line="360" w:lineRule="auto"/>
              <w:ind w:right="-11"/>
              <w:rPr>
                <w:rFonts w:hint="default" w:cs="宋体" w:asciiTheme="minorEastAsia" w:hAnsiTheme="minorEastAsia"/>
                <w:bCs/>
                <w:color w:val="auto"/>
                <w:szCs w:val="21"/>
                <w:highlight w:val="none"/>
                <w:lang w:val="en-US" w:eastAsia="zh-CN"/>
              </w:rPr>
            </w:pPr>
            <w:r>
              <w:rPr>
                <w:rFonts w:hint="eastAsia" w:cs="宋体" w:asciiTheme="minorEastAsia" w:hAnsiTheme="minorEastAsia"/>
                <w:bCs/>
                <w:color w:val="auto"/>
                <w:szCs w:val="21"/>
                <w:highlight w:val="none"/>
                <w:lang w:eastAsia="zh-CN"/>
              </w:rPr>
              <w:t>项目编号：</w:t>
            </w:r>
            <w:r>
              <w:rPr>
                <w:rFonts w:hint="eastAsia" w:cs="宋体" w:asciiTheme="minorEastAsia" w:hAnsiTheme="minorEastAsia"/>
                <w:bCs/>
                <w:color w:val="auto"/>
                <w:szCs w:val="21"/>
                <w:highlight w:val="none"/>
                <w:lang w:val="en-US" w:eastAsia="zh-CN"/>
              </w:rPr>
              <w:t>襄财招标采购-2026-30</w:t>
            </w:r>
          </w:p>
          <w:p w14:paraId="40964B08">
            <w:pPr>
              <w:autoSpaceDE w:val="0"/>
              <w:autoSpaceDN w:val="0"/>
              <w:adjustRightInd w:val="0"/>
              <w:spacing w:line="360" w:lineRule="auto"/>
              <w:ind w:right="-11"/>
              <w:rPr>
                <w:rFonts w:hint="eastAsia" w:cs="宋体" w:asciiTheme="minorEastAsia" w:hAnsiTheme="minorEastAsia"/>
                <w:bCs/>
                <w:color w:val="auto"/>
                <w:szCs w:val="21"/>
                <w:highlight w:val="none"/>
                <w:lang w:eastAsia="zh-CN"/>
              </w:rPr>
            </w:pPr>
            <w:r>
              <w:rPr>
                <w:rFonts w:hint="eastAsia" w:cs="宋体" w:asciiTheme="minorEastAsia" w:hAnsiTheme="minorEastAsia"/>
                <w:bCs/>
                <w:color w:val="auto"/>
                <w:szCs w:val="21"/>
                <w:highlight w:val="none"/>
                <w:lang w:eastAsia="zh-CN"/>
              </w:rPr>
              <w:t>项目内容：拟采购拖拉机、播种机</w:t>
            </w:r>
            <w:r>
              <w:rPr>
                <w:rFonts w:hint="eastAsia" w:cs="宋体" w:asciiTheme="minorEastAsia" w:hAnsiTheme="minorEastAsia"/>
                <w:bCs/>
                <w:color w:val="auto"/>
                <w:szCs w:val="21"/>
                <w:highlight w:val="none"/>
                <w:lang w:val="en-US" w:eastAsia="zh-CN"/>
              </w:rPr>
              <w:t>及收获后处理机械。（具体要求和未尽事宜详见招标文件）</w:t>
            </w:r>
          </w:p>
          <w:p w14:paraId="21D757FB">
            <w:pPr>
              <w:autoSpaceDE w:val="0"/>
              <w:autoSpaceDN w:val="0"/>
              <w:adjustRightInd w:val="0"/>
              <w:spacing w:line="360" w:lineRule="auto"/>
              <w:ind w:right="-11"/>
              <w:rPr>
                <w:rFonts w:hint="eastAsia" w:cs="宋体" w:asciiTheme="minorEastAsia" w:hAnsiTheme="minorEastAsia"/>
                <w:bCs/>
                <w:color w:val="auto"/>
                <w:szCs w:val="21"/>
                <w:highlight w:val="none"/>
                <w:lang w:eastAsia="zh-CN"/>
              </w:rPr>
            </w:pPr>
            <w:r>
              <w:rPr>
                <w:rFonts w:hint="eastAsia" w:cs="宋体" w:asciiTheme="minorEastAsia" w:hAnsiTheme="minorEastAsia"/>
                <w:bCs/>
                <w:color w:val="auto"/>
                <w:szCs w:val="21"/>
                <w:highlight w:val="none"/>
                <w:lang w:eastAsia="zh-CN"/>
              </w:rPr>
              <w:t>履约地点：</w:t>
            </w:r>
            <w:r>
              <w:rPr>
                <w:rFonts w:hint="eastAsia" w:cs="宋体" w:asciiTheme="minorEastAsia" w:hAnsiTheme="minorEastAsia"/>
                <w:bCs/>
                <w:color w:val="auto"/>
                <w:szCs w:val="21"/>
                <w:highlight w:val="none"/>
                <w:lang w:val="en-US" w:eastAsia="zh-CN"/>
              </w:rPr>
              <w:t>采购人指定地点</w:t>
            </w:r>
          </w:p>
        </w:tc>
      </w:tr>
      <w:tr w14:paraId="3B8A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709" w:type="dxa"/>
            <w:vAlign w:val="center"/>
          </w:tcPr>
          <w:p w14:paraId="00F383D6">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w:t>
            </w:r>
          </w:p>
        </w:tc>
        <w:tc>
          <w:tcPr>
            <w:tcW w:w="2033" w:type="dxa"/>
            <w:vAlign w:val="center"/>
          </w:tcPr>
          <w:p w14:paraId="4918612E">
            <w:pPr>
              <w:autoSpaceDE w:val="0"/>
              <w:autoSpaceDN w:val="0"/>
              <w:adjustRightInd w:val="0"/>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w:t>
            </w:r>
          </w:p>
        </w:tc>
        <w:tc>
          <w:tcPr>
            <w:tcW w:w="6481" w:type="dxa"/>
            <w:vAlign w:val="center"/>
          </w:tcPr>
          <w:p w14:paraId="75566FB7">
            <w:pPr>
              <w:autoSpaceDE w:val="0"/>
              <w:autoSpaceDN w:val="0"/>
              <w:adjustRightInd w:val="0"/>
              <w:spacing w:line="360" w:lineRule="auto"/>
              <w:ind w:right="-11"/>
              <w:rPr>
                <w:rFonts w:hint="default" w:cs="宋体" w:asciiTheme="minorEastAsia" w:hAnsiTheme="minorEastAsia"/>
                <w:bCs/>
                <w:color w:val="auto"/>
                <w:szCs w:val="21"/>
                <w:highlight w:val="none"/>
                <w:lang w:val="en-US" w:eastAsia="zh-CN"/>
              </w:rPr>
            </w:pPr>
            <w:r>
              <w:rPr>
                <w:rFonts w:hint="default" w:cs="宋体" w:asciiTheme="minorEastAsia" w:hAnsiTheme="minorEastAsia"/>
                <w:bCs/>
                <w:color w:val="auto"/>
                <w:szCs w:val="21"/>
                <w:highlight w:val="none"/>
                <w:lang w:val="en-US" w:eastAsia="zh-CN"/>
              </w:rPr>
              <w:t>招 标 人：襄城县农业农村局</w:t>
            </w:r>
          </w:p>
          <w:p w14:paraId="0AA19742">
            <w:pPr>
              <w:autoSpaceDE w:val="0"/>
              <w:autoSpaceDN w:val="0"/>
              <w:adjustRightInd w:val="0"/>
              <w:spacing w:line="360" w:lineRule="auto"/>
              <w:ind w:right="-11"/>
              <w:rPr>
                <w:rFonts w:hint="default" w:cs="宋体" w:asciiTheme="minorEastAsia" w:hAnsiTheme="minorEastAsia"/>
                <w:bCs/>
                <w:color w:val="auto"/>
                <w:szCs w:val="21"/>
                <w:highlight w:val="none"/>
                <w:lang w:val="en-US" w:eastAsia="zh-CN"/>
              </w:rPr>
            </w:pPr>
            <w:r>
              <w:rPr>
                <w:rFonts w:hint="default" w:cs="宋体" w:asciiTheme="minorEastAsia" w:hAnsiTheme="minorEastAsia"/>
                <w:bCs/>
                <w:color w:val="auto"/>
                <w:szCs w:val="21"/>
                <w:highlight w:val="none"/>
                <w:lang w:val="en-US" w:eastAsia="zh-CN"/>
              </w:rPr>
              <w:t>地   址：河南省许昌市襄城县中心路中段379号</w:t>
            </w:r>
          </w:p>
          <w:p w14:paraId="0CE9A343">
            <w:pPr>
              <w:autoSpaceDE w:val="0"/>
              <w:autoSpaceDN w:val="0"/>
              <w:adjustRightInd w:val="0"/>
              <w:spacing w:line="360" w:lineRule="auto"/>
              <w:ind w:right="-11"/>
              <w:rPr>
                <w:rFonts w:hint="default" w:cs="宋体" w:asciiTheme="minorEastAsia" w:hAnsiTheme="minorEastAsia"/>
                <w:bCs/>
                <w:color w:val="auto"/>
                <w:szCs w:val="21"/>
                <w:highlight w:val="none"/>
                <w:lang w:val="en-US" w:eastAsia="zh-CN"/>
              </w:rPr>
            </w:pPr>
            <w:r>
              <w:rPr>
                <w:rFonts w:hint="default" w:cs="宋体" w:asciiTheme="minorEastAsia" w:hAnsiTheme="minorEastAsia"/>
                <w:bCs/>
                <w:color w:val="auto"/>
                <w:szCs w:val="21"/>
                <w:highlight w:val="none"/>
                <w:lang w:val="en-US" w:eastAsia="zh-CN"/>
              </w:rPr>
              <w:t>项目负责人：</w:t>
            </w:r>
            <w:r>
              <w:rPr>
                <w:rFonts w:hint="eastAsia" w:cs="宋体" w:asciiTheme="minorEastAsia" w:hAnsiTheme="minorEastAsia"/>
                <w:bCs/>
                <w:color w:val="auto"/>
                <w:szCs w:val="21"/>
                <w:highlight w:val="none"/>
                <w:lang w:val="en-US" w:eastAsia="zh-CN"/>
              </w:rPr>
              <w:t>孙广强</w:t>
            </w:r>
          </w:p>
          <w:p w14:paraId="755D059E">
            <w:pPr>
              <w:autoSpaceDE w:val="0"/>
              <w:autoSpaceDN w:val="0"/>
              <w:adjustRightInd w:val="0"/>
              <w:spacing w:line="360" w:lineRule="auto"/>
              <w:ind w:right="-11"/>
              <w:rPr>
                <w:rFonts w:hint="default" w:cs="宋体" w:asciiTheme="minorEastAsia" w:hAnsiTheme="minorEastAsia"/>
                <w:bCs/>
                <w:color w:val="auto"/>
                <w:szCs w:val="21"/>
                <w:highlight w:val="none"/>
                <w:lang w:val="en-US" w:eastAsia="zh-CN"/>
              </w:rPr>
            </w:pPr>
            <w:r>
              <w:rPr>
                <w:rFonts w:hint="default" w:cs="宋体" w:asciiTheme="minorEastAsia" w:hAnsiTheme="minorEastAsia"/>
                <w:bCs/>
                <w:color w:val="auto"/>
                <w:szCs w:val="21"/>
                <w:highlight w:val="none"/>
                <w:lang w:val="en-US" w:eastAsia="zh-CN"/>
              </w:rPr>
              <w:t>电   话：15638796332</w:t>
            </w:r>
          </w:p>
        </w:tc>
      </w:tr>
      <w:tr w14:paraId="71BF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09" w:type="dxa"/>
            <w:vAlign w:val="center"/>
          </w:tcPr>
          <w:p w14:paraId="3FB59C84">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w:t>
            </w:r>
          </w:p>
        </w:tc>
        <w:tc>
          <w:tcPr>
            <w:tcW w:w="2033" w:type="dxa"/>
            <w:vAlign w:val="center"/>
          </w:tcPr>
          <w:p w14:paraId="0FBAC1AD">
            <w:pPr>
              <w:autoSpaceDE w:val="0"/>
              <w:autoSpaceDN w:val="0"/>
              <w:adjustRightInd w:val="0"/>
              <w:jc w:val="center"/>
              <w:rPr>
                <w:rFonts w:hint="eastAsia" w:cs="仿宋_GB2312" w:asciiTheme="minorEastAsia" w:hAnsiTheme="minorEastAsia" w:eastAsiaTheme="minorEastAsia"/>
                <w:color w:val="auto"/>
                <w:szCs w:val="21"/>
                <w:highlight w:val="none"/>
                <w:lang w:eastAsia="zh-CN"/>
              </w:rPr>
            </w:pPr>
            <w:r>
              <w:rPr>
                <w:rFonts w:hint="eastAsia" w:cs="仿宋_GB2312" w:asciiTheme="minorEastAsia" w:hAnsiTheme="minorEastAsia"/>
                <w:color w:val="auto"/>
                <w:szCs w:val="21"/>
                <w:highlight w:val="none"/>
                <w:lang w:eastAsia="zh-CN"/>
              </w:rPr>
              <w:t>采购代理机构</w:t>
            </w:r>
          </w:p>
        </w:tc>
        <w:tc>
          <w:tcPr>
            <w:tcW w:w="6481" w:type="dxa"/>
            <w:vAlign w:val="center"/>
          </w:tcPr>
          <w:p w14:paraId="7F9E43A1">
            <w:pPr>
              <w:autoSpaceDE w:val="0"/>
              <w:autoSpaceDN w:val="0"/>
              <w:adjustRightInd w:val="0"/>
              <w:spacing w:line="360" w:lineRule="auto"/>
              <w:ind w:right="-11"/>
              <w:rPr>
                <w:rFonts w:hint="default" w:cs="宋体" w:asciiTheme="minorEastAsia" w:hAnsiTheme="minorEastAsia"/>
                <w:bCs/>
                <w:color w:val="auto"/>
                <w:szCs w:val="21"/>
                <w:highlight w:val="none"/>
                <w:lang w:val="en-US" w:eastAsia="zh-CN"/>
              </w:rPr>
            </w:pPr>
            <w:r>
              <w:rPr>
                <w:rFonts w:hint="default" w:cs="宋体" w:asciiTheme="minorEastAsia" w:hAnsiTheme="minorEastAsia"/>
                <w:bCs/>
                <w:color w:val="auto"/>
                <w:szCs w:val="21"/>
                <w:highlight w:val="none"/>
                <w:lang w:val="en-US" w:eastAsia="zh-CN"/>
              </w:rPr>
              <w:t>名 称：河南崇程建设工程管理有限公司</w:t>
            </w:r>
          </w:p>
          <w:p w14:paraId="75D80546">
            <w:pPr>
              <w:autoSpaceDE w:val="0"/>
              <w:autoSpaceDN w:val="0"/>
              <w:adjustRightInd w:val="0"/>
              <w:spacing w:line="360" w:lineRule="auto"/>
              <w:ind w:right="-11"/>
              <w:rPr>
                <w:rFonts w:hint="default" w:cs="宋体" w:asciiTheme="minorEastAsia" w:hAnsiTheme="minorEastAsia"/>
                <w:bCs/>
                <w:color w:val="auto"/>
                <w:szCs w:val="21"/>
                <w:highlight w:val="none"/>
                <w:lang w:val="en-US" w:eastAsia="zh-CN"/>
              </w:rPr>
            </w:pPr>
            <w:r>
              <w:rPr>
                <w:rFonts w:hint="default" w:cs="宋体" w:asciiTheme="minorEastAsia" w:hAnsiTheme="minorEastAsia"/>
                <w:bCs/>
                <w:color w:val="auto"/>
                <w:szCs w:val="21"/>
                <w:highlight w:val="none"/>
                <w:lang w:val="en-US" w:eastAsia="zh-CN"/>
              </w:rPr>
              <w:t>地 址：平顶山市新华区百合金山</w:t>
            </w:r>
          </w:p>
          <w:p w14:paraId="30E4F71D">
            <w:pPr>
              <w:autoSpaceDE w:val="0"/>
              <w:autoSpaceDN w:val="0"/>
              <w:adjustRightInd w:val="0"/>
              <w:spacing w:line="360" w:lineRule="auto"/>
              <w:ind w:right="-11"/>
              <w:rPr>
                <w:rFonts w:hint="default" w:cs="宋体" w:asciiTheme="minorEastAsia" w:hAnsiTheme="minorEastAsia"/>
                <w:bCs/>
                <w:color w:val="auto"/>
                <w:szCs w:val="21"/>
                <w:highlight w:val="none"/>
                <w:lang w:val="en-US" w:eastAsia="zh-CN"/>
              </w:rPr>
            </w:pPr>
            <w:r>
              <w:rPr>
                <w:rFonts w:hint="default" w:cs="宋体" w:asciiTheme="minorEastAsia" w:hAnsiTheme="minorEastAsia"/>
                <w:bCs/>
                <w:color w:val="auto"/>
                <w:szCs w:val="21"/>
                <w:highlight w:val="none"/>
                <w:lang w:val="en-US" w:eastAsia="zh-CN"/>
              </w:rPr>
              <w:t>联系人：李晓泽</w:t>
            </w:r>
          </w:p>
          <w:p w14:paraId="28E7B62A">
            <w:pPr>
              <w:autoSpaceDE w:val="0"/>
              <w:autoSpaceDN w:val="0"/>
              <w:adjustRightInd w:val="0"/>
              <w:spacing w:line="360" w:lineRule="auto"/>
              <w:ind w:right="-11"/>
              <w:rPr>
                <w:rFonts w:hint="default" w:cs="宋体" w:asciiTheme="minorEastAsia" w:hAnsiTheme="minorEastAsia"/>
                <w:bCs/>
                <w:color w:val="auto"/>
                <w:szCs w:val="21"/>
                <w:highlight w:val="none"/>
                <w:lang w:val="en-US" w:eastAsia="zh-CN"/>
              </w:rPr>
            </w:pPr>
            <w:r>
              <w:rPr>
                <w:rFonts w:hint="default" w:cs="宋体" w:asciiTheme="minorEastAsia" w:hAnsiTheme="minorEastAsia"/>
                <w:bCs/>
                <w:color w:val="auto"/>
                <w:szCs w:val="21"/>
                <w:highlight w:val="none"/>
                <w:lang w:val="en-US" w:eastAsia="zh-CN"/>
              </w:rPr>
              <w:t>联系方式：13503759272</w:t>
            </w:r>
          </w:p>
        </w:tc>
      </w:tr>
      <w:tr w14:paraId="583B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09" w:type="dxa"/>
            <w:vMerge w:val="restart"/>
            <w:vAlign w:val="center"/>
          </w:tcPr>
          <w:p w14:paraId="13D1CC94">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4</w:t>
            </w:r>
          </w:p>
        </w:tc>
        <w:tc>
          <w:tcPr>
            <w:tcW w:w="2033" w:type="dxa"/>
            <w:vMerge w:val="restart"/>
            <w:vAlign w:val="center"/>
          </w:tcPr>
          <w:p w14:paraId="16442DCE">
            <w:pPr>
              <w:autoSpaceDE w:val="0"/>
              <w:autoSpaceDN w:val="0"/>
              <w:adjustRightInd w:val="0"/>
              <w:jc w:val="center"/>
              <w:rPr>
                <w:rFonts w:cs="仿宋_GB2312" w:asciiTheme="minorEastAsia" w:hAnsiTheme="minorEastAsia"/>
                <w:color w:val="auto"/>
                <w:szCs w:val="21"/>
                <w:highlight w:val="none"/>
              </w:rPr>
            </w:pPr>
            <w:r>
              <w:rPr>
                <w:rFonts w:hint="eastAsia" w:cs="微软雅黑" w:asciiTheme="minorEastAsia" w:hAnsiTheme="minorEastAsia"/>
                <w:b/>
                <w:color w:val="auto"/>
                <w:sz w:val="24"/>
                <w:szCs w:val="24"/>
              </w:rPr>
              <w:t>★</w:t>
            </w:r>
            <w:r>
              <w:rPr>
                <w:rFonts w:hint="eastAsia" w:cs="仿宋_GB2312" w:asciiTheme="minorEastAsia" w:hAnsiTheme="minorEastAsia"/>
                <w:color w:val="auto"/>
                <w:szCs w:val="21"/>
                <w:highlight w:val="none"/>
              </w:rPr>
              <w:t>投标人资格</w:t>
            </w:r>
          </w:p>
        </w:tc>
        <w:tc>
          <w:tcPr>
            <w:tcW w:w="6481" w:type="dxa"/>
            <w:vAlign w:val="center"/>
          </w:tcPr>
          <w:p w14:paraId="4C6FC4B0">
            <w:pPr>
              <w:autoSpaceDE w:val="0"/>
              <w:autoSpaceDN w:val="0"/>
              <w:adjustRightInd w:val="0"/>
              <w:spacing w:line="360" w:lineRule="auto"/>
              <w:ind w:right="-11"/>
              <w:rPr>
                <w:rFonts w:cs="宋体" w:asciiTheme="minorEastAsia" w:hAnsiTheme="minorEastAsia"/>
                <w:b/>
                <w:bCs/>
                <w:color w:val="auto"/>
                <w:szCs w:val="21"/>
                <w:highlight w:val="none"/>
                <w:lang w:val="zh-CN"/>
              </w:rPr>
            </w:pPr>
            <w:r>
              <w:rPr>
                <w:rFonts w:hint="eastAsia" w:cs="宋体" w:asciiTheme="minorEastAsia" w:hAnsiTheme="minorEastAsia"/>
                <w:b/>
                <w:bCs/>
                <w:color w:val="auto"/>
                <w:szCs w:val="21"/>
                <w:highlight w:val="none"/>
                <w:lang w:val="zh-CN"/>
              </w:rPr>
              <w:t>一、符合《中华人民共和国政府采购法》第二十二条规定：</w:t>
            </w:r>
          </w:p>
          <w:p w14:paraId="05BC81B5">
            <w:pPr>
              <w:autoSpaceDE w:val="0"/>
              <w:autoSpaceDN w:val="0"/>
              <w:adjustRightInd w:val="0"/>
              <w:spacing w:line="360" w:lineRule="auto"/>
              <w:ind w:right="-11"/>
              <w:rPr>
                <w:rFonts w:cs="宋体" w:asciiTheme="minorEastAsia" w:hAnsiTheme="minorEastAsia"/>
                <w:bCs/>
                <w:color w:val="auto"/>
                <w:szCs w:val="21"/>
                <w:highlight w:val="none"/>
              </w:rPr>
            </w:pPr>
            <w:r>
              <w:rPr>
                <w:rFonts w:hint="eastAsia" w:cs="宋体" w:asciiTheme="minorEastAsia" w:hAnsiTheme="minorEastAsia"/>
                <w:bCs/>
                <w:color w:val="auto"/>
                <w:szCs w:val="21"/>
                <w:highlight w:val="none"/>
              </w:rPr>
              <w:t>① 具有独立承担民事责任的能力；</w:t>
            </w:r>
          </w:p>
          <w:p w14:paraId="4BADED7F">
            <w:pPr>
              <w:autoSpaceDE w:val="0"/>
              <w:autoSpaceDN w:val="0"/>
              <w:adjustRightInd w:val="0"/>
              <w:spacing w:line="360" w:lineRule="auto"/>
              <w:ind w:right="-11"/>
              <w:rPr>
                <w:rFonts w:cs="宋体" w:asciiTheme="minorEastAsia" w:hAnsiTheme="minorEastAsia"/>
                <w:bCs/>
                <w:color w:val="auto"/>
                <w:szCs w:val="21"/>
                <w:highlight w:val="none"/>
              </w:rPr>
            </w:pPr>
            <w:r>
              <w:rPr>
                <w:rFonts w:hint="eastAsia" w:cs="宋体" w:asciiTheme="minorEastAsia" w:hAnsiTheme="minorEastAsia"/>
                <w:bCs/>
                <w:color w:val="auto"/>
                <w:szCs w:val="21"/>
                <w:highlight w:val="none"/>
              </w:rPr>
              <w:t>② 具有良好的商业信誉和健全的财务会计制度；</w:t>
            </w:r>
          </w:p>
          <w:p w14:paraId="4553A554">
            <w:pPr>
              <w:autoSpaceDE w:val="0"/>
              <w:autoSpaceDN w:val="0"/>
              <w:adjustRightInd w:val="0"/>
              <w:spacing w:line="360" w:lineRule="auto"/>
              <w:ind w:right="-11"/>
              <w:rPr>
                <w:rFonts w:cs="宋体" w:asciiTheme="minorEastAsia" w:hAnsiTheme="minorEastAsia"/>
                <w:bCs/>
                <w:color w:val="auto"/>
                <w:szCs w:val="21"/>
                <w:highlight w:val="none"/>
              </w:rPr>
            </w:pPr>
            <w:r>
              <w:rPr>
                <w:rFonts w:hint="eastAsia" w:cs="宋体" w:asciiTheme="minorEastAsia" w:hAnsiTheme="minorEastAsia"/>
                <w:bCs/>
                <w:color w:val="auto"/>
                <w:szCs w:val="21"/>
                <w:highlight w:val="none"/>
              </w:rPr>
              <w:t>③ 具有履行合同所必需的设备和专业技术能力；</w:t>
            </w:r>
          </w:p>
          <w:p w14:paraId="745BFB04">
            <w:pPr>
              <w:autoSpaceDE w:val="0"/>
              <w:autoSpaceDN w:val="0"/>
              <w:adjustRightInd w:val="0"/>
              <w:spacing w:line="360" w:lineRule="auto"/>
              <w:ind w:right="-11"/>
              <w:rPr>
                <w:rFonts w:cs="宋体" w:asciiTheme="minorEastAsia" w:hAnsiTheme="minorEastAsia"/>
                <w:bCs/>
                <w:color w:val="auto"/>
                <w:szCs w:val="21"/>
                <w:highlight w:val="none"/>
              </w:rPr>
            </w:pPr>
            <w:r>
              <w:rPr>
                <w:rFonts w:hint="eastAsia" w:cs="宋体" w:asciiTheme="minorEastAsia" w:hAnsiTheme="minorEastAsia"/>
                <w:bCs/>
                <w:color w:val="auto"/>
                <w:szCs w:val="21"/>
                <w:highlight w:val="none"/>
              </w:rPr>
              <w:t>④ 有依法缴纳税收和社会保障资金的良好记录；</w:t>
            </w:r>
          </w:p>
          <w:p w14:paraId="531FAB6C">
            <w:pPr>
              <w:autoSpaceDE w:val="0"/>
              <w:autoSpaceDN w:val="0"/>
              <w:adjustRightInd w:val="0"/>
              <w:spacing w:line="360" w:lineRule="auto"/>
              <w:ind w:right="-11"/>
              <w:rPr>
                <w:rFonts w:cs="宋体" w:asciiTheme="minorEastAsia" w:hAnsiTheme="minorEastAsia"/>
                <w:bCs/>
                <w:color w:val="auto"/>
                <w:szCs w:val="21"/>
                <w:highlight w:val="none"/>
              </w:rPr>
            </w:pPr>
            <w:r>
              <w:rPr>
                <w:rFonts w:hint="eastAsia" w:cs="宋体" w:asciiTheme="minorEastAsia" w:hAnsiTheme="minorEastAsia"/>
                <w:bCs/>
                <w:color w:val="auto"/>
                <w:szCs w:val="21"/>
                <w:highlight w:val="none"/>
              </w:rPr>
              <w:t>⑤ 参加政府采购活动前三年内，在经营活动中没有重大违法记录。</w:t>
            </w:r>
          </w:p>
          <w:p w14:paraId="470CC05C">
            <w:pPr>
              <w:autoSpaceDE w:val="0"/>
              <w:autoSpaceDN w:val="0"/>
              <w:spacing w:line="360" w:lineRule="auto"/>
              <w:contextualSpacing/>
              <w:rPr>
                <w:rFonts w:asciiTheme="minorEastAsia" w:hAnsiTheme="minorEastAsia"/>
                <w:b/>
                <w:color w:val="auto"/>
                <w:highlight w:val="none"/>
              </w:rPr>
            </w:pPr>
            <w:r>
              <w:rPr>
                <w:rFonts w:asciiTheme="minorEastAsia" w:hAnsiTheme="minorEastAsia"/>
                <w:b/>
                <w:color w:val="auto"/>
                <w:highlight w:val="none"/>
              </w:rPr>
              <w:t>注：</w:t>
            </w:r>
          </w:p>
          <w:p w14:paraId="00C28A3C">
            <w:pPr>
              <w:autoSpaceDE w:val="0"/>
              <w:autoSpaceDN w:val="0"/>
              <w:spacing w:line="360" w:lineRule="auto"/>
              <w:contextualSpacing/>
              <w:jc w:val="left"/>
              <w:rPr>
                <w:rFonts w:asciiTheme="minorEastAsia" w:hAnsiTheme="minorEastAsia"/>
                <w:color w:val="auto"/>
                <w:highlight w:val="none"/>
              </w:rPr>
            </w:pPr>
            <w:r>
              <w:rPr>
                <w:rFonts w:hint="eastAsia" w:asciiTheme="minorEastAsia" w:hAnsiTheme="minorEastAsia"/>
                <w:color w:val="auto"/>
                <w:highlight w:val="none"/>
              </w:rPr>
              <w:t xml:space="preserve">① </w:t>
            </w:r>
            <w:r>
              <w:rPr>
                <w:rFonts w:asciiTheme="minorEastAsia" w:hAnsiTheme="minorEastAsia"/>
                <w:color w:val="auto"/>
                <w:highlight w:val="none"/>
              </w:rPr>
              <w:t>供应商在投标时，提供《</w:t>
            </w:r>
            <w:r>
              <w:rPr>
                <w:rFonts w:hint="eastAsia" w:asciiTheme="minorEastAsia" w:hAnsiTheme="minorEastAsia"/>
                <w:color w:val="auto"/>
                <w:highlight w:val="none"/>
              </w:rPr>
              <w:t>襄城县</w:t>
            </w:r>
            <w:r>
              <w:rPr>
                <w:rFonts w:asciiTheme="minorEastAsia" w:hAnsiTheme="minorEastAsia"/>
                <w:color w:val="auto"/>
                <w:highlight w:val="none"/>
              </w:rPr>
              <w:t>政府采购供应商信用承诺函》（详见招标文件第八章3.5格式），无需再提交上述证明材料。</w:t>
            </w:r>
          </w:p>
          <w:p w14:paraId="3B99092E">
            <w:pPr>
              <w:autoSpaceDE w:val="0"/>
              <w:autoSpaceDN w:val="0"/>
              <w:spacing w:line="360" w:lineRule="auto"/>
              <w:contextualSpacing/>
              <w:jc w:val="left"/>
              <w:rPr>
                <w:rFonts w:asciiTheme="minorEastAsia" w:hAnsiTheme="minorEastAsia"/>
                <w:color w:val="auto"/>
                <w:highlight w:val="none"/>
              </w:rPr>
            </w:pPr>
            <w:r>
              <w:rPr>
                <w:rFonts w:hint="eastAsia" w:asciiTheme="minorEastAsia" w:hAnsiTheme="minorEastAsia"/>
                <w:color w:val="auto"/>
                <w:highlight w:val="none"/>
              </w:rPr>
              <w:t xml:space="preserve">② </w:t>
            </w:r>
            <w:r>
              <w:rPr>
                <w:rFonts w:asciiTheme="minorEastAsia" w:hAnsiTheme="minorEastAsia"/>
                <w:color w:val="auto"/>
                <w:highlight w:val="none"/>
              </w:rPr>
              <w:t>采购人有权在签订合同前要求中标供应商提供相关证明材料以核实中标供应商承诺事项的真实性。</w:t>
            </w:r>
          </w:p>
          <w:p w14:paraId="494C5D27">
            <w:pPr>
              <w:autoSpaceDE w:val="0"/>
              <w:autoSpaceDN w:val="0"/>
              <w:adjustRightInd w:val="0"/>
              <w:spacing w:line="360" w:lineRule="auto"/>
              <w:ind w:right="-11"/>
              <w:jc w:val="left"/>
              <w:rPr>
                <w:rFonts w:cs="宋体" w:asciiTheme="minorEastAsia" w:hAnsiTheme="minorEastAsia"/>
                <w:color w:val="auto"/>
                <w:kern w:val="0"/>
                <w:szCs w:val="21"/>
                <w:highlight w:val="none"/>
              </w:rPr>
            </w:pPr>
            <w:r>
              <w:rPr>
                <w:rFonts w:hint="eastAsia" w:asciiTheme="minorEastAsia" w:hAnsiTheme="minorEastAsia"/>
                <w:color w:val="auto"/>
                <w:highlight w:val="none"/>
              </w:rPr>
              <w:t xml:space="preserve">③ </w:t>
            </w:r>
            <w:r>
              <w:rPr>
                <w:rFonts w:asciiTheme="minorEastAsia" w:hAnsiTheme="minorEastAsia"/>
                <w:color w:val="auto"/>
                <w:highlight w:val="none"/>
              </w:rPr>
              <w:t>供应商对信用承诺内容的真实性、合法性、有效性负责。如作出虚假信用承诺，视同为</w:t>
            </w:r>
            <w:r>
              <w:rPr>
                <w:rFonts w:hint="eastAsia" w:asciiTheme="minorEastAsia" w:hAnsiTheme="minorEastAsia"/>
                <w:color w:val="auto"/>
                <w:highlight w:val="none"/>
              </w:rPr>
              <w:t>“</w:t>
            </w:r>
            <w:r>
              <w:rPr>
                <w:rFonts w:asciiTheme="minorEastAsia" w:hAnsiTheme="minorEastAsia"/>
                <w:color w:val="auto"/>
                <w:highlight w:val="none"/>
              </w:rPr>
              <w:t>提供虚假材料谋取中标</w:t>
            </w:r>
            <w:r>
              <w:rPr>
                <w:rFonts w:hint="eastAsia" w:asciiTheme="minorEastAsia" w:hAnsiTheme="minorEastAsia"/>
                <w:color w:val="auto"/>
                <w:highlight w:val="none"/>
              </w:rPr>
              <w:t>”</w:t>
            </w:r>
            <w:r>
              <w:rPr>
                <w:rFonts w:asciiTheme="minorEastAsia" w:hAnsiTheme="minorEastAsia"/>
                <w:color w:val="auto"/>
                <w:highlight w:val="none"/>
              </w:rPr>
              <w:t>的违法行为。</w:t>
            </w:r>
          </w:p>
        </w:tc>
      </w:tr>
      <w:tr w14:paraId="351CC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709" w:type="dxa"/>
            <w:vMerge w:val="continue"/>
            <w:vAlign w:val="center"/>
          </w:tcPr>
          <w:p w14:paraId="56ACD48B">
            <w:pPr>
              <w:autoSpaceDE w:val="0"/>
              <w:autoSpaceDN w:val="0"/>
              <w:adjustRightInd w:val="0"/>
              <w:spacing w:line="276" w:lineRule="auto"/>
              <w:jc w:val="center"/>
              <w:rPr>
                <w:rFonts w:cs="黑体" w:asciiTheme="minorEastAsia" w:hAnsiTheme="minorEastAsia"/>
                <w:color w:val="auto"/>
                <w:szCs w:val="21"/>
                <w:highlight w:val="none"/>
              </w:rPr>
            </w:pPr>
          </w:p>
        </w:tc>
        <w:tc>
          <w:tcPr>
            <w:tcW w:w="2033" w:type="dxa"/>
            <w:vMerge w:val="continue"/>
            <w:vAlign w:val="center"/>
          </w:tcPr>
          <w:p w14:paraId="1CEC7942">
            <w:pPr>
              <w:autoSpaceDE w:val="0"/>
              <w:autoSpaceDN w:val="0"/>
              <w:adjustRightInd w:val="0"/>
              <w:jc w:val="center"/>
              <w:rPr>
                <w:rFonts w:cs="微软雅黑" w:asciiTheme="minorEastAsia" w:hAnsiTheme="minorEastAsia"/>
                <w:b/>
                <w:color w:val="auto"/>
                <w:szCs w:val="21"/>
                <w:highlight w:val="none"/>
              </w:rPr>
            </w:pPr>
          </w:p>
        </w:tc>
        <w:tc>
          <w:tcPr>
            <w:tcW w:w="6481" w:type="dxa"/>
            <w:vAlign w:val="center"/>
          </w:tcPr>
          <w:p w14:paraId="124386F1">
            <w:pPr>
              <w:autoSpaceDE w:val="0"/>
              <w:autoSpaceDN w:val="0"/>
              <w:adjustRightInd w:val="0"/>
              <w:spacing w:line="360" w:lineRule="auto"/>
              <w:ind w:right="-11"/>
              <w:rPr>
                <w:rFonts w:hint="eastAsia" w:cs="宋体" w:asciiTheme="minorEastAsia" w:hAnsiTheme="minorEastAsia"/>
                <w:bCs/>
                <w:color w:val="auto"/>
                <w:szCs w:val="21"/>
                <w:highlight w:val="none"/>
              </w:rPr>
            </w:pPr>
            <w:r>
              <w:rPr>
                <w:rFonts w:hint="eastAsia" w:cs="宋体" w:asciiTheme="minorEastAsia" w:hAnsiTheme="minorEastAsia"/>
                <w:bCs/>
                <w:color w:val="auto"/>
                <w:szCs w:val="21"/>
                <w:highlight w:val="none"/>
              </w:rPr>
              <w:t>本项目的特定资格要求：（详见第六章 资格审查与评标）。</w:t>
            </w:r>
          </w:p>
          <w:p w14:paraId="634B5FD3">
            <w:pPr>
              <w:autoSpaceDE w:val="0"/>
              <w:autoSpaceDN w:val="0"/>
              <w:adjustRightInd w:val="0"/>
              <w:spacing w:line="360" w:lineRule="auto"/>
              <w:ind w:right="-11"/>
              <w:rPr>
                <w:rFonts w:hint="eastAsia"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rPr>
              <w:t>注：需提供以上证件原件扫描件（或彩色图片）</w:t>
            </w:r>
          </w:p>
        </w:tc>
      </w:tr>
      <w:tr w14:paraId="69E8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711B3513">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5</w:t>
            </w:r>
          </w:p>
        </w:tc>
        <w:tc>
          <w:tcPr>
            <w:tcW w:w="2033" w:type="dxa"/>
            <w:vAlign w:val="center"/>
          </w:tcPr>
          <w:p w14:paraId="7C2D0BD0">
            <w:pPr>
              <w:autoSpaceDE w:val="0"/>
              <w:autoSpaceDN w:val="0"/>
              <w:adjustRightInd w:val="0"/>
              <w:jc w:val="center"/>
              <w:rPr>
                <w:rFonts w:cs="宋体" w:asciiTheme="minorEastAsia" w:hAnsiTheme="minorEastAsia"/>
                <w:bCs/>
                <w:color w:val="auto"/>
                <w:szCs w:val="21"/>
                <w:highlight w:val="none"/>
                <w:lang w:val="zh-CN"/>
              </w:rPr>
            </w:pPr>
            <w:r>
              <w:rPr>
                <w:rFonts w:hint="eastAsia" w:cs="微软雅黑" w:asciiTheme="minorEastAsia" w:hAnsiTheme="minorEastAsia"/>
                <w:b/>
                <w:color w:val="auto"/>
                <w:sz w:val="24"/>
                <w:szCs w:val="24"/>
              </w:rPr>
              <w:t>★</w:t>
            </w:r>
            <w:r>
              <w:rPr>
                <w:rFonts w:hint="eastAsia" w:cs="宋体" w:asciiTheme="minorEastAsia" w:hAnsiTheme="minorEastAsia"/>
                <w:bCs/>
                <w:color w:val="auto"/>
                <w:szCs w:val="21"/>
                <w:highlight w:val="none"/>
                <w:lang w:val="zh-CN"/>
              </w:rPr>
              <w:t>联合体投标</w:t>
            </w:r>
          </w:p>
        </w:tc>
        <w:tc>
          <w:tcPr>
            <w:tcW w:w="6481" w:type="dxa"/>
            <w:vAlign w:val="center"/>
          </w:tcPr>
          <w:p w14:paraId="422A9B70">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本项目</w:t>
            </w: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color w:val="auto"/>
                <w:kern w:val="0"/>
                <w:szCs w:val="21"/>
                <w:highlight w:val="none"/>
              </w:rPr>
              <w:t>不接受</w:t>
            </w:r>
            <w:r>
              <w:rPr>
                <w:rFonts w:hint="eastAsia" w:cs="宋体" w:asciiTheme="minorEastAsia" w:hAnsiTheme="minorEastAsia"/>
                <w:bCs/>
                <w:color w:val="auto"/>
                <w:szCs w:val="21"/>
                <w:highlight w:val="none"/>
                <w:lang w:val="zh-CN"/>
              </w:rPr>
              <w:t>□接受</w:t>
            </w:r>
            <w:r>
              <w:rPr>
                <w:rFonts w:hint="eastAsia" w:cs="宋体" w:asciiTheme="minorEastAsia" w:hAnsiTheme="minorEastAsia"/>
                <w:color w:val="auto"/>
                <w:kern w:val="0"/>
                <w:szCs w:val="21"/>
                <w:highlight w:val="none"/>
              </w:rPr>
              <w:t>联合体投标</w:t>
            </w:r>
          </w:p>
        </w:tc>
      </w:tr>
      <w:tr w14:paraId="3F73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00B374ED">
            <w:pPr>
              <w:autoSpaceDE w:val="0"/>
              <w:autoSpaceDN w:val="0"/>
              <w:adjustRightInd w:val="0"/>
              <w:spacing w:line="360" w:lineRule="auto"/>
              <w:ind w:right="-11"/>
              <w:jc w:val="center"/>
              <w:rPr>
                <w:rFonts w:hint="eastAsia" w:ascii="宋体" w:hAnsi="宋体" w:cs="仿宋_GB2312"/>
                <w:color w:val="auto"/>
                <w:sz w:val="24"/>
                <w:szCs w:val="24"/>
              </w:rPr>
            </w:pPr>
            <w:r>
              <w:rPr>
                <w:rFonts w:hint="eastAsia" w:ascii="宋体" w:hAnsi="宋体" w:cs="仿宋_GB2312"/>
                <w:color w:val="auto"/>
                <w:sz w:val="24"/>
                <w:szCs w:val="24"/>
              </w:rPr>
              <w:t>6</w:t>
            </w:r>
          </w:p>
        </w:tc>
        <w:tc>
          <w:tcPr>
            <w:tcW w:w="2033" w:type="dxa"/>
            <w:vAlign w:val="center"/>
          </w:tcPr>
          <w:p w14:paraId="1FEE43EF">
            <w:pPr>
              <w:autoSpaceDE w:val="0"/>
              <w:autoSpaceDN w:val="0"/>
              <w:adjustRightInd w:val="0"/>
              <w:spacing w:line="360" w:lineRule="auto"/>
              <w:ind w:right="-11"/>
              <w:jc w:val="center"/>
              <w:rPr>
                <w:rFonts w:hint="eastAsia" w:cs="宋体" w:asciiTheme="minorEastAsia" w:hAnsiTheme="minorEastAsia"/>
                <w:bCs/>
                <w:color w:val="auto"/>
                <w:szCs w:val="21"/>
                <w:highlight w:val="none"/>
                <w:lang w:eastAsia="zh-CN"/>
              </w:rPr>
            </w:pPr>
            <w:r>
              <w:rPr>
                <w:rFonts w:hint="eastAsia" w:cs="微软雅黑" w:asciiTheme="minorEastAsia" w:hAnsiTheme="minorEastAsia"/>
                <w:b/>
                <w:color w:val="auto"/>
                <w:sz w:val="24"/>
                <w:szCs w:val="24"/>
              </w:rPr>
              <w:t>★</w:t>
            </w:r>
            <w:r>
              <w:rPr>
                <w:rFonts w:hint="eastAsia" w:cs="宋体" w:asciiTheme="minorEastAsia" w:hAnsiTheme="minorEastAsia"/>
                <w:bCs/>
                <w:color w:val="auto"/>
                <w:szCs w:val="21"/>
                <w:highlight w:val="none"/>
                <w:lang w:eastAsia="zh-CN"/>
              </w:rPr>
              <w:t>预算金额</w:t>
            </w:r>
          </w:p>
          <w:p w14:paraId="498CB3EE">
            <w:pPr>
              <w:autoSpaceDE w:val="0"/>
              <w:autoSpaceDN w:val="0"/>
              <w:adjustRightInd w:val="0"/>
              <w:spacing w:line="360" w:lineRule="auto"/>
              <w:ind w:right="-11"/>
              <w:jc w:val="center"/>
              <w:rPr>
                <w:rFonts w:hint="eastAsia"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eastAsia="zh-CN"/>
              </w:rPr>
              <w:t>（</w:t>
            </w:r>
            <w:r>
              <w:rPr>
                <w:rFonts w:hint="eastAsia" w:cs="宋体" w:asciiTheme="minorEastAsia" w:hAnsiTheme="minorEastAsia"/>
                <w:bCs/>
                <w:color w:val="auto"/>
                <w:szCs w:val="21"/>
                <w:highlight w:val="none"/>
                <w:lang w:val="zh-CN"/>
              </w:rPr>
              <w:t>最高限价）</w:t>
            </w:r>
          </w:p>
        </w:tc>
        <w:tc>
          <w:tcPr>
            <w:tcW w:w="6481" w:type="dxa"/>
            <w:vAlign w:val="center"/>
          </w:tcPr>
          <w:p w14:paraId="6EF1D201">
            <w:pPr>
              <w:autoSpaceDE w:val="0"/>
              <w:autoSpaceDN w:val="0"/>
              <w:adjustRightInd w:val="0"/>
              <w:spacing w:line="360" w:lineRule="auto"/>
              <w:ind w:right="-11"/>
              <w:rPr>
                <w:rFonts w:hint="eastAsia" w:cs="宋体" w:asciiTheme="minorEastAsia" w:hAnsiTheme="minorEastAsia"/>
                <w:bCs/>
                <w:color w:val="auto"/>
                <w:szCs w:val="21"/>
                <w:lang w:val="en-US" w:eastAsia="zh-CN"/>
              </w:rPr>
            </w:pPr>
            <w:r>
              <w:rPr>
                <w:rFonts w:hint="eastAsia" w:cs="宋体" w:asciiTheme="minorEastAsia" w:hAnsiTheme="minorEastAsia"/>
                <w:bCs/>
                <w:color w:val="auto"/>
                <w:szCs w:val="21"/>
                <w:lang w:val="en-US" w:eastAsia="zh-CN"/>
              </w:rPr>
              <w:t>预算金额：3250000.00元；</w:t>
            </w:r>
          </w:p>
          <w:p w14:paraId="4235987D">
            <w:pPr>
              <w:autoSpaceDE w:val="0"/>
              <w:autoSpaceDN w:val="0"/>
              <w:adjustRightInd w:val="0"/>
              <w:spacing w:line="360" w:lineRule="auto"/>
              <w:ind w:right="-11"/>
              <w:rPr>
                <w:rFonts w:hint="eastAsia" w:cs="宋体" w:asciiTheme="minorEastAsia" w:hAnsiTheme="minorEastAsia"/>
                <w:bCs/>
                <w:color w:val="auto"/>
                <w:szCs w:val="21"/>
                <w:lang w:val="zh-CN"/>
              </w:rPr>
            </w:pPr>
            <w:r>
              <w:rPr>
                <w:rFonts w:hint="eastAsia" w:cs="宋体" w:asciiTheme="minorEastAsia" w:hAnsiTheme="minorEastAsia"/>
                <w:bCs/>
                <w:color w:val="auto"/>
                <w:szCs w:val="21"/>
                <w:lang w:val="en-US" w:eastAsia="zh-CN"/>
              </w:rPr>
              <w:t>第一标段最高限价</w:t>
            </w:r>
            <w:r>
              <w:rPr>
                <w:rFonts w:hint="eastAsia" w:cs="宋体" w:asciiTheme="minorEastAsia" w:hAnsiTheme="minorEastAsia"/>
                <w:bCs/>
                <w:color w:val="auto"/>
                <w:szCs w:val="21"/>
                <w:lang w:val="zh-CN"/>
              </w:rPr>
              <w:t>：</w:t>
            </w:r>
            <w:r>
              <w:rPr>
                <w:rFonts w:hint="eastAsia" w:cs="宋体" w:asciiTheme="minorEastAsia" w:hAnsiTheme="minorEastAsia"/>
                <w:bCs/>
                <w:color w:val="auto"/>
                <w:szCs w:val="21"/>
                <w:lang w:val="en-US" w:eastAsia="zh-CN"/>
              </w:rPr>
              <w:t>700000</w:t>
            </w:r>
            <w:r>
              <w:rPr>
                <w:rFonts w:hint="eastAsia" w:cs="宋体" w:asciiTheme="minorEastAsia" w:hAnsiTheme="minorEastAsia"/>
                <w:bCs/>
                <w:color w:val="auto"/>
                <w:szCs w:val="21"/>
                <w:lang w:val="zh-CN"/>
              </w:rPr>
              <w:t>.00 元，超出最高限价的投标无效；</w:t>
            </w:r>
          </w:p>
          <w:p w14:paraId="581F7634">
            <w:pPr>
              <w:autoSpaceDE w:val="0"/>
              <w:autoSpaceDN w:val="0"/>
              <w:adjustRightInd w:val="0"/>
              <w:spacing w:line="360" w:lineRule="auto"/>
              <w:ind w:right="-11"/>
              <w:rPr>
                <w:rFonts w:hint="eastAsia" w:cs="宋体" w:asciiTheme="minorEastAsia" w:hAnsiTheme="minorEastAsia"/>
                <w:bCs/>
                <w:color w:val="auto"/>
                <w:szCs w:val="21"/>
                <w:lang w:val="zh-CN"/>
              </w:rPr>
            </w:pPr>
            <w:r>
              <w:rPr>
                <w:rFonts w:hint="eastAsia" w:cs="宋体" w:asciiTheme="minorEastAsia" w:hAnsiTheme="minorEastAsia"/>
                <w:bCs/>
                <w:color w:val="auto"/>
                <w:szCs w:val="21"/>
                <w:lang w:val="en-US" w:eastAsia="zh-CN"/>
              </w:rPr>
              <w:t>第二标段最高限价</w:t>
            </w:r>
            <w:r>
              <w:rPr>
                <w:rFonts w:hint="eastAsia" w:cs="宋体" w:asciiTheme="minorEastAsia" w:hAnsiTheme="minorEastAsia"/>
                <w:bCs/>
                <w:color w:val="auto"/>
                <w:szCs w:val="21"/>
                <w:lang w:val="zh-CN"/>
              </w:rPr>
              <w:t>：</w:t>
            </w:r>
            <w:r>
              <w:rPr>
                <w:rFonts w:hint="eastAsia" w:cs="宋体" w:asciiTheme="minorEastAsia" w:hAnsiTheme="minorEastAsia"/>
                <w:bCs/>
                <w:color w:val="auto"/>
                <w:szCs w:val="21"/>
                <w:lang w:val="en-US" w:eastAsia="zh-CN"/>
              </w:rPr>
              <w:t>2550000</w:t>
            </w:r>
            <w:r>
              <w:rPr>
                <w:rFonts w:hint="eastAsia" w:cs="宋体" w:asciiTheme="minorEastAsia" w:hAnsiTheme="minorEastAsia"/>
                <w:bCs/>
                <w:color w:val="auto"/>
                <w:szCs w:val="21"/>
                <w:lang w:val="zh-CN"/>
              </w:rPr>
              <w:t>.00 元，超出最高限价的投标无效。</w:t>
            </w:r>
          </w:p>
        </w:tc>
      </w:tr>
      <w:tr w14:paraId="193B5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09" w:type="dxa"/>
            <w:vAlign w:val="center"/>
          </w:tcPr>
          <w:p w14:paraId="6FEDC6D4">
            <w:pPr>
              <w:autoSpaceDE w:val="0"/>
              <w:autoSpaceDN w:val="0"/>
              <w:adjustRightInd w:val="0"/>
              <w:spacing w:line="360" w:lineRule="auto"/>
              <w:ind w:right="-11"/>
              <w:jc w:val="center"/>
              <w:rPr>
                <w:rFonts w:hint="eastAsia" w:ascii="宋体" w:hAnsi="宋体" w:cs="仿宋_GB2312"/>
                <w:color w:val="auto"/>
                <w:sz w:val="24"/>
                <w:szCs w:val="24"/>
              </w:rPr>
            </w:pPr>
            <w:r>
              <w:rPr>
                <w:rFonts w:hint="eastAsia" w:ascii="宋体" w:hAnsi="宋体" w:cs="仿宋_GB2312"/>
                <w:color w:val="auto"/>
                <w:sz w:val="24"/>
                <w:szCs w:val="24"/>
              </w:rPr>
              <w:t>7</w:t>
            </w:r>
          </w:p>
        </w:tc>
        <w:tc>
          <w:tcPr>
            <w:tcW w:w="2033" w:type="dxa"/>
            <w:vAlign w:val="center"/>
          </w:tcPr>
          <w:p w14:paraId="4E146DE5">
            <w:pPr>
              <w:autoSpaceDE w:val="0"/>
              <w:autoSpaceDN w:val="0"/>
              <w:adjustRightInd w:val="0"/>
              <w:spacing w:line="360" w:lineRule="auto"/>
              <w:ind w:right="-11"/>
              <w:jc w:val="center"/>
              <w:rPr>
                <w:rFonts w:hint="eastAsia"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现场考察</w:t>
            </w:r>
          </w:p>
        </w:tc>
        <w:tc>
          <w:tcPr>
            <w:tcW w:w="6481" w:type="dxa"/>
            <w:vAlign w:val="center"/>
          </w:tcPr>
          <w:p w14:paraId="11A9AC12">
            <w:pPr>
              <w:autoSpaceDE w:val="0"/>
              <w:autoSpaceDN w:val="0"/>
              <w:adjustRightInd w:val="0"/>
              <w:spacing w:line="360" w:lineRule="auto"/>
              <w:rPr>
                <w:rFonts w:hint="eastAsia"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fldChar w:fldCharType="begin"/>
            </w:r>
            <w:r>
              <w:rPr>
                <w:rFonts w:hint="eastAsia" w:cs="仿宋_GB2312" w:asciiTheme="minorEastAsia" w:hAnsiTheme="minorEastAsia"/>
                <w:color w:val="auto"/>
                <w:szCs w:val="21"/>
                <w:highlight w:val="none"/>
                <w:lang w:val="zh-CN"/>
              </w:rPr>
              <w:instrText xml:space="preserve">eq \o\ac(□,√)</w:instrText>
            </w:r>
            <w:r>
              <w:rPr>
                <w:rFonts w:hint="eastAsia" w:cs="仿宋_GB2312" w:asciiTheme="minorEastAsia" w:hAnsiTheme="minorEastAsia"/>
                <w:color w:val="auto"/>
                <w:szCs w:val="21"/>
                <w:highlight w:val="none"/>
                <w:lang w:val="zh-CN"/>
              </w:rPr>
              <w:fldChar w:fldCharType="end"/>
            </w:r>
            <w:r>
              <w:rPr>
                <w:rFonts w:hint="eastAsia" w:cs="仿宋_GB2312" w:asciiTheme="minorEastAsia" w:hAnsiTheme="minorEastAsia"/>
                <w:color w:val="auto"/>
                <w:szCs w:val="21"/>
                <w:highlight w:val="none"/>
                <w:lang w:val="zh-CN"/>
              </w:rPr>
              <w:t>不组织</w:t>
            </w:r>
          </w:p>
          <w:p w14:paraId="227F283C">
            <w:pPr>
              <w:autoSpaceDE w:val="0"/>
              <w:autoSpaceDN w:val="0"/>
              <w:adjustRightInd w:val="0"/>
              <w:spacing w:line="360" w:lineRule="auto"/>
              <w:rPr>
                <w:rFonts w:hint="eastAsia"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□组织，时间：      地点：</w:t>
            </w:r>
          </w:p>
        </w:tc>
      </w:tr>
      <w:tr w14:paraId="12E8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09" w:type="dxa"/>
            <w:vAlign w:val="center"/>
          </w:tcPr>
          <w:p w14:paraId="60996338">
            <w:pPr>
              <w:autoSpaceDE w:val="0"/>
              <w:autoSpaceDN w:val="0"/>
              <w:adjustRightInd w:val="0"/>
              <w:spacing w:line="360" w:lineRule="auto"/>
              <w:ind w:right="-11"/>
              <w:jc w:val="center"/>
              <w:rPr>
                <w:rFonts w:hint="eastAsia" w:ascii="宋体" w:hAnsi="宋体" w:cs="仿宋_GB2312"/>
                <w:color w:val="auto"/>
                <w:sz w:val="24"/>
                <w:szCs w:val="24"/>
              </w:rPr>
            </w:pPr>
            <w:r>
              <w:rPr>
                <w:rFonts w:hint="eastAsia" w:ascii="宋体" w:hAnsi="宋体" w:cs="仿宋_GB2312"/>
                <w:color w:val="auto"/>
                <w:sz w:val="24"/>
                <w:szCs w:val="24"/>
              </w:rPr>
              <w:t>8</w:t>
            </w:r>
          </w:p>
        </w:tc>
        <w:tc>
          <w:tcPr>
            <w:tcW w:w="2033" w:type="dxa"/>
            <w:vAlign w:val="center"/>
          </w:tcPr>
          <w:p w14:paraId="5F036353">
            <w:pPr>
              <w:autoSpaceDE w:val="0"/>
              <w:autoSpaceDN w:val="0"/>
              <w:adjustRightInd w:val="0"/>
              <w:spacing w:line="360" w:lineRule="auto"/>
              <w:ind w:right="-11"/>
              <w:jc w:val="center"/>
              <w:rPr>
                <w:rFonts w:hint="eastAsia"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开标前答疑会</w:t>
            </w:r>
          </w:p>
        </w:tc>
        <w:tc>
          <w:tcPr>
            <w:tcW w:w="6481" w:type="dxa"/>
            <w:vAlign w:val="center"/>
          </w:tcPr>
          <w:p w14:paraId="12E93290">
            <w:pPr>
              <w:autoSpaceDE w:val="0"/>
              <w:autoSpaceDN w:val="0"/>
              <w:adjustRightInd w:val="0"/>
              <w:spacing w:line="360" w:lineRule="auto"/>
              <w:rPr>
                <w:rFonts w:hint="eastAsia"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fldChar w:fldCharType="begin"/>
            </w:r>
            <w:r>
              <w:rPr>
                <w:rFonts w:hint="eastAsia" w:cs="仿宋_GB2312" w:asciiTheme="minorEastAsia" w:hAnsiTheme="minorEastAsia"/>
                <w:color w:val="auto"/>
                <w:szCs w:val="21"/>
                <w:highlight w:val="none"/>
                <w:lang w:val="zh-CN"/>
              </w:rPr>
              <w:instrText xml:space="preserve">eq \o\ac(□,√)</w:instrText>
            </w:r>
            <w:r>
              <w:rPr>
                <w:rFonts w:hint="eastAsia" w:cs="仿宋_GB2312" w:asciiTheme="minorEastAsia" w:hAnsiTheme="minorEastAsia"/>
                <w:color w:val="auto"/>
                <w:szCs w:val="21"/>
                <w:highlight w:val="none"/>
                <w:lang w:val="zh-CN"/>
              </w:rPr>
              <w:fldChar w:fldCharType="end"/>
            </w:r>
            <w:r>
              <w:rPr>
                <w:rFonts w:hint="eastAsia" w:cs="仿宋_GB2312" w:asciiTheme="minorEastAsia" w:hAnsiTheme="minorEastAsia"/>
                <w:color w:val="auto"/>
                <w:szCs w:val="21"/>
                <w:highlight w:val="none"/>
                <w:lang w:val="zh-CN"/>
              </w:rPr>
              <w:t>不召开</w:t>
            </w:r>
          </w:p>
          <w:p w14:paraId="37BC3130">
            <w:pPr>
              <w:autoSpaceDE w:val="0"/>
              <w:autoSpaceDN w:val="0"/>
              <w:adjustRightInd w:val="0"/>
              <w:spacing w:line="360" w:lineRule="auto"/>
              <w:rPr>
                <w:rFonts w:hint="eastAsia"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□召开，时间：      地点：</w:t>
            </w:r>
          </w:p>
        </w:tc>
      </w:tr>
      <w:tr w14:paraId="4098D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6C97B519">
            <w:pPr>
              <w:autoSpaceDE w:val="0"/>
              <w:autoSpaceDN w:val="0"/>
              <w:adjustRightInd w:val="0"/>
              <w:spacing w:line="360" w:lineRule="auto"/>
              <w:ind w:right="-11"/>
              <w:jc w:val="center"/>
              <w:rPr>
                <w:rFonts w:hint="eastAsia" w:ascii="宋体" w:hAnsi="宋体" w:cs="仿宋_GB2312"/>
                <w:color w:val="auto"/>
                <w:sz w:val="24"/>
                <w:szCs w:val="24"/>
              </w:rPr>
            </w:pPr>
            <w:r>
              <w:rPr>
                <w:rFonts w:hint="eastAsia" w:ascii="宋体" w:hAnsi="宋体" w:cs="仿宋_GB2312"/>
                <w:color w:val="auto"/>
                <w:sz w:val="24"/>
                <w:szCs w:val="24"/>
              </w:rPr>
              <w:t>9</w:t>
            </w:r>
          </w:p>
        </w:tc>
        <w:tc>
          <w:tcPr>
            <w:tcW w:w="2033" w:type="dxa"/>
            <w:vAlign w:val="center"/>
          </w:tcPr>
          <w:p w14:paraId="44F5F3CE">
            <w:pPr>
              <w:autoSpaceDE w:val="0"/>
              <w:autoSpaceDN w:val="0"/>
              <w:adjustRightInd w:val="0"/>
              <w:spacing w:line="360" w:lineRule="auto"/>
              <w:ind w:right="-11"/>
              <w:jc w:val="center"/>
              <w:rPr>
                <w:rFonts w:hint="eastAsia" w:cs="宋体" w:asciiTheme="minorEastAsia" w:hAnsiTheme="minorEastAsia"/>
                <w:bCs/>
                <w:color w:val="auto"/>
                <w:szCs w:val="21"/>
                <w:highlight w:val="none"/>
              </w:rPr>
            </w:pPr>
            <w:r>
              <w:rPr>
                <w:rFonts w:hint="eastAsia" w:cs="宋体" w:asciiTheme="minorEastAsia" w:hAnsiTheme="minorEastAsia"/>
                <w:bCs/>
                <w:color w:val="auto"/>
                <w:szCs w:val="21"/>
                <w:highlight w:val="none"/>
              </w:rPr>
              <w:t>进口产品参与</w:t>
            </w:r>
          </w:p>
        </w:tc>
        <w:tc>
          <w:tcPr>
            <w:tcW w:w="6481" w:type="dxa"/>
            <w:vAlign w:val="center"/>
          </w:tcPr>
          <w:p w14:paraId="50FA5640">
            <w:pPr>
              <w:autoSpaceDE w:val="0"/>
              <w:autoSpaceDN w:val="0"/>
              <w:adjustRightInd w:val="0"/>
              <w:spacing w:line="360" w:lineRule="auto"/>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val="zh-CN"/>
              </w:rPr>
              <w:fldChar w:fldCharType="begin"/>
            </w:r>
            <w:r>
              <w:rPr>
                <w:rFonts w:hint="eastAsia" w:cs="仿宋_GB2312" w:asciiTheme="minorEastAsia" w:hAnsiTheme="minorEastAsia"/>
                <w:color w:val="auto"/>
                <w:szCs w:val="21"/>
                <w:highlight w:val="none"/>
                <w:lang w:val="zh-CN"/>
              </w:rPr>
              <w:instrText xml:space="preserve">eq \o\ac(□,√)</w:instrText>
            </w:r>
            <w:r>
              <w:rPr>
                <w:rFonts w:hint="eastAsia" w:cs="仿宋_GB2312" w:asciiTheme="minorEastAsia" w:hAnsiTheme="minorEastAsia"/>
                <w:color w:val="auto"/>
                <w:szCs w:val="21"/>
                <w:highlight w:val="none"/>
                <w:lang w:val="zh-CN"/>
              </w:rPr>
              <w:fldChar w:fldCharType="end"/>
            </w:r>
            <w:r>
              <w:rPr>
                <w:rFonts w:hint="eastAsia" w:cs="仿宋_GB2312" w:asciiTheme="minorEastAsia" w:hAnsiTheme="minorEastAsia"/>
                <w:color w:val="auto"/>
                <w:szCs w:val="21"/>
                <w:highlight w:val="none"/>
                <w:lang w:val="zh-CN"/>
              </w:rPr>
              <w:t xml:space="preserve">不允许    </w:t>
            </w:r>
            <w:r>
              <w:rPr>
                <w:rFonts w:hint="eastAsia" w:cs="仿宋_GB2312" w:asciiTheme="minorEastAsia" w:hAnsiTheme="minorEastAsia"/>
                <w:color w:val="auto"/>
                <w:szCs w:val="21"/>
                <w:highlight w:val="none"/>
                <w:lang w:val="zh-CN"/>
              </w:rPr>
              <w:fldChar w:fldCharType="begin"/>
            </w:r>
            <w:r>
              <w:rPr>
                <w:rFonts w:hint="eastAsia" w:cs="仿宋_GB2312" w:asciiTheme="minorEastAsia" w:hAnsiTheme="minorEastAsia"/>
                <w:color w:val="auto"/>
                <w:szCs w:val="21"/>
                <w:highlight w:val="none"/>
                <w:lang w:val="zh-CN"/>
              </w:rPr>
              <w:instrText xml:space="preserve">eq \o\ac(□)</w:instrText>
            </w:r>
            <w:r>
              <w:rPr>
                <w:rFonts w:hint="eastAsia" w:cs="仿宋_GB2312" w:asciiTheme="minorEastAsia" w:hAnsiTheme="minorEastAsia"/>
                <w:color w:val="auto"/>
                <w:szCs w:val="21"/>
                <w:highlight w:val="none"/>
                <w:lang w:val="zh-CN"/>
              </w:rPr>
              <w:fldChar w:fldCharType="end"/>
            </w:r>
            <w:r>
              <w:rPr>
                <w:rFonts w:hint="eastAsia" w:cs="仿宋_GB2312" w:asciiTheme="minorEastAsia" w:hAnsiTheme="minorEastAsia"/>
                <w:color w:val="auto"/>
                <w:szCs w:val="21"/>
                <w:highlight w:val="none"/>
              </w:rPr>
              <w:t>允许</w:t>
            </w:r>
          </w:p>
        </w:tc>
      </w:tr>
      <w:tr w14:paraId="0FD9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2C41B5BA">
            <w:pPr>
              <w:autoSpaceDE w:val="0"/>
              <w:autoSpaceDN w:val="0"/>
              <w:adjustRightInd w:val="0"/>
              <w:spacing w:line="360" w:lineRule="auto"/>
              <w:ind w:right="-11"/>
              <w:jc w:val="center"/>
              <w:rPr>
                <w:rFonts w:hint="eastAsia" w:ascii="宋体" w:hAnsi="宋体" w:cs="仿宋_GB2312"/>
                <w:color w:val="auto"/>
                <w:sz w:val="24"/>
                <w:szCs w:val="24"/>
              </w:rPr>
            </w:pPr>
            <w:r>
              <w:rPr>
                <w:rFonts w:hint="eastAsia" w:ascii="宋体" w:hAnsi="宋体" w:cs="仿宋_GB2312"/>
                <w:color w:val="auto"/>
                <w:sz w:val="24"/>
                <w:szCs w:val="24"/>
              </w:rPr>
              <w:t>10</w:t>
            </w:r>
          </w:p>
        </w:tc>
        <w:tc>
          <w:tcPr>
            <w:tcW w:w="2033" w:type="dxa"/>
            <w:vAlign w:val="center"/>
          </w:tcPr>
          <w:p w14:paraId="5D5B60EA">
            <w:pPr>
              <w:autoSpaceDE w:val="0"/>
              <w:autoSpaceDN w:val="0"/>
              <w:adjustRightInd w:val="0"/>
              <w:spacing w:line="360" w:lineRule="auto"/>
              <w:ind w:right="-11"/>
              <w:jc w:val="center"/>
              <w:rPr>
                <w:rFonts w:hint="eastAsia" w:cs="宋体" w:asciiTheme="minorEastAsia" w:hAnsiTheme="minorEastAsia"/>
                <w:bCs/>
                <w:color w:val="auto"/>
                <w:szCs w:val="21"/>
                <w:highlight w:val="none"/>
              </w:rPr>
            </w:pPr>
            <w:r>
              <w:rPr>
                <w:rFonts w:hint="eastAsia" w:cs="宋体" w:asciiTheme="minorEastAsia" w:hAnsiTheme="minorEastAsia"/>
                <w:bCs/>
                <w:color w:val="auto"/>
                <w:szCs w:val="21"/>
                <w:highlight w:val="none"/>
              </w:rPr>
              <w:t>投标有效期</w:t>
            </w:r>
          </w:p>
        </w:tc>
        <w:tc>
          <w:tcPr>
            <w:tcW w:w="6481" w:type="dxa"/>
            <w:vAlign w:val="center"/>
          </w:tcPr>
          <w:p w14:paraId="3894D69E">
            <w:pPr>
              <w:autoSpaceDE w:val="0"/>
              <w:autoSpaceDN w:val="0"/>
              <w:adjustRightInd w:val="0"/>
              <w:spacing w:line="360" w:lineRule="auto"/>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90天（自提交投标文件的截止之日起算）</w:t>
            </w:r>
          </w:p>
          <w:p w14:paraId="3A6C54A4">
            <w:pPr>
              <w:autoSpaceDE w:val="0"/>
              <w:autoSpaceDN w:val="0"/>
              <w:adjustRightInd w:val="0"/>
              <w:spacing w:line="360" w:lineRule="auto"/>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val="zh-CN"/>
              </w:rPr>
              <w:t>中标人投标有效期延至合同验收之日，</w:t>
            </w:r>
            <w:r>
              <w:rPr>
                <w:rFonts w:hint="eastAsia" w:cs="仿宋_GB2312" w:asciiTheme="minorEastAsia" w:hAnsiTheme="minorEastAsia"/>
                <w:color w:val="auto"/>
                <w:szCs w:val="21"/>
                <w:highlight w:val="none"/>
              </w:rPr>
              <w:t>中标人全部合同义务履行完毕为止。</w:t>
            </w:r>
          </w:p>
        </w:tc>
      </w:tr>
      <w:tr w14:paraId="4AD8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7E040DF2">
            <w:pPr>
              <w:autoSpaceDE w:val="0"/>
              <w:autoSpaceDN w:val="0"/>
              <w:adjustRightInd w:val="0"/>
              <w:spacing w:line="360" w:lineRule="auto"/>
              <w:ind w:right="-11"/>
              <w:jc w:val="center"/>
              <w:rPr>
                <w:rFonts w:hint="eastAsia" w:ascii="宋体" w:hAnsi="宋体" w:cs="仿宋_GB2312"/>
                <w:color w:val="auto"/>
                <w:sz w:val="24"/>
                <w:szCs w:val="24"/>
              </w:rPr>
            </w:pPr>
            <w:r>
              <w:rPr>
                <w:rFonts w:hint="eastAsia" w:ascii="宋体" w:hAnsi="宋体" w:cs="仿宋_GB2312"/>
                <w:color w:val="auto"/>
                <w:sz w:val="24"/>
                <w:szCs w:val="24"/>
              </w:rPr>
              <w:t>11</w:t>
            </w:r>
          </w:p>
        </w:tc>
        <w:tc>
          <w:tcPr>
            <w:tcW w:w="2033" w:type="dxa"/>
            <w:vAlign w:val="center"/>
          </w:tcPr>
          <w:p w14:paraId="76F3D8F6">
            <w:pPr>
              <w:autoSpaceDE w:val="0"/>
              <w:autoSpaceDN w:val="0"/>
              <w:adjustRightInd w:val="0"/>
              <w:spacing w:line="360" w:lineRule="auto"/>
              <w:ind w:right="-11"/>
              <w:rPr>
                <w:rFonts w:hint="eastAsia" w:cs="宋体" w:asciiTheme="minorEastAsia" w:hAnsiTheme="minorEastAsia"/>
                <w:bCs/>
                <w:color w:val="auto"/>
                <w:szCs w:val="21"/>
                <w:highlight w:val="none"/>
              </w:rPr>
            </w:pPr>
            <w:r>
              <w:rPr>
                <w:rFonts w:hint="eastAsia" w:cs="宋体" w:asciiTheme="minorEastAsia" w:hAnsiTheme="minorEastAsia"/>
                <w:bCs/>
                <w:color w:val="auto"/>
                <w:szCs w:val="21"/>
                <w:highlight w:val="none"/>
                <w:lang w:val="zh-CN"/>
              </w:rPr>
              <w:t>中标人将本项目非主体、非关键性工作分包</w:t>
            </w:r>
          </w:p>
        </w:tc>
        <w:tc>
          <w:tcPr>
            <w:tcW w:w="6481" w:type="dxa"/>
            <w:vAlign w:val="center"/>
          </w:tcPr>
          <w:p w14:paraId="17A22C94">
            <w:pPr>
              <w:autoSpaceDE w:val="0"/>
              <w:autoSpaceDN w:val="0"/>
              <w:adjustRightInd w:val="0"/>
              <w:spacing w:line="360" w:lineRule="auto"/>
              <w:rPr>
                <w:rFonts w:hint="eastAsia"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fldChar w:fldCharType="begin"/>
            </w:r>
            <w:r>
              <w:rPr>
                <w:rFonts w:hint="eastAsia" w:cs="仿宋_GB2312" w:asciiTheme="minorEastAsia" w:hAnsiTheme="minorEastAsia"/>
                <w:color w:val="auto"/>
                <w:szCs w:val="21"/>
                <w:highlight w:val="none"/>
                <w:lang w:val="zh-CN"/>
              </w:rPr>
              <w:instrText xml:space="preserve">eq \o\ac(□,√)</w:instrText>
            </w:r>
            <w:r>
              <w:rPr>
                <w:rFonts w:hint="eastAsia" w:cs="仿宋_GB2312" w:asciiTheme="minorEastAsia" w:hAnsiTheme="minorEastAsia"/>
                <w:color w:val="auto"/>
                <w:szCs w:val="21"/>
                <w:highlight w:val="none"/>
                <w:lang w:val="zh-CN"/>
              </w:rPr>
              <w:fldChar w:fldCharType="end"/>
            </w:r>
            <w:r>
              <w:rPr>
                <w:rFonts w:hint="eastAsia" w:cs="仿宋_GB2312" w:asciiTheme="minorEastAsia" w:hAnsiTheme="minorEastAsia"/>
                <w:color w:val="auto"/>
                <w:szCs w:val="21"/>
                <w:highlight w:val="none"/>
                <w:lang w:val="zh-CN"/>
              </w:rPr>
              <w:t>不允许   □允许</w:t>
            </w:r>
          </w:p>
        </w:tc>
      </w:tr>
      <w:tr w14:paraId="5204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283A5D25">
            <w:pPr>
              <w:autoSpaceDE w:val="0"/>
              <w:autoSpaceDN w:val="0"/>
              <w:adjustRightInd w:val="0"/>
              <w:spacing w:line="360" w:lineRule="auto"/>
              <w:ind w:right="-11"/>
              <w:jc w:val="center"/>
              <w:rPr>
                <w:rFonts w:hint="eastAsia" w:ascii="宋体" w:hAnsi="宋体" w:cs="仿宋_GB2312"/>
                <w:color w:val="auto"/>
                <w:sz w:val="24"/>
                <w:szCs w:val="24"/>
              </w:rPr>
            </w:pPr>
            <w:r>
              <w:rPr>
                <w:rFonts w:hint="eastAsia" w:ascii="宋体" w:hAnsi="宋体" w:cs="仿宋_GB2312"/>
                <w:color w:val="auto"/>
                <w:sz w:val="24"/>
                <w:szCs w:val="24"/>
              </w:rPr>
              <w:t>12</w:t>
            </w:r>
          </w:p>
        </w:tc>
        <w:tc>
          <w:tcPr>
            <w:tcW w:w="2033" w:type="dxa"/>
            <w:vAlign w:val="center"/>
          </w:tcPr>
          <w:p w14:paraId="42C67EDE">
            <w:pPr>
              <w:autoSpaceDE w:val="0"/>
              <w:autoSpaceDN w:val="0"/>
              <w:adjustRightInd w:val="0"/>
              <w:spacing w:line="360" w:lineRule="auto"/>
              <w:ind w:right="-11"/>
              <w:jc w:val="center"/>
              <w:rPr>
                <w:rFonts w:hint="eastAsia" w:cs="宋体" w:asciiTheme="minorEastAsia" w:hAnsiTheme="minorEastAsia"/>
                <w:bCs/>
                <w:color w:val="auto"/>
                <w:szCs w:val="21"/>
                <w:highlight w:val="none"/>
                <w:lang w:val="zh-CN"/>
              </w:rPr>
            </w:pPr>
            <w:r>
              <w:rPr>
                <w:rFonts w:hint="eastAsia" w:cs="微软雅黑" w:asciiTheme="minorEastAsia" w:hAnsiTheme="minorEastAsia"/>
                <w:b/>
                <w:color w:val="auto"/>
                <w:sz w:val="24"/>
                <w:szCs w:val="24"/>
              </w:rPr>
              <w:t>★</w:t>
            </w:r>
            <w:r>
              <w:rPr>
                <w:rFonts w:hint="eastAsia" w:cs="宋体" w:asciiTheme="minorEastAsia" w:hAnsiTheme="minorEastAsia"/>
                <w:bCs/>
                <w:color w:val="auto"/>
                <w:szCs w:val="21"/>
                <w:highlight w:val="none"/>
                <w:lang w:val="zh-CN"/>
              </w:rPr>
              <w:t>投标截止</w:t>
            </w:r>
          </w:p>
          <w:p w14:paraId="7FADC342">
            <w:pPr>
              <w:autoSpaceDE w:val="0"/>
              <w:autoSpaceDN w:val="0"/>
              <w:adjustRightInd w:val="0"/>
              <w:spacing w:line="360" w:lineRule="auto"/>
              <w:ind w:right="-11"/>
              <w:jc w:val="center"/>
              <w:rPr>
                <w:rFonts w:hint="eastAsia"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及开标时间</w:t>
            </w:r>
          </w:p>
        </w:tc>
        <w:tc>
          <w:tcPr>
            <w:tcW w:w="6481" w:type="dxa"/>
            <w:vAlign w:val="center"/>
          </w:tcPr>
          <w:p w14:paraId="57A70F1D">
            <w:pPr>
              <w:autoSpaceDE w:val="0"/>
              <w:autoSpaceDN w:val="0"/>
              <w:adjustRightInd w:val="0"/>
              <w:spacing w:line="360" w:lineRule="auto"/>
              <w:rPr>
                <w:rFonts w:hint="eastAsia"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202</w:t>
            </w:r>
            <w:r>
              <w:rPr>
                <w:rFonts w:hint="eastAsia" w:cs="仿宋_GB2312" w:asciiTheme="minorEastAsia" w:hAnsiTheme="minorEastAsia"/>
                <w:color w:val="auto"/>
                <w:szCs w:val="21"/>
                <w:highlight w:val="none"/>
                <w:lang w:val="en-US" w:eastAsia="zh-CN"/>
              </w:rPr>
              <w:t>6</w:t>
            </w:r>
            <w:r>
              <w:rPr>
                <w:rFonts w:hint="eastAsia" w:cs="仿宋_GB2312" w:asciiTheme="minorEastAsia" w:hAnsiTheme="minorEastAsia"/>
                <w:color w:val="auto"/>
                <w:szCs w:val="21"/>
                <w:highlight w:val="none"/>
                <w:lang w:val="zh-CN"/>
              </w:rPr>
              <w:t>年</w:t>
            </w:r>
            <w:r>
              <w:rPr>
                <w:rFonts w:hint="eastAsia" w:cs="仿宋_GB2312" w:asciiTheme="minorEastAsia" w:hAnsiTheme="minorEastAsia"/>
                <w:color w:val="auto"/>
                <w:szCs w:val="21"/>
                <w:highlight w:val="none"/>
                <w:lang w:val="en-US" w:eastAsia="zh-CN"/>
              </w:rPr>
              <w:t xml:space="preserve"> 08 </w:t>
            </w:r>
            <w:r>
              <w:rPr>
                <w:rFonts w:hint="eastAsia" w:cs="仿宋_GB2312" w:asciiTheme="minorEastAsia" w:hAnsiTheme="minorEastAsia"/>
                <w:color w:val="auto"/>
                <w:szCs w:val="21"/>
                <w:highlight w:val="none"/>
                <w:lang w:val="zh-CN"/>
              </w:rPr>
              <w:t>月</w:t>
            </w:r>
            <w:r>
              <w:rPr>
                <w:rFonts w:hint="eastAsia" w:cs="仿宋_GB2312" w:asciiTheme="minorEastAsia" w:hAnsiTheme="minorEastAsia"/>
                <w:color w:val="auto"/>
                <w:szCs w:val="21"/>
                <w:highlight w:val="none"/>
                <w:lang w:val="en-US" w:eastAsia="zh-CN"/>
              </w:rPr>
              <w:t xml:space="preserve"> 06 </w:t>
            </w:r>
            <w:r>
              <w:rPr>
                <w:rFonts w:hint="eastAsia" w:cs="仿宋_GB2312" w:asciiTheme="minorEastAsia" w:hAnsiTheme="minorEastAsia"/>
                <w:color w:val="auto"/>
                <w:szCs w:val="21"/>
                <w:highlight w:val="none"/>
                <w:lang w:val="zh-CN"/>
              </w:rPr>
              <w:t>日</w:t>
            </w:r>
            <w:r>
              <w:rPr>
                <w:rFonts w:hint="eastAsia" w:cs="仿宋_GB2312" w:asciiTheme="minorEastAsia" w:hAnsiTheme="minorEastAsia"/>
                <w:color w:val="auto"/>
                <w:szCs w:val="21"/>
                <w:highlight w:val="none"/>
                <w:lang w:val="en-US" w:eastAsia="zh-CN"/>
              </w:rPr>
              <w:t xml:space="preserve"> 09 </w:t>
            </w:r>
            <w:r>
              <w:rPr>
                <w:rFonts w:hint="eastAsia" w:cs="仿宋_GB2312" w:asciiTheme="minorEastAsia" w:hAnsiTheme="minorEastAsia"/>
                <w:color w:val="auto"/>
                <w:szCs w:val="21"/>
                <w:highlight w:val="none"/>
                <w:lang w:val="zh-CN"/>
              </w:rPr>
              <w:t>时</w:t>
            </w:r>
            <w:r>
              <w:rPr>
                <w:rFonts w:hint="eastAsia" w:cs="仿宋_GB2312" w:asciiTheme="minorEastAsia" w:hAnsiTheme="minorEastAsia"/>
                <w:color w:val="auto"/>
                <w:szCs w:val="21"/>
                <w:highlight w:val="none"/>
                <w:lang w:val="en-US" w:eastAsia="zh-CN"/>
              </w:rPr>
              <w:t xml:space="preserve"> 00 </w:t>
            </w:r>
            <w:r>
              <w:rPr>
                <w:rFonts w:hint="eastAsia" w:cs="仿宋_GB2312" w:asciiTheme="minorEastAsia" w:hAnsiTheme="minorEastAsia"/>
                <w:color w:val="auto"/>
                <w:szCs w:val="21"/>
                <w:highlight w:val="none"/>
                <w:lang w:val="zh-CN"/>
              </w:rPr>
              <w:t>分（北京时间）</w:t>
            </w:r>
          </w:p>
        </w:tc>
      </w:tr>
      <w:tr w14:paraId="695E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4DFDF074">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13</w:t>
            </w:r>
          </w:p>
        </w:tc>
        <w:tc>
          <w:tcPr>
            <w:tcW w:w="2033" w:type="dxa"/>
            <w:vAlign w:val="center"/>
          </w:tcPr>
          <w:p w14:paraId="106D88F6">
            <w:pPr>
              <w:autoSpaceDE w:val="0"/>
              <w:autoSpaceDN w:val="0"/>
              <w:adjustRightInd w:val="0"/>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开标地点</w:t>
            </w:r>
          </w:p>
        </w:tc>
        <w:tc>
          <w:tcPr>
            <w:tcW w:w="6481" w:type="dxa"/>
            <w:vAlign w:val="center"/>
          </w:tcPr>
          <w:p w14:paraId="3592173A">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rPr>
              <w:t>开标地点：襄城县公共资源交易中心（襄城县八七路东段电子产业园12楼开标一室）（</w:t>
            </w:r>
            <w:r>
              <w:rPr>
                <w:rFonts w:hint="eastAsia" w:cs="Arial" w:asciiTheme="minorEastAsia" w:hAnsiTheme="minorEastAsia"/>
                <w:b/>
                <w:color w:val="auto"/>
                <w:szCs w:val="21"/>
                <w:highlight w:val="none"/>
              </w:rPr>
              <w:t>本项目采用远程不见面开标，投标人无须到交易中心现场</w:t>
            </w:r>
            <w:r>
              <w:rPr>
                <w:rFonts w:hint="eastAsia" w:cs="Arial" w:asciiTheme="minorEastAsia" w:hAnsiTheme="minorEastAsia"/>
                <w:color w:val="auto"/>
                <w:szCs w:val="21"/>
                <w:highlight w:val="none"/>
              </w:rPr>
              <w:t>）</w:t>
            </w:r>
            <w:r>
              <w:rPr>
                <w:rFonts w:hint="eastAsia" w:cs="仿宋_GB2312" w:asciiTheme="minorEastAsia" w:hAnsiTheme="minorEastAsia"/>
                <w:color w:val="auto"/>
                <w:szCs w:val="21"/>
                <w:highlight w:val="none"/>
              </w:rPr>
              <w:t>。</w:t>
            </w:r>
          </w:p>
        </w:tc>
      </w:tr>
      <w:tr w14:paraId="39595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24E85DCB">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14</w:t>
            </w:r>
          </w:p>
        </w:tc>
        <w:tc>
          <w:tcPr>
            <w:tcW w:w="2033" w:type="dxa"/>
            <w:vAlign w:val="center"/>
          </w:tcPr>
          <w:p w14:paraId="71DB452E">
            <w:pPr>
              <w:autoSpaceDE w:val="0"/>
              <w:autoSpaceDN w:val="0"/>
              <w:adjustRightInd w:val="0"/>
              <w:jc w:val="center"/>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投标保证金</w:t>
            </w:r>
          </w:p>
        </w:tc>
        <w:tc>
          <w:tcPr>
            <w:tcW w:w="6481" w:type="dxa"/>
            <w:vAlign w:val="center"/>
          </w:tcPr>
          <w:p w14:paraId="2959331D">
            <w:pPr>
              <w:tabs>
                <w:tab w:val="left" w:pos="1260"/>
              </w:tabs>
              <w:autoSpaceDE w:val="0"/>
              <w:autoSpaceDN w:val="0"/>
              <w:adjustRightInd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本项目不收取；</w:t>
            </w:r>
          </w:p>
          <w:p w14:paraId="2674376C">
            <w:pPr>
              <w:tabs>
                <w:tab w:val="left" w:pos="1260"/>
              </w:tabs>
              <w:autoSpaceDE w:val="0"/>
              <w:autoSpaceDN w:val="0"/>
              <w:adjustRightInd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投标人应提供投标承诺函。</w:t>
            </w:r>
          </w:p>
        </w:tc>
      </w:tr>
      <w:tr w14:paraId="7C645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09" w:type="dxa"/>
            <w:vAlign w:val="center"/>
          </w:tcPr>
          <w:p w14:paraId="759FE55E">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15</w:t>
            </w:r>
          </w:p>
        </w:tc>
        <w:tc>
          <w:tcPr>
            <w:tcW w:w="2033" w:type="dxa"/>
            <w:vAlign w:val="center"/>
          </w:tcPr>
          <w:p w14:paraId="5EE9FFB1">
            <w:pPr>
              <w:autoSpaceDE w:val="0"/>
              <w:autoSpaceDN w:val="0"/>
              <w:adjustRightInd w:val="0"/>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公告发布</w:t>
            </w:r>
          </w:p>
        </w:tc>
        <w:tc>
          <w:tcPr>
            <w:tcW w:w="6481" w:type="dxa"/>
            <w:tcBorders>
              <w:top w:val="single" w:color="auto" w:sz="4" w:space="0"/>
            </w:tcBorders>
            <w:vAlign w:val="center"/>
          </w:tcPr>
          <w:p w14:paraId="536ED972">
            <w:pPr>
              <w:autoSpaceDE w:val="0"/>
              <w:autoSpaceDN w:val="0"/>
              <w:adjustRightInd w:val="0"/>
              <w:spacing w:line="360" w:lineRule="auto"/>
              <w:rPr>
                <w:rFonts w:hint="eastAsia" w:eastAsia="宋体" w:cs="宋体" w:asciiTheme="minorEastAsia" w:hAnsiTheme="minorEastAsia"/>
                <w:bCs/>
                <w:color w:val="auto"/>
                <w:szCs w:val="21"/>
                <w:highlight w:val="none"/>
                <w:lang w:val="zh-CN" w:eastAsia="zh-CN"/>
              </w:rPr>
            </w:pPr>
            <w:r>
              <w:rPr>
                <w:rFonts w:hint="eastAsia" w:cs="宋体" w:asciiTheme="minorEastAsia" w:hAnsiTheme="minorEastAsia"/>
                <w:color w:val="auto"/>
                <w:szCs w:val="21"/>
                <w:highlight w:val="none"/>
              </w:rPr>
              <w:t>招标公告、中标公告、变更（更正）公告、现场勘察答复等相关信息同时在以下网站发布：《河南省政府采购网》《许昌市政府采购网》《全国公共资源交易平台（河南省•许昌市）》</w:t>
            </w:r>
            <w:r>
              <w:rPr>
                <w:rFonts w:hint="eastAsia" w:cs="宋体" w:asciiTheme="minorEastAsia" w:hAnsiTheme="minorEastAsia"/>
                <w:color w:val="auto"/>
                <w:szCs w:val="21"/>
                <w:highlight w:val="none"/>
                <w:lang w:eastAsia="zh-CN"/>
              </w:rPr>
              <w:t>。</w:t>
            </w:r>
          </w:p>
        </w:tc>
      </w:tr>
      <w:tr w14:paraId="7E432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4F727798">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16</w:t>
            </w:r>
          </w:p>
        </w:tc>
        <w:tc>
          <w:tcPr>
            <w:tcW w:w="2033" w:type="dxa"/>
            <w:vAlign w:val="center"/>
          </w:tcPr>
          <w:p w14:paraId="04A39CE7">
            <w:pPr>
              <w:autoSpaceDE w:val="0"/>
              <w:autoSpaceDN w:val="0"/>
              <w:adjustRightInd w:val="0"/>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采购人澄清或修改</w:t>
            </w:r>
          </w:p>
          <w:p w14:paraId="7A270BFA">
            <w:pPr>
              <w:autoSpaceDE w:val="0"/>
              <w:autoSpaceDN w:val="0"/>
              <w:adjustRightInd w:val="0"/>
              <w:jc w:val="center"/>
              <w:rPr>
                <w:rFonts w:cs="黑体" w:asciiTheme="minorEastAsia" w:hAnsiTheme="minorEastAsia"/>
                <w:color w:val="auto"/>
                <w:szCs w:val="21"/>
                <w:highlight w:val="none"/>
              </w:rPr>
            </w:pPr>
            <w:r>
              <w:rPr>
                <w:rFonts w:hint="eastAsia" w:cs="仿宋_GB2312" w:asciiTheme="minorEastAsia" w:hAnsiTheme="minorEastAsia"/>
                <w:color w:val="auto"/>
                <w:szCs w:val="21"/>
                <w:highlight w:val="none"/>
              </w:rPr>
              <w:t>招标文件时间</w:t>
            </w:r>
          </w:p>
        </w:tc>
        <w:tc>
          <w:tcPr>
            <w:tcW w:w="6481" w:type="dxa"/>
            <w:vAlign w:val="center"/>
          </w:tcPr>
          <w:p w14:paraId="0D9A2BE5">
            <w:pPr>
              <w:autoSpaceDE w:val="0"/>
              <w:autoSpaceDN w:val="0"/>
              <w:adjustRightInd w:val="0"/>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投标截止时间15日前（</w:t>
            </w:r>
            <w:r>
              <w:rPr>
                <w:rFonts w:hint="eastAsia" w:cs="仿宋_GB2312" w:asciiTheme="minorEastAsia" w:hAnsiTheme="minorEastAsia"/>
                <w:color w:val="auto"/>
                <w:szCs w:val="21"/>
                <w:highlight w:val="none"/>
                <w:lang w:val="zh-CN"/>
              </w:rPr>
              <w:t>澄清内容可能影响投标文件编制的）</w:t>
            </w:r>
          </w:p>
        </w:tc>
      </w:tr>
      <w:tr w14:paraId="1A9D4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093185A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17</w:t>
            </w:r>
          </w:p>
        </w:tc>
        <w:tc>
          <w:tcPr>
            <w:tcW w:w="2033" w:type="dxa"/>
            <w:vAlign w:val="center"/>
          </w:tcPr>
          <w:p w14:paraId="158CE79B">
            <w:pPr>
              <w:autoSpaceDE w:val="0"/>
              <w:autoSpaceDN w:val="0"/>
              <w:adjustRightInd w:val="0"/>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投标人对</w:t>
            </w:r>
            <w:r>
              <w:rPr>
                <w:rFonts w:hint="eastAsia" w:cs="黑体" w:asciiTheme="minorEastAsia" w:hAnsiTheme="minorEastAsia"/>
                <w:color w:val="auto"/>
                <w:szCs w:val="21"/>
                <w:highlight w:val="none"/>
                <w:lang w:eastAsia="zh-CN"/>
              </w:rPr>
              <w:t>招标</w:t>
            </w:r>
            <w:r>
              <w:rPr>
                <w:rFonts w:hint="eastAsia" w:cs="黑体" w:asciiTheme="minorEastAsia" w:hAnsiTheme="minorEastAsia"/>
                <w:color w:val="auto"/>
                <w:szCs w:val="21"/>
                <w:highlight w:val="none"/>
              </w:rPr>
              <w:t>文件</w:t>
            </w:r>
          </w:p>
          <w:p w14:paraId="44DBF70E">
            <w:pPr>
              <w:autoSpaceDE w:val="0"/>
              <w:autoSpaceDN w:val="0"/>
              <w:adjustRightInd w:val="0"/>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质疑截止时间</w:t>
            </w:r>
          </w:p>
        </w:tc>
        <w:tc>
          <w:tcPr>
            <w:tcW w:w="6481" w:type="dxa"/>
            <w:vAlign w:val="center"/>
          </w:tcPr>
          <w:p w14:paraId="3A331FA6">
            <w:pPr>
              <w:autoSpaceDE w:val="0"/>
              <w:autoSpaceDN w:val="0"/>
              <w:adjustRightInd w:val="0"/>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招标公告期满之日起七个工作日</w:t>
            </w:r>
          </w:p>
        </w:tc>
      </w:tr>
      <w:tr w14:paraId="3F47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709" w:type="dxa"/>
            <w:vAlign w:val="center"/>
          </w:tcPr>
          <w:p w14:paraId="61770C98">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18</w:t>
            </w:r>
          </w:p>
        </w:tc>
        <w:tc>
          <w:tcPr>
            <w:tcW w:w="2033" w:type="dxa"/>
            <w:vAlign w:val="center"/>
          </w:tcPr>
          <w:p w14:paraId="584665AC">
            <w:pPr>
              <w:autoSpaceDE w:val="0"/>
              <w:autoSpaceDN w:val="0"/>
              <w:adjustRightInd w:val="0"/>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投标文件份数</w:t>
            </w:r>
          </w:p>
        </w:tc>
        <w:tc>
          <w:tcPr>
            <w:tcW w:w="6481" w:type="dxa"/>
            <w:vAlign w:val="center"/>
          </w:tcPr>
          <w:p w14:paraId="41F8E9A2">
            <w:pPr>
              <w:autoSpaceDE w:val="0"/>
              <w:autoSpaceDN w:val="0"/>
              <w:adjustRightInd w:val="0"/>
              <w:spacing w:after="0" w:line="360" w:lineRule="auto"/>
              <w:rPr>
                <w:rFonts w:hint="eastAsia" w:ascii="宋体" w:hAnsi="宋体" w:eastAsia="宋体" w:cs="宋体"/>
                <w:color w:val="auto"/>
                <w:szCs w:val="21"/>
                <w:highlight w:val="none"/>
                <w:lang w:eastAsia="zh-CN"/>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电子投标文件：</w:t>
            </w:r>
            <w:r>
              <w:rPr>
                <w:rFonts w:hint="eastAsia" w:ascii="宋体" w:hAnsi="宋体" w:eastAsia="宋体"/>
                <w:color w:val="auto"/>
                <w:szCs w:val="21"/>
                <w:highlight w:val="none"/>
                <w:lang w:eastAsia="zh-CN"/>
              </w:rPr>
              <w:t>成功上传至《全国公共资源交易平台（河南省·许昌市）》公共资源交易系统加密电子投标文件1份（文件后缀格式为.XCSTF）。</w:t>
            </w:r>
          </w:p>
          <w:p w14:paraId="37F8C0DD">
            <w:pPr>
              <w:autoSpaceDE w:val="0"/>
              <w:autoSpaceDN w:val="0"/>
              <w:adjustRightInd w:val="0"/>
              <w:spacing w:line="360" w:lineRule="auto"/>
              <w:rPr>
                <w:rFonts w:ascii="新宋体" w:hAnsi="新宋体" w:eastAsia="新宋体"/>
                <w:color w:val="auto"/>
                <w:szCs w:val="21"/>
                <w:highlight w:val="none"/>
              </w:rPr>
            </w:pPr>
            <w:r>
              <w:rPr>
                <w:rFonts w:hint="eastAsia" w:ascii="宋体" w:hAnsi="宋体" w:eastAsia="宋体" w:cs="宋体"/>
                <w:bCs/>
                <w:color w:val="auto"/>
                <w:kern w:val="2"/>
                <w:sz w:val="21"/>
                <w:szCs w:val="21"/>
                <w:highlight w:val="none"/>
                <w:lang w:eastAsia="zh-CN"/>
              </w:rPr>
              <w:t>注:供应商提交的电子文件，必须是通过“新点投标文件制作软件（河南省版）最新版”制作，并经过签章和加密后生成的电子文件。</w:t>
            </w:r>
          </w:p>
        </w:tc>
      </w:tr>
      <w:tr w14:paraId="114F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2270E654">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19</w:t>
            </w:r>
          </w:p>
        </w:tc>
        <w:tc>
          <w:tcPr>
            <w:tcW w:w="2033" w:type="dxa"/>
            <w:vAlign w:val="center"/>
          </w:tcPr>
          <w:p w14:paraId="1BF8066B">
            <w:pPr>
              <w:autoSpaceDE w:val="0"/>
              <w:autoSpaceDN w:val="0"/>
              <w:adjustRightInd w:val="0"/>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投标文件的</w:t>
            </w:r>
          </w:p>
          <w:p w14:paraId="514CA3F1">
            <w:pPr>
              <w:autoSpaceDE w:val="0"/>
              <w:autoSpaceDN w:val="0"/>
              <w:adjustRightInd w:val="0"/>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签署盖章</w:t>
            </w:r>
          </w:p>
        </w:tc>
        <w:tc>
          <w:tcPr>
            <w:tcW w:w="6481" w:type="dxa"/>
            <w:vAlign w:val="center"/>
          </w:tcPr>
          <w:p w14:paraId="13735CAE">
            <w:pPr>
              <w:autoSpaceDE w:val="0"/>
              <w:autoSpaceDN w:val="0"/>
              <w:adjustRightInd w:val="0"/>
              <w:spacing w:line="420" w:lineRule="exact"/>
              <w:rPr>
                <w:rFonts w:cs="仿宋_GB2312" w:asciiTheme="minorEastAsia" w:hAnsiTheme="minorEastAsia"/>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电子投标文件：按招标文件要求加盖投标人电子印章和法人电子印章。</w:t>
            </w:r>
          </w:p>
        </w:tc>
      </w:tr>
      <w:tr w14:paraId="69C9D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7C468976">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20</w:t>
            </w:r>
          </w:p>
        </w:tc>
        <w:tc>
          <w:tcPr>
            <w:tcW w:w="2033" w:type="dxa"/>
            <w:vAlign w:val="center"/>
          </w:tcPr>
          <w:p w14:paraId="0E2803D9">
            <w:pPr>
              <w:autoSpaceDE w:val="0"/>
              <w:autoSpaceDN w:val="0"/>
              <w:adjustRightInd w:val="0"/>
              <w:jc w:val="center"/>
              <w:rPr>
                <w:rFonts w:cs="仿宋_GB2312" w:asciiTheme="minorEastAsia" w:hAnsiTheme="minorEastAsia"/>
                <w:color w:val="auto"/>
                <w:szCs w:val="21"/>
                <w:highlight w:val="none"/>
              </w:rPr>
            </w:pPr>
            <w:r>
              <w:rPr>
                <w:rFonts w:hint="eastAsia" w:cs="黑体" w:asciiTheme="minorEastAsia" w:hAnsiTheme="minorEastAsia"/>
                <w:color w:val="auto"/>
                <w:szCs w:val="21"/>
                <w:highlight w:val="none"/>
              </w:rPr>
              <w:t>评标委员会组建</w:t>
            </w:r>
          </w:p>
        </w:tc>
        <w:tc>
          <w:tcPr>
            <w:tcW w:w="6481" w:type="dxa"/>
            <w:vAlign w:val="center"/>
          </w:tcPr>
          <w:p w14:paraId="3DB70B95">
            <w:pPr>
              <w:autoSpaceDE w:val="0"/>
              <w:autoSpaceDN w:val="0"/>
              <w:adjustRightInd w:val="0"/>
              <w:spacing w:line="360" w:lineRule="auto"/>
              <w:rPr>
                <w:rFonts w:cs="宋体" w:asciiTheme="minorEastAsia" w:hAnsiTheme="minorEastAsia"/>
                <w:bCs/>
                <w:color w:val="auto"/>
                <w:szCs w:val="21"/>
                <w:highlight w:val="none"/>
                <w:lang w:val="zh-CN"/>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评标委员会</w:t>
            </w:r>
            <w:r>
              <w:rPr>
                <w:rFonts w:hint="eastAsia" w:cs="仿宋_GB2312" w:asciiTheme="minorEastAsia" w:hAnsiTheme="minorEastAsia"/>
                <w:color w:val="auto"/>
                <w:szCs w:val="21"/>
                <w:highlight w:val="none"/>
                <w:lang w:val="zh-CN"/>
              </w:rPr>
              <w:t>由采购人代表和评审专家共</w:t>
            </w:r>
            <w:r>
              <w:rPr>
                <w:rFonts w:hint="eastAsia" w:cs="仿宋_GB2312" w:asciiTheme="minorEastAsia" w:hAnsiTheme="minorEastAsia"/>
                <w:color w:val="auto"/>
                <w:szCs w:val="21"/>
                <w:highlight w:val="none"/>
                <w:lang w:val="en-US" w:eastAsia="zh-CN"/>
              </w:rPr>
              <w:t>5</w:t>
            </w:r>
            <w:r>
              <w:rPr>
                <w:rFonts w:hint="eastAsia" w:cs="仿宋_GB2312" w:asciiTheme="minorEastAsia" w:hAnsiTheme="minorEastAsia"/>
                <w:color w:val="auto"/>
                <w:szCs w:val="21"/>
                <w:highlight w:val="none"/>
                <w:lang w:val="zh-CN"/>
              </w:rPr>
              <w:t>人组成，其中评审专家的人数不少于评标委员会成员总数的三分之二。评审专家从政府采购评审专家库中随机抽取。</w:t>
            </w:r>
          </w:p>
        </w:tc>
      </w:tr>
      <w:tr w14:paraId="6038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791E1CD2">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21</w:t>
            </w:r>
          </w:p>
        </w:tc>
        <w:tc>
          <w:tcPr>
            <w:tcW w:w="2033" w:type="dxa"/>
            <w:vAlign w:val="center"/>
          </w:tcPr>
          <w:p w14:paraId="263C2E3B">
            <w:pPr>
              <w:autoSpaceDE w:val="0"/>
              <w:autoSpaceDN w:val="0"/>
              <w:adjustRightInd w:val="0"/>
              <w:jc w:val="center"/>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rPr>
              <w:t>评标方法</w:t>
            </w:r>
          </w:p>
        </w:tc>
        <w:tc>
          <w:tcPr>
            <w:tcW w:w="6481" w:type="dxa"/>
            <w:vAlign w:val="center"/>
          </w:tcPr>
          <w:p w14:paraId="2855FF9C">
            <w:pPr>
              <w:autoSpaceDE w:val="0"/>
              <w:autoSpaceDN w:val="0"/>
              <w:adjustRightInd w:val="0"/>
              <w:spacing w:line="360" w:lineRule="auto"/>
              <w:rPr>
                <w:rFonts w:cs="宋体" w:asciiTheme="minorEastAsia" w:hAnsiTheme="minorEastAsia"/>
                <w:bCs/>
                <w:color w:val="auto"/>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综合评分法</w:t>
            </w:r>
          </w:p>
          <w:p w14:paraId="544ADC17">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仿宋_GB2312" w:asciiTheme="minorEastAsia" w:hAnsiTheme="minorEastAsia"/>
                <w:color w:val="auto"/>
                <w:szCs w:val="21"/>
                <w:highlight w:val="none"/>
                <w:lang w:val="zh-CN"/>
              </w:rPr>
              <w:t>最低评标价法</w:t>
            </w:r>
          </w:p>
        </w:tc>
      </w:tr>
      <w:tr w14:paraId="7E136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27611948">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22</w:t>
            </w:r>
          </w:p>
        </w:tc>
        <w:tc>
          <w:tcPr>
            <w:tcW w:w="2033" w:type="dxa"/>
            <w:vAlign w:val="center"/>
          </w:tcPr>
          <w:p w14:paraId="7296E646">
            <w:pPr>
              <w:autoSpaceDE w:val="0"/>
              <w:autoSpaceDN w:val="0"/>
              <w:spacing w:line="360" w:lineRule="auto"/>
              <w:jc w:val="left"/>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中小企业有关政策</w:t>
            </w:r>
          </w:p>
        </w:tc>
        <w:tc>
          <w:tcPr>
            <w:tcW w:w="6481" w:type="dxa"/>
            <w:vAlign w:val="center"/>
          </w:tcPr>
          <w:p w14:paraId="77C08796">
            <w:pPr>
              <w:autoSpaceDE w:val="0"/>
              <w:autoSpaceDN w:val="0"/>
              <w:spacing w:line="360" w:lineRule="auto"/>
              <w:jc w:val="left"/>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1、根据工信部等部委发布的《关于印发中小企业划型标准规定的通知》（工信部联企业〔2011〕300号），按照本次采购标的所属行业的划型标准，符合条件的中小企业应按照招标文件格式要求提供《中小企业声明函》，否则不得享受相关中小企业扶持政策。</w:t>
            </w:r>
          </w:p>
          <w:p w14:paraId="54D8286F">
            <w:pPr>
              <w:autoSpaceDE w:val="0"/>
              <w:autoSpaceDN w:val="0"/>
              <w:spacing w:line="360" w:lineRule="auto"/>
              <w:jc w:val="left"/>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2、本次采购标的对应的中小企业划分标准所属行业：工业（参考《国民经济行业分类》（GB/T4754-2017））</w:t>
            </w:r>
          </w:p>
          <w:p w14:paraId="464F0554">
            <w:pPr>
              <w:autoSpaceDE w:val="0"/>
              <w:autoSpaceDN w:val="0"/>
              <w:spacing w:line="360" w:lineRule="auto"/>
              <w:jc w:val="left"/>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3、根据财政部、工业和信息化部发布的《政府采购促进中小企业发展管理办法》（财库〔2020〕46号）、《关于进一步加大政府采购支持中小企业力度的通知》（财库〔2022〕19号）规定，对小型和微型企业投标价格给予20%（10%-20%）的扣除，用扣除后的价格参与评审。</w:t>
            </w:r>
          </w:p>
          <w:p w14:paraId="1EE769EE">
            <w:pPr>
              <w:autoSpaceDE w:val="0"/>
              <w:autoSpaceDN w:val="0"/>
              <w:spacing w:line="360" w:lineRule="auto"/>
              <w:jc w:val="left"/>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4、以联合体形式参加政府采购活动，联合体各方均为中小企业的，联合体视同中小企业。其中，联合体各方均为小微企业的，联合体视同小微企业。</w:t>
            </w:r>
          </w:p>
          <w:p w14:paraId="04633606">
            <w:pPr>
              <w:autoSpaceDE w:val="0"/>
              <w:autoSpaceDN w:val="0"/>
              <w:spacing w:line="360" w:lineRule="auto"/>
              <w:jc w:val="left"/>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5、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组成联合体或者接受分包的小微企业与联合体内其他企业、分包企业之间存在直接控股、管理关系的，不享受价格扣除优惠政策。</w:t>
            </w:r>
          </w:p>
          <w:p w14:paraId="0E82786E">
            <w:pPr>
              <w:autoSpaceDE w:val="0"/>
              <w:autoSpaceDN w:val="0"/>
              <w:spacing w:line="360" w:lineRule="auto"/>
              <w:jc w:val="left"/>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6、提供由省级以上监狱管理局、戒毒管理局（含新疆生产建设兵团）出具的属于监狱企业证明文件的，视同为小型和微型企业。</w:t>
            </w:r>
          </w:p>
          <w:p w14:paraId="607826C5">
            <w:pPr>
              <w:autoSpaceDE w:val="0"/>
              <w:autoSpaceDN w:val="0"/>
              <w:spacing w:line="360" w:lineRule="auto"/>
              <w:jc w:val="left"/>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7、符合享受政府采购支持政策的残疾人福利性单位条件且提供《残疾人福利性单位声明函》的，视同为小型和微型企业。</w:t>
            </w:r>
          </w:p>
        </w:tc>
      </w:tr>
      <w:tr w14:paraId="310B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43C1C4C0">
            <w:pPr>
              <w:tabs>
                <w:tab w:val="left" w:pos="229"/>
              </w:tabs>
              <w:autoSpaceDE w:val="0"/>
              <w:autoSpaceDN w:val="0"/>
              <w:adjustRightInd w:val="0"/>
              <w:spacing w:line="276" w:lineRule="auto"/>
              <w:jc w:val="left"/>
              <w:rPr>
                <w:rFonts w:hint="default" w:eastAsia="宋体" w:cs="黑体" w:asciiTheme="minorEastAsia" w:hAnsiTheme="minorEastAsia"/>
                <w:color w:val="auto"/>
                <w:szCs w:val="21"/>
                <w:highlight w:val="none"/>
                <w:lang w:val="en-US" w:eastAsia="zh-CN"/>
              </w:rPr>
            </w:pPr>
            <w:r>
              <w:rPr>
                <w:rFonts w:hint="eastAsia" w:cs="黑体" w:asciiTheme="minorEastAsia" w:hAnsiTheme="minorEastAsia"/>
                <w:color w:val="auto"/>
                <w:szCs w:val="21"/>
                <w:highlight w:val="none"/>
                <w:lang w:eastAsia="zh-CN"/>
              </w:rPr>
              <w:tab/>
            </w:r>
            <w:r>
              <w:rPr>
                <w:rFonts w:hint="eastAsia" w:cs="黑体" w:asciiTheme="minorEastAsia" w:hAnsiTheme="minorEastAsia"/>
                <w:color w:val="auto"/>
                <w:szCs w:val="21"/>
                <w:highlight w:val="none"/>
                <w:lang w:val="en-US" w:eastAsia="zh-CN"/>
              </w:rPr>
              <w:t>23</w:t>
            </w:r>
          </w:p>
        </w:tc>
        <w:tc>
          <w:tcPr>
            <w:tcW w:w="2033" w:type="dxa"/>
            <w:vAlign w:val="center"/>
          </w:tcPr>
          <w:p w14:paraId="078132D8">
            <w:pPr>
              <w:autoSpaceDE w:val="0"/>
              <w:autoSpaceDN w:val="0"/>
              <w:spacing w:line="360" w:lineRule="auto"/>
              <w:jc w:val="left"/>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异常低价审核</w:t>
            </w:r>
          </w:p>
        </w:tc>
        <w:tc>
          <w:tcPr>
            <w:tcW w:w="6481" w:type="dxa"/>
            <w:shd w:val="clear" w:color="auto" w:fill="auto"/>
            <w:vAlign w:val="center"/>
          </w:tcPr>
          <w:p w14:paraId="429E9499">
            <w:pPr>
              <w:autoSpaceDE w:val="0"/>
              <w:autoSpaceDN w:val="0"/>
              <w:spacing w:line="360" w:lineRule="auto"/>
              <w:jc w:val="left"/>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en-US" w:eastAsia="zh-CN"/>
              </w:rPr>
              <w:t>1、</w:t>
            </w:r>
            <w:r>
              <w:rPr>
                <w:rFonts w:hint="eastAsia" w:ascii="宋体" w:hAnsi="宋体" w:cs="宋体"/>
                <w:b w:val="0"/>
                <w:bCs/>
                <w:color w:val="auto"/>
                <w:szCs w:val="21"/>
                <w:highlight w:val="none"/>
                <w:lang w:val="zh-CN" w:eastAsia="zh-CN"/>
              </w:rPr>
              <w:t>投标(响应)报价低于全部通过符合性审查供应商投标(响应)报价平均值50%的；</w:t>
            </w:r>
          </w:p>
          <w:p w14:paraId="68930E63">
            <w:pPr>
              <w:autoSpaceDE w:val="0"/>
              <w:autoSpaceDN w:val="0"/>
              <w:spacing w:line="360" w:lineRule="auto"/>
              <w:jc w:val="left"/>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en-US" w:eastAsia="zh-CN"/>
              </w:rPr>
              <w:t>2、投</w:t>
            </w:r>
            <w:r>
              <w:rPr>
                <w:rFonts w:hint="eastAsia" w:ascii="宋体" w:hAnsi="宋体" w:cs="宋体"/>
                <w:b w:val="0"/>
                <w:bCs/>
                <w:color w:val="auto"/>
                <w:szCs w:val="21"/>
                <w:highlight w:val="none"/>
                <w:lang w:val="zh-CN" w:eastAsia="zh-CN"/>
              </w:rPr>
              <w:t>标(响应)报价低于通过符合性审查的次低报价供应商投标(响应)报价50%的；</w:t>
            </w:r>
          </w:p>
          <w:p w14:paraId="6AAD316A">
            <w:pPr>
              <w:autoSpaceDE w:val="0"/>
              <w:autoSpaceDN w:val="0"/>
              <w:spacing w:line="360" w:lineRule="auto"/>
              <w:jc w:val="left"/>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3、投标(响应)报价低于采购项目最高限价45%的；</w:t>
            </w:r>
          </w:p>
          <w:p w14:paraId="370402C2">
            <w:pPr>
              <w:autoSpaceDE w:val="0"/>
              <w:autoSpaceDN w:val="0"/>
              <w:spacing w:line="360" w:lineRule="auto"/>
              <w:jc w:val="left"/>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4、评标委员会基于专业判断，认为供应商报价过低，有可能影响产品质量或者不能诚信履约的其他情形。</w:t>
            </w:r>
          </w:p>
          <w:p w14:paraId="14AC1553">
            <w:pPr>
              <w:autoSpaceDE w:val="0"/>
              <w:autoSpaceDN w:val="0"/>
              <w:spacing w:line="360" w:lineRule="auto"/>
              <w:jc w:val="left"/>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5、相关法律法规对供应商报价有规定的，从其规定。</w:t>
            </w:r>
          </w:p>
        </w:tc>
      </w:tr>
      <w:tr w14:paraId="18018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50FC26CA">
            <w:pPr>
              <w:autoSpaceDE w:val="0"/>
              <w:autoSpaceDN w:val="0"/>
              <w:adjustRightInd w:val="0"/>
              <w:spacing w:line="276" w:lineRule="auto"/>
              <w:jc w:val="center"/>
              <w:rPr>
                <w:rFonts w:hint="default" w:eastAsia="宋体" w:cs="黑体" w:asciiTheme="minorEastAsia" w:hAnsi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24</w:t>
            </w:r>
          </w:p>
        </w:tc>
        <w:tc>
          <w:tcPr>
            <w:tcW w:w="2033" w:type="dxa"/>
            <w:vAlign w:val="center"/>
          </w:tcPr>
          <w:p w14:paraId="5D5CB7A8">
            <w:pPr>
              <w:autoSpaceDE w:val="0"/>
              <w:autoSpaceDN w:val="0"/>
              <w:spacing w:line="360" w:lineRule="auto"/>
              <w:jc w:val="center"/>
              <w:rPr>
                <w:rFonts w:hint="eastAsia" w:ascii="宋体" w:hAnsi="宋体" w:cs="宋体"/>
                <w:b/>
                <w:bCs w:val="0"/>
                <w:color w:val="auto"/>
                <w:szCs w:val="21"/>
                <w:highlight w:val="none"/>
              </w:rPr>
            </w:pPr>
            <w:r>
              <w:rPr>
                <w:rFonts w:hint="eastAsia" w:ascii="宋体" w:hAnsi="宋体" w:cs="宋体"/>
                <w:b w:val="0"/>
                <w:bCs/>
                <w:color w:val="auto"/>
                <w:szCs w:val="21"/>
                <w:highlight w:val="none"/>
                <w:lang w:val="en-US" w:eastAsia="zh-CN"/>
              </w:rPr>
              <w:t>实施本国产品标准及相关政策</w:t>
            </w:r>
          </w:p>
        </w:tc>
        <w:tc>
          <w:tcPr>
            <w:tcW w:w="6481" w:type="dxa"/>
            <w:shd w:val="clear" w:color="auto" w:fill="auto"/>
            <w:vAlign w:val="center"/>
          </w:tcPr>
          <w:p w14:paraId="3AEDBA2A">
            <w:pPr>
              <w:autoSpaceDE w:val="0"/>
              <w:autoSpaceDN w:val="0"/>
              <w:spacing w:line="360" w:lineRule="auto"/>
              <w:jc w:val="left"/>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 xml:space="preserve">1、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 </w:t>
            </w:r>
          </w:p>
          <w:p w14:paraId="35396738">
            <w:pPr>
              <w:autoSpaceDE w:val="0"/>
              <w:autoSpaceDN w:val="0"/>
              <w:spacing w:line="360" w:lineRule="auto"/>
              <w:jc w:val="left"/>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2、对本国产品的支持政策。</w:t>
            </w:r>
          </w:p>
          <w:p w14:paraId="78C1198C">
            <w:pPr>
              <w:autoSpaceDE w:val="0"/>
              <w:autoSpaceDN w:val="0"/>
              <w:spacing w:line="360" w:lineRule="auto"/>
              <w:jc w:val="left"/>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 xml:space="preserve">政府采购活动中既有本国产品又有非本国产品参与竞争的，依法对本国产品给予价格评审优惠，对本国产品的报价给予20%的价格扣除，用扣除后的价格参与评审。 </w:t>
            </w:r>
          </w:p>
          <w:p w14:paraId="2D24AE82">
            <w:pPr>
              <w:autoSpaceDE w:val="0"/>
              <w:autoSpaceDN w:val="0"/>
              <w:spacing w:line="360" w:lineRule="auto"/>
              <w:jc w:val="left"/>
              <w:rPr>
                <w:rFonts w:hint="eastAsia" w:ascii="宋体" w:hAnsi="宋体" w:eastAsia="宋体" w:cs="仿宋_GB2312"/>
                <w:b w:val="0"/>
                <w:bCs/>
                <w:color w:val="auto"/>
                <w:kern w:val="2"/>
                <w:sz w:val="24"/>
                <w:szCs w:val="24"/>
                <w:highlight w:val="none"/>
                <w:lang w:val="zh-CN" w:eastAsia="zh-CN" w:bidi="ar-SA"/>
              </w:rPr>
            </w:pPr>
            <w:r>
              <w:rPr>
                <w:rFonts w:hint="eastAsia" w:ascii="宋体" w:hAnsi="宋体" w:cs="宋体"/>
                <w:b w:val="0"/>
                <w:bCs/>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14:paraId="6905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6CC7953B">
            <w:pPr>
              <w:autoSpaceDE w:val="0"/>
              <w:autoSpaceDN w:val="0"/>
              <w:adjustRightInd w:val="0"/>
              <w:spacing w:line="276" w:lineRule="auto"/>
              <w:jc w:val="center"/>
              <w:rPr>
                <w:rFonts w:hint="eastAsia" w:eastAsia="宋体" w:cs="黑体" w:asciiTheme="minorEastAsia" w:hAnsiTheme="minorEastAsia"/>
                <w:color w:val="auto"/>
                <w:szCs w:val="21"/>
                <w:highlight w:val="none"/>
                <w:lang w:val="en-US" w:eastAsia="zh-CN"/>
              </w:rPr>
            </w:pPr>
            <w:r>
              <w:rPr>
                <w:rFonts w:hint="eastAsia" w:cs="黑体" w:asciiTheme="minorEastAsia" w:hAnsiTheme="minorEastAsia"/>
                <w:color w:val="auto"/>
                <w:szCs w:val="21"/>
                <w:highlight w:val="none"/>
              </w:rPr>
              <w:t>2</w:t>
            </w:r>
            <w:r>
              <w:rPr>
                <w:rFonts w:hint="eastAsia" w:cs="黑体" w:asciiTheme="minorEastAsia" w:hAnsiTheme="minorEastAsia"/>
                <w:color w:val="auto"/>
                <w:szCs w:val="21"/>
                <w:highlight w:val="none"/>
                <w:lang w:val="en-US" w:eastAsia="zh-CN"/>
              </w:rPr>
              <w:t>5</w:t>
            </w:r>
          </w:p>
        </w:tc>
        <w:tc>
          <w:tcPr>
            <w:tcW w:w="2033" w:type="dxa"/>
            <w:vAlign w:val="center"/>
          </w:tcPr>
          <w:p w14:paraId="0293E21B">
            <w:pPr>
              <w:spacing w:line="360" w:lineRule="auto"/>
              <w:jc w:val="center"/>
              <w:rPr>
                <w:rFonts w:ascii="宋体" w:hAnsi="宋体" w:cs="宋体"/>
                <w:color w:val="auto"/>
                <w:szCs w:val="21"/>
                <w:highlight w:val="none"/>
              </w:rPr>
            </w:pPr>
            <w:r>
              <w:rPr>
                <w:rFonts w:hint="eastAsia" w:ascii="宋体" w:hAnsi="宋体" w:cs="宋体"/>
                <w:bCs/>
                <w:color w:val="auto"/>
                <w:szCs w:val="21"/>
                <w:highlight w:val="none"/>
              </w:rPr>
              <w:t>节能环保要求</w:t>
            </w:r>
          </w:p>
        </w:tc>
        <w:tc>
          <w:tcPr>
            <w:tcW w:w="6481" w:type="dxa"/>
          </w:tcPr>
          <w:p w14:paraId="6D51A6DF">
            <w:pPr>
              <w:autoSpaceDE w:val="0"/>
              <w:autoSpaceDN w:val="0"/>
              <w:adjustRightInd w:val="0"/>
              <w:spacing w:after="0" w:line="360" w:lineRule="auto"/>
              <w:rPr>
                <w:rFonts w:hint="eastAsia" w:ascii="宋体" w:hAnsi="宋体" w:eastAsia="宋体" w:cs="仿宋_GB2312"/>
                <w:color w:val="auto"/>
                <w:szCs w:val="21"/>
                <w:highlight w:val="none"/>
                <w:lang w:val="zh-CN" w:eastAsia="zh-CN"/>
              </w:rPr>
            </w:pPr>
            <w:r>
              <w:rPr>
                <w:rFonts w:hint="eastAsia" w:cs="宋体" w:asciiTheme="minorEastAsia" w:hAnsiTheme="minorEastAsia"/>
                <w:bCs/>
                <w:color w:val="auto"/>
                <w:szCs w:val="21"/>
                <w:highlight w:val="none"/>
                <w:lang w:val="zh-CN"/>
              </w:rPr>
              <w:t>1、本项目强制采购的节能产品：无</w:t>
            </w:r>
          </w:p>
          <w:p w14:paraId="779049CB">
            <w:pPr>
              <w:autoSpaceDE w:val="0"/>
              <w:autoSpaceDN w:val="0"/>
              <w:adjustRightInd w:val="0"/>
              <w:spacing w:line="360" w:lineRule="auto"/>
              <w:rPr>
                <w:rFonts w:ascii="宋体" w:hAnsi="宋体" w:cs="仿宋_GB2312"/>
                <w:color w:val="auto"/>
                <w:szCs w:val="21"/>
                <w:highlight w:val="none"/>
                <w:lang w:val="zh-CN"/>
              </w:rPr>
            </w:pPr>
            <w:r>
              <w:rPr>
                <w:rFonts w:hint="eastAsia" w:ascii="宋体" w:hAnsi="宋体" w:eastAsia="宋体" w:cs="仿宋_GB2312"/>
                <w:color w:val="auto"/>
                <w:szCs w:val="21"/>
                <w:highlight w:val="none"/>
                <w:lang w:val="en-US" w:eastAsia="zh-CN"/>
              </w:rPr>
              <w:t>2、</w:t>
            </w:r>
            <w:r>
              <w:rPr>
                <w:rFonts w:hint="eastAsia" w:ascii="宋体" w:hAnsi="宋体" w:eastAsia="宋体" w:cs="仿宋_GB2312"/>
                <w:color w:val="auto"/>
                <w:szCs w:val="21"/>
                <w:highlight w:val="none"/>
                <w:lang w:val="zh-CN" w:eastAsia="zh-CN"/>
              </w:rPr>
              <w:t>执行《财政部发展改革委生态环境部市场监管总局关于调整优化节能产品、环境标志产品政府采购执行机制的通知》（财库〔</w:t>
            </w:r>
            <w:r>
              <w:rPr>
                <w:rFonts w:ascii="宋体" w:hAnsi="宋体" w:eastAsia="宋体" w:cs="仿宋_GB2312"/>
                <w:color w:val="auto"/>
                <w:szCs w:val="21"/>
                <w:highlight w:val="none"/>
                <w:lang w:val="zh-CN" w:eastAsia="zh-CN"/>
              </w:rPr>
              <w:t>2019</w:t>
            </w:r>
            <w:r>
              <w:rPr>
                <w:rFonts w:hint="eastAsia" w:ascii="宋体" w:hAnsi="宋体" w:eastAsia="宋体" w:cs="仿宋_GB2312"/>
                <w:color w:val="auto"/>
                <w:szCs w:val="21"/>
                <w:highlight w:val="none"/>
                <w:lang w:val="zh-CN" w:eastAsia="zh-CN"/>
              </w:rPr>
              <w:t>〕</w:t>
            </w:r>
            <w:r>
              <w:rPr>
                <w:rFonts w:ascii="宋体" w:hAnsi="宋体" w:eastAsia="宋体" w:cs="仿宋_GB2312"/>
                <w:color w:val="auto"/>
                <w:szCs w:val="21"/>
                <w:highlight w:val="none"/>
                <w:lang w:val="zh-CN" w:eastAsia="zh-CN"/>
              </w:rPr>
              <w:t>9</w:t>
            </w:r>
            <w:r>
              <w:rPr>
                <w:rFonts w:hint="eastAsia" w:ascii="宋体" w:hAnsi="宋体" w:eastAsia="宋体" w:cs="仿宋_GB2312"/>
                <w:color w:val="auto"/>
                <w:szCs w:val="21"/>
                <w:highlight w:val="none"/>
                <w:lang w:val="zh-CN" w:eastAsia="zh-CN"/>
              </w:rPr>
              <w:t>号）、关于印发节能产品政府采购品目清单的通知（财库〔</w:t>
            </w:r>
            <w:r>
              <w:rPr>
                <w:rFonts w:ascii="宋体" w:hAnsi="宋体" w:eastAsia="宋体" w:cs="仿宋_GB2312"/>
                <w:color w:val="auto"/>
                <w:szCs w:val="21"/>
                <w:highlight w:val="none"/>
                <w:lang w:val="zh-CN" w:eastAsia="zh-CN"/>
              </w:rPr>
              <w:t>2019</w:t>
            </w:r>
            <w:r>
              <w:rPr>
                <w:rFonts w:hint="eastAsia" w:ascii="宋体" w:hAnsi="宋体" w:eastAsia="宋体" w:cs="仿宋_GB2312"/>
                <w:color w:val="auto"/>
                <w:szCs w:val="21"/>
                <w:highlight w:val="none"/>
                <w:lang w:val="zh-CN" w:eastAsia="zh-CN"/>
              </w:rPr>
              <w:t>〕</w:t>
            </w:r>
            <w:r>
              <w:rPr>
                <w:rFonts w:ascii="宋体" w:hAnsi="宋体" w:eastAsia="宋体" w:cs="仿宋_GB2312"/>
                <w:color w:val="auto"/>
                <w:szCs w:val="21"/>
                <w:highlight w:val="none"/>
                <w:lang w:val="zh-CN" w:eastAsia="zh-CN"/>
              </w:rPr>
              <w:t>19</w:t>
            </w:r>
            <w:r>
              <w:rPr>
                <w:rFonts w:hint="eastAsia" w:ascii="宋体" w:hAnsi="宋体" w:eastAsia="宋体" w:cs="仿宋_GB2312"/>
                <w:color w:val="auto"/>
                <w:szCs w:val="21"/>
                <w:highlight w:val="none"/>
                <w:lang w:val="zh-CN" w:eastAsia="zh-CN"/>
              </w:rPr>
              <w:t>号）、关于印发环境标志产品政府采购品目清单的通知（财库〔</w:t>
            </w:r>
            <w:r>
              <w:rPr>
                <w:rFonts w:ascii="宋体" w:hAnsi="宋体" w:eastAsia="宋体" w:cs="仿宋_GB2312"/>
                <w:color w:val="auto"/>
                <w:szCs w:val="21"/>
                <w:highlight w:val="none"/>
                <w:lang w:val="zh-CN" w:eastAsia="zh-CN"/>
              </w:rPr>
              <w:t>2019</w:t>
            </w:r>
            <w:r>
              <w:rPr>
                <w:rFonts w:hint="eastAsia" w:ascii="宋体" w:hAnsi="宋体" w:eastAsia="宋体" w:cs="仿宋_GB2312"/>
                <w:color w:val="auto"/>
                <w:szCs w:val="21"/>
                <w:highlight w:val="none"/>
                <w:lang w:val="zh-CN" w:eastAsia="zh-CN"/>
              </w:rPr>
              <w:t>〕</w:t>
            </w:r>
            <w:r>
              <w:rPr>
                <w:rFonts w:ascii="宋体" w:hAnsi="宋体" w:eastAsia="宋体" w:cs="仿宋_GB2312"/>
                <w:color w:val="auto"/>
                <w:szCs w:val="21"/>
                <w:highlight w:val="none"/>
                <w:lang w:val="zh-CN" w:eastAsia="zh-CN"/>
              </w:rPr>
              <w:t>18</w:t>
            </w:r>
            <w:r>
              <w:rPr>
                <w:rFonts w:hint="eastAsia" w:ascii="宋体" w:hAnsi="宋体" w:eastAsia="宋体" w:cs="仿宋_GB2312"/>
                <w:color w:val="auto"/>
                <w:szCs w:val="21"/>
                <w:highlight w:val="none"/>
                <w:lang w:val="zh-CN" w:eastAsia="zh-CN"/>
              </w:rPr>
              <w:t>号）、市场监管总局关于发布参与实施政府采购节能产品、环境标志产品认证机构名录的公告（</w:t>
            </w:r>
            <w:r>
              <w:rPr>
                <w:rFonts w:ascii="宋体" w:hAnsi="宋体" w:eastAsia="宋体" w:cs="仿宋_GB2312"/>
                <w:color w:val="auto"/>
                <w:szCs w:val="21"/>
                <w:highlight w:val="none"/>
                <w:lang w:val="zh-CN" w:eastAsia="zh-CN"/>
              </w:rPr>
              <w:t>2019</w:t>
            </w:r>
            <w:r>
              <w:rPr>
                <w:rFonts w:hint="eastAsia" w:ascii="宋体" w:hAnsi="宋体" w:eastAsia="宋体" w:cs="仿宋_GB2312"/>
                <w:color w:val="auto"/>
                <w:szCs w:val="21"/>
                <w:highlight w:val="none"/>
                <w:lang w:val="zh-CN" w:eastAsia="zh-CN"/>
              </w:rPr>
              <w:t>年第</w:t>
            </w:r>
            <w:r>
              <w:rPr>
                <w:rFonts w:ascii="宋体" w:hAnsi="宋体" w:eastAsia="宋体" w:cs="仿宋_GB2312"/>
                <w:color w:val="auto"/>
                <w:szCs w:val="21"/>
                <w:highlight w:val="none"/>
                <w:lang w:val="zh-CN" w:eastAsia="zh-CN"/>
              </w:rPr>
              <w:t>16</w:t>
            </w:r>
            <w:r>
              <w:rPr>
                <w:rFonts w:hint="eastAsia" w:ascii="宋体" w:hAnsi="宋体" w:eastAsia="宋体" w:cs="仿宋_GB2312"/>
                <w:color w:val="auto"/>
                <w:szCs w:val="21"/>
                <w:highlight w:val="none"/>
                <w:lang w:val="zh-CN" w:eastAsia="zh-CN"/>
              </w:rPr>
              <w:t>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67F4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601172A9">
            <w:pPr>
              <w:autoSpaceDE w:val="0"/>
              <w:autoSpaceDN w:val="0"/>
              <w:adjustRightInd w:val="0"/>
              <w:spacing w:line="276" w:lineRule="auto"/>
              <w:jc w:val="center"/>
              <w:rPr>
                <w:rFonts w:hint="eastAsia" w:eastAsia="宋体" w:cs="黑体" w:asciiTheme="minorEastAsia" w:hAnsiTheme="minorEastAsia"/>
                <w:color w:val="auto"/>
                <w:szCs w:val="21"/>
                <w:highlight w:val="none"/>
                <w:lang w:val="en-US" w:eastAsia="zh-CN"/>
              </w:rPr>
            </w:pPr>
            <w:r>
              <w:rPr>
                <w:rFonts w:hint="eastAsia" w:cs="黑体" w:asciiTheme="minorEastAsia" w:hAnsiTheme="minorEastAsia"/>
                <w:color w:val="auto"/>
                <w:szCs w:val="21"/>
                <w:highlight w:val="none"/>
              </w:rPr>
              <w:t>2</w:t>
            </w:r>
            <w:r>
              <w:rPr>
                <w:rFonts w:hint="eastAsia" w:cs="黑体" w:asciiTheme="minorEastAsia" w:hAnsiTheme="minorEastAsia"/>
                <w:color w:val="auto"/>
                <w:szCs w:val="21"/>
                <w:highlight w:val="none"/>
                <w:lang w:val="en-US" w:eastAsia="zh-CN"/>
              </w:rPr>
              <w:t>6</w:t>
            </w:r>
          </w:p>
        </w:tc>
        <w:tc>
          <w:tcPr>
            <w:tcW w:w="2033" w:type="dxa"/>
            <w:shd w:val="clear" w:color="auto" w:fill="auto"/>
            <w:vAlign w:val="center"/>
          </w:tcPr>
          <w:p w14:paraId="34C855AB">
            <w:pPr>
              <w:spacing w:after="0" w:line="360" w:lineRule="auto"/>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Cs w:val="21"/>
                <w:highlight w:val="none"/>
                <w:lang w:eastAsia="zh-CN"/>
              </w:rPr>
              <w:t>网络关键设备、网络安全专用产品要求</w:t>
            </w:r>
          </w:p>
        </w:tc>
        <w:tc>
          <w:tcPr>
            <w:tcW w:w="6481" w:type="dxa"/>
            <w:shd w:val="clear" w:color="auto" w:fill="auto"/>
            <w:vAlign w:val="center"/>
          </w:tcPr>
          <w:p w14:paraId="0050265A">
            <w:pPr>
              <w:spacing w:after="0" w:line="360" w:lineRule="auto"/>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1</w:t>
            </w:r>
            <w:r>
              <w:rPr>
                <w:rFonts w:hint="eastAsia" w:ascii="宋体" w:hAnsi="宋体" w:eastAsia="宋体" w:cs="宋体"/>
                <w:bCs/>
                <w:color w:val="auto"/>
                <w:szCs w:val="21"/>
                <w:highlight w:val="none"/>
                <w:lang w:eastAsia="zh-CN"/>
              </w:rPr>
              <w:t>、本项目中涉及网络关键设备或网络安全专用产品的，执行国家互联网信息办公室、工业和信息化部、公安部和国家认证认可监督管理委员会2023年第2号《关于调整&lt;网络关键设备和网络安全专用产品目录&gt;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3BB9AB6B">
            <w:pPr>
              <w:spacing w:after="0" w:line="360" w:lineRule="auto"/>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2</w:t>
            </w:r>
            <w:r>
              <w:rPr>
                <w:rFonts w:hint="eastAsia" w:ascii="宋体" w:hAnsi="宋体" w:eastAsia="宋体" w:cs="宋体"/>
                <w:bCs/>
                <w:color w:val="auto"/>
                <w:szCs w:val="21"/>
                <w:highlight w:val="none"/>
                <w:lang w:eastAsia="zh-CN"/>
              </w:rPr>
              <w:t>、提供资料（下列资料任意一项）</w:t>
            </w:r>
          </w:p>
          <w:p w14:paraId="157AC7D7">
            <w:pPr>
              <w:spacing w:after="0" w:line="360" w:lineRule="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①网络关键设备和网络安全专用产品安全认证证书；</w:t>
            </w:r>
          </w:p>
          <w:p w14:paraId="19267961">
            <w:pPr>
              <w:spacing w:after="0" w:line="360" w:lineRule="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②网络关键设备安全检测证书、网络安全专用产品安全检测证书；</w:t>
            </w:r>
          </w:p>
          <w:p w14:paraId="09FA8A47">
            <w:pPr>
              <w:spacing w:after="0" w:line="360" w:lineRule="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③计算机信息系统安全专用产品销售许可证；</w:t>
            </w:r>
          </w:p>
          <w:p w14:paraId="759A6CCE">
            <w:pPr>
              <w:spacing w:after="0" w:line="360" w:lineRule="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szCs w:val="21"/>
                <w:highlight w:val="none"/>
                <w:lang w:eastAsia="zh-CN"/>
              </w:rPr>
              <w:t>④中国网信网或工业和信息化部网站或公安部网站或国家认证认可监督管理委员会网站公布的认证、检测结果（提供公布安全认证、安全检测结果页面网址和安全认证、检测结果截图）。</w:t>
            </w:r>
          </w:p>
        </w:tc>
      </w:tr>
      <w:tr w14:paraId="63252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7063D668">
            <w:pPr>
              <w:autoSpaceDE w:val="0"/>
              <w:autoSpaceDN w:val="0"/>
              <w:adjustRightInd w:val="0"/>
              <w:spacing w:line="276" w:lineRule="auto"/>
              <w:jc w:val="center"/>
              <w:rPr>
                <w:rFonts w:hint="eastAsia" w:eastAsia="宋体" w:cs="黑体" w:asciiTheme="minorEastAsia" w:hAnsiTheme="minorEastAsia"/>
                <w:color w:val="auto"/>
                <w:szCs w:val="21"/>
                <w:highlight w:val="none"/>
                <w:lang w:val="en-US" w:eastAsia="zh-CN"/>
              </w:rPr>
            </w:pPr>
            <w:r>
              <w:rPr>
                <w:rFonts w:hint="eastAsia" w:cs="黑体" w:asciiTheme="minorEastAsia" w:hAnsiTheme="minorEastAsia"/>
                <w:color w:val="auto"/>
                <w:szCs w:val="21"/>
                <w:highlight w:val="none"/>
              </w:rPr>
              <w:t>2</w:t>
            </w:r>
            <w:r>
              <w:rPr>
                <w:rFonts w:hint="eastAsia" w:cs="黑体" w:asciiTheme="minorEastAsia" w:hAnsiTheme="minorEastAsia"/>
                <w:color w:val="auto"/>
                <w:szCs w:val="21"/>
                <w:highlight w:val="none"/>
                <w:lang w:val="en-US" w:eastAsia="zh-CN"/>
              </w:rPr>
              <w:t>7</w:t>
            </w:r>
          </w:p>
        </w:tc>
        <w:tc>
          <w:tcPr>
            <w:tcW w:w="2033" w:type="dxa"/>
            <w:vAlign w:val="center"/>
          </w:tcPr>
          <w:p w14:paraId="66E180C0">
            <w:pPr>
              <w:autoSpaceDE w:val="0"/>
              <w:autoSpaceDN w:val="0"/>
              <w:spacing w:line="360" w:lineRule="auto"/>
              <w:jc w:val="center"/>
              <w:rPr>
                <w:rFonts w:ascii="宋体" w:hAnsi="宋体" w:cs="宋体"/>
                <w:bCs/>
                <w:color w:val="auto"/>
                <w:szCs w:val="21"/>
                <w:highlight w:val="none"/>
                <w:lang w:val="zh-CN"/>
              </w:rPr>
            </w:pPr>
            <w:r>
              <w:rPr>
                <w:rFonts w:hint="eastAsia" w:ascii="宋体" w:hAnsi="宋体" w:cs="宋体"/>
                <w:bCs/>
                <w:color w:val="auto"/>
                <w:szCs w:val="21"/>
                <w:highlight w:val="none"/>
                <w:lang w:val="zh-CN"/>
              </w:rPr>
              <w:t>授权函</w:t>
            </w:r>
          </w:p>
        </w:tc>
        <w:tc>
          <w:tcPr>
            <w:tcW w:w="6481" w:type="dxa"/>
            <w:vAlign w:val="center"/>
          </w:tcPr>
          <w:p w14:paraId="1F84FFD5">
            <w:pPr>
              <w:autoSpaceDE w:val="0"/>
              <w:autoSpaceDN w:val="0"/>
              <w:spacing w:line="360" w:lineRule="auto"/>
              <w:rPr>
                <w:rFonts w:ascii="宋体" w:hAnsi="宋体" w:cs="宋体"/>
                <w:color w:val="auto"/>
                <w:szCs w:val="21"/>
                <w:highlight w:val="none"/>
                <w:lang w:val="zh-CN"/>
              </w:rPr>
            </w:pPr>
            <w:r>
              <w:rPr>
                <w:rFonts w:hint="eastAsia" w:ascii="宋体" w:hAnsi="宋体" w:cs="宋体"/>
                <w:color w:val="auto"/>
                <w:szCs w:val="21"/>
                <w:highlight w:val="none"/>
                <w:lang w:val="zh-CN"/>
              </w:rPr>
              <w:t>采购单位委派代表参加资格审查和评审委员会的，须向采购代理机构出具授权函。除授权代表外，采购单位委派纪检监察人员对评标过程实施监督的须进入公共资源交易中心电子监督室，并向采购代理机构出具授权函，且不得超过2人。</w:t>
            </w:r>
          </w:p>
        </w:tc>
      </w:tr>
      <w:tr w14:paraId="62516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00F05A10">
            <w:pPr>
              <w:autoSpaceDE w:val="0"/>
              <w:autoSpaceDN w:val="0"/>
              <w:adjustRightInd w:val="0"/>
              <w:spacing w:line="276" w:lineRule="auto"/>
              <w:jc w:val="center"/>
              <w:rPr>
                <w:rFonts w:hint="eastAsia" w:eastAsia="宋体" w:cs="黑体" w:asciiTheme="minorEastAsia" w:hAnsiTheme="minorEastAsia"/>
                <w:color w:val="auto"/>
                <w:szCs w:val="21"/>
                <w:highlight w:val="none"/>
                <w:lang w:val="en-US" w:eastAsia="zh-CN"/>
              </w:rPr>
            </w:pPr>
            <w:r>
              <w:rPr>
                <w:rFonts w:hint="eastAsia" w:cs="黑体" w:asciiTheme="minorEastAsia" w:hAnsiTheme="minorEastAsia"/>
                <w:color w:val="auto"/>
                <w:szCs w:val="21"/>
                <w:highlight w:val="none"/>
              </w:rPr>
              <w:t>2</w:t>
            </w:r>
            <w:r>
              <w:rPr>
                <w:rFonts w:hint="eastAsia" w:cs="黑体" w:asciiTheme="minorEastAsia" w:hAnsiTheme="minorEastAsia"/>
                <w:color w:val="auto"/>
                <w:szCs w:val="21"/>
                <w:highlight w:val="none"/>
                <w:lang w:val="en-US" w:eastAsia="zh-CN"/>
              </w:rPr>
              <w:t>8</w:t>
            </w:r>
          </w:p>
        </w:tc>
        <w:tc>
          <w:tcPr>
            <w:tcW w:w="2033" w:type="dxa"/>
            <w:vAlign w:val="center"/>
          </w:tcPr>
          <w:p w14:paraId="4EAD2B3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是否授权评标委员会确定中标人</w:t>
            </w:r>
          </w:p>
        </w:tc>
        <w:tc>
          <w:tcPr>
            <w:tcW w:w="6481" w:type="dxa"/>
          </w:tcPr>
          <w:p w14:paraId="4085DA33">
            <w:pPr>
              <w:spacing w:line="360" w:lineRule="auto"/>
              <w:rPr>
                <w:rFonts w:ascii="宋体" w:hAnsi="宋体" w:cs="宋体"/>
                <w:color w:val="auto"/>
                <w:szCs w:val="21"/>
                <w:highlight w:val="none"/>
              </w:rPr>
            </w:pPr>
            <w:r>
              <w:rPr>
                <w:rFonts w:hint="eastAsia" w:ascii="宋体" w:hAnsi="宋体" w:cs="宋体"/>
                <w:color w:val="auto"/>
                <w:szCs w:val="21"/>
                <w:highlight w:val="none"/>
              </w:rPr>
              <w:t>□是</w:t>
            </w:r>
          </w:p>
          <w:p w14:paraId="6FC3EAC8">
            <w:pPr>
              <w:spacing w:line="360" w:lineRule="auto"/>
              <w:rPr>
                <w:rFonts w:ascii="宋体" w:hAnsi="宋体" w:cs="宋体"/>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ascii="宋体" w:hAnsi="宋体" w:cs="宋体"/>
                <w:color w:val="auto"/>
                <w:szCs w:val="21"/>
                <w:highlight w:val="none"/>
              </w:rPr>
              <w:t>否，推荐的中标候选人数：推荐3名中标候选人。</w:t>
            </w:r>
          </w:p>
        </w:tc>
      </w:tr>
      <w:tr w14:paraId="55B4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002AB686">
            <w:pPr>
              <w:autoSpaceDE w:val="0"/>
              <w:autoSpaceDN w:val="0"/>
              <w:adjustRightInd w:val="0"/>
              <w:spacing w:line="276" w:lineRule="auto"/>
              <w:jc w:val="center"/>
              <w:rPr>
                <w:rFonts w:hint="eastAsia" w:eastAsia="宋体" w:cs="黑体" w:asciiTheme="minorEastAsia" w:hAnsiTheme="minorEastAsia"/>
                <w:color w:val="auto"/>
                <w:szCs w:val="21"/>
                <w:highlight w:val="none"/>
                <w:lang w:val="en-US" w:eastAsia="zh-CN"/>
              </w:rPr>
            </w:pPr>
            <w:r>
              <w:rPr>
                <w:rFonts w:hint="eastAsia" w:cs="黑体" w:asciiTheme="minorEastAsia" w:hAnsiTheme="minorEastAsia"/>
                <w:color w:val="auto"/>
                <w:szCs w:val="21"/>
                <w:highlight w:val="none"/>
              </w:rPr>
              <w:t>2</w:t>
            </w:r>
            <w:r>
              <w:rPr>
                <w:rFonts w:hint="eastAsia" w:cs="黑体" w:asciiTheme="minorEastAsia" w:hAnsiTheme="minorEastAsia"/>
                <w:color w:val="auto"/>
                <w:szCs w:val="21"/>
                <w:highlight w:val="none"/>
                <w:lang w:val="en-US" w:eastAsia="zh-CN"/>
              </w:rPr>
              <w:t>9</w:t>
            </w:r>
          </w:p>
        </w:tc>
        <w:tc>
          <w:tcPr>
            <w:tcW w:w="2033" w:type="dxa"/>
            <w:vAlign w:val="center"/>
          </w:tcPr>
          <w:p w14:paraId="710EFC48">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履约保证金</w:t>
            </w:r>
          </w:p>
        </w:tc>
        <w:tc>
          <w:tcPr>
            <w:tcW w:w="6481" w:type="dxa"/>
            <w:vAlign w:val="center"/>
          </w:tcPr>
          <w:p w14:paraId="1C82C6E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无要求</w:t>
            </w:r>
          </w:p>
          <w:p w14:paraId="0D08EC04">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color w:val="auto"/>
                <w:szCs w:val="21"/>
                <w:highlight w:val="none"/>
              </w:rPr>
              <w:t>要求提交。履约保证金的数额为合同金额</w:t>
            </w:r>
            <w:r>
              <w:rPr>
                <w:rFonts w:hint="eastAsia" w:ascii="新宋体" w:hAnsi="新宋体" w:eastAsia="新宋体"/>
                <w:color w:val="auto"/>
                <w:szCs w:val="21"/>
                <w:highlight w:val="none"/>
              </w:rPr>
              <w:t>的10%</w:t>
            </w:r>
            <w:r>
              <w:rPr>
                <w:rFonts w:hint="eastAsia" w:cs="宋体" w:asciiTheme="minorEastAsia" w:hAnsiTheme="minorEastAsia"/>
                <w:color w:val="auto"/>
                <w:szCs w:val="21"/>
                <w:highlight w:val="none"/>
              </w:rPr>
              <w:t>。中标人以支票、汇票、本票或者金融机构、担保机构出具的保函等非现金形式向采购人提交。</w:t>
            </w:r>
          </w:p>
        </w:tc>
      </w:tr>
      <w:tr w14:paraId="5A279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34312A13">
            <w:pPr>
              <w:autoSpaceDE w:val="0"/>
              <w:autoSpaceDN w:val="0"/>
              <w:adjustRightInd w:val="0"/>
              <w:spacing w:line="276" w:lineRule="auto"/>
              <w:jc w:val="center"/>
              <w:rPr>
                <w:rFonts w:hint="default" w:eastAsia="宋体" w:cs="黑体" w:asciiTheme="minorEastAsia" w:hAnsi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30</w:t>
            </w:r>
          </w:p>
        </w:tc>
        <w:tc>
          <w:tcPr>
            <w:tcW w:w="2033" w:type="dxa"/>
            <w:vAlign w:val="center"/>
          </w:tcPr>
          <w:p w14:paraId="5854CC5F">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代理服务费</w:t>
            </w:r>
          </w:p>
        </w:tc>
        <w:tc>
          <w:tcPr>
            <w:tcW w:w="6481" w:type="dxa"/>
            <w:vAlign w:val="center"/>
          </w:tcPr>
          <w:p w14:paraId="69CD7F7F">
            <w:pPr>
              <w:pStyle w:val="36"/>
              <w:spacing w:before="34" w:line="221" w:lineRule="auto"/>
              <w:ind w:left="18"/>
              <w:rPr>
                <w:color w:val="auto"/>
              </w:rPr>
            </w:pPr>
            <w:r>
              <w:rPr>
                <w:rFonts w:ascii="MS Mincho" w:hAnsi="MS Mincho" w:eastAsia="MS Mincho" w:cs="MS Mincho"/>
                <w:color w:val="auto"/>
                <w:spacing w:val="4"/>
                <w:sz w:val="24"/>
                <w:szCs w:val="24"/>
              </w:rPr>
              <w:t>☑</w:t>
            </w:r>
            <w:r>
              <w:rPr>
                <w:color w:val="auto"/>
                <w:spacing w:val="4"/>
              </w:rPr>
              <w:t>收取中标人</w:t>
            </w:r>
            <w:r>
              <w:rPr>
                <w:rFonts w:hint="eastAsia"/>
                <w:color w:val="auto"/>
                <w:spacing w:val="4"/>
                <w:lang w:val="en-US" w:eastAsia="zh-CN"/>
              </w:rPr>
              <w:t xml:space="preserve">  </w:t>
            </w:r>
            <w:r>
              <w:rPr>
                <w:color w:val="auto"/>
                <w:spacing w:val="-56"/>
              </w:rPr>
              <w:t xml:space="preserve"> </w:t>
            </w:r>
            <w:r>
              <w:rPr>
                <w:color w:val="auto"/>
                <w:spacing w:val="4"/>
              </w:rPr>
              <w:t>□收取采购人</w:t>
            </w:r>
          </w:p>
          <w:p w14:paraId="38605FBE">
            <w:pPr>
              <w:widowControl/>
              <w:autoSpaceDE w:val="0"/>
              <w:autoSpaceDN w:val="0"/>
              <w:spacing w:line="360" w:lineRule="auto"/>
              <w:contextualSpacing/>
              <w:textAlignment w:val="baseline"/>
              <w:rPr>
                <w:rFonts w:cs="宋体" w:asciiTheme="minorEastAsia" w:hAnsiTheme="minorEastAsia"/>
                <w:bCs/>
                <w:color w:val="auto"/>
                <w:szCs w:val="21"/>
                <w:highlight w:val="none"/>
                <w:lang w:val="zh-CN"/>
              </w:rPr>
            </w:pPr>
            <w:r>
              <w:rPr>
                <w:color w:val="auto"/>
                <w:spacing w:val="10"/>
              </w:rPr>
              <w:t>收取标准：收费标准按豫招协［2023］002</w:t>
            </w:r>
            <w:r>
              <w:rPr>
                <w:color w:val="auto"/>
                <w:spacing w:val="-33"/>
              </w:rPr>
              <w:t xml:space="preserve"> </w:t>
            </w:r>
            <w:r>
              <w:rPr>
                <w:color w:val="auto"/>
                <w:spacing w:val="10"/>
              </w:rPr>
              <w:t>号文件计取。一次性</w:t>
            </w:r>
            <w:r>
              <w:rPr>
                <w:color w:val="auto"/>
                <w:spacing w:val="9"/>
              </w:rPr>
              <w:t>以银行转</w:t>
            </w:r>
            <w:r>
              <w:rPr>
                <w:color w:val="auto"/>
                <w:spacing w:val="6"/>
              </w:rPr>
              <w:t>账、</w:t>
            </w:r>
            <w:r>
              <w:rPr>
                <w:color w:val="auto"/>
                <w:spacing w:val="-60"/>
              </w:rPr>
              <w:t xml:space="preserve"> </w:t>
            </w:r>
            <w:r>
              <w:rPr>
                <w:color w:val="auto"/>
                <w:spacing w:val="6"/>
              </w:rPr>
              <w:t>电汇、汇票或支票的形式支付。</w:t>
            </w:r>
          </w:p>
        </w:tc>
      </w:tr>
      <w:tr w14:paraId="4C9F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6AADA8B4">
            <w:pPr>
              <w:autoSpaceDE w:val="0"/>
              <w:autoSpaceDN w:val="0"/>
              <w:adjustRightInd w:val="0"/>
              <w:spacing w:line="276" w:lineRule="auto"/>
              <w:jc w:val="center"/>
              <w:rPr>
                <w:rFonts w:hint="default" w:eastAsia="宋体" w:cs="黑体" w:asciiTheme="minorEastAsia" w:hAnsi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31</w:t>
            </w:r>
          </w:p>
        </w:tc>
        <w:tc>
          <w:tcPr>
            <w:tcW w:w="2033" w:type="dxa"/>
            <w:vAlign w:val="center"/>
          </w:tcPr>
          <w:p w14:paraId="2EF8E796">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中标人需提交</w:t>
            </w:r>
          </w:p>
          <w:p w14:paraId="31523F7F">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的资料</w:t>
            </w:r>
          </w:p>
        </w:tc>
        <w:tc>
          <w:tcPr>
            <w:tcW w:w="6481" w:type="dxa"/>
            <w:vAlign w:val="center"/>
          </w:tcPr>
          <w:p w14:paraId="35C757A0">
            <w:pPr>
              <w:autoSpaceDE w:val="0"/>
              <w:autoSpaceDN w:val="0"/>
              <w:adjustRightInd w:val="0"/>
              <w:spacing w:line="360" w:lineRule="auto"/>
              <w:rPr>
                <w:rFonts w:cs="宋体" w:asciiTheme="minorEastAsia" w:hAnsiTheme="minorEastAsia"/>
                <w:bCs/>
                <w:color w:val="auto"/>
                <w:szCs w:val="21"/>
                <w:highlight w:val="none"/>
                <w:lang w:val="zh-CN"/>
              </w:rPr>
            </w:pPr>
            <w:r>
              <w:rPr>
                <w:color w:val="auto"/>
                <w:spacing w:val="9"/>
              </w:rPr>
              <w:t>中标人在接到中标通知时，须向代理机构发送投标报价及分项报价一览表（包含主要中标标的的名称、规格型号、数量、</w:t>
            </w:r>
            <w:r>
              <w:rPr>
                <w:color w:val="auto"/>
                <w:spacing w:val="8"/>
              </w:rPr>
              <w:t>单价、服务要求等）</w:t>
            </w:r>
            <w:r>
              <w:rPr>
                <w:color w:val="auto"/>
                <w:spacing w:val="-56"/>
              </w:rPr>
              <w:t xml:space="preserve"> </w:t>
            </w:r>
            <w:r>
              <w:rPr>
                <w:color w:val="auto"/>
                <w:spacing w:val="8"/>
              </w:rPr>
              <w:t>电子</w:t>
            </w:r>
            <w:r>
              <w:rPr>
                <w:color w:val="auto"/>
                <w:spacing w:val="7"/>
              </w:rPr>
              <w:t>文档，并同时通知代理机构联系人。代理机构联系电话</w:t>
            </w:r>
            <w:r>
              <w:rPr>
                <w:color w:val="auto"/>
                <w:spacing w:val="-45"/>
              </w:rPr>
              <w:t xml:space="preserve"> </w:t>
            </w:r>
            <w:r>
              <w:rPr>
                <w:color w:val="auto"/>
                <w:spacing w:val="7"/>
              </w:rPr>
              <w:t>:</w:t>
            </w:r>
            <w:r>
              <w:rPr>
                <w:rFonts w:hint="eastAsia"/>
                <w:color w:val="auto"/>
                <w:spacing w:val="7"/>
                <w:lang w:val="en-US" w:eastAsia="zh-CN"/>
              </w:rPr>
              <w:t>13503759272</w:t>
            </w:r>
            <w:r>
              <w:rPr>
                <w:color w:val="auto"/>
                <w:spacing w:val="7"/>
              </w:rPr>
              <w:t>，邮</w:t>
            </w:r>
            <w:r>
              <w:rPr>
                <w:color w:val="auto"/>
                <w:spacing w:val="6"/>
              </w:rPr>
              <w:t>箱：</w:t>
            </w:r>
            <w:r>
              <w:rPr>
                <w:rFonts w:hint="eastAsia"/>
                <w:color w:val="auto"/>
                <w:spacing w:val="6"/>
                <w:lang w:val="en-US" w:eastAsia="zh-CN"/>
              </w:rPr>
              <w:t>271276173</w:t>
            </w:r>
            <w:r>
              <w:rPr>
                <w:color w:val="auto"/>
                <w:spacing w:val="6"/>
              </w:rPr>
              <w:t>@</w:t>
            </w:r>
            <w:r>
              <w:rPr>
                <w:color w:val="auto"/>
              </w:rPr>
              <w:t>qq</w:t>
            </w:r>
            <w:r>
              <w:rPr>
                <w:color w:val="auto"/>
                <w:spacing w:val="6"/>
              </w:rPr>
              <w:t>.</w:t>
            </w:r>
            <w:r>
              <w:rPr>
                <w:color w:val="auto"/>
              </w:rPr>
              <w:t>com</w:t>
            </w:r>
            <w:r>
              <w:rPr>
                <w:color w:val="auto"/>
                <w:spacing w:val="6"/>
              </w:rPr>
              <w:t>。</w:t>
            </w:r>
          </w:p>
        </w:tc>
      </w:tr>
      <w:tr w14:paraId="70F88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110AD664">
            <w:pPr>
              <w:autoSpaceDE w:val="0"/>
              <w:autoSpaceDN w:val="0"/>
              <w:adjustRightInd w:val="0"/>
              <w:spacing w:line="276" w:lineRule="auto"/>
              <w:jc w:val="center"/>
              <w:rPr>
                <w:rFonts w:hint="default" w:cs="黑体" w:asciiTheme="minorEastAsia" w:hAnsiTheme="minorEastAsia"/>
                <w:color w:val="auto"/>
                <w:szCs w:val="21"/>
                <w:highlight w:val="none"/>
                <w:lang w:val="en-US" w:eastAsia="zh-CN"/>
              </w:rPr>
            </w:pPr>
            <w:r>
              <w:rPr>
                <w:rFonts w:hint="eastAsia" w:cs="黑体" w:asciiTheme="minorEastAsia" w:hAnsiTheme="minorEastAsia"/>
                <w:color w:val="auto"/>
                <w:szCs w:val="21"/>
                <w:highlight w:val="none"/>
                <w:lang w:val="en-US" w:eastAsia="zh-CN"/>
              </w:rPr>
              <w:t>32</w:t>
            </w:r>
          </w:p>
        </w:tc>
        <w:tc>
          <w:tcPr>
            <w:tcW w:w="2033" w:type="dxa"/>
            <w:shd w:val="clear" w:color="auto" w:fill="auto"/>
            <w:vAlign w:val="center"/>
          </w:tcPr>
          <w:p w14:paraId="593809BA">
            <w:pPr>
              <w:autoSpaceDE w:val="0"/>
              <w:autoSpaceDN w:val="0"/>
              <w:adjustRightInd w:val="0"/>
              <w:spacing w:line="360" w:lineRule="auto"/>
              <w:jc w:val="center"/>
              <w:rPr>
                <w:rFonts w:hint="eastAsia" w:ascii="宋体" w:hAnsi="宋体" w:cs="宋体" w:eastAsiaTheme="minorEastAsia"/>
                <w:bCs/>
                <w:color w:val="auto"/>
                <w:kern w:val="2"/>
                <w:sz w:val="24"/>
                <w:szCs w:val="24"/>
                <w:highlight w:val="none"/>
                <w:lang w:val="zh-CN" w:eastAsia="zh-CN" w:bidi="ar-SA"/>
              </w:rPr>
            </w:pPr>
            <w:r>
              <w:rPr>
                <w:rFonts w:hint="eastAsia" w:cs="微软雅黑" w:asciiTheme="minorEastAsia" w:hAnsiTheme="minorEastAsia"/>
                <w:b/>
                <w:color w:val="auto"/>
                <w:sz w:val="24"/>
                <w:szCs w:val="24"/>
                <w:highlight w:val="none"/>
              </w:rPr>
              <w:t>★</w:t>
            </w:r>
            <w:r>
              <w:rPr>
                <w:rFonts w:hint="eastAsia" w:ascii="宋体" w:hAnsi="宋体" w:cs="宋体"/>
                <w:bCs/>
                <w:color w:val="auto"/>
                <w:sz w:val="24"/>
                <w:szCs w:val="24"/>
                <w:highlight w:val="none"/>
                <w:lang w:val="zh-CN"/>
              </w:rPr>
              <w:t>参数要求</w:t>
            </w:r>
          </w:p>
        </w:tc>
        <w:tc>
          <w:tcPr>
            <w:tcW w:w="6481" w:type="dxa"/>
            <w:shd w:val="clear" w:color="auto" w:fill="auto"/>
            <w:vAlign w:val="center"/>
          </w:tcPr>
          <w:p w14:paraId="6B1FC539">
            <w:pPr>
              <w:autoSpaceDE w:val="0"/>
              <w:autoSpaceDN w:val="0"/>
              <w:adjustRightInd w:val="0"/>
              <w:spacing w:line="360" w:lineRule="auto"/>
              <w:rPr>
                <w:rFonts w:hint="eastAsia" w:ascii="宋体" w:hAnsi="宋体" w:eastAsia="宋体" w:cs="宋体"/>
                <w:b/>
                <w:color w:val="auto"/>
                <w:kern w:val="0"/>
                <w:sz w:val="24"/>
                <w:szCs w:val="24"/>
                <w:highlight w:val="none"/>
                <w:lang w:val="en-US" w:eastAsia="zh-CN" w:bidi="ar-SA"/>
              </w:rPr>
            </w:pPr>
            <w:r>
              <w:rPr>
                <w:rFonts w:hint="eastAsia" w:cs="宋体" w:asciiTheme="minorEastAsia" w:hAnsiTheme="minorEastAsia"/>
                <w:color w:val="auto"/>
                <w:szCs w:val="21"/>
                <w:highlight w:val="none"/>
                <w:lang w:val="zh-CN"/>
              </w:rPr>
              <w:t>本项目清单中参数要求为最低需求，不容许负偏离。</w:t>
            </w:r>
          </w:p>
        </w:tc>
      </w:tr>
      <w:tr w14:paraId="318B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5E6D604B">
            <w:pPr>
              <w:autoSpaceDE w:val="0"/>
              <w:autoSpaceDN w:val="0"/>
              <w:adjustRightInd w:val="0"/>
              <w:spacing w:line="276" w:lineRule="auto"/>
              <w:jc w:val="center"/>
              <w:rPr>
                <w:rFonts w:hint="eastAsia" w:cs="黑体" w:asciiTheme="minorEastAsia" w:hAnsiTheme="minorEastAsia" w:eastAsiaTheme="minorEastAsia"/>
                <w:color w:val="auto"/>
                <w:szCs w:val="21"/>
                <w:highlight w:val="none"/>
                <w:lang w:val="en-US" w:eastAsia="zh-CN"/>
              </w:rPr>
            </w:pPr>
            <w:r>
              <w:rPr>
                <w:rFonts w:hint="eastAsia" w:cs="黑体" w:asciiTheme="minorEastAsia" w:hAnsiTheme="minorEastAsia"/>
                <w:color w:val="auto"/>
                <w:szCs w:val="21"/>
                <w:highlight w:val="none"/>
              </w:rPr>
              <w:t>3</w:t>
            </w:r>
            <w:r>
              <w:rPr>
                <w:rFonts w:hint="eastAsia" w:cs="黑体" w:asciiTheme="minorEastAsia" w:hAnsiTheme="minorEastAsia"/>
                <w:color w:val="auto"/>
                <w:szCs w:val="21"/>
                <w:highlight w:val="none"/>
                <w:lang w:val="en-US" w:eastAsia="zh-CN"/>
              </w:rPr>
              <w:t>2</w:t>
            </w:r>
          </w:p>
        </w:tc>
        <w:tc>
          <w:tcPr>
            <w:tcW w:w="2033" w:type="dxa"/>
            <w:vAlign w:val="center"/>
          </w:tcPr>
          <w:p w14:paraId="2D363EB3">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电子化采购模式</w:t>
            </w:r>
          </w:p>
        </w:tc>
        <w:tc>
          <w:tcPr>
            <w:tcW w:w="6481" w:type="dxa"/>
            <w:vAlign w:val="center"/>
          </w:tcPr>
          <w:p w14:paraId="7E720250">
            <w:pPr>
              <w:autoSpaceDE w:val="0"/>
              <w:autoSpaceDN w:val="0"/>
              <w:adjustRightInd w:val="0"/>
              <w:spacing w:line="360" w:lineRule="auto"/>
              <w:contextualSpacing/>
              <w:rPr>
                <w:rFonts w:hAnsi="宋体" w:cs="宋体"/>
                <w:color w:val="auto"/>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是。</w:t>
            </w:r>
            <w:r>
              <w:rPr>
                <w:rFonts w:hint="eastAsia" w:hAnsi="宋体" w:cs="宋体"/>
                <w:color w:val="auto"/>
                <w:szCs w:val="21"/>
                <w:highlight w:val="none"/>
                <w:lang w:val="zh-CN"/>
              </w:rPr>
              <w:t>投标人投标时须成功上传、解密电子投标文件。投标人资质、业绩、荣誉及相关人员证明材料等资料原件不再提交（本招标文件第六章另有要求提供原件的除外）。</w:t>
            </w:r>
          </w:p>
          <w:p w14:paraId="7213BF61">
            <w:pPr>
              <w:autoSpaceDE w:val="0"/>
              <w:autoSpaceDN w:val="0"/>
              <w:adjustRightInd w:val="0"/>
              <w:spacing w:line="360" w:lineRule="auto"/>
              <w:contextualSpacing/>
              <w:rPr>
                <w:rFonts w:cs="宋体" w:asciiTheme="minorEastAsia" w:hAnsiTheme="minorEastAsia"/>
                <w:bCs/>
                <w:color w:val="auto"/>
                <w:szCs w:val="21"/>
                <w:highlight w:val="none"/>
                <w:lang w:val="zh-CN"/>
              </w:rPr>
            </w:pPr>
            <w:r>
              <w:rPr>
                <w:rFonts w:hint="eastAsia" w:hAnsi="宋体" w:cs="宋体"/>
                <w:color w:val="auto"/>
                <w:szCs w:val="21"/>
                <w:highlight w:val="none"/>
                <w:lang w:val="zh-CN"/>
              </w:rPr>
              <w:t>□否。投标人投标时须提供纸质投标文件。投标人资质、业绩、荣誉及相关人员证明材料等资料原件根据招标文件要求提供。</w:t>
            </w:r>
          </w:p>
        </w:tc>
      </w:tr>
      <w:tr w14:paraId="77BBA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7A3A4A85">
            <w:pPr>
              <w:autoSpaceDE w:val="0"/>
              <w:autoSpaceDN w:val="0"/>
              <w:adjustRightInd w:val="0"/>
              <w:spacing w:line="276" w:lineRule="auto"/>
              <w:jc w:val="center"/>
              <w:rPr>
                <w:rFonts w:hint="eastAsia" w:eastAsia="宋体" w:cs="黑体" w:asciiTheme="minorEastAsia" w:hAnsiTheme="minorEastAsia"/>
                <w:color w:val="auto"/>
                <w:szCs w:val="21"/>
                <w:highlight w:val="none"/>
                <w:lang w:val="en-US" w:eastAsia="zh-CN"/>
              </w:rPr>
            </w:pPr>
            <w:r>
              <w:rPr>
                <w:rFonts w:hint="eastAsia" w:cs="黑体" w:asciiTheme="minorEastAsia" w:hAnsiTheme="minorEastAsia"/>
                <w:color w:val="auto"/>
                <w:szCs w:val="21"/>
                <w:highlight w:val="none"/>
              </w:rPr>
              <w:t>3</w:t>
            </w:r>
            <w:r>
              <w:rPr>
                <w:rFonts w:hint="eastAsia" w:cs="黑体" w:asciiTheme="minorEastAsia" w:hAnsiTheme="minorEastAsia"/>
                <w:color w:val="auto"/>
                <w:szCs w:val="21"/>
                <w:highlight w:val="none"/>
                <w:lang w:val="en-US" w:eastAsia="zh-CN"/>
              </w:rPr>
              <w:t>3</w:t>
            </w:r>
          </w:p>
        </w:tc>
        <w:tc>
          <w:tcPr>
            <w:tcW w:w="2033" w:type="dxa"/>
            <w:vAlign w:val="center"/>
          </w:tcPr>
          <w:p w14:paraId="5166A05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特别提示</w:t>
            </w:r>
          </w:p>
        </w:tc>
        <w:tc>
          <w:tcPr>
            <w:tcW w:w="6481" w:type="dxa"/>
            <w:shd w:val="clear" w:color="auto" w:fill="auto"/>
            <w:vAlign w:val="center"/>
          </w:tcPr>
          <w:p w14:paraId="60B04426">
            <w:pPr>
              <w:autoSpaceDE w:val="0"/>
              <w:autoSpaceDN w:val="0"/>
              <w:adjustRightInd w:val="0"/>
              <w:spacing w:after="0" w:line="360" w:lineRule="auto"/>
              <w:contextualSpacing/>
              <w:rPr>
                <w:rFonts w:hint="eastAsia" w:ascii="宋体" w:hAnsi="宋体" w:eastAsia="宋体" w:cs="宋体"/>
                <w:b w:val="0"/>
                <w:bCs/>
                <w:color w:val="auto"/>
                <w:szCs w:val="21"/>
                <w:highlight w:val="none"/>
                <w:lang w:val="zh-CN" w:eastAsia="zh-CN"/>
              </w:rPr>
            </w:pPr>
            <w:r>
              <w:rPr>
                <w:rFonts w:hint="eastAsia" w:ascii="宋体" w:hAnsi="宋体" w:eastAsia="宋体" w:cs="宋体"/>
                <w:b w:val="0"/>
                <w:bCs/>
                <w:color w:val="auto"/>
                <w:szCs w:val="21"/>
                <w:highlight w:val="none"/>
                <w:lang w:val="zh-CN" w:eastAsia="zh-CN"/>
              </w:rPr>
              <w:t>按照《关于推进全流程电子化交易和在线监管工作有关问题的通知》（许公管办[2019]3号）规定：</w:t>
            </w:r>
          </w:p>
          <w:p w14:paraId="16A78C75">
            <w:pPr>
              <w:autoSpaceDE w:val="0"/>
              <w:autoSpaceDN w:val="0"/>
              <w:adjustRightInd w:val="0"/>
              <w:spacing w:after="0" w:line="360" w:lineRule="auto"/>
              <w:contextualSpacing/>
              <w:rPr>
                <w:rFonts w:hint="eastAsia" w:ascii="宋体" w:hAnsi="宋体" w:eastAsia="宋体" w:cs="宋体"/>
                <w:b w:val="0"/>
                <w:bCs/>
                <w:color w:val="auto"/>
                <w:szCs w:val="21"/>
                <w:highlight w:val="none"/>
                <w:lang w:val="zh-CN" w:eastAsia="zh-CN"/>
              </w:rPr>
            </w:pPr>
            <w:r>
              <w:rPr>
                <w:rFonts w:hint="eastAsia" w:ascii="宋体" w:hAnsi="宋体" w:eastAsia="宋体" w:cs="宋体"/>
                <w:b w:val="0"/>
                <w:bCs/>
                <w:color w:val="auto"/>
                <w:szCs w:val="21"/>
                <w:highlight w:val="none"/>
                <w:lang w:val="zh-CN" w:eastAsia="zh-CN"/>
              </w:rPr>
              <w:t>不同投标人电子投标文件的文件制作机器码(即许公管办[2019]3号文中的投标文件制作“硬件特征码”，其由网卡MAC地址、CPU序列号、硬盘序列号等组成，以下均称为“文件制作机器码”)均一致时，视为‘不同投标人的投标文件由同一单位或者个人编制’或‘不同投标人委托同一单位或者个人办理投标事宜’，其投标无效。</w:t>
            </w:r>
          </w:p>
          <w:p w14:paraId="6615D90F">
            <w:pPr>
              <w:autoSpaceDE w:val="0"/>
              <w:autoSpaceDN w:val="0"/>
              <w:adjustRightInd w:val="0"/>
              <w:spacing w:after="0" w:line="360" w:lineRule="auto"/>
              <w:contextualSpacing/>
              <w:rPr>
                <w:rFonts w:hint="eastAsia" w:ascii="宋体" w:hAnsi="宋体" w:eastAsia="宋体" w:cs="宋体"/>
                <w:b/>
                <w:color w:val="auto"/>
                <w:kern w:val="2"/>
                <w:sz w:val="21"/>
                <w:szCs w:val="21"/>
                <w:highlight w:val="none"/>
                <w:lang w:val="zh-CN" w:eastAsia="zh-CN" w:bidi="ar-SA"/>
              </w:rPr>
            </w:pPr>
            <w:r>
              <w:rPr>
                <w:rFonts w:hint="eastAsia" w:ascii="宋体" w:hAnsi="宋体" w:eastAsia="宋体" w:cs="宋体"/>
                <w:b w:val="0"/>
                <w:bCs/>
                <w:color w:val="auto"/>
                <w:szCs w:val="21"/>
                <w:highlight w:val="none"/>
                <w:lang w:val="zh-CN" w:eastAsia="zh-CN"/>
              </w:rPr>
              <w:t>评标专家应严格按照要求查看“文件制作机器码”相关信息并进行评审，在评标报告中显示“不同投标人电子投标文件的文件制作机器码”是否雷同的分析及判定结果。</w:t>
            </w:r>
          </w:p>
        </w:tc>
      </w:tr>
      <w:tr w14:paraId="45BC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07BDBAD5">
            <w:pPr>
              <w:autoSpaceDE w:val="0"/>
              <w:autoSpaceDN w:val="0"/>
              <w:adjustRightInd w:val="0"/>
              <w:spacing w:line="276" w:lineRule="auto"/>
              <w:jc w:val="center"/>
              <w:rPr>
                <w:rFonts w:hint="eastAsia" w:eastAsia="宋体" w:cs="黑体" w:asciiTheme="minorEastAsia" w:hAnsiTheme="minorEastAsia"/>
                <w:color w:val="auto"/>
                <w:szCs w:val="21"/>
                <w:highlight w:val="none"/>
                <w:lang w:val="en-US" w:eastAsia="zh-CN"/>
              </w:rPr>
            </w:pPr>
            <w:r>
              <w:rPr>
                <w:rFonts w:hint="eastAsia" w:cs="黑体" w:asciiTheme="minorEastAsia" w:hAnsiTheme="minorEastAsia"/>
                <w:color w:val="auto"/>
                <w:szCs w:val="21"/>
                <w:highlight w:val="none"/>
              </w:rPr>
              <w:t>3</w:t>
            </w:r>
            <w:r>
              <w:rPr>
                <w:rFonts w:hint="eastAsia" w:cs="黑体" w:asciiTheme="minorEastAsia" w:hAnsiTheme="minorEastAsia"/>
                <w:color w:val="auto"/>
                <w:szCs w:val="21"/>
                <w:highlight w:val="none"/>
                <w:lang w:val="en-US" w:eastAsia="zh-CN"/>
              </w:rPr>
              <w:t>4</w:t>
            </w:r>
          </w:p>
        </w:tc>
        <w:tc>
          <w:tcPr>
            <w:tcW w:w="2033" w:type="dxa"/>
            <w:vAlign w:val="center"/>
          </w:tcPr>
          <w:p w14:paraId="19BC7B9A">
            <w:pPr>
              <w:autoSpaceDE w:val="0"/>
              <w:autoSpaceDN w:val="0"/>
              <w:adjustRightInd w:val="0"/>
              <w:spacing w:line="360" w:lineRule="auto"/>
              <w:contextualSpacing/>
              <w:rPr>
                <w:rFonts w:ascii="宋体" w:hAnsi="宋体" w:eastAsia="宋体" w:cs="宋体"/>
                <w:color w:val="auto"/>
                <w:szCs w:val="21"/>
                <w:highlight w:val="none"/>
              </w:rPr>
            </w:pPr>
            <w:r>
              <w:rPr>
                <w:rFonts w:hint="eastAsia" w:cs="微软雅黑" w:asciiTheme="minorEastAsia" w:hAnsiTheme="minorEastAsia"/>
                <w:b/>
                <w:color w:val="auto"/>
                <w:sz w:val="24"/>
                <w:szCs w:val="24"/>
              </w:rPr>
              <w:t>★</w:t>
            </w:r>
            <w:r>
              <w:rPr>
                <w:rFonts w:hint="eastAsia" w:ascii="宋体" w:hAnsi="宋体" w:eastAsia="宋体" w:cs="宋体"/>
                <w:color w:val="auto"/>
                <w:szCs w:val="21"/>
                <w:highlight w:val="none"/>
              </w:rPr>
              <w:t>投标人资格核验</w:t>
            </w:r>
          </w:p>
        </w:tc>
        <w:tc>
          <w:tcPr>
            <w:tcW w:w="6481" w:type="dxa"/>
            <w:vAlign w:val="center"/>
          </w:tcPr>
          <w:p w14:paraId="35CF5837">
            <w:pPr>
              <w:autoSpaceDE w:val="0"/>
              <w:autoSpaceDN w:val="0"/>
              <w:adjustRightInd w:val="0"/>
              <w:spacing w:line="360" w:lineRule="auto"/>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供应商在中标后，应将由《襄城县政府采购供应商信用承诺函》替代的证明材料提交采购人核验，经核验无误后，向中标人发出中标通知书。</w:t>
            </w:r>
          </w:p>
          <w:p w14:paraId="5FC41D43">
            <w:pPr>
              <w:autoSpaceDE w:val="0"/>
              <w:autoSpaceDN w:val="0"/>
              <w:adjustRightInd w:val="0"/>
              <w:spacing w:line="360" w:lineRule="auto"/>
              <w:contextualSpacing/>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一、法人或者其他组织的营业执照等证明文件，自然人的身份证明</w:t>
            </w:r>
          </w:p>
          <w:p w14:paraId="05335639">
            <w:pPr>
              <w:autoSpaceDE w:val="0"/>
              <w:autoSpaceDN w:val="0"/>
              <w:adjustRightInd w:val="0"/>
              <w:spacing w:line="360" w:lineRule="auto"/>
              <w:contextualSpacing/>
              <w:jc w:val="left"/>
              <w:rPr>
                <w:rFonts w:ascii="宋体" w:hAnsi="宋体" w:eastAsia="宋体" w:cs="宋体"/>
                <w:color w:val="auto"/>
                <w:szCs w:val="21"/>
                <w:highlight w:val="none"/>
              </w:rPr>
            </w:pPr>
            <w:r>
              <w:rPr>
                <w:rFonts w:ascii="宋体" w:hAnsi="宋体" w:eastAsia="宋体" w:cs="宋体"/>
                <w:color w:val="auto"/>
                <w:szCs w:val="21"/>
                <w:highlight w:val="none"/>
              </w:rPr>
              <w:t>1</w:t>
            </w:r>
            <w:r>
              <w:rPr>
                <w:rFonts w:hint="eastAsia" w:ascii="宋体" w:hAnsi="宋体" w:eastAsia="宋体" w:cs="宋体"/>
                <w:color w:val="auto"/>
                <w:szCs w:val="21"/>
                <w:highlight w:val="none"/>
              </w:rPr>
              <w:t>、企业法人营业执照或营业执照。（企业投标提供）</w:t>
            </w:r>
          </w:p>
          <w:p w14:paraId="7DAB4D3E">
            <w:pPr>
              <w:autoSpaceDE w:val="0"/>
              <w:autoSpaceDN w:val="0"/>
              <w:adjustRightInd w:val="0"/>
              <w:spacing w:line="360" w:lineRule="auto"/>
              <w:contextualSpacing/>
              <w:jc w:val="left"/>
              <w:rPr>
                <w:rFonts w:ascii="宋体" w:hAnsi="宋体" w:eastAsia="宋体" w:cs="宋体"/>
                <w:color w:val="auto"/>
                <w:szCs w:val="21"/>
                <w:highlight w:val="none"/>
              </w:rPr>
            </w:pPr>
            <w:r>
              <w:rPr>
                <w:rFonts w:ascii="宋体" w:hAnsi="宋体" w:eastAsia="宋体" w:cs="宋体"/>
                <w:color w:val="auto"/>
                <w:szCs w:val="21"/>
                <w:highlight w:val="none"/>
              </w:rPr>
              <w:t>2</w:t>
            </w:r>
            <w:r>
              <w:rPr>
                <w:rFonts w:hint="eastAsia" w:ascii="宋体" w:hAnsi="宋体" w:eastAsia="宋体" w:cs="宋体"/>
                <w:color w:val="auto"/>
                <w:szCs w:val="21"/>
                <w:highlight w:val="none"/>
              </w:rPr>
              <w:t>、事业单位法人证书。（事业单位投标提供）</w:t>
            </w:r>
          </w:p>
          <w:p w14:paraId="6FD5D673">
            <w:pPr>
              <w:autoSpaceDE w:val="0"/>
              <w:autoSpaceDN w:val="0"/>
              <w:adjustRightInd w:val="0"/>
              <w:spacing w:line="360" w:lineRule="auto"/>
              <w:contextualSpacing/>
              <w:jc w:val="left"/>
              <w:rPr>
                <w:rFonts w:ascii="宋体" w:hAnsi="宋体" w:eastAsia="宋体" w:cs="宋体"/>
                <w:color w:val="auto"/>
                <w:szCs w:val="21"/>
                <w:highlight w:val="none"/>
              </w:rPr>
            </w:pPr>
            <w:r>
              <w:rPr>
                <w:rFonts w:ascii="宋体" w:hAnsi="宋体" w:eastAsia="宋体" w:cs="宋体"/>
                <w:color w:val="auto"/>
                <w:szCs w:val="21"/>
                <w:highlight w:val="none"/>
              </w:rPr>
              <w:t>3</w:t>
            </w:r>
            <w:r>
              <w:rPr>
                <w:rFonts w:hint="eastAsia" w:ascii="宋体" w:hAnsi="宋体" w:eastAsia="宋体" w:cs="宋体"/>
                <w:color w:val="auto"/>
                <w:szCs w:val="21"/>
                <w:highlight w:val="none"/>
              </w:rPr>
              <w:t>、执业许可证。（非企业专业服务机构投标提供）</w:t>
            </w:r>
          </w:p>
          <w:p w14:paraId="05B05030">
            <w:pPr>
              <w:autoSpaceDE w:val="0"/>
              <w:autoSpaceDN w:val="0"/>
              <w:adjustRightInd w:val="0"/>
              <w:spacing w:line="360" w:lineRule="auto"/>
              <w:contextualSpacing/>
              <w:jc w:val="left"/>
              <w:rPr>
                <w:rFonts w:ascii="宋体" w:hAnsi="宋体" w:eastAsia="宋体" w:cs="宋体"/>
                <w:color w:val="auto"/>
                <w:szCs w:val="21"/>
                <w:highlight w:val="none"/>
              </w:rPr>
            </w:pPr>
            <w:r>
              <w:rPr>
                <w:rFonts w:ascii="宋体" w:hAnsi="宋体" w:eastAsia="宋体" w:cs="宋体"/>
                <w:color w:val="auto"/>
                <w:szCs w:val="21"/>
                <w:highlight w:val="none"/>
              </w:rPr>
              <w:t>4</w:t>
            </w:r>
            <w:r>
              <w:rPr>
                <w:rFonts w:hint="eastAsia" w:ascii="宋体" w:hAnsi="宋体" w:eastAsia="宋体" w:cs="宋体"/>
                <w:color w:val="auto"/>
                <w:szCs w:val="21"/>
                <w:highlight w:val="none"/>
              </w:rPr>
              <w:t>、个体工商户营业执照。（个体工商户投标提供）</w:t>
            </w:r>
          </w:p>
          <w:p w14:paraId="64EC80A9">
            <w:pPr>
              <w:autoSpaceDE w:val="0"/>
              <w:autoSpaceDN w:val="0"/>
              <w:adjustRightInd w:val="0"/>
              <w:spacing w:line="360" w:lineRule="auto"/>
              <w:contextualSpacing/>
              <w:jc w:val="left"/>
              <w:rPr>
                <w:rFonts w:ascii="宋体" w:hAnsi="宋体" w:eastAsia="宋体" w:cs="宋体"/>
                <w:color w:val="auto"/>
                <w:szCs w:val="21"/>
                <w:highlight w:val="none"/>
              </w:rPr>
            </w:pPr>
            <w:r>
              <w:rPr>
                <w:rFonts w:ascii="宋体" w:hAnsi="宋体" w:eastAsia="宋体" w:cs="宋体"/>
                <w:color w:val="auto"/>
                <w:szCs w:val="21"/>
                <w:highlight w:val="none"/>
              </w:rPr>
              <w:t>5</w:t>
            </w:r>
            <w:r>
              <w:rPr>
                <w:rFonts w:hint="eastAsia" w:ascii="宋体" w:hAnsi="宋体" w:eastAsia="宋体" w:cs="宋体"/>
                <w:color w:val="auto"/>
                <w:szCs w:val="21"/>
                <w:highlight w:val="none"/>
              </w:rPr>
              <w:t>、自然人身份证明。（自然人投标提供）</w:t>
            </w:r>
          </w:p>
          <w:p w14:paraId="37C6924E">
            <w:pPr>
              <w:autoSpaceDE w:val="0"/>
              <w:autoSpaceDN w:val="0"/>
              <w:adjustRightInd w:val="0"/>
              <w:spacing w:line="360" w:lineRule="auto"/>
              <w:contextualSpacing/>
              <w:jc w:val="left"/>
              <w:rPr>
                <w:rFonts w:ascii="宋体" w:hAnsi="宋体" w:eastAsia="宋体" w:cs="宋体"/>
                <w:color w:val="auto"/>
                <w:szCs w:val="21"/>
                <w:highlight w:val="none"/>
              </w:rPr>
            </w:pPr>
            <w:r>
              <w:rPr>
                <w:rFonts w:ascii="宋体" w:hAnsi="宋体" w:eastAsia="宋体" w:cs="宋体"/>
                <w:color w:val="auto"/>
                <w:szCs w:val="21"/>
                <w:highlight w:val="none"/>
              </w:rPr>
              <w:t>6</w:t>
            </w:r>
            <w:r>
              <w:rPr>
                <w:rFonts w:hint="eastAsia" w:ascii="宋体" w:hAnsi="宋体" w:eastAsia="宋体" w:cs="宋体"/>
                <w:color w:val="auto"/>
                <w:szCs w:val="21"/>
                <w:highlight w:val="none"/>
              </w:rPr>
              <w:t>、民办非企业单位登记证书。（民办非企业单位投标提供）</w:t>
            </w:r>
          </w:p>
          <w:p w14:paraId="1DA3C6C5">
            <w:pPr>
              <w:autoSpaceDE w:val="0"/>
              <w:autoSpaceDN w:val="0"/>
              <w:adjustRightInd w:val="0"/>
              <w:spacing w:line="360" w:lineRule="auto"/>
              <w:contextualSpacing/>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二、财务状况报告相关材料</w:t>
            </w:r>
          </w:p>
          <w:p w14:paraId="23928BD1">
            <w:pPr>
              <w:autoSpaceDE w:val="0"/>
              <w:autoSpaceDN w:val="0"/>
              <w:adjustRightInd w:val="0"/>
              <w:spacing w:line="360" w:lineRule="auto"/>
              <w:contextualSpacing/>
              <w:jc w:val="left"/>
              <w:rPr>
                <w:rFonts w:ascii="宋体" w:hAnsi="宋体" w:eastAsia="宋体" w:cs="宋体"/>
                <w:color w:val="auto"/>
                <w:szCs w:val="21"/>
                <w:highlight w:val="none"/>
              </w:rPr>
            </w:pPr>
            <w:r>
              <w:rPr>
                <w:rFonts w:ascii="宋体" w:hAnsi="宋体" w:eastAsia="宋体" w:cs="宋体"/>
                <w:color w:val="auto"/>
                <w:szCs w:val="21"/>
                <w:highlight w:val="none"/>
              </w:rPr>
              <w:t>1</w:t>
            </w:r>
            <w:r>
              <w:rPr>
                <w:rFonts w:hint="eastAsia" w:ascii="宋体" w:hAnsi="宋体" w:eastAsia="宋体" w:cs="宋体"/>
                <w:color w:val="auto"/>
                <w:szCs w:val="21"/>
                <w:highlight w:val="none"/>
              </w:rPr>
              <w:t>、投标人是法人（法人包括企业法人、机关法人、事业单位法人和社会团体法人），提供本单位：</w:t>
            </w:r>
          </w:p>
          <w:p w14:paraId="6B4FBDD1">
            <w:pPr>
              <w:autoSpaceDE w:val="0"/>
              <w:autoSpaceDN w:val="0"/>
              <w:adjustRightInd w:val="0"/>
              <w:spacing w:line="360" w:lineRule="auto"/>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①</w:t>
            </w:r>
            <w:r>
              <w:rPr>
                <w:rFonts w:hint="eastAsia" w:ascii="宋体" w:hAnsi="宋体" w:eastAsia="宋体" w:cs="宋体"/>
                <w:color w:val="auto"/>
                <w:szCs w:val="21"/>
                <w:highlight w:val="none"/>
                <w:lang w:val="en-US" w:eastAsia="zh-CN"/>
              </w:rPr>
              <w:t xml:space="preserve"> 202</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年度经审计的财务报告，包括资产负债表、利润表、现金流量表、所有者权益变动表及其附注；</w:t>
            </w:r>
          </w:p>
          <w:p w14:paraId="72B900EC">
            <w:pPr>
              <w:autoSpaceDE w:val="0"/>
              <w:autoSpaceDN w:val="0"/>
              <w:adjustRightInd w:val="0"/>
              <w:spacing w:line="360" w:lineRule="auto"/>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②</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基本开户银行出具的资信证明；</w:t>
            </w:r>
          </w:p>
          <w:p w14:paraId="1D8AB5FA">
            <w:pPr>
              <w:autoSpaceDE w:val="0"/>
              <w:autoSpaceDN w:val="0"/>
              <w:adjustRightInd w:val="0"/>
              <w:spacing w:line="360" w:lineRule="auto"/>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③</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财政部门认可的政府采购专业担保机构的证明文件和担保机构出具的投标担保函。</w:t>
            </w:r>
          </w:p>
          <w:p w14:paraId="4B18ECD1">
            <w:pPr>
              <w:autoSpaceDE w:val="0"/>
              <w:autoSpaceDN w:val="0"/>
              <w:adjustRightInd w:val="0"/>
              <w:spacing w:line="360" w:lineRule="auto"/>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注：仅需提供序号①～③其中之一即可。</w:t>
            </w:r>
          </w:p>
          <w:p w14:paraId="6CB3CA1C">
            <w:pPr>
              <w:autoSpaceDE w:val="0"/>
              <w:autoSpaceDN w:val="0"/>
              <w:adjustRightInd w:val="0"/>
              <w:spacing w:line="360" w:lineRule="auto"/>
              <w:contextualSpacing/>
              <w:jc w:val="left"/>
              <w:rPr>
                <w:rFonts w:ascii="宋体" w:hAnsi="宋体" w:eastAsia="宋体" w:cs="宋体"/>
                <w:color w:val="auto"/>
                <w:szCs w:val="21"/>
                <w:highlight w:val="none"/>
              </w:rPr>
            </w:pPr>
            <w:r>
              <w:rPr>
                <w:rFonts w:ascii="宋体" w:hAnsi="宋体" w:eastAsia="宋体" w:cs="宋体"/>
                <w:color w:val="auto"/>
                <w:szCs w:val="21"/>
                <w:highlight w:val="none"/>
              </w:rPr>
              <w:t>2</w:t>
            </w:r>
            <w:r>
              <w:rPr>
                <w:rFonts w:hint="eastAsia" w:ascii="宋体" w:hAnsi="宋体" w:eastAsia="宋体" w:cs="宋体"/>
                <w:color w:val="auto"/>
                <w:szCs w:val="21"/>
                <w:highlight w:val="none"/>
              </w:rPr>
              <w:t>、投标人（其他组织和自然人）提供本单位：</w:t>
            </w:r>
          </w:p>
          <w:p w14:paraId="27F7A397">
            <w:pPr>
              <w:autoSpaceDE w:val="0"/>
              <w:autoSpaceDN w:val="0"/>
              <w:adjustRightInd w:val="0"/>
              <w:spacing w:line="360" w:lineRule="auto"/>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①</w:t>
            </w:r>
            <w:r>
              <w:rPr>
                <w:rFonts w:hint="eastAsia" w:ascii="宋体" w:hAnsi="宋体" w:eastAsia="宋体" w:cs="宋体"/>
                <w:color w:val="auto"/>
                <w:szCs w:val="21"/>
                <w:highlight w:val="none"/>
                <w:lang w:val="en-US" w:eastAsia="zh-CN"/>
              </w:rPr>
              <w:t xml:space="preserve"> 202</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年度经审计的财务报告，包括资产负债表、利润表、现金流量表、所有者权益变动表及其附注；</w:t>
            </w:r>
          </w:p>
          <w:p w14:paraId="77A60AFD">
            <w:pPr>
              <w:autoSpaceDE w:val="0"/>
              <w:autoSpaceDN w:val="0"/>
              <w:adjustRightInd w:val="0"/>
              <w:spacing w:line="360" w:lineRule="auto"/>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②</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银行出具的资信证明；</w:t>
            </w:r>
          </w:p>
          <w:p w14:paraId="28681D05">
            <w:pPr>
              <w:autoSpaceDE w:val="0"/>
              <w:autoSpaceDN w:val="0"/>
              <w:adjustRightInd w:val="0"/>
              <w:spacing w:line="360" w:lineRule="auto"/>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③</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财政部门认可的政府采购专业担保机构的证明文件和担保机构出具的投标担保函。</w:t>
            </w:r>
          </w:p>
          <w:p w14:paraId="4330D1FA">
            <w:pPr>
              <w:autoSpaceDE w:val="0"/>
              <w:autoSpaceDN w:val="0"/>
              <w:adjustRightInd w:val="0"/>
              <w:spacing w:line="360" w:lineRule="auto"/>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注：仅需提供序号①～③其中之一即可。</w:t>
            </w:r>
          </w:p>
          <w:p w14:paraId="233FFE4F">
            <w:pPr>
              <w:autoSpaceDE w:val="0"/>
              <w:autoSpaceDN w:val="0"/>
              <w:adjustRightInd w:val="0"/>
              <w:spacing w:line="360" w:lineRule="auto"/>
              <w:contextualSpacing/>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三、依法缴纳税收相关材料</w:t>
            </w:r>
          </w:p>
          <w:p w14:paraId="26594EC2">
            <w:pPr>
              <w:autoSpaceDE w:val="0"/>
              <w:autoSpaceDN w:val="0"/>
              <w:adjustRightInd w:val="0"/>
              <w:spacing w:line="360" w:lineRule="auto"/>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参加本次政府采购项目投标截止时间前六个月内任意一个月缴纳税收凭据。（依法免税的投标人，应提供相应文件证明依法免税）</w:t>
            </w:r>
          </w:p>
          <w:p w14:paraId="21A0ECDF">
            <w:pPr>
              <w:autoSpaceDE w:val="0"/>
              <w:autoSpaceDN w:val="0"/>
              <w:adjustRightInd w:val="0"/>
              <w:spacing w:line="360" w:lineRule="auto"/>
              <w:contextualSpacing/>
              <w:jc w:val="left"/>
              <w:rPr>
                <w:rFonts w:ascii="宋体" w:hAnsi="宋体" w:eastAsia="宋体" w:cs="宋体"/>
                <w:b/>
                <w:color w:val="auto"/>
                <w:szCs w:val="21"/>
                <w:highlight w:val="none"/>
              </w:rPr>
            </w:pPr>
            <w:r>
              <w:rPr>
                <w:rFonts w:hint="eastAsia" w:ascii="宋体" w:hAnsi="宋体" w:eastAsia="宋体" w:cs="宋体"/>
                <w:b/>
                <w:color w:val="auto"/>
                <w:szCs w:val="21"/>
                <w:highlight w:val="none"/>
              </w:rPr>
              <w:t>四、依法缴纳社会保障资金的证明材料</w:t>
            </w:r>
          </w:p>
          <w:p w14:paraId="6854D632">
            <w:pPr>
              <w:autoSpaceDE w:val="0"/>
              <w:autoSpaceDN w:val="0"/>
              <w:adjustRightInd w:val="0"/>
              <w:spacing w:line="360" w:lineRule="auto"/>
              <w:contextualSpacing/>
              <w:jc w:val="left"/>
              <w:rPr>
                <w:rFonts w:ascii="宋体" w:hAnsi="宋体" w:eastAsia="宋体" w:cs="宋体"/>
                <w:color w:val="auto"/>
                <w:szCs w:val="21"/>
                <w:highlight w:val="none"/>
              </w:rPr>
            </w:pPr>
            <w:r>
              <w:rPr>
                <w:rFonts w:hint="eastAsia" w:ascii="宋体" w:hAnsi="宋体" w:eastAsia="宋体" w:cs="宋体"/>
                <w:color w:val="auto"/>
                <w:szCs w:val="21"/>
                <w:highlight w:val="none"/>
              </w:rPr>
              <w:t>参加本次政府采购项目投标截止时间前六个月内任意一个月缴纳社会保险凭据。（依法不需要缴纳社会保障资金的投标人，应提供相应文件证明依法不需要缴纳社会保障资金）</w:t>
            </w:r>
          </w:p>
          <w:p w14:paraId="425DB3D9">
            <w:pPr>
              <w:autoSpaceDE w:val="0"/>
              <w:autoSpaceDN w:val="0"/>
              <w:adjustRightInd w:val="0"/>
              <w:spacing w:line="360" w:lineRule="auto"/>
              <w:contextualSpacing/>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五、履行合同所必须的设备和专业技术能力的证明材料</w:t>
            </w:r>
          </w:p>
          <w:p w14:paraId="6AF1D968">
            <w:pPr>
              <w:autoSpaceDE w:val="0"/>
              <w:autoSpaceDN w:val="0"/>
              <w:adjustRightInd w:val="0"/>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1、相关设备的购置发票、专业技术人员职称证书、用工合同等；</w:t>
            </w:r>
          </w:p>
          <w:p w14:paraId="6F0AFBB8">
            <w:pPr>
              <w:autoSpaceDE w:val="0"/>
              <w:autoSpaceDN w:val="0"/>
              <w:adjustRightInd w:val="0"/>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2、投标人具备履行合同所必须的设备和专业技术能力承诺函或声明（承诺函或声明格式自拟）。</w:t>
            </w:r>
          </w:p>
          <w:p w14:paraId="21BF3850">
            <w:pPr>
              <w:autoSpaceDE w:val="0"/>
              <w:autoSpaceDN w:val="0"/>
              <w:adjustRightInd w:val="0"/>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注：仅需提供序号1～2其中之一即可。</w:t>
            </w:r>
          </w:p>
          <w:p w14:paraId="3AC8CA0C">
            <w:pPr>
              <w:autoSpaceDE w:val="0"/>
              <w:autoSpaceDN w:val="0"/>
              <w:adjustRightInd w:val="0"/>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b/>
                <w:color w:val="auto"/>
                <w:sz w:val="24"/>
                <w:szCs w:val="24"/>
                <w:highlight w:val="none"/>
              </w:rPr>
              <w:t>六</w:t>
            </w:r>
            <w:r>
              <w:rPr>
                <w:rFonts w:hint="eastAsia" w:ascii="宋体" w:hAnsi="宋体" w:eastAsia="宋体" w:cs="宋体"/>
                <w:color w:val="auto"/>
                <w:sz w:val="24"/>
                <w:szCs w:val="24"/>
                <w:highlight w:val="none"/>
              </w:rPr>
              <w:t>、</w:t>
            </w:r>
            <w:r>
              <w:rPr>
                <w:rFonts w:hint="eastAsia" w:ascii="宋体" w:hAnsi="宋体" w:eastAsia="宋体" w:cs="宋体"/>
                <w:color w:val="auto"/>
                <w:szCs w:val="21"/>
                <w:highlight w:val="none"/>
              </w:rPr>
              <w:t>参加政府采购活动前3年内在经营活动中没有重大违法记录的声明投标人“参加政府采购活动前3年内在经营活动中没有重大违法记录的书面声明”。重大违法记录，是指投标人因违法经营受到刑事处罚或者责令停产停业、吊销许可证或者执照、较大数额罚款等行政处罚。</w:t>
            </w:r>
          </w:p>
          <w:p w14:paraId="1E414599">
            <w:pPr>
              <w:autoSpaceDE w:val="0"/>
              <w:autoSpaceDN w:val="0"/>
              <w:adjustRightInd w:val="0"/>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b/>
                <w:color w:val="auto"/>
                <w:sz w:val="24"/>
                <w:szCs w:val="24"/>
                <w:highlight w:val="none"/>
              </w:rPr>
              <w:t>七、</w:t>
            </w:r>
            <w:r>
              <w:rPr>
                <w:rFonts w:hint="eastAsia" w:ascii="宋体" w:hAnsi="宋体" w:eastAsia="宋体" w:cs="宋体"/>
                <w:color w:val="auto"/>
                <w:szCs w:val="21"/>
                <w:highlight w:val="none"/>
              </w:rPr>
              <w:t>未被列入“信用中国”网站(https://www.creditchina.gov.cn)失信被执行人、重大税收违法失信主体的供应商；“中国政府采购网”(www.ccgp.gov.cn)政府采购严重违法失信行为记录名单的供应商；“中国社会组织政务服务平台”网站（https://chinanpo.mca.gov.cn）严重违法失信社会组织的供应商（联合体形式投标的，联合体成员存在不良信用记录，视同联合体存在不良信用记录）。</w:t>
            </w:r>
          </w:p>
          <w:p w14:paraId="69045115">
            <w:pPr>
              <w:autoSpaceDE w:val="0"/>
              <w:autoSpaceDN w:val="0"/>
              <w:adjustRightInd w:val="0"/>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p>
          <w:p w14:paraId="1219842E">
            <w:pPr>
              <w:autoSpaceDE w:val="0"/>
              <w:autoSpaceDN w:val="0"/>
              <w:adjustRightInd w:val="0"/>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 “信用中国”网站（https://</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"http://www.creditchina.gov.cn"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www.creditchina.gov.cn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w:t>
            </w:r>
          </w:p>
          <w:p w14:paraId="294C41A7">
            <w:pPr>
              <w:autoSpaceDE w:val="0"/>
              <w:autoSpaceDN w:val="0"/>
              <w:adjustRightInd w:val="0"/>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 “中国政府采购网”（https://</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www.ccgp.gov.cn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w:t>
            </w:r>
          </w:p>
          <w:p w14:paraId="081253C2">
            <w:pPr>
              <w:autoSpaceDE w:val="0"/>
              <w:autoSpaceDN w:val="0"/>
              <w:adjustRightInd w:val="0"/>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 “中国社会组织政务服务平台”</w:t>
            </w:r>
          </w:p>
          <w:p w14:paraId="3FB4EA6F">
            <w:pPr>
              <w:autoSpaceDE w:val="0"/>
              <w:autoSpaceDN w:val="0"/>
              <w:adjustRightInd w:val="0"/>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网站（https://chinanpo.mca.gov.cn）（仅查询社会组织）；</w:t>
            </w:r>
          </w:p>
          <w:p w14:paraId="73D785A4">
            <w:pPr>
              <w:autoSpaceDE w:val="0"/>
              <w:autoSpaceDN w:val="0"/>
              <w:adjustRightInd w:val="0"/>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2、截止时间：同响应文件提交截止时间；</w:t>
            </w:r>
          </w:p>
          <w:p w14:paraId="44618958">
            <w:pPr>
              <w:autoSpaceDE w:val="0"/>
              <w:autoSpaceDN w:val="0"/>
              <w:adjustRightInd w:val="0"/>
              <w:spacing w:line="360" w:lineRule="auto"/>
              <w:contextualSpacing/>
              <w:jc w:val="left"/>
              <w:rPr>
                <w:rFonts w:ascii="宋体" w:hAnsi="宋体" w:eastAsia="宋体" w:cs="宋体"/>
                <w:b/>
                <w:color w:val="auto"/>
                <w:szCs w:val="21"/>
                <w:highlight w:val="none"/>
              </w:rPr>
            </w:pPr>
            <w:r>
              <w:rPr>
                <w:rFonts w:hint="eastAsia" w:ascii="宋体" w:hAnsi="宋体" w:eastAsia="宋体" w:cs="宋体"/>
                <w:color w:val="auto"/>
                <w:szCs w:val="21"/>
                <w:highlight w:val="none"/>
              </w:rPr>
              <w:t>3、信用信息的使用原则：经采购人认定的被列入失信被执行人、重大税收违法失信主体、政府采购严重违法失信行为记录名单的供应商、严重违法失信社会组织，将拒绝其参与本次政府采购活动。</w:t>
            </w:r>
          </w:p>
        </w:tc>
      </w:tr>
      <w:tr w14:paraId="111F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55EBF6A3">
            <w:pPr>
              <w:autoSpaceDE w:val="0"/>
              <w:autoSpaceDN w:val="0"/>
              <w:adjustRightInd w:val="0"/>
              <w:spacing w:line="276" w:lineRule="auto"/>
              <w:jc w:val="center"/>
              <w:rPr>
                <w:rFonts w:hint="eastAsia" w:eastAsia="宋体" w:cs="黑体" w:asciiTheme="minorEastAsia" w:hAnsiTheme="minorEastAsia"/>
                <w:color w:val="auto"/>
                <w:szCs w:val="21"/>
                <w:highlight w:val="none"/>
                <w:lang w:val="en-US" w:eastAsia="zh-CN"/>
              </w:rPr>
            </w:pPr>
            <w:r>
              <w:rPr>
                <w:rFonts w:hint="eastAsia" w:cs="黑体" w:asciiTheme="minorEastAsia" w:hAnsiTheme="minorEastAsia"/>
                <w:color w:val="auto"/>
                <w:szCs w:val="21"/>
                <w:highlight w:val="none"/>
              </w:rPr>
              <w:t>3</w:t>
            </w:r>
            <w:r>
              <w:rPr>
                <w:rFonts w:hint="eastAsia" w:cs="黑体" w:asciiTheme="minorEastAsia" w:hAnsiTheme="minorEastAsia"/>
                <w:color w:val="auto"/>
                <w:szCs w:val="21"/>
                <w:highlight w:val="none"/>
                <w:lang w:val="en-US" w:eastAsia="zh-CN"/>
              </w:rPr>
              <w:t>5</w:t>
            </w:r>
          </w:p>
        </w:tc>
        <w:tc>
          <w:tcPr>
            <w:tcW w:w="2033" w:type="dxa"/>
            <w:vAlign w:val="center"/>
          </w:tcPr>
          <w:p w14:paraId="40B601A0">
            <w:pPr>
              <w:autoSpaceDE w:val="0"/>
              <w:autoSpaceDN w:val="0"/>
              <w:adjustRightInd w:val="0"/>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类似业绩</w:t>
            </w:r>
          </w:p>
        </w:tc>
        <w:tc>
          <w:tcPr>
            <w:tcW w:w="6481" w:type="dxa"/>
            <w:vAlign w:val="bottom"/>
          </w:tcPr>
          <w:p w14:paraId="28B50148">
            <w:pPr>
              <w:autoSpaceDE w:val="0"/>
              <w:autoSpaceDN w:val="0"/>
              <w:adjustRightInd w:val="0"/>
              <w:spacing w:line="360" w:lineRule="auto"/>
              <w:contextualSpacing/>
              <w:rPr>
                <w:rFonts w:ascii="ˎ̥" w:hAnsi="ˎ̥"/>
                <w:color w:val="auto"/>
                <w:szCs w:val="21"/>
                <w:highlight w:val="none"/>
              </w:rPr>
            </w:pPr>
            <w:r>
              <w:rPr>
                <w:rFonts w:hint="eastAsia" w:ascii="宋体" w:hAnsi="宋体" w:eastAsia="宋体" w:cstheme="minorEastAsia"/>
                <w:color w:val="auto"/>
                <w:szCs w:val="21"/>
                <w:highlight w:val="none"/>
                <w:lang w:eastAsia="zh-CN"/>
              </w:rPr>
              <w:t>类</w:t>
            </w:r>
            <w:r>
              <w:rPr>
                <w:rFonts w:hint="eastAsia" w:ascii="宋体" w:hAnsi="宋体" w:eastAsia="宋体" w:cs="宋体"/>
                <w:color w:val="auto"/>
                <w:szCs w:val="21"/>
                <w:highlight w:val="none"/>
                <w:lang w:eastAsia="zh-CN"/>
              </w:rPr>
              <w:t>似业绩是指与本采购项目相同或相近的项目</w:t>
            </w:r>
          </w:p>
        </w:tc>
      </w:tr>
      <w:tr w14:paraId="3C9D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73F91E4D">
            <w:pPr>
              <w:autoSpaceDE w:val="0"/>
              <w:autoSpaceDN w:val="0"/>
              <w:adjustRightInd w:val="0"/>
              <w:spacing w:line="276" w:lineRule="auto"/>
              <w:jc w:val="center"/>
              <w:rPr>
                <w:rFonts w:hint="eastAsia" w:eastAsia="宋体" w:cs="黑体" w:asciiTheme="minorEastAsia" w:hAnsiTheme="minorEastAsia"/>
                <w:color w:val="auto"/>
                <w:szCs w:val="21"/>
                <w:highlight w:val="none"/>
                <w:lang w:val="en-US" w:eastAsia="zh-CN"/>
              </w:rPr>
            </w:pPr>
            <w:r>
              <w:rPr>
                <w:rFonts w:hint="eastAsia" w:cs="黑体" w:asciiTheme="minorEastAsia" w:hAnsiTheme="minorEastAsia"/>
                <w:color w:val="auto"/>
                <w:szCs w:val="21"/>
                <w:highlight w:val="none"/>
              </w:rPr>
              <w:t>3</w:t>
            </w:r>
            <w:r>
              <w:rPr>
                <w:rFonts w:hint="eastAsia" w:cs="黑体" w:asciiTheme="minorEastAsia" w:hAnsiTheme="minorEastAsia"/>
                <w:color w:val="auto"/>
                <w:szCs w:val="21"/>
                <w:highlight w:val="none"/>
                <w:lang w:val="en-US" w:eastAsia="zh-CN"/>
              </w:rPr>
              <w:t>6</w:t>
            </w:r>
          </w:p>
        </w:tc>
        <w:tc>
          <w:tcPr>
            <w:tcW w:w="2033" w:type="dxa"/>
            <w:vAlign w:val="center"/>
          </w:tcPr>
          <w:p w14:paraId="6202104B">
            <w:pPr>
              <w:pStyle w:val="28"/>
              <w:jc w:val="center"/>
              <w:rPr>
                <w:rFonts w:hAnsi="宋体"/>
                <w:color w:val="auto"/>
                <w:sz w:val="21"/>
                <w:szCs w:val="21"/>
                <w:highlight w:val="none"/>
              </w:rPr>
            </w:pPr>
            <w:r>
              <w:rPr>
                <w:rFonts w:ascii="Calibri" w:hAnsi="宋体"/>
                <w:color w:val="auto"/>
                <w:kern w:val="2"/>
                <w:sz w:val="21"/>
                <w:szCs w:val="21"/>
                <w:highlight w:val="none"/>
              </w:rPr>
              <w:t>解释权</w:t>
            </w:r>
          </w:p>
        </w:tc>
        <w:tc>
          <w:tcPr>
            <w:tcW w:w="6481" w:type="dxa"/>
            <w:vAlign w:val="center"/>
          </w:tcPr>
          <w:p w14:paraId="0AE941D9">
            <w:pPr>
              <w:autoSpaceDE w:val="0"/>
              <w:autoSpaceDN w:val="0"/>
              <w:adjustRightInd w:val="0"/>
              <w:spacing w:line="360" w:lineRule="auto"/>
              <w:contextualSpacing/>
              <w:rPr>
                <w:rFonts w:hAnsi="宋体" w:cs="宋体"/>
                <w:color w:val="auto"/>
                <w:szCs w:val="21"/>
                <w:highlight w:val="none"/>
              </w:rPr>
            </w:pPr>
            <w:r>
              <w:rPr>
                <w:rFonts w:hAnsi="宋体" w:cs="宋体"/>
                <w:color w:val="auto"/>
                <w:szCs w:val="21"/>
                <w:highlight w:val="none"/>
              </w:rPr>
              <w:t>构成本</w:t>
            </w:r>
            <w:r>
              <w:rPr>
                <w:rFonts w:hint="eastAsia" w:hAnsi="宋体" w:cs="宋体"/>
                <w:color w:val="auto"/>
                <w:szCs w:val="21"/>
                <w:highlight w:val="none"/>
                <w:lang w:eastAsia="zh-CN"/>
              </w:rPr>
              <w:t>招标</w:t>
            </w:r>
            <w:r>
              <w:rPr>
                <w:rFonts w:hAnsi="宋体" w:cs="宋体"/>
                <w:color w:val="auto"/>
                <w:szCs w:val="21"/>
                <w:highlight w:val="none"/>
              </w:rPr>
              <w:t>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bl>
    <w:p w14:paraId="1FE20B29">
      <w:pPr>
        <w:tabs>
          <w:tab w:val="left" w:pos="1260"/>
        </w:tabs>
        <w:autoSpaceDE w:val="0"/>
        <w:autoSpaceDN w:val="0"/>
        <w:adjustRightInd w:val="0"/>
        <w:spacing w:line="360" w:lineRule="auto"/>
        <w:contextualSpacing/>
        <w:jc w:val="center"/>
        <w:rPr>
          <w:rFonts w:ascii="宋体" w:hAnsi="宋体" w:cs="宋体"/>
          <w:b/>
          <w:color w:val="auto"/>
          <w:kern w:val="0"/>
          <w:sz w:val="32"/>
          <w:szCs w:val="32"/>
        </w:rPr>
      </w:pPr>
    </w:p>
    <w:p w14:paraId="77BA44F7">
      <w:pPr>
        <w:tabs>
          <w:tab w:val="left" w:pos="1260"/>
        </w:tabs>
        <w:autoSpaceDE w:val="0"/>
        <w:autoSpaceDN w:val="0"/>
        <w:adjustRightInd w:val="0"/>
        <w:spacing w:line="360" w:lineRule="auto"/>
        <w:contextualSpacing/>
        <w:jc w:val="center"/>
        <w:rPr>
          <w:rFonts w:ascii="宋体" w:hAnsi="宋体" w:cs="宋体"/>
          <w:b/>
          <w:color w:val="auto"/>
          <w:kern w:val="0"/>
          <w:sz w:val="32"/>
          <w:szCs w:val="32"/>
        </w:rPr>
      </w:pPr>
    </w:p>
    <w:p w14:paraId="29AAB66C">
      <w:pPr>
        <w:tabs>
          <w:tab w:val="left" w:pos="1260"/>
        </w:tabs>
        <w:autoSpaceDE w:val="0"/>
        <w:autoSpaceDN w:val="0"/>
        <w:adjustRightInd w:val="0"/>
        <w:spacing w:line="360" w:lineRule="auto"/>
        <w:contextualSpacing/>
        <w:jc w:val="both"/>
        <w:rPr>
          <w:rFonts w:ascii="宋体" w:hAnsi="宋体" w:cs="宋体"/>
          <w:b/>
          <w:color w:val="auto"/>
          <w:kern w:val="0"/>
          <w:sz w:val="32"/>
          <w:szCs w:val="32"/>
        </w:rPr>
      </w:pPr>
    </w:p>
    <w:p w14:paraId="1021134E">
      <w:pPr>
        <w:tabs>
          <w:tab w:val="left" w:pos="1260"/>
        </w:tabs>
        <w:autoSpaceDE w:val="0"/>
        <w:autoSpaceDN w:val="0"/>
        <w:adjustRightInd w:val="0"/>
        <w:spacing w:line="360" w:lineRule="auto"/>
        <w:contextualSpacing/>
        <w:jc w:val="both"/>
        <w:rPr>
          <w:rFonts w:ascii="宋体" w:hAnsi="宋体" w:cs="宋体"/>
          <w:b/>
          <w:color w:val="auto"/>
          <w:kern w:val="0"/>
          <w:sz w:val="32"/>
          <w:szCs w:val="32"/>
        </w:rPr>
      </w:pPr>
    </w:p>
    <w:p w14:paraId="40BF4D79">
      <w:pPr>
        <w:tabs>
          <w:tab w:val="left" w:pos="1260"/>
        </w:tabs>
        <w:autoSpaceDE w:val="0"/>
        <w:autoSpaceDN w:val="0"/>
        <w:adjustRightInd w:val="0"/>
        <w:spacing w:line="360" w:lineRule="auto"/>
        <w:contextualSpacing/>
        <w:jc w:val="both"/>
        <w:rPr>
          <w:rFonts w:ascii="宋体" w:hAnsi="宋体" w:cs="宋体"/>
          <w:b/>
          <w:color w:val="auto"/>
          <w:kern w:val="0"/>
          <w:sz w:val="32"/>
          <w:szCs w:val="32"/>
        </w:rPr>
      </w:pPr>
    </w:p>
    <w:p w14:paraId="4FFB592D">
      <w:pPr>
        <w:tabs>
          <w:tab w:val="left" w:pos="1260"/>
        </w:tabs>
        <w:autoSpaceDE w:val="0"/>
        <w:autoSpaceDN w:val="0"/>
        <w:adjustRightInd w:val="0"/>
        <w:spacing w:line="360" w:lineRule="auto"/>
        <w:contextualSpacing/>
        <w:jc w:val="both"/>
        <w:rPr>
          <w:rFonts w:ascii="宋体" w:hAnsi="宋体" w:cs="宋体"/>
          <w:b/>
          <w:color w:val="auto"/>
          <w:kern w:val="0"/>
          <w:sz w:val="32"/>
          <w:szCs w:val="32"/>
        </w:rPr>
      </w:pPr>
    </w:p>
    <w:p w14:paraId="23EF0DD6">
      <w:pPr>
        <w:tabs>
          <w:tab w:val="left" w:pos="1260"/>
        </w:tabs>
        <w:autoSpaceDE w:val="0"/>
        <w:autoSpaceDN w:val="0"/>
        <w:adjustRightInd w:val="0"/>
        <w:spacing w:line="360" w:lineRule="auto"/>
        <w:contextualSpacing/>
        <w:jc w:val="both"/>
        <w:rPr>
          <w:rFonts w:ascii="宋体" w:hAnsi="宋体" w:cs="宋体"/>
          <w:b/>
          <w:color w:val="auto"/>
          <w:kern w:val="0"/>
          <w:sz w:val="32"/>
          <w:szCs w:val="32"/>
        </w:rPr>
      </w:pPr>
    </w:p>
    <w:p w14:paraId="2F6B92FB">
      <w:pPr>
        <w:tabs>
          <w:tab w:val="left" w:pos="1260"/>
        </w:tabs>
        <w:autoSpaceDE w:val="0"/>
        <w:autoSpaceDN w:val="0"/>
        <w:adjustRightInd w:val="0"/>
        <w:spacing w:line="360" w:lineRule="auto"/>
        <w:contextualSpacing/>
        <w:jc w:val="both"/>
        <w:rPr>
          <w:rFonts w:ascii="宋体" w:hAnsi="宋体" w:cs="宋体"/>
          <w:b/>
          <w:color w:val="auto"/>
          <w:kern w:val="0"/>
          <w:sz w:val="32"/>
          <w:szCs w:val="32"/>
        </w:rPr>
      </w:pPr>
    </w:p>
    <w:p w14:paraId="15E6C51A">
      <w:pPr>
        <w:tabs>
          <w:tab w:val="left" w:pos="1260"/>
        </w:tabs>
        <w:autoSpaceDE w:val="0"/>
        <w:autoSpaceDN w:val="0"/>
        <w:adjustRightInd w:val="0"/>
        <w:spacing w:line="360" w:lineRule="auto"/>
        <w:contextualSpacing/>
        <w:jc w:val="both"/>
        <w:rPr>
          <w:rFonts w:ascii="宋体" w:hAnsi="宋体" w:cs="宋体"/>
          <w:b/>
          <w:color w:val="auto"/>
          <w:kern w:val="0"/>
          <w:sz w:val="32"/>
          <w:szCs w:val="32"/>
        </w:rPr>
      </w:pPr>
    </w:p>
    <w:p w14:paraId="7EA440F5">
      <w:pPr>
        <w:tabs>
          <w:tab w:val="left" w:pos="1260"/>
        </w:tabs>
        <w:autoSpaceDE w:val="0"/>
        <w:autoSpaceDN w:val="0"/>
        <w:adjustRightInd w:val="0"/>
        <w:spacing w:line="360" w:lineRule="auto"/>
        <w:contextualSpacing/>
        <w:jc w:val="both"/>
        <w:rPr>
          <w:rFonts w:ascii="宋体" w:hAnsi="宋体" w:cs="宋体"/>
          <w:b/>
          <w:color w:val="auto"/>
          <w:kern w:val="0"/>
          <w:sz w:val="32"/>
          <w:szCs w:val="32"/>
        </w:rPr>
      </w:pPr>
    </w:p>
    <w:p w14:paraId="25257900">
      <w:pPr>
        <w:tabs>
          <w:tab w:val="left" w:pos="1260"/>
        </w:tabs>
        <w:autoSpaceDE w:val="0"/>
        <w:autoSpaceDN w:val="0"/>
        <w:adjustRightInd w:val="0"/>
        <w:spacing w:line="360" w:lineRule="auto"/>
        <w:contextualSpacing/>
        <w:jc w:val="both"/>
        <w:rPr>
          <w:rFonts w:ascii="宋体" w:hAnsi="宋体" w:cs="宋体"/>
          <w:b/>
          <w:color w:val="auto"/>
          <w:kern w:val="0"/>
          <w:sz w:val="32"/>
          <w:szCs w:val="32"/>
        </w:rPr>
      </w:pPr>
    </w:p>
    <w:p w14:paraId="217CB9F2">
      <w:pPr>
        <w:spacing w:afterLines="100"/>
        <w:jc w:val="center"/>
        <w:outlineLvl w:val="0"/>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第四章 投标人须知</w:t>
      </w:r>
    </w:p>
    <w:p w14:paraId="685BD14B">
      <w:pPr>
        <w:tabs>
          <w:tab w:val="left" w:pos="1260"/>
        </w:tabs>
        <w:autoSpaceDE w:val="0"/>
        <w:autoSpaceDN w:val="0"/>
        <w:adjustRightInd w:val="0"/>
        <w:spacing w:line="360" w:lineRule="auto"/>
        <w:contextualSpacing/>
        <w:jc w:val="center"/>
        <w:outlineLvl w:val="1"/>
        <w:rPr>
          <w:rFonts w:cs="宋体" w:asciiTheme="minorEastAsia" w:hAnsiTheme="minorEastAsia"/>
          <w:b/>
          <w:color w:val="auto"/>
          <w:kern w:val="0"/>
          <w:sz w:val="24"/>
          <w:szCs w:val="24"/>
          <w:highlight w:val="none"/>
        </w:rPr>
      </w:pPr>
      <w:bookmarkStart w:id="9" w:name="_Toc55293554"/>
      <w:r>
        <w:rPr>
          <w:rFonts w:hint="eastAsia" w:cs="宋体" w:asciiTheme="minorEastAsia" w:hAnsiTheme="minorEastAsia"/>
          <w:b/>
          <w:color w:val="auto"/>
          <w:kern w:val="0"/>
          <w:sz w:val="24"/>
          <w:szCs w:val="24"/>
          <w:highlight w:val="none"/>
        </w:rPr>
        <w:t>一、概念释义</w:t>
      </w:r>
      <w:bookmarkEnd w:id="9"/>
    </w:p>
    <w:p w14:paraId="30BBCACA">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1. 适用范围</w:t>
      </w:r>
    </w:p>
    <w:p w14:paraId="7D6F2BB9">
      <w:pPr>
        <w:pStyle w:val="26"/>
        <w:autoSpaceDE w:val="0"/>
        <w:autoSpaceDN w:val="0"/>
        <w:spacing w:line="360" w:lineRule="auto"/>
        <w:contextualSpacing/>
        <w:rPr>
          <w:rStyle w:val="52"/>
          <w:rFonts w:asciiTheme="minorEastAsia" w:hAnsiTheme="minorEastAsia"/>
          <w:color w:val="auto"/>
          <w:kern w:val="0"/>
          <w:sz w:val="24"/>
          <w:szCs w:val="24"/>
          <w:highlight w:val="none"/>
        </w:rPr>
      </w:pPr>
      <w:r>
        <w:rPr>
          <w:rStyle w:val="52"/>
          <w:rFonts w:asciiTheme="minorEastAsia" w:hAnsiTheme="minorEastAsia"/>
          <w:color w:val="auto"/>
          <w:kern w:val="0"/>
          <w:sz w:val="24"/>
          <w:szCs w:val="24"/>
          <w:highlight w:val="none"/>
        </w:rPr>
        <w:t>1.1</w:t>
      </w:r>
      <w:r>
        <w:rPr>
          <w:rStyle w:val="52"/>
          <w:rFonts w:hint="eastAsia" w:asciiTheme="minorEastAsia" w:hAnsiTheme="minorEastAsia"/>
          <w:color w:val="auto"/>
          <w:kern w:val="0"/>
          <w:sz w:val="24"/>
          <w:szCs w:val="24"/>
          <w:highlight w:val="none"/>
        </w:rPr>
        <w:t xml:space="preserve"> </w:t>
      </w:r>
      <w:r>
        <w:rPr>
          <w:rStyle w:val="52"/>
          <w:rFonts w:asciiTheme="minorEastAsia" w:hAnsiTheme="minorEastAsia"/>
          <w:color w:val="auto"/>
          <w:kern w:val="0"/>
          <w:sz w:val="24"/>
          <w:szCs w:val="24"/>
          <w:highlight w:val="none"/>
        </w:rPr>
        <w:t>本招标文件仅适用于本次“投标邀请”中所述采购项目。</w:t>
      </w:r>
    </w:p>
    <w:p w14:paraId="5FB987FE">
      <w:pPr>
        <w:pStyle w:val="26"/>
        <w:autoSpaceDE w:val="0"/>
        <w:autoSpaceDN w:val="0"/>
        <w:spacing w:line="360" w:lineRule="auto"/>
        <w:contextualSpacing/>
        <w:rPr>
          <w:rFonts w:cs="宋体" w:asciiTheme="minorEastAsia" w:hAnsiTheme="minorEastAsia"/>
          <w:color w:val="auto"/>
          <w:kern w:val="0"/>
          <w:sz w:val="24"/>
          <w:szCs w:val="24"/>
          <w:highlight w:val="none"/>
        </w:rPr>
      </w:pPr>
      <w:r>
        <w:rPr>
          <w:rStyle w:val="52"/>
          <w:rFonts w:asciiTheme="minorEastAsia" w:hAnsiTheme="minorEastAsia"/>
          <w:color w:val="auto"/>
          <w:kern w:val="0"/>
          <w:sz w:val="24"/>
          <w:szCs w:val="24"/>
          <w:highlight w:val="none"/>
        </w:rPr>
        <w:t>1.2</w:t>
      </w:r>
      <w:r>
        <w:rPr>
          <w:rStyle w:val="52"/>
          <w:rFonts w:hint="eastAsia" w:asciiTheme="minorEastAsia" w:hAnsiTheme="minorEastAsia"/>
          <w:color w:val="auto"/>
          <w:kern w:val="0"/>
          <w:sz w:val="24"/>
          <w:szCs w:val="24"/>
          <w:highlight w:val="none"/>
        </w:rPr>
        <w:t xml:space="preserve"> </w:t>
      </w:r>
      <w:r>
        <w:rPr>
          <w:rStyle w:val="52"/>
          <w:rFonts w:asciiTheme="minorEastAsia" w:hAnsiTheme="minorEastAsia"/>
          <w:color w:val="auto"/>
          <w:kern w:val="0"/>
          <w:sz w:val="24"/>
          <w:szCs w:val="24"/>
          <w:highlight w:val="none"/>
        </w:rPr>
        <w:t>本招标文件解释权属于“投标邀请”所述的采购人。</w:t>
      </w:r>
    </w:p>
    <w:p w14:paraId="60F51113">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2. 定义</w:t>
      </w:r>
    </w:p>
    <w:p w14:paraId="2F23B453">
      <w:pPr>
        <w:pStyle w:val="26"/>
        <w:autoSpaceDE w:val="0"/>
        <w:autoSpaceDN w:val="0"/>
        <w:spacing w:line="360" w:lineRule="auto"/>
        <w:contextualSpacing/>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2.1 “采购项目”：“投标人须知前附表”中所述的采购项目。</w:t>
      </w:r>
    </w:p>
    <w:p w14:paraId="48C4B193">
      <w:pPr>
        <w:pStyle w:val="26"/>
        <w:autoSpaceDE w:val="0"/>
        <w:autoSpaceDN w:val="0"/>
        <w:spacing w:line="360" w:lineRule="auto"/>
        <w:contextualSpacing/>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2.2 “招标人</w:t>
      </w:r>
      <w:r>
        <w:rPr>
          <w:rFonts w:hint="eastAsia" w:cs="宋体" w:asciiTheme="minorEastAsia" w:hAnsiTheme="minorEastAsia"/>
          <w:color w:val="auto"/>
          <w:kern w:val="0"/>
          <w:sz w:val="24"/>
          <w:szCs w:val="24"/>
          <w:highlight w:val="none"/>
          <w:lang w:eastAsia="zh-CN"/>
        </w:rPr>
        <w:t>、采购代理机构</w:t>
      </w:r>
      <w:r>
        <w:rPr>
          <w:rFonts w:hint="eastAsia" w:cs="宋体" w:asciiTheme="minorEastAsia" w:hAnsiTheme="minorEastAsia"/>
          <w:color w:val="auto"/>
          <w:kern w:val="0"/>
          <w:sz w:val="24"/>
          <w:szCs w:val="24"/>
          <w:highlight w:val="none"/>
        </w:rPr>
        <w:t>”：“投标人须知前附表”中所述的组织本次招标的</w:t>
      </w:r>
      <w:r>
        <w:rPr>
          <w:rFonts w:hint="eastAsia" w:cs="宋体" w:asciiTheme="minorEastAsia" w:hAnsiTheme="minorEastAsia"/>
          <w:color w:val="auto"/>
          <w:kern w:val="0"/>
          <w:sz w:val="24"/>
          <w:szCs w:val="24"/>
          <w:highlight w:val="none"/>
          <w:lang w:eastAsia="zh-CN"/>
        </w:rPr>
        <w:t>采购代理机构</w:t>
      </w:r>
      <w:r>
        <w:rPr>
          <w:rFonts w:hint="eastAsia" w:cs="宋体" w:asciiTheme="minorEastAsia" w:hAnsiTheme="minorEastAsia"/>
          <w:color w:val="auto"/>
          <w:kern w:val="0"/>
          <w:sz w:val="24"/>
          <w:szCs w:val="24"/>
          <w:highlight w:val="none"/>
        </w:rPr>
        <w:t>和采购人。</w:t>
      </w:r>
    </w:p>
    <w:p w14:paraId="0632E5BB">
      <w:pPr>
        <w:pStyle w:val="26"/>
        <w:autoSpaceDE w:val="0"/>
        <w:autoSpaceDN w:val="0"/>
        <w:spacing w:line="360" w:lineRule="auto"/>
        <w:contextualSpacing/>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2.3 “采购人”：是指依法进行政府采购的国家机关、事业单位、团体组织。采购人名称、地址、电话、联系人见“投标人须知前附表”。</w:t>
      </w:r>
    </w:p>
    <w:p w14:paraId="6A390A95">
      <w:pPr>
        <w:pStyle w:val="26"/>
        <w:autoSpaceDE w:val="0"/>
        <w:autoSpaceDN w:val="0"/>
        <w:spacing w:line="360" w:lineRule="auto"/>
        <w:contextualSpacing/>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2.4 “</w:t>
      </w:r>
      <w:r>
        <w:rPr>
          <w:rFonts w:hint="eastAsia" w:cs="宋体" w:asciiTheme="minorEastAsia" w:hAnsiTheme="minorEastAsia"/>
          <w:color w:val="auto"/>
          <w:kern w:val="0"/>
          <w:sz w:val="24"/>
          <w:szCs w:val="24"/>
          <w:highlight w:val="none"/>
          <w:lang w:eastAsia="zh-CN"/>
        </w:rPr>
        <w:t>采购代理机构</w:t>
      </w:r>
      <w:r>
        <w:rPr>
          <w:rFonts w:hint="eastAsia" w:cs="宋体" w:asciiTheme="minorEastAsia" w:hAnsiTheme="minorEastAsia"/>
          <w:color w:val="auto"/>
          <w:kern w:val="0"/>
          <w:sz w:val="24"/>
          <w:szCs w:val="24"/>
          <w:highlight w:val="none"/>
        </w:rPr>
        <w:t>”：接受采购人委托，代理采购项目的采购代理机构。</w:t>
      </w:r>
      <w:r>
        <w:rPr>
          <w:rFonts w:hint="eastAsia" w:cs="宋体" w:asciiTheme="minorEastAsia" w:hAnsiTheme="minorEastAsia"/>
          <w:color w:val="auto"/>
          <w:kern w:val="0"/>
          <w:sz w:val="24"/>
          <w:szCs w:val="24"/>
          <w:highlight w:val="none"/>
          <w:lang w:eastAsia="zh-CN"/>
        </w:rPr>
        <w:t>采购代理机构</w:t>
      </w:r>
      <w:r>
        <w:rPr>
          <w:rFonts w:hint="eastAsia" w:cs="宋体" w:asciiTheme="minorEastAsia" w:hAnsiTheme="minorEastAsia"/>
          <w:color w:val="auto"/>
          <w:kern w:val="0"/>
          <w:sz w:val="24"/>
          <w:szCs w:val="24"/>
          <w:highlight w:val="none"/>
        </w:rPr>
        <w:t>名称、地址、 电话、联系人见“投标人须知前附表”。</w:t>
      </w:r>
    </w:p>
    <w:p w14:paraId="22C245F0">
      <w:pPr>
        <w:autoSpaceDE w:val="0"/>
        <w:autoSpaceDN w:val="0"/>
        <w:spacing w:line="360" w:lineRule="auto"/>
        <w:ind w:firstLine="480" w:firstLineChars="200"/>
        <w:contextualSpacing/>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采购代理机构及其分支机构不得在所代理的采购项目中投标或者代理投标，不得为所代理的采购项目的投标人参加本项目提供投标咨询。</w:t>
      </w:r>
    </w:p>
    <w:p w14:paraId="558EE634">
      <w:pPr>
        <w:pStyle w:val="26"/>
        <w:autoSpaceDE w:val="0"/>
        <w:autoSpaceDN w:val="0"/>
        <w:spacing w:line="360" w:lineRule="auto"/>
        <w:contextualSpacing/>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2.5 “潜在投标人”指符合《中华人民共和国政府采购法》及相关法律法规和本招标文件的各项规定，且按照本项目招标公告及招标文件规定的方式获取招标文件的法人、其他组织或者自然人。</w:t>
      </w:r>
    </w:p>
    <w:p w14:paraId="0C0EDC57">
      <w:pPr>
        <w:pStyle w:val="26"/>
        <w:autoSpaceDE w:val="0"/>
        <w:autoSpaceDN w:val="0"/>
        <w:spacing w:line="360" w:lineRule="auto"/>
        <w:contextualSpacing/>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2.6 “投标人”：是指符合《中华人民共和国政府采购法》及相关法律法规和本招标文件的各项规定，响应招标、参加投标竞争，从招标人处按规定获取招标文件，并按照招标文件要求向招标人提交投标文件的法人、其他组织或者自然人。</w:t>
      </w:r>
    </w:p>
    <w:p w14:paraId="48488182">
      <w:pPr>
        <w:pStyle w:val="26"/>
        <w:autoSpaceDE w:val="0"/>
        <w:autoSpaceDN w:val="0"/>
        <w:spacing w:line="360" w:lineRule="auto"/>
        <w:contextualSpacing/>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2.7 “进口产品”：是指通过中国海关报关验放进入中国境内且产自关境外的产品，包括已经进入中国境内的进口产品。详见《</w:t>
      </w:r>
      <w:r>
        <w:rPr>
          <w:rFonts w:cs="宋体" w:asciiTheme="minorEastAsia" w:hAnsiTheme="minorEastAsia"/>
          <w:color w:val="auto"/>
          <w:kern w:val="0"/>
          <w:sz w:val="24"/>
          <w:szCs w:val="24"/>
          <w:highlight w:val="none"/>
        </w:rPr>
        <w:t>关于政府采购进口产品管理有关问题的通知</w:t>
      </w:r>
      <w:r>
        <w:rPr>
          <w:rFonts w:hint="eastAsia" w:cs="宋体" w:asciiTheme="minorEastAsia" w:hAnsiTheme="minorEastAsia"/>
          <w:color w:val="auto"/>
          <w:kern w:val="0"/>
          <w:sz w:val="24"/>
          <w:szCs w:val="24"/>
          <w:highlight w:val="none"/>
        </w:rPr>
        <w:t>》(财库[2007]119号)、《关于政府采购进口产品管理有关问题的通知》（财办库［</w:t>
      </w:r>
      <w:r>
        <w:rPr>
          <w:rFonts w:cs="宋体" w:asciiTheme="minorEastAsia" w:hAnsiTheme="minorEastAsia"/>
          <w:color w:val="auto"/>
          <w:kern w:val="0"/>
          <w:sz w:val="24"/>
          <w:szCs w:val="24"/>
          <w:highlight w:val="none"/>
        </w:rPr>
        <w:t>2008</w:t>
      </w:r>
      <w:r>
        <w:rPr>
          <w:rFonts w:hint="eastAsia" w:cs="宋体" w:asciiTheme="minorEastAsia" w:hAnsiTheme="minorEastAsia"/>
          <w:color w:val="auto"/>
          <w:kern w:val="0"/>
          <w:sz w:val="24"/>
          <w:szCs w:val="24"/>
          <w:highlight w:val="none"/>
        </w:rPr>
        <w:t>］</w:t>
      </w:r>
      <w:r>
        <w:rPr>
          <w:rFonts w:cs="宋体" w:asciiTheme="minorEastAsia" w:hAnsiTheme="minorEastAsia"/>
          <w:color w:val="auto"/>
          <w:kern w:val="0"/>
          <w:sz w:val="24"/>
          <w:szCs w:val="24"/>
          <w:highlight w:val="none"/>
        </w:rPr>
        <w:t xml:space="preserve">248 </w:t>
      </w:r>
      <w:r>
        <w:rPr>
          <w:rFonts w:hint="eastAsia" w:cs="宋体" w:asciiTheme="minorEastAsia" w:hAnsiTheme="minorEastAsia"/>
          <w:color w:val="auto"/>
          <w:kern w:val="0"/>
          <w:sz w:val="24"/>
          <w:szCs w:val="24"/>
          <w:highlight w:val="none"/>
        </w:rPr>
        <w:t>号）。</w:t>
      </w:r>
    </w:p>
    <w:p w14:paraId="2D4CE0DA">
      <w:pPr>
        <w:autoSpaceDE w:val="0"/>
        <w:autoSpaceDN w:val="0"/>
        <w:spacing w:line="360" w:lineRule="auto"/>
        <w:ind w:left="2" w:leftChars="1"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 xml:space="preserve">2.7.1 </w:t>
      </w:r>
      <w:r>
        <w:rPr>
          <w:rFonts w:cs="宋体" w:asciiTheme="minorEastAsia" w:hAnsiTheme="minorEastAsia"/>
          <w:color w:val="auto"/>
          <w:kern w:val="0"/>
          <w:sz w:val="24"/>
          <w:szCs w:val="24"/>
          <w:highlight w:val="none"/>
        </w:rPr>
        <w:t>招标文件列明不允许或未列明允许进口产品参加投标的，均视为拒绝进口产品参加投标。</w:t>
      </w:r>
    </w:p>
    <w:p w14:paraId="6949A5A5">
      <w:pPr>
        <w:autoSpaceDE w:val="0"/>
        <w:autoSpaceDN w:val="0"/>
        <w:spacing w:line="360" w:lineRule="auto"/>
        <w:ind w:left="2" w:leftChars="1"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 xml:space="preserve">2.7.2 </w:t>
      </w:r>
      <w:r>
        <w:rPr>
          <w:rFonts w:cs="宋体" w:asciiTheme="minorEastAsia" w:hAnsiTheme="minorEastAsia"/>
          <w:color w:val="auto"/>
          <w:kern w:val="0"/>
          <w:sz w:val="24"/>
          <w:szCs w:val="24"/>
          <w:highlight w:val="none"/>
        </w:rPr>
        <w:t>如</w:t>
      </w:r>
      <w:r>
        <w:rPr>
          <w:rFonts w:hint="eastAsia" w:cs="宋体" w:asciiTheme="minorEastAsia" w:hAnsiTheme="minorEastAsia"/>
          <w:color w:val="auto"/>
          <w:kern w:val="0"/>
          <w:sz w:val="24"/>
          <w:szCs w:val="24"/>
          <w:highlight w:val="none"/>
        </w:rPr>
        <w:t>招标</w:t>
      </w:r>
      <w:r>
        <w:rPr>
          <w:rFonts w:cs="宋体" w:asciiTheme="minorEastAsia" w:hAnsiTheme="minorEastAsia"/>
          <w:color w:val="auto"/>
          <w:kern w:val="0"/>
          <w:sz w:val="24"/>
          <w:szCs w:val="24"/>
          <w:highlight w:val="none"/>
        </w:rPr>
        <w:t>文件中已说明，经财政部门审核同意，允许部分或全部产品采购进口产品，投标人既可提供本国产品，也可以提供进口产品。</w:t>
      </w:r>
    </w:p>
    <w:p w14:paraId="43433DA2">
      <w:pPr>
        <w:pStyle w:val="26"/>
        <w:autoSpaceDE w:val="0"/>
        <w:autoSpaceDN w:val="0"/>
        <w:spacing w:line="360" w:lineRule="auto"/>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2.8 招标文件中凡标有“★”的条款均系实质性要求条款。</w:t>
      </w:r>
    </w:p>
    <w:p w14:paraId="2404CBC6">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3. 合格的投标人</w:t>
      </w:r>
    </w:p>
    <w:p w14:paraId="6507394A">
      <w:pPr>
        <w:pStyle w:val="26"/>
        <w:autoSpaceDE w:val="0"/>
        <w:autoSpaceDN w:val="0"/>
        <w:spacing w:line="360" w:lineRule="auto"/>
        <w:contextualSpacing/>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3.1 在中华人民共和国境内注册，具有本项目生产、制造、供应或实施能力，符合、承认并承诺履行本招标文件各项规定的法人、其他组织或者自然人。</w:t>
      </w:r>
    </w:p>
    <w:p w14:paraId="2EED5968">
      <w:pPr>
        <w:pStyle w:val="26"/>
        <w:autoSpaceDE w:val="0"/>
        <w:autoSpaceDN w:val="0"/>
        <w:spacing w:line="360" w:lineRule="auto"/>
        <w:contextualSpacing/>
        <w:jc w:val="left"/>
        <w:rPr>
          <w:rFonts w:ascii="宋体" w:hAnsi="宋体" w:cs="宋体"/>
          <w:color w:val="auto"/>
          <w:kern w:val="0"/>
          <w:sz w:val="24"/>
          <w:szCs w:val="24"/>
          <w:highlight w:val="none"/>
        </w:rPr>
      </w:pPr>
      <w:r>
        <w:rPr>
          <w:rFonts w:ascii="宋体" w:hAnsi="宋体" w:cs="宋体"/>
          <w:color w:val="auto"/>
          <w:kern w:val="0"/>
          <w:sz w:val="24"/>
          <w:szCs w:val="24"/>
          <w:highlight w:val="none"/>
        </w:rPr>
        <w:t>3.</w:t>
      </w:r>
      <w:r>
        <w:rPr>
          <w:rFonts w:hint="eastAsia" w:ascii="宋体" w:hAnsi="宋体" w:cs="宋体"/>
          <w:color w:val="auto"/>
          <w:kern w:val="0"/>
          <w:sz w:val="24"/>
          <w:szCs w:val="24"/>
          <w:highlight w:val="none"/>
        </w:rPr>
        <w:t>2</w:t>
      </w: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符合本项目“投标邀请”和“投标人须知前附表”中规定的合格投标人所必须具备的条件。</w:t>
      </w:r>
    </w:p>
    <w:p w14:paraId="1A2CD61D">
      <w:pPr>
        <w:autoSpaceDE w:val="0"/>
        <w:autoSpaceDN w:val="0"/>
        <w:spacing w:line="360" w:lineRule="auto"/>
        <w:ind w:firstLine="480" w:firstLineChars="200"/>
        <w:jc w:val="left"/>
        <w:rPr>
          <w:rFonts w:hint="eastAsia" w:ascii="宋体" w:hAnsi="宋体" w:cs="宋体"/>
          <w:color w:val="auto"/>
          <w:kern w:val="0"/>
          <w:sz w:val="24"/>
          <w:szCs w:val="24"/>
          <w:highlight w:val="none"/>
        </w:rPr>
      </w:pPr>
      <w:r>
        <w:rPr>
          <w:rFonts w:ascii="宋体" w:hAnsi="宋体" w:eastAsia="宋体" w:cs="Times New Roman"/>
          <w:color w:val="auto"/>
          <w:sz w:val="24"/>
          <w:szCs w:val="24"/>
          <w:highlight w:val="none"/>
          <w:u w:color="000000"/>
          <w:lang w:eastAsia="zh-CN"/>
        </w:rPr>
        <w:t>3.</w:t>
      </w:r>
      <w:r>
        <w:rPr>
          <w:rFonts w:hint="eastAsia" w:ascii="宋体" w:hAnsi="宋体" w:eastAsia="宋体" w:cs="Times New Roman"/>
          <w:color w:val="auto"/>
          <w:sz w:val="24"/>
          <w:szCs w:val="24"/>
          <w:highlight w:val="none"/>
          <w:u w:color="000000"/>
          <w:lang w:eastAsia="zh-CN"/>
        </w:rPr>
        <w:t xml:space="preserve">3 </w:t>
      </w:r>
      <w:r>
        <w:rPr>
          <w:rFonts w:hint="eastAsia" w:ascii="宋体" w:hAnsi="宋体" w:cs="宋体"/>
          <w:color w:val="auto"/>
          <w:kern w:val="0"/>
          <w:sz w:val="24"/>
          <w:szCs w:val="24"/>
          <w:highlight w:val="none"/>
        </w:rPr>
        <w:t>按照财政部《关于在政府采购活动中查询及使用信用记录有关问题的通知》（财库〔2016〕125号）要求，政府采购活动中查询及使用供应商信用记录的具体要求为：供应商未被列入失信被执行人、重大税收违法失信主体、政府采购严重违法失信行为记录名单、严重违法失信社会组织名单（联合体形式投标的，联合体成员存在不良信用记录，视同联合体存在不良信用记录）。</w:t>
      </w:r>
    </w:p>
    <w:p w14:paraId="2C93143E">
      <w:pPr>
        <w:spacing w:after="0" w:line="360" w:lineRule="auto"/>
        <w:ind w:firstLine="480" w:firstLineChars="200"/>
        <w:rPr>
          <w:rFonts w:hint="eastAsia" w:ascii="宋体" w:hAnsi="宋体" w:eastAsia="宋体" w:cs="Times New Roman"/>
          <w:color w:val="auto"/>
          <w:sz w:val="24"/>
          <w:szCs w:val="24"/>
          <w:highlight w:val="none"/>
          <w:u w:color="000000"/>
        </w:rPr>
      </w:pPr>
      <w:r>
        <w:rPr>
          <w:rFonts w:hint="eastAsia" w:ascii="宋体" w:hAnsi="宋体" w:eastAsia="宋体" w:cs="Times New Roman"/>
          <w:color w:val="auto"/>
          <w:sz w:val="24"/>
          <w:szCs w:val="24"/>
          <w:highlight w:val="none"/>
          <w:u w:color="000000"/>
        </w:rPr>
        <w:t xml:space="preserve">3.3.1 </w:t>
      </w:r>
      <w:r>
        <w:rPr>
          <w:rFonts w:ascii="宋体" w:hAnsi="宋体" w:eastAsia="宋体" w:cs="Times New Roman"/>
          <w:color w:val="auto"/>
          <w:sz w:val="24"/>
          <w:szCs w:val="24"/>
          <w:highlight w:val="none"/>
          <w:u w:color="000000"/>
        </w:rPr>
        <w:t>查询渠道：</w:t>
      </w:r>
      <w:r>
        <w:rPr>
          <w:rFonts w:hint="eastAsia" w:ascii="宋体" w:hAnsi="宋体" w:eastAsia="宋体" w:cs="Times New Roman"/>
          <w:color w:val="auto"/>
          <w:sz w:val="24"/>
          <w:szCs w:val="24"/>
          <w:highlight w:val="none"/>
          <w:u w:color="000000"/>
        </w:rPr>
        <w:t>“信用中国”网站（www.creditchina.gov.cn）、“中国政府采购网”（www.ccgp.gov.cn）、“中国社会组织公共服务平台”网站（www.chinanpo.gov.cn）；</w:t>
      </w:r>
    </w:p>
    <w:p w14:paraId="02AD89A6">
      <w:pPr>
        <w:spacing w:after="0" w:line="360" w:lineRule="auto"/>
        <w:ind w:firstLine="480" w:firstLineChars="200"/>
        <w:rPr>
          <w:rFonts w:hint="eastAsia" w:ascii="宋体" w:hAnsi="宋体" w:eastAsia="宋体" w:cs="Times New Roman"/>
          <w:color w:val="auto"/>
          <w:sz w:val="24"/>
          <w:szCs w:val="24"/>
          <w:highlight w:val="none"/>
          <w:u w:color="000000"/>
          <w:lang w:eastAsia="zh-CN"/>
        </w:rPr>
      </w:pPr>
      <w:r>
        <w:rPr>
          <w:rFonts w:hint="eastAsia" w:ascii="宋体" w:hAnsi="宋体" w:eastAsia="宋体" w:cs="Times New Roman"/>
          <w:color w:val="auto"/>
          <w:sz w:val="24"/>
          <w:szCs w:val="24"/>
          <w:highlight w:val="none"/>
          <w:u w:color="000000"/>
          <w:lang w:eastAsia="zh-CN"/>
        </w:rPr>
        <w:t xml:space="preserve">3.3.2 </w:t>
      </w:r>
      <w:r>
        <w:rPr>
          <w:rFonts w:ascii="宋体" w:hAnsi="宋体" w:eastAsia="宋体" w:cs="Times New Roman"/>
          <w:color w:val="auto"/>
          <w:sz w:val="24"/>
          <w:szCs w:val="24"/>
          <w:highlight w:val="none"/>
          <w:u w:color="000000"/>
          <w:lang w:eastAsia="zh-CN"/>
        </w:rPr>
        <w:t>截止时间：同投标截止时间；</w:t>
      </w:r>
    </w:p>
    <w:p w14:paraId="4ACA4F8B">
      <w:pPr>
        <w:spacing w:after="0" w:line="360" w:lineRule="auto"/>
        <w:ind w:firstLine="480" w:firstLineChars="200"/>
        <w:rPr>
          <w:rFonts w:hint="eastAsia" w:ascii="宋体" w:hAnsi="宋体" w:eastAsia="宋体" w:cs="Times New Roman"/>
          <w:color w:val="auto"/>
          <w:sz w:val="24"/>
          <w:szCs w:val="24"/>
          <w:highlight w:val="none"/>
          <w:u w:color="000000"/>
          <w:lang w:eastAsia="zh-CN"/>
        </w:rPr>
      </w:pPr>
      <w:r>
        <w:rPr>
          <w:rFonts w:hint="eastAsia" w:ascii="宋体" w:hAnsi="宋体" w:eastAsia="宋体" w:cs="Times New Roman"/>
          <w:color w:val="auto"/>
          <w:sz w:val="24"/>
          <w:szCs w:val="24"/>
          <w:highlight w:val="none"/>
          <w:u w:color="000000"/>
          <w:lang w:eastAsia="zh-CN"/>
        </w:rPr>
        <w:t xml:space="preserve">3.3.3 </w:t>
      </w:r>
      <w:r>
        <w:rPr>
          <w:rFonts w:ascii="宋体" w:hAnsi="宋体" w:eastAsia="宋体" w:cs="Times New Roman"/>
          <w:color w:val="auto"/>
          <w:sz w:val="24"/>
          <w:szCs w:val="24"/>
          <w:highlight w:val="none"/>
          <w:u w:color="000000"/>
          <w:lang w:eastAsia="zh-CN"/>
        </w:rPr>
        <w:t>信用信息查询记录和证据留存具体方式：经采购人确认的查询结果网页截图作为查询记录和证据，与其他采购文件一并保存；</w:t>
      </w:r>
    </w:p>
    <w:p w14:paraId="00F1E549">
      <w:pPr>
        <w:spacing w:after="0" w:line="360" w:lineRule="auto"/>
        <w:ind w:firstLine="480" w:firstLineChars="200"/>
        <w:rPr>
          <w:rFonts w:hint="eastAsia" w:ascii="宋体" w:hAnsi="宋体" w:eastAsia="宋体" w:cs="Times New Roman"/>
          <w:color w:val="auto"/>
          <w:sz w:val="24"/>
          <w:szCs w:val="24"/>
          <w:highlight w:val="none"/>
          <w:u w:color="000000"/>
          <w:lang w:eastAsia="zh-CN"/>
        </w:rPr>
      </w:pPr>
      <w:r>
        <w:rPr>
          <w:rFonts w:hint="eastAsia" w:ascii="宋体" w:hAnsi="宋体" w:eastAsia="宋体" w:cs="Times New Roman"/>
          <w:color w:val="auto"/>
          <w:sz w:val="24"/>
          <w:szCs w:val="24"/>
          <w:highlight w:val="none"/>
          <w:u w:color="000000"/>
          <w:lang w:eastAsia="zh-CN"/>
        </w:rPr>
        <w:t>3.3.4 信用信息的使用原则：经采购人认定的被列入失信被执行人、</w:t>
      </w:r>
      <w:r>
        <w:rPr>
          <w:rFonts w:hint="eastAsia" w:ascii="宋体" w:hAnsi="宋体" w:cs="宋体"/>
          <w:color w:val="auto"/>
          <w:kern w:val="0"/>
          <w:sz w:val="24"/>
          <w:szCs w:val="24"/>
          <w:highlight w:val="none"/>
        </w:rPr>
        <w:t>重大税收违法失信主体</w:t>
      </w:r>
      <w:r>
        <w:rPr>
          <w:rFonts w:hint="eastAsia" w:ascii="宋体" w:hAnsi="宋体" w:eastAsia="宋体" w:cs="Times New Roman"/>
          <w:color w:val="auto"/>
          <w:sz w:val="24"/>
          <w:szCs w:val="24"/>
          <w:highlight w:val="none"/>
          <w:u w:color="000000"/>
          <w:lang w:eastAsia="zh-CN"/>
        </w:rPr>
        <w:t>、政府采购严重违法失信行为记录名单、严重违法失信社会组织名单的投标人，将拒绝其参与本次政府采购活动。</w:t>
      </w:r>
    </w:p>
    <w:p w14:paraId="6A4EAA1E">
      <w:pPr>
        <w:spacing w:after="0" w:line="360" w:lineRule="auto"/>
        <w:ind w:firstLine="480" w:firstLineChars="200"/>
        <w:rPr>
          <w:rFonts w:hint="eastAsia" w:ascii="宋体" w:hAnsi="宋体" w:eastAsia="宋体" w:cs="Times New Roman"/>
          <w:color w:val="auto"/>
          <w:sz w:val="24"/>
          <w:szCs w:val="24"/>
          <w:highlight w:val="none"/>
          <w:u w:color="000000"/>
          <w:lang w:eastAsia="zh-CN"/>
        </w:rPr>
      </w:pPr>
      <w:r>
        <w:rPr>
          <w:rFonts w:hint="eastAsia" w:ascii="宋体" w:hAnsi="宋体" w:eastAsia="宋体" w:cs="Times New Roman"/>
          <w:color w:val="auto"/>
          <w:sz w:val="24"/>
          <w:szCs w:val="24"/>
          <w:highlight w:val="none"/>
          <w:u w:color="000000"/>
          <w:lang w:eastAsia="zh-CN"/>
        </w:rPr>
        <w:t>3.3.5 投标人不良信用记录以采购人查询结果为准，采购人查询之后，网站信息发生的任何变更不再作为评审依据，投标人自行提供的与网站信息不一致的其他证明材料亦不作为评审依据。</w:t>
      </w:r>
    </w:p>
    <w:p w14:paraId="70710503">
      <w:pPr>
        <w:pStyle w:val="26"/>
        <w:autoSpaceDE w:val="0"/>
        <w:autoSpaceDN w:val="0"/>
        <w:spacing w:line="360" w:lineRule="auto"/>
        <w:contextualSpacing/>
        <w:jc w:val="left"/>
        <w:rPr>
          <w:rFonts w:ascii="宋体" w:hAnsi="宋体" w:cs="宋体"/>
          <w:color w:val="auto"/>
          <w:kern w:val="0"/>
          <w:sz w:val="24"/>
          <w:szCs w:val="24"/>
          <w:highlight w:val="none"/>
        </w:rPr>
      </w:pPr>
      <w:r>
        <w:rPr>
          <w:rFonts w:ascii="宋体" w:hAnsi="宋体" w:cs="宋体"/>
          <w:color w:val="auto"/>
          <w:kern w:val="0"/>
          <w:sz w:val="24"/>
          <w:szCs w:val="24"/>
          <w:highlight w:val="none"/>
        </w:rPr>
        <w:t>3.</w:t>
      </w:r>
      <w:r>
        <w:rPr>
          <w:rFonts w:hint="eastAsia" w:ascii="宋体" w:hAnsi="宋体" w:cs="宋体"/>
          <w:color w:val="auto"/>
          <w:kern w:val="0"/>
          <w:sz w:val="24"/>
          <w:szCs w:val="24"/>
          <w:highlight w:val="none"/>
        </w:rPr>
        <w:t>4</w:t>
      </w: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单位负责人为同一人或者存在直接控股、管理关系的不同供应商，不得参加同一合同项下的政府采购活动；</w:t>
      </w:r>
    </w:p>
    <w:p w14:paraId="72D3430D">
      <w:pPr>
        <w:pStyle w:val="26"/>
        <w:autoSpaceDE w:val="0"/>
        <w:autoSpaceDN w:val="0"/>
        <w:spacing w:line="360" w:lineRule="auto"/>
        <w:contextualSpacing/>
        <w:jc w:val="left"/>
        <w:rPr>
          <w:rFonts w:ascii="宋体" w:hAnsi="宋体" w:cs="宋体"/>
          <w:color w:val="auto"/>
          <w:kern w:val="0"/>
          <w:sz w:val="24"/>
          <w:szCs w:val="24"/>
          <w:highlight w:val="none"/>
        </w:rPr>
      </w:pPr>
      <w:r>
        <w:rPr>
          <w:rFonts w:ascii="宋体" w:hAnsi="宋体" w:cs="宋体"/>
          <w:color w:val="auto"/>
          <w:kern w:val="0"/>
          <w:sz w:val="24"/>
          <w:szCs w:val="24"/>
          <w:highlight w:val="none"/>
        </w:rPr>
        <w:t>3.</w:t>
      </w:r>
      <w:r>
        <w:rPr>
          <w:rFonts w:hint="eastAsia" w:ascii="宋体" w:hAnsi="宋体" w:cs="宋体"/>
          <w:color w:val="auto"/>
          <w:kern w:val="0"/>
          <w:sz w:val="24"/>
          <w:szCs w:val="24"/>
          <w:highlight w:val="none"/>
        </w:rPr>
        <w:t>5</w:t>
      </w: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除单一来源采购项目外，为采购项目提供整体设计、规范编制或者项目管理、监理、检测等服务的供应商，不得再参加该采购项目的其他采购活动。</w:t>
      </w:r>
    </w:p>
    <w:p w14:paraId="12AE1239">
      <w:pPr>
        <w:pStyle w:val="26"/>
        <w:autoSpaceDE w:val="0"/>
        <w:autoSpaceDN w:val="0"/>
        <w:spacing w:line="360" w:lineRule="auto"/>
        <w:contextualSpacing/>
        <w:jc w:val="left"/>
        <w:rPr>
          <w:rFonts w:ascii="宋体" w:hAnsi="宋体" w:cs="宋体"/>
          <w:color w:val="auto"/>
          <w:kern w:val="0"/>
          <w:sz w:val="24"/>
          <w:szCs w:val="24"/>
          <w:highlight w:val="none"/>
        </w:rPr>
      </w:pPr>
      <w:r>
        <w:rPr>
          <w:rFonts w:ascii="宋体" w:hAnsi="宋体" w:cs="宋体"/>
          <w:color w:val="auto"/>
          <w:kern w:val="0"/>
          <w:sz w:val="24"/>
          <w:szCs w:val="24"/>
          <w:highlight w:val="none"/>
        </w:rPr>
        <w:t>3.</w:t>
      </w:r>
      <w:r>
        <w:rPr>
          <w:rFonts w:hint="eastAsia" w:ascii="宋体" w:hAnsi="宋体" w:cs="宋体"/>
          <w:color w:val="auto"/>
          <w:kern w:val="0"/>
          <w:sz w:val="24"/>
          <w:szCs w:val="24"/>
          <w:highlight w:val="none"/>
        </w:rPr>
        <w:t>6</w:t>
      </w: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“投标邀请”和“投标人须知前附表”规定接受联合体投标的，除应符合本章第</w:t>
      </w:r>
      <w:r>
        <w:rPr>
          <w:rFonts w:ascii="宋体" w:hAnsi="宋体" w:cs="宋体"/>
          <w:color w:val="auto"/>
          <w:kern w:val="0"/>
          <w:sz w:val="24"/>
          <w:szCs w:val="24"/>
          <w:highlight w:val="none"/>
        </w:rPr>
        <w:t>3.1</w:t>
      </w:r>
      <w:r>
        <w:rPr>
          <w:rFonts w:hint="eastAsia" w:ascii="宋体" w:hAnsi="宋体" w:cs="宋体"/>
          <w:color w:val="auto"/>
          <w:kern w:val="0"/>
          <w:sz w:val="24"/>
          <w:szCs w:val="24"/>
          <w:highlight w:val="none"/>
        </w:rPr>
        <w:t>项和3.2项要求外，还应遵守以下规定：</w:t>
      </w:r>
    </w:p>
    <w:p w14:paraId="29FAC5D5">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3.6.1 在投标文件中向采购人提交联合体协议书，明确联合体各方承担的工作和义务；</w:t>
      </w:r>
    </w:p>
    <w:p w14:paraId="6A782EA8">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3.6.2 联合体中有同类资质的供应商按联合体分工承担相同工作的，应当按照资质等级较低的供应商确定资质等级；</w:t>
      </w:r>
    </w:p>
    <w:p w14:paraId="05BA769B">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3.6.3 采购人根据采购项目的特殊要求规定投标人特定条件的，联合体各方中至少应当有一方符合采购规定的特定条件；</w:t>
      </w:r>
    </w:p>
    <w:p w14:paraId="77EE2717">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3.6.4 联合体各方不得再单独参加或者与其他供应商另外组成联合体参加同一合同项下的政府采购活动；</w:t>
      </w:r>
    </w:p>
    <w:p w14:paraId="1BE1721F">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3.6.5 </w:t>
      </w:r>
      <w:r>
        <w:rPr>
          <w:rFonts w:ascii="宋体" w:hAnsi="宋体" w:eastAsia="宋体" w:cs="宋体"/>
          <w:color w:val="auto"/>
          <w:kern w:val="0"/>
          <w:sz w:val="24"/>
          <w:szCs w:val="24"/>
          <w:highlight w:val="none"/>
        </w:rPr>
        <w:t>联合体各方应当共同与采购人签订采购合同，就采购合同约定的事项对采购人</w:t>
      </w:r>
      <w:r>
        <w:rPr>
          <w:color w:val="auto"/>
          <w:sz w:val="24"/>
          <w:szCs w:val="24"/>
          <w:highlight w:val="none"/>
        </w:rPr>
        <w:fldChar w:fldCharType="begin"/>
      </w:r>
      <w:r>
        <w:rPr>
          <w:color w:val="auto"/>
          <w:sz w:val="24"/>
          <w:szCs w:val="24"/>
          <w:highlight w:val="none"/>
        </w:rPr>
        <w:instrText xml:space="preserve"> HYPERLINK "https://baike.baidu.com/item/%E6%89%BF%E6%8B%85%E8%BF%9E%E5%B8%A6%E8%B4%A3%E4%BB%BB" \t "_blank" </w:instrText>
      </w:r>
      <w:r>
        <w:rPr>
          <w:color w:val="auto"/>
          <w:sz w:val="24"/>
          <w:szCs w:val="24"/>
          <w:highlight w:val="none"/>
        </w:rPr>
        <w:fldChar w:fldCharType="separate"/>
      </w:r>
      <w:r>
        <w:rPr>
          <w:rFonts w:ascii="宋体" w:hAnsi="宋体" w:eastAsia="宋体" w:cs="宋体"/>
          <w:color w:val="auto"/>
          <w:kern w:val="0"/>
          <w:sz w:val="24"/>
          <w:szCs w:val="24"/>
          <w:highlight w:val="none"/>
        </w:rPr>
        <w:t>承担连带责任</w:t>
      </w:r>
      <w:r>
        <w:rPr>
          <w:rFonts w:ascii="宋体" w:hAnsi="宋体" w:eastAsia="宋体" w:cs="宋体"/>
          <w:color w:val="auto"/>
          <w:kern w:val="0"/>
          <w:sz w:val="24"/>
          <w:szCs w:val="24"/>
          <w:highlight w:val="none"/>
        </w:rPr>
        <w:fldChar w:fldCharType="end"/>
      </w:r>
      <w:r>
        <w:rPr>
          <w:rFonts w:ascii="宋体" w:hAnsi="宋体" w:eastAsia="宋体" w:cs="宋体"/>
          <w:color w:val="auto"/>
          <w:kern w:val="0"/>
          <w:sz w:val="24"/>
          <w:szCs w:val="24"/>
          <w:highlight w:val="none"/>
        </w:rPr>
        <w:t>。</w:t>
      </w:r>
    </w:p>
    <w:p w14:paraId="3F9C3976">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3.7 法律、行政法规规定的其他条件。</w:t>
      </w:r>
    </w:p>
    <w:p w14:paraId="3ECBE5B5">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4. 合格的货物和服务</w:t>
      </w:r>
    </w:p>
    <w:p w14:paraId="1BE25A67">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 投标人提供的货物应当符合招标文件的要求，并且其质量完全符合国家标准、行业标准或地方标准，均有标准的以高（严格）者为准。没有国家标准、行业标准和企业标准的，按照通常标准或者符合采购目的的特定标准确定。</w:t>
      </w:r>
    </w:p>
    <w:p w14:paraId="2A821DAA">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4.2 投标人所提供的服务应当没有侵犯任何第三方的知识产权、技术秘密等合法权利。</w:t>
      </w:r>
    </w:p>
    <w:p w14:paraId="0215B0FC">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4.3 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14:paraId="2A578919">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4.4 根据《强制性产品认证管理规定》（质检总局第117号令）要求，如投标人所投产品被列入</w:t>
      </w:r>
      <w:r>
        <w:rPr>
          <w:rFonts w:ascii="宋体" w:hAnsi="宋体" w:eastAsia="宋体" w:cs="宋体"/>
          <w:color w:val="auto"/>
          <w:kern w:val="0"/>
          <w:sz w:val="24"/>
          <w:szCs w:val="24"/>
          <w:highlight w:val="none"/>
        </w:rPr>
        <w:t>《中华人民共和国实施强制性产品认证的产品目录》，</w:t>
      </w:r>
      <w:r>
        <w:rPr>
          <w:rFonts w:hint="eastAsia" w:ascii="宋体" w:hAnsi="宋体" w:eastAsia="宋体" w:cs="宋体"/>
          <w:color w:val="auto"/>
          <w:kern w:val="0"/>
          <w:sz w:val="24"/>
          <w:szCs w:val="24"/>
          <w:highlight w:val="none"/>
        </w:rPr>
        <w:t>则该产品应</w:t>
      </w:r>
      <w:r>
        <w:rPr>
          <w:rFonts w:ascii="宋体" w:hAnsi="宋体" w:eastAsia="宋体" w:cs="宋体"/>
          <w:color w:val="auto"/>
          <w:kern w:val="0"/>
          <w:sz w:val="24"/>
          <w:szCs w:val="24"/>
          <w:highlight w:val="none"/>
        </w:rPr>
        <w:t>具备国家认监委</w:t>
      </w:r>
      <w:r>
        <w:rPr>
          <w:rFonts w:hint="eastAsia" w:ascii="宋体" w:hAnsi="宋体" w:eastAsia="宋体" w:cs="宋体"/>
          <w:color w:val="auto"/>
          <w:kern w:val="0"/>
          <w:sz w:val="24"/>
          <w:szCs w:val="24"/>
          <w:highlight w:val="none"/>
        </w:rPr>
        <w:t>指定强制性产品认证机构</w:t>
      </w:r>
      <w:r>
        <w:rPr>
          <w:rFonts w:ascii="宋体" w:hAnsi="宋体" w:eastAsia="宋体" w:cs="宋体"/>
          <w:color w:val="auto"/>
          <w:kern w:val="0"/>
          <w:sz w:val="24"/>
          <w:szCs w:val="24"/>
          <w:highlight w:val="none"/>
        </w:rPr>
        <w:t>颁</w:t>
      </w:r>
      <w:r>
        <w:rPr>
          <w:rFonts w:hint="eastAsia" w:ascii="宋体" w:hAnsi="宋体" w:eastAsia="宋体" w:cs="宋体"/>
          <w:color w:val="auto"/>
          <w:kern w:val="0"/>
          <w:sz w:val="24"/>
          <w:szCs w:val="24"/>
          <w:highlight w:val="none"/>
        </w:rPr>
        <w:t>发的</w:t>
      </w:r>
      <w:r>
        <w:rPr>
          <w:rFonts w:ascii="宋体" w:hAnsi="宋体" w:eastAsia="宋体" w:cs="宋体"/>
          <w:color w:val="auto"/>
          <w:kern w:val="0"/>
          <w:sz w:val="24"/>
          <w:szCs w:val="24"/>
          <w:highlight w:val="none"/>
        </w:rPr>
        <w:t>《中国</w:t>
      </w:r>
      <w:r>
        <w:rPr>
          <w:rFonts w:hint="eastAsia" w:ascii="宋体" w:hAnsi="宋体" w:eastAsia="宋体" w:cs="宋体"/>
          <w:color w:val="auto"/>
          <w:kern w:val="0"/>
          <w:sz w:val="24"/>
          <w:szCs w:val="24"/>
          <w:highlight w:val="none"/>
        </w:rPr>
        <w:t>国家</w:t>
      </w:r>
      <w:r>
        <w:rPr>
          <w:rFonts w:ascii="宋体" w:hAnsi="宋体" w:eastAsia="宋体" w:cs="宋体"/>
          <w:color w:val="auto"/>
          <w:kern w:val="0"/>
          <w:sz w:val="24"/>
          <w:szCs w:val="24"/>
          <w:highlight w:val="none"/>
        </w:rPr>
        <w:t>强制</w:t>
      </w:r>
      <w:r>
        <w:rPr>
          <w:rFonts w:hint="eastAsia" w:ascii="宋体" w:hAnsi="宋体" w:eastAsia="宋体" w:cs="宋体"/>
          <w:color w:val="auto"/>
          <w:kern w:val="0"/>
          <w:sz w:val="24"/>
          <w:szCs w:val="24"/>
          <w:highlight w:val="none"/>
        </w:rPr>
        <w:t>性产品</w:t>
      </w:r>
      <w:r>
        <w:rPr>
          <w:rFonts w:ascii="宋体" w:hAnsi="宋体" w:eastAsia="宋体" w:cs="宋体"/>
          <w:color w:val="auto"/>
          <w:kern w:val="0"/>
          <w:sz w:val="24"/>
          <w:szCs w:val="24"/>
          <w:highlight w:val="none"/>
        </w:rPr>
        <w:t>认证</w:t>
      </w:r>
      <w:r>
        <w:rPr>
          <w:rFonts w:hint="eastAsia" w:ascii="宋体" w:hAnsi="宋体" w:eastAsia="宋体" w:cs="宋体"/>
          <w:color w:val="auto"/>
          <w:kern w:val="0"/>
          <w:sz w:val="24"/>
          <w:szCs w:val="24"/>
          <w:highlight w:val="none"/>
        </w:rPr>
        <w:t>证书</w:t>
      </w:r>
      <w:r>
        <w:rPr>
          <w:rFonts w:ascii="宋体" w:hAnsi="宋体" w:eastAsia="宋体" w:cs="宋体"/>
          <w:color w:val="auto"/>
          <w:kern w:val="0"/>
          <w:sz w:val="24"/>
          <w:szCs w:val="24"/>
          <w:highlight w:val="none"/>
        </w:rPr>
        <w:t>》（CCC 认证）。</w:t>
      </w:r>
      <w:r>
        <w:rPr>
          <w:rFonts w:hint="eastAsia" w:ascii="宋体" w:hAnsi="宋体" w:eastAsia="宋体" w:cs="宋体"/>
          <w:color w:val="auto"/>
          <w:kern w:val="0"/>
          <w:sz w:val="24"/>
          <w:szCs w:val="24"/>
          <w:highlight w:val="none"/>
        </w:rPr>
        <w:t>投标人</w:t>
      </w:r>
      <w:r>
        <w:rPr>
          <w:rFonts w:ascii="宋体" w:hAnsi="宋体" w:eastAsia="宋体" w:cs="宋体"/>
          <w:color w:val="auto"/>
          <w:kern w:val="0"/>
          <w:sz w:val="24"/>
          <w:szCs w:val="24"/>
          <w:highlight w:val="none"/>
        </w:rPr>
        <w:t>不能提供超出此目录范畴外的替代品</w:t>
      </w:r>
      <w:r>
        <w:rPr>
          <w:rFonts w:hint="eastAsia" w:ascii="宋体" w:hAnsi="宋体" w:eastAsia="宋体" w:cs="宋体"/>
          <w:color w:val="auto"/>
          <w:kern w:val="0"/>
          <w:sz w:val="24"/>
          <w:szCs w:val="24"/>
          <w:highlight w:val="none"/>
        </w:rPr>
        <w:t>。</w:t>
      </w:r>
    </w:p>
    <w:p w14:paraId="47287A7C">
      <w:pPr>
        <w:spacing w:line="360" w:lineRule="auto"/>
        <w:ind w:firstLine="480" w:firstLineChars="200"/>
        <w:contextualSpacing/>
        <w:rPr>
          <w:rFonts w:hint="eastAsia" w:ascii="宋体" w:hAnsi="宋体" w:cs="仿宋_GB2312"/>
          <w:color w:val="auto"/>
          <w:sz w:val="24"/>
          <w:szCs w:val="24"/>
          <w:highlight w:val="none"/>
          <w:lang w:val="zh-CN" w:eastAsia="zh-CN"/>
        </w:rPr>
      </w:pPr>
      <w:r>
        <w:rPr>
          <w:rFonts w:hint="eastAsia" w:ascii="宋体" w:hAnsi="宋体" w:eastAsia="宋体" w:cs="宋体"/>
          <w:color w:val="auto"/>
          <w:sz w:val="24"/>
          <w:szCs w:val="24"/>
          <w:highlight w:val="none"/>
          <w:lang w:eastAsia="zh-CN"/>
        </w:rPr>
        <w:t xml:space="preserve">4.5 </w:t>
      </w:r>
      <w:r>
        <w:rPr>
          <w:rFonts w:ascii="宋体" w:hAnsi="宋体" w:eastAsia="宋体" w:cs="宋体"/>
          <w:color w:val="auto"/>
          <w:sz w:val="24"/>
          <w:szCs w:val="24"/>
          <w:highlight w:val="none"/>
          <w:lang w:eastAsia="zh-CN"/>
        </w:rPr>
        <w:t>根据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项目中涉及网络关键设备或网络安全专用产品的，</w:t>
      </w:r>
      <w:r>
        <w:rPr>
          <w:rFonts w:hint="eastAsia" w:ascii="宋体" w:hAnsi="宋体" w:cs="仿宋_GB2312"/>
          <w:color w:val="auto"/>
          <w:sz w:val="24"/>
          <w:szCs w:val="24"/>
          <w:highlight w:val="none"/>
          <w:lang w:val="zh-CN" w:eastAsia="zh-CN"/>
        </w:rPr>
        <w:t>至少符合以下条件之一：一是已由具备资格的机构安全认证合格或安全检测符合要求；二是已获得《计算机信息系统安全专用产品销售许可证》，且在有效期内。提供资料（下列资料任意一项）</w:t>
      </w:r>
    </w:p>
    <w:p w14:paraId="589FD52C">
      <w:pPr>
        <w:spacing w:line="360" w:lineRule="auto"/>
        <w:ind w:firstLine="480" w:firstLineChars="200"/>
        <w:contextualSpacing/>
        <w:rPr>
          <w:rFonts w:hint="eastAsia" w:ascii="宋体" w:hAnsi="宋体" w:cs="仿宋_GB2312"/>
          <w:color w:val="auto"/>
          <w:sz w:val="24"/>
          <w:szCs w:val="24"/>
          <w:highlight w:val="none"/>
          <w:lang w:val="zh-CN" w:eastAsia="zh-CN"/>
        </w:rPr>
      </w:pPr>
      <w:r>
        <w:rPr>
          <w:rFonts w:hint="eastAsia" w:ascii="宋体" w:hAnsi="宋体" w:cs="仿宋_GB2312"/>
          <w:color w:val="auto"/>
          <w:sz w:val="24"/>
          <w:szCs w:val="24"/>
          <w:highlight w:val="none"/>
          <w:lang w:val="zh-CN" w:eastAsia="zh-CN"/>
        </w:rPr>
        <w:t>①网络关键设备和网络安全专用产品安全认证证书；</w:t>
      </w:r>
    </w:p>
    <w:p w14:paraId="77A356BE">
      <w:pPr>
        <w:spacing w:line="360" w:lineRule="auto"/>
        <w:ind w:firstLine="480" w:firstLineChars="200"/>
        <w:contextualSpacing/>
        <w:rPr>
          <w:rFonts w:hint="eastAsia" w:ascii="宋体" w:hAnsi="宋体" w:cs="仿宋_GB2312"/>
          <w:color w:val="auto"/>
          <w:sz w:val="24"/>
          <w:szCs w:val="24"/>
          <w:highlight w:val="none"/>
          <w:lang w:val="zh-CN" w:eastAsia="zh-CN"/>
        </w:rPr>
      </w:pPr>
      <w:r>
        <w:rPr>
          <w:rFonts w:hint="eastAsia" w:ascii="宋体" w:hAnsi="宋体" w:cs="仿宋_GB2312"/>
          <w:color w:val="auto"/>
          <w:sz w:val="24"/>
          <w:szCs w:val="24"/>
          <w:highlight w:val="none"/>
          <w:lang w:val="zh-CN" w:eastAsia="zh-CN"/>
        </w:rPr>
        <w:t>②网络关键设备安全检测证书、网络安全专用产品安全检测证书；</w:t>
      </w:r>
    </w:p>
    <w:p w14:paraId="0C6EACCB">
      <w:pPr>
        <w:spacing w:line="360" w:lineRule="auto"/>
        <w:ind w:firstLine="480" w:firstLineChars="200"/>
        <w:contextualSpacing/>
        <w:rPr>
          <w:rFonts w:hint="eastAsia" w:ascii="宋体" w:hAnsi="宋体" w:cs="仿宋_GB2312"/>
          <w:color w:val="auto"/>
          <w:sz w:val="24"/>
          <w:szCs w:val="24"/>
          <w:highlight w:val="none"/>
          <w:lang w:val="zh-CN" w:eastAsia="zh-CN"/>
        </w:rPr>
      </w:pPr>
      <w:r>
        <w:rPr>
          <w:rFonts w:hint="eastAsia" w:ascii="宋体" w:hAnsi="宋体" w:cs="仿宋_GB2312"/>
          <w:color w:val="auto"/>
          <w:sz w:val="24"/>
          <w:szCs w:val="24"/>
          <w:highlight w:val="none"/>
          <w:lang w:val="zh-CN" w:eastAsia="zh-CN"/>
        </w:rPr>
        <w:t>③计算机信息系统安全专用产品销售许可证；</w:t>
      </w:r>
    </w:p>
    <w:p w14:paraId="1A41F339">
      <w:pPr>
        <w:spacing w:after="0" w:line="360" w:lineRule="auto"/>
        <w:ind w:firstLine="480" w:firstLineChars="200"/>
        <w:rPr>
          <w:rFonts w:hint="eastAsia" w:ascii="宋体" w:hAnsi="宋体" w:eastAsia="宋体" w:cs="Times New Roman"/>
          <w:color w:val="auto"/>
          <w:sz w:val="24"/>
          <w:szCs w:val="24"/>
          <w:highlight w:val="none"/>
          <w:u w:color="000000"/>
          <w:lang w:eastAsia="zh-CN"/>
        </w:rPr>
      </w:pPr>
      <w:r>
        <w:rPr>
          <w:rFonts w:hint="eastAsia" w:ascii="宋体" w:hAnsi="宋体" w:cs="仿宋_GB2312"/>
          <w:color w:val="auto"/>
          <w:sz w:val="24"/>
          <w:szCs w:val="24"/>
          <w:highlight w:val="none"/>
          <w:lang w:val="zh-CN" w:eastAsia="zh-CN"/>
        </w:rPr>
        <w:t>④中国网信网或工业和信息化部网站或公安部网站或国家认证认可监督管理委员会网站公布的认证、检测结果（提供公布安全认证、安全检测结果页面网址和安全认证、检测结果截图）。</w:t>
      </w:r>
    </w:p>
    <w:p w14:paraId="0F7F57CA">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5. 投标费用</w:t>
      </w:r>
    </w:p>
    <w:p w14:paraId="309DF8D4">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不论投标的结果如何，投标人均应自行承担所有与投标有关的全部费用，采购人在任何情况下均无义务和责任承担这些费用。</w:t>
      </w:r>
    </w:p>
    <w:p w14:paraId="07972300">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6. 信息发布</w:t>
      </w:r>
    </w:p>
    <w:p w14:paraId="576E9D23">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本采购项目需要公开的有关信息，包括招标公告、招标文件澄清或修改公告、中标公告以及延长投标截止时间等与招标活动有关的通知，采购人均将通过在《河南省政府采购网》《许昌市政府采购网》和《全国公共资源交易平台（河南省•许昌市）》公开发布。投标人在参与本采购项目招投标活动期间，请及时关注以上媒体上的相关信息，投标人因没有及时关注而未能如期获取相关信息，及因此所产生的一切后果和责任，由投标人自行承担，采购人在任何情况下均不对此承担任何责任。</w:t>
      </w:r>
    </w:p>
    <w:p w14:paraId="660BF0D0">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7. 采购代理机构代理费用收取标准和方式</w:t>
      </w:r>
    </w:p>
    <w:p w14:paraId="04240E0A">
      <w:pPr>
        <w:pStyle w:val="26"/>
        <w:autoSpaceDE w:val="0"/>
        <w:autoSpaceDN w:val="0"/>
        <w:spacing w:line="360" w:lineRule="auto"/>
        <w:contextualSpacing/>
        <w:jc w:val="left"/>
        <w:rPr>
          <w:rFonts w:ascii="宋体" w:hAnsi="宋体" w:cs="宋体"/>
          <w:color w:val="auto"/>
          <w:kern w:val="0"/>
          <w:sz w:val="24"/>
          <w:szCs w:val="24"/>
          <w:highlight w:val="none"/>
        </w:rPr>
      </w:pPr>
      <w:r>
        <w:rPr>
          <w:rFonts w:hint="eastAsia" w:ascii="宋体" w:hAnsi="宋体" w:cs="宋体"/>
          <w:color w:val="auto"/>
          <w:kern w:val="0"/>
          <w:sz w:val="24"/>
          <w:szCs w:val="24"/>
        </w:rPr>
        <w:t>详见投标人须知前附表</w:t>
      </w:r>
    </w:p>
    <w:p w14:paraId="60F6E1EB">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8. 其他</w:t>
      </w:r>
    </w:p>
    <w:p w14:paraId="4930C79C">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本“投标人须知”的条款如与“投标邀请”、“</w:t>
      </w:r>
      <w:r>
        <w:rPr>
          <w:rFonts w:hint="eastAsia" w:cs="宋体" w:asciiTheme="minorEastAsia" w:hAnsiTheme="minorEastAsia"/>
          <w:color w:val="auto"/>
          <w:kern w:val="0"/>
          <w:sz w:val="24"/>
          <w:szCs w:val="24"/>
          <w:highlight w:val="none"/>
          <w:lang w:eastAsia="zh-CN"/>
        </w:rPr>
        <w:t>采购</w:t>
      </w:r>
      <w:r>
        <w:rPr>
          <w:rFonts w:hint="eastAsia" w:cs="宋体" w:asciiTheme="minorEastAsia" w:hAnsiTheme="minorEastAsia"/>
          <w:color w:val="auto"/>
          <w:kern w:val="0"/>
          <w:sz w:val="24"/>
          <w:szCs w:val="24"/>
          <w:highlight w:val="none"/>
        </w:rPr>
        <w:t>需求”、“投标人须知前附表”和“资格审查与评标”就同一内容的表述不一致的，以“投标邀请”、“</w:t>
      </w:r>
      <w:r>
        <w:rPr>
          <w:rFonts w:hint="eastAsia" w:cs="宋体" w:asciiTheme="minorEastAsia" w:hAnsiTheme="minorEastAsia"/>
          <w:color w:val="auto"/>
          <w:kern w:val="0"/>
          <w:sz w:val="24"/>
          <w:szCs w:val="24"/>
          <w:highlight w:val="none"/>
          <w:lang w:eastAsia="zh-CN"/>
        </w:rPr>
        <w:t>采购</w:t>
      </w:r>
      <w:r>
        <w:rPr>
          <w:rFonts w:hint="eastAsia" w:cs="宋体" w:asciiTheme="minorEastAsia" w:hAnsiTheme="minorEastAsia"/>
          <w:color w:val="auto"/>
          <w:kern w:val="0"/>
          <w:sz w:val="24"/>
          <w:szCs w:val="24"/>
          <w:highlight w:val="none"/>
        </w:rPr>
        <w:t>需求”、 “投标人须知前附表”和“资格审查与评标”中规定的内容为准。</w:t>
      </w:r>
    </w:p>
    <w:p w14:paraId="20F91280">
      <w:pPr>
        <w:tabs>
          <w:tab w:val="left" w:pos="1260"/>
        </w:tabs>
        <w:autoSpaceDE w:val="0"/>
        <w:autoSpaceDN w:val="0"/>
        <w:adjustRightInd w:val="0"/>
        <w:spacing w:line="360" w:lineRule="auto"/>
        <w:contextualSpacing/>
        <w:jc w:val="center"/>
        <w:outlineLvl w:val="1"/>
        <w:rPr>
          <w:rFonts w:cs="宋体" w:asciiTheme="minorEastAsia" w:hAnsiTheme="minorEastAsia"/>
          <w:b/>
          <w:color w:val="auto"/>
          <w:kern w:val="0"/>
          <w:sz w:val="24"/>
          <w:szCs w:val="24"/>
          <w:highlight w:val="none"/>
        </w:rPr>
      </w:pPr>
      <w:bookmarkStart w:id="10" w:name="_Toc55293555"/>
      <w:r>
        <w:rPr>
          <w:rFonts w:hint="eastAsia" w:cs="宋体" w:asciiTheme="minorEastAsia" w:hAnsiTheme="minorEastAsia"/>
          <w:b/>
          <w:color w:val="auto"/>
          <w:kern w:val="0"/>
          <w:sz w:val="24"/>
          <w:szCs w:val="24"/>
          <w:highlight w:val="none"/>
        </w:rPr>
        <w:t>二、招标文件说明</w:t>
      </w:r>
      <w:bookmarkEnd w:id="10"/>
    </w:p>
    <w:p w14:paraId="313D3857">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9. 招标文件构成</w:t>
      </w:r>
    </w:p>
    <w:p w14:paraId="1CD0D5EA">
      <w:pPr>
        <w:pStyle w:val="26"/>
        <w:autoSpaceDE w:val="0"/>
        <w:autoSpaceDN w:val="0"/>
        <w:spacing w:line="360" w:lineRule="auto"/>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9.1 招标文件由以下部分组成：</w:t>
      </w:r>
    </w:p>
    <w:p w14:paraId="7AF5D8DE">
      <w:pPr>
        <w:pStyle w:val="26"/>
        <w:autoSpaceDE w:val="0"/>
        <w:autoSpaceDN w:val="0"/>
        <w:spacing w:line="360" w:lineRule="auto"/>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（1）投标邀请（招标公告）</w:t>
      </w:r>
    </w:p>
    <w:p w14:paraId="173DFF7D">
      <w:pPr>
        <w:pStyle w:val="26"/>
        <w:autoSpaceDE w:val="0"/>
        <w:autoSpaceDN w:val="0"/>
        <w:spacing w:line="360" w:lineRule="auto"/>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w:t>
      </w:r>
      <w:r>
        <w:rPr>
          <w:rFonts w:hint="eastAsia" w:cs="宋体" w:asciiTheme="minorEastAsia" w:hAnsiTheme="minorEastAsia"/>
          <w:color w:val="auto"/>
          <w:kern w:val="0"/>
          <w:sz w:val="24"/>
          <w:szCs w:val="24"/>
          <w:highlight w:val="none"/>
          <w:lang w:eastAsia="zh-CN"/>
        </w:rPr>
        <w:t>采购</w:t>
      </w:r>
      <w:r>
        <w:rPr>
          <w:rFonts w:hint="eastAsia" w:cs="宋体" w:asciiTheme="minorEastAsia" w:hAnsiTheme="minorEastAsia"/>
          <w:color w:val="auto"/>
          <w:kern w:val="0"/>
          <w:sz w:val="24"/>
          <w:szCs w:val="24"/>
          <w:highlight w:val="none"/>
        </w:rPr>
        <w:t>需求</w:t>
      </w:r>
    </w:p>
    <w:p w14:paraId="257562E0">
      <w:pPr>
        <w:pStyle w:val="26"/>
        <w:autoSpaceDE w:val="0"/>
        <w:autoSpaceDN w:val="0"/>
        <w:spacing w:line="360" w:lineRule="auto"/>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（3）投标人须知前附表</w:t>
      </w:r>
    </w:p>
    <w:p w14:paraId="6C0028A1">
      <w:pPr>
        <w:pStyle w:val="26"/>
        <w:autoSpaceDE w:val="0"/>
        <w:autoSpaceDN w:val="0"/>
        <w:spacing w:line="360" w:lineRule="auto"/>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（4）投标人须知</w:t>
      </w:r>
    </w:p>
    <w:p w14:paraId="646499EA">
      <w:pPr>
        <w:pStyle w:val="26"/>
        <w:autoSpaceDE w:val="0"/>
        <w:autoSpaceDN w:val="0"/>
        <w:spacing w:line="360" w:lineRule="auto"/>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（5）政府采购政策功能</w:t>
      </w:r>
    </w:p>
    <w:p w14:paraId="465FCFC4">
      <w:pPr>
        <w:pStyle w:val="26"/>
        <w:autoSpaceDE w:val="0"/>
        <w:autoSpaceDN w:val="0"/>
        <w:spacing w:line="360" w:lineRule="auto"/>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（6）资格审查与评标</w:t>
      </w:r>
    </w:p>
    <w:p w14:paraId="6E09E5B6">
      <w:pPr>
        <w:pStyle w:val="26"/>
        <w:autoSpaceDE w:val="0"/>
        <w:autoSpaceDN w:val="0"/>
        <w:spacing w:line="360" w:lineRule="auto"/>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（7）合同条款及格式</w:t>
      </w:r>
    </w:p>
    <w:p w14:paraId="601B2335">
      <w:pPr>
        <w:pStyle w:val="26"/>
        <w:autoSpaceDE w:val="0"/>
        <w:autoSpaceDN w:val="0"/>
        <w:spacing w:line="360" w:lineRule="auto"/>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（8）投标文件有关格式</w:t>
      </w:r>
    </w:p>
    <w:p w14:paraId="1CBBCD43">
      <w:pPr>
        <w:pStyle w:val="26"/>
        <w:autoSpaceDE w:val="0"/>
        <w:autoSpaceDN w:val="0"/>
        <w:spacing w:line="360" w:lineRule="auto"/>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（9）本项目招标文件的澄清、答复、修改、补充内容（如有的话）</w:t>
      </w:r>
    </w:p>
    <w:p w14:paraId="3E74E52C">
      <w:pPr>
        <w:pStyle w:val="26"/>
        <w:autoSpaceDE w:val="0"/>
        <w:autoSpaceDN w:val="0"/>
        <w:spacing w:line="360" w:lineRule="auto"/>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9.2 投标人应认真阅读、并充分理解招标文件的全部内容（包括所有的补充、修改内容、重要事项、格式、条款和技术规范、参数及要求等），按招标文件要求和规定编制投标文件，并保证所提供的全部资料的真实性，否则有可能导致投标被拒绝，其风险由投标人自行承担。</w:t>
      </w:r>
    </w:p>
    <w:p w14:paraId="5831F80D">
      <w:pPr>
        <w:pStyle w:val="26"/>
        <w:autoSpaceDE w:val="0"/>
        <w:autoSpaceDN w:val="0"/>
        <w:spacing w:line="360" w:lineRule="auto"/>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9.3 投标人应认真了解本次招标的具体工作要求、工作范围以及职责，了解一切可能影响投标报价的资料。一经中标，不得以不完全了解项目要求、项目情况等为借口而提出额外补偿等要求，否则，由此引起的一切后果由中标人负责。</w:t>
      </w:r>
    </w:p>
    <w:p w14:paraId="66D7BC95">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10. 现场考察、开标前答疑会</w:t>
      </w:r>
    </w:p>
    <w:p w14:paraId="291495DE">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10.1 采购人根据采购项目的具体情况，可以在招标文件公告期满后，组织已获取招标文件的潜在投标人现场考察或者召开开标前答疑会。</w:t>
      </w:r>
    </w:p>
    <w:p w14:paraId="54197B75">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采购人组织现场考察或者召开开标前答疑会的，所有投标人应按“投标人须知前附表”规定的时间、地点前往参加现场考察或者开标前答疑会。投标人如不参加，其风险由投标人自行承担，采购人不承担任何责任。</w:t>
      </w:r>
    </w:p>
    <w:p w14:paraId="74EF18B3">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10.2 采购人组织现场考察或者召开答疑会的，应当在招标文件中载明，或者在招标文件公告期满后在财政部门指定的政府采购信息发布媒体和《全国公共资源交易平台（河南省•许昌市）》</w:t>
      </w:r>
      <w:r>
        <w:rPr>
          <w:rFonts w:hint="eastAsia" w:ascii="宋体" w:hAnsi="宋体" w:eastAsia="宋体" w:cs="Times New Roman"/>
          <w:color w:val="auto"/>
          <w:sz w:val="24"/>
          <w:szCs w:val="24"/>
          <w:highlight w:val="none"/>
          <w:u w:color="000000"/>
          <w:lang w:eastAsia="zh-CN"/>
        </w:rPr>
        <w:t>（</w:t>
      </w:r>
      <w:r>
        <w:rPr>
          <w:rFonts w:hint="eastAsia" w:ascii="宋体" w:hAnsi="宋体" w:eastAsia="宋体" w:cs="宋体"/>
          <w:color w:val="auto"/>
          <w:kern w:val="0"/>
          <w:sz w:val="24"/>
          <w:szCs w:val="24"/>
          <w:highlight w:val="none"/>
          <w:lang w:val="en-US" w:eastAsia="zh-CN" w:bidi="ar-SA"/>
        </w:rPr>
        <w:t>https://ggzy.xuchang.gov.cn/</w:t>
      </w:r>
      <w:r>
        <w:rPr>
          <w:rFonts w:hint="eastAsia" w:ascii="宋体" w:hAnsi="宋体" w:eastAsia="宋体" w:cs="Times New Roman"/>
          <w:color w:val="auto"/>
          <w:sz w:val="24"/>
          <w:szCs w:val="24"/>
          <w:highlight w:val="none"/>
          <w:u w:color="000000"/>
          <w:lang w:eastAsia="zh-CN"/>
        </w:rPr>
        <w:t>）</w:t>
      </w:r>
      <w:r>
        <w:rPr>
          <w:rFonts w:hint="eastAsia" w:cs="宋体" w:asciiTheme="minorEastAsia" w:hAnsiTheme="minorEastAsia"/>
          <w:color w:val="auto"/>
          <w:kern w:val="0"/>
          <w:sz w:val="24"/>
          <w:szCs w:val="24"/>
          <w:highlight w:val="none"/>
        </w:rPr>
        <w:t>发布更正公告。</w:t>
      </w:r>
    </w:p>
    <w:p w14:paraId="66E9E919">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10.3 采购人在考察现场和开标前答疑会口头介绍的情况，除采购人事后形成书面记录、并以澄清或修改公告的形式发布、构成招标文件的组成部分以外，其他内容仅供投标人在编制投标文件时参考，采购人不对投标人据此作出的判断和决策负责。</w:t>
      </w:r>
    </w:p>
    <w:p w14:paraId="70076396">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10.4 现场考察及参加开标前答疑会所发生的费用及一切责任由投标人自行承担。</w:t>
      </w:r>
    </w:p>
    <w:p w14:paraId="7519748A">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11. 招标文件的澄清或修改</w:t>
      </w:r>
    </w:p>
    <w:p w14:paraId="754BB65A">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11.1 在投标截止期前，无论出于何种原因，采购人可主动地或在解答潜在投标人提出的澄清问题时对招标文件进行修改。</w:t>
      </w:r>
    </w:p>
    <w:p w14:paraId="1C4C7AAC">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11.2 采购人可以对已发出的招标文件进行必要的澄清或者修改。澄清或者修改的内容可能影响投标文件编制的，采购人将在投标截止时间15日前，在财政部门指定的政府采购信息发布媒体和《全国公共资源交易平台（河南省•许昌市）》</w:t>
      </w:r>
      <w:r>
        <w:rPr>
          <w:rFonts w:hint="eastAsia" w:ascii="宋体" w:hAnsi="宋体" w:eastAsia="宋体" w:cs="Times New Roman"/>
          <w:color w:val="auto"/>
          <w:sz w:val="24"/>
          <w:szCs w:val="24"/>
          <w:highlight w:val="none"/>
          <w:u w:color="000000"/>
          <w:lang w:eastAsia="zh-CN"/>
        </w:rPr>
        <w:t>（</w:t>
      </w:r>
      <w:r>
        <w:rPr>
          <w:rFonts w:hint="eastAsia" w:ascii="宋体" w:hAnsi="宋体" w:eastAsia="宋体" w:cs="宋体"/>
          <w:color w:val="auto"/>
          <w:kern w:val="0"/>
          <w:sz w:val="24"/>
          <w:szCs w:val="24"/>
          <w:highlight w:val="none"/>
          <w:lang w:val="en-US" w:eastAsia="zh-CN" w:bidi="ar-SA"/>
        </w:rPr>
        <w:t>https://ggzy.xuchang.gov.cn/</w:t>
      </w:r>
      <w:r>
        <w:rPr>
          <w:rFonts w:hint="eastAsia" w:ascii="宋体" w:hAnsi="宋体" w:eastAsia="宋体" w:cs="Times New Roman"/>
          <w:color w:val="auto"/>
          <w:sz w:val="24"/>
          <w:szCs w:val="24"/>
          <w:highlight w:val="none"/>
          <w:u w:color="000000"/>
          <w:lang w:eastAsia="zh-CN"/>
        </w:rPr>
        <w:t>）</w:t>
      </w:r>
      <w:r>
        <w:rPr>
          <w:rFonts w:hint="eastAsia" w:cs="宋体" w:asciiTheme="minorEastAsia" w:hAnsiTheme="minorEastAsia"/>
          <w:color w:val="auto"/>
          <w:kern w:val="0"/>
          <w:sz w:val="24"/>
          <w:szCs w:val="24"/>
          <w:highlight w:val="none"/>
        </w:rPr>
        <w:t>发布更正公告。</w:t>
      </w:r>
    </w:p>
    <w:p w14:paraId="28C742DA">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11.3 澄清或修改公告的内容为招标文件的组成部分，并对投标人具有约束力。当招标文件与澄清或修改公告就同一内容的表述不一致时，以最后发出的文件内容为准。</w:t>
      </w:r>
    </w:p>
    <w:p w14:paraId="22EDE452">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11.4 如果澄清或者修改发出的时间距规定的投标截止时间不足15日，采购人将顺延提交投标文件的截止时间。</w:t>
      </w:r>
    </w:p>
    <w:p w14:paraId="690638AE">
      <w:pPr>
        <w:tabs>
          <w:tab w:val="left" w:pos="1260"/>
        </w:tabs>
        <w:autoSpaceDE w:val="0"/>
        <w:autoSpaceDN w:val="0"/>
        <w:adjustRightInd w:val="0"/>
        <w:spacing w:line="360" w:lineRule="auto"/>
        <w:contextualSpacing/>
        <w:jc w:val="center"/>
        <w:outlineLvl w:val="1"/>
        <w:rPr>
          <w:rFonts w:cs="宋体" w:asciiTheme="minorEastAsia" w:hAnsiTheme="minorEastAsia"/>
          <w:b/>
          <w:color w:val="auto"/>
          <w:kern w:val="0"/>
          <w:sz w:val="24"/>
          <w:szCs w:val="24"/>
          <w:highlight w:val="none"/>
        </w:rPr>
      </w:pPr>
      <w:bookmarkStart w:id="11" w:name="_Toc55293556"/>
      <w:r>
        <w:rPr>
          <w:rFonts w:hint="eastAsia" w:cs="宋体" w:asciiTheme="minorEastAsia" w:hAnsiTheme="minorEastAsia"/>
          <w:b/>
          <w:color w:val="auto"/>
          <w:kern w:val="0"/>
          <w:sz w:val="24"/>
          <w:szCs w:val="24"/>
          <w:highlight w:val="none"/>
        </w:rPr>
        <w:t>三、投标文件的编制</w:t>
      </w:r>
      <w:bookmarkEnd w:id="11"/>
    </w:p>
    <w:p w14:paraId="5252BEEE">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12. 投标的语言及计量单位</w:t>
      </w:r>
    </w:p>
    <w:p w14:paraId="58C6891F">
      <w:pPr>
        <w:pStyle w:val="26"/>
        <w:autoSpaceDE w:val="0"/>
        <w:autoSpaceDN w:val="0"/>
        <w:spacing w:line="360" w:lineRule="auto"/>
        <w:contextualSpacing/>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12.1 投标人提交的投标文件以及投标人与采购人就有关投标事宜的所有来往书面文件均应使用中文。除签名、盖章、专用名称等特殊情形外，以中文以外的文字表述的投标文件视同未提供。</w:t>
      </w:r>
    </w:p>
    <w:p w14:paraId="402A852D">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12.2 投标计量单位，招标文件已有明确规定的，使用招标文件规定的计量单位；招标文件没有规定的，一律采用中华人民共和国法定计量单位。</w:t>
      </w:r>
    </w:p>
    <w:p w14:paraId="3BBA32F6">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13. 投标报价</w:t>
      </w:r>
    </w:p>
    <w:p w14:paraId="2323AC85">
      <w:pPr>
        <w:autoSpaceDE w:val="0"/>
        <w:autoSpaceDN w:val="0"/>
        <w:spacing w:line="360" w:lineRule="auto"/>
        <w:ind w:firstLine="480" w:firstLineChars="200"/>
        <w:contextualSpacing/>
        <w:jc w:val="left"/>
        <w:rPr>
          <w:rFonts w:hint="eastAsia"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13.1 本次招标项目的投标均以人民币为计算单位。</w:t>
      </w:r>
    </w:p>
    <w:p w14:paraId="1FDEF214">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13.2 采购人不得向投标人索要或者接受其给予的赠品、回扣或者与采购无关的其他商品、服务。</w:t>
      </w:r>
    </w:p>
    <w:p w14:paraId="490B99DA">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13.3 投标人应对项目要求的全部内容进行报价，少报漏报将导致其投标为非实质性响应予以拒绝。</w:t>
      </w:r>
    </w:p>
    <w:p w14:paraId="4ECD44C3">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13.4 投标人应当按照国家相关规定，结合自身服务水平和承受能力进行报价。投标报价应是履行合同的最终价格，除“</w:t>
      </w:r>
      <w:r>
        <w:rPr>
          <w:rFonts w:hint="eastAsia" w:cs="宋体" w:asciiTheme="minorEastAsia" w:hAnsiTheme="minorEastAsia"/>
          <w:color w:val="auto"/>
          <w:kern w:val="0"/>
          <w:sz w:val="24"/>
          <w:szCs w:val="24"/>
          <w:highlight w:val="none"/>
          <w:lang w:eastAsia="zh-CN"/>
        </w:rPr>
        <w:t>采购</w:t>
      </w:r>
      <w:r>
        <w:rPr>
          <w:rFonts w:hint="eastAsia" w:cs="宋体" w:asciiTheme="minorEastAsia" w:hAnsiTheme="minorEastAsia"/>
          <w:color w:val="auto"/>
          <w:kern w:val="0"/>
          <w:sz w:val="24"/>
          <w:szCs w:val="24"/>
          <w:highlight w:val="none"/>
        </w:rPr>
        <w:t>需求”中另有说明外，投标报价应当是投标人为提供本项目所要求的全部服务所发生的一切成本、税费和利润，包括人工（含工资、社会统筹保险金、加班工资、工作餐、相关福利、关于人员聘用的费用等）、设备、国家规定检测、外发包、材料（含辅材）、管理、税费及利润等。</w:t>
      </w:r>
    </w:p>
    <w:p w14:paraId="4FB782BC">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13.5 本项目所涉及的运输、施工、安装、集成、调试、验收、备品和工具等费用均包含在投标报价中。</w:t>
      </w:r>
    </w:p>
    <w:p w14:paraId="2BA5DAB8">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13.6 本次招标不接受可选择或可调整的投标方案和报价，任何有选择的或可调整的投标方案和报价将被视为非实质性响应投标而作无效投标处理。</w:t>
      </w:r>
    </w:p>
    <w:p w14:paraId="42AF1E40">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13.7 报价不得高于本项目最高限价，且不低于成本价。本次招标实行“最高限价（项目控制金额上限）”,投标人的投标报价高于最高限价（项目控制金额上限）的，该投标人的投标文件将被视为非实质性响应予以拒绝。</w:t>
      </w:r>
    </w:p>
    <w:p w14:paraId="50585831">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13.8 最低报价不能作为中标的保证。</w:t>
      </w:r>
    </w:p>
    <w:p w14:paraId="70519D44">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14. 投标有效期</w:t>
      </w:r>
    </w:p>
    <w:p w14:paraId="732037E9">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14.1 投标有效期从提交投标文件的截止之日起算。本项目投标有效期详见投标人须知前附表。投标文件中承诺的投标有效期应当不少于“投标人须知前附表”载明的投标有效期。投标有效期比招标文件规定短的属于非实质性响应，将被认定为无效投标。</w:t>
      </w:r>
    </w:p>
    <w:p w14:paraId="1521A02C">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14.2 投标有效期内投标人撤销投标文件的，投标人将承担违背投标承诺函的责任追究。</w:t>
      </w:r>
    </w:p>
    <w:p w14:paraId="55BD1281">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14.3 特殊情况下，在原投标有效期截止之前，采购人可要求投标人延长投标有效期。这种要求与答复均应以书面形式提交。投标人可拒绝采购人的这种要求，但其投标在原投标有效期期满后将不再有效。同意延长投标有效期的投标人将不会被要求和允许修正其投标，而只会被要求相应地延长其投标有效期。在这种情况下，有关投标人违背投标承诺函的责任追究措施将在延长了的投标有效期内继续有效。同意延期的投标人在原投标有效期内应享之权利及应负之责任也相应延续。</w:t>
      </w:r>
    </w:p>
    <w:p w14:paraId="5D4A4B56">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14.4 中标人的投标文件作为项目合同的附件，其有效期至中标人全部合同义务履行完毕为止。</w:t>
      </w:r>
    </w:p>
    <w:p w14:paraId="531AA468">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15. 投标文件构成</w:t>
      </w:r>
    </w:p>
    <w:p w14:paraId="0F0E96A7">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15.1 投标文件的构成应符合法律法规及招标文件的要求。</w:t>
      </w:r>
    </w:p>
    <w:p w14:paraId="3E8F4B9C">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15.2 投标人应当按照招标文件的要求编制投标文件。投标文件应当对招标文件提出的要求和条件作出明确响应。</w:t>
      </w:r>
    </w:p>
    <w:p w14:paraId="39B9E262">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15.3 投标文件由资格证明材料、符合性证明材料、其它材料等组成。</w:t>
      </w:r>
    </w:p>
    <w:p w14:paraId="4C370C0F">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15.4 投标人根据招标文件的规定和采购项目的实际情况，拟在中标后将中标项目的非主体、非关键性工作分包的，应当在投标文件中载明分包承担主体，分包承担主体应当具备相应资质条件且不得再次分包。</w:t>
      </w:r>
    </w:p>
    <w:p w14:paraId="2279C129">
      <w:pPr>
        <w:spacing w:after="0" w:line="360" w:lineRule="auto"/>
        <w:ind w:firstLine="480" w:firstLineChars="200"/>
        <w:rPr>
          <w:rFonts w:hint="eastAsia" w:ascii="宋体" w:hAnsi="宋体" w:eastAsia="宋体" w:cs="Times New Roman"/>
          <w:color w:val="auto"/>
          <w:sz w:val="24"/>
          <w:szCs w:val="24"/>
          <w:highlight w:val="none"/>
          <w:u w:color="000000"/>
          <w:lang w:eastAsia="zh-CN"/>
        </w:rPr>
      </w:pPr>
      <w:r>
        <w:rPr>
          <w:rFonts w:hint="eastAsia" w:ascii="宋体" w:hAnsi="宋体" w:eastAsia="宋体" w:cs="Times New Roman"/>
          <w:color w:val="auto"/>
          <w:sz w:val="24"/>
          <w:szCs w:val="24"/>
          <w:highlight w:val="none"/>
          <w:u w:color="000000"/>
          <w:lang w:eastAsia="zh-CN"/>
        </w:rPr>
        <w:t>15.5 投标人登录《全国公共资源交易平台（河南省·许昌市）》（</w:t>
      </w:r>
      <w:r>
        <w:rPr>
          <w:rFonts w:hint="eastAsia" w:ascii="宋体" w:hAnsi="宋体" w:eastAsia="宋体" w:cs="宋体"/>
          <w:color w:val="auto"/>
          <w:kern w:val="0"/>
          <w:sz w:val="24"/>
          <w:szCs w:val="24"/>
          <w:highlight w:val="none"/>
          <w:lang w:val="en-US" w:eastAsia="zh-CN" w:bidi="ar-SA"/>
        </w:rPr>
        <w:t>https://ggzy.xuchang.gov.cn/</w:t>
      </w:r>
      <w:r>
        <w:rPr>
          <w:rFonts w:hint="eastAsia" w:ascii="宋体" w:hAnsi="宋体" w:eastAsia="宋体" w:cs="Times New Roman"/>
          <w:color w:val="auto"/>
          <w:sz w:val="24"/>
          <w:szCs w:val="24"/>
          <w:highlight w:val="none"/>
          <w:u w:color="000000"/>
          <w:lang w:eastAsia="zh-CN"/>
        </w:rPr>
        <w:t>）下载“新点投标文件制作软件（河南省版）”（在“投标人”登录页面右下方“投标文件制作工具下载”）制作电子投标文件，按所投标段招标文件的要求制作电子投标文件。一个标段对应生成2份电子投标文件（后缀格式为.XCSTF和.nXCSTF）,其中后缀格式为“.XCSTF”的加密电子投标文件用于上传至交易系统中投标，后缀格式为“.nXCSTF”的不加密电子投标文件用于查看投标文件内容或导出PDF格式投标文件。</w:t>
      </w:r>
    </w:p>
    <w:p w14:paraId="272E3A82">
      <w:pPr>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Times New Roman"/>
          <w:color w:val="auto"/>
          <w:sz w:val="24"/>
          <w:szCs w:val="24"/>
          <w:highlight w:val="none"/>
          <w:u w:color="000000"/>
          <w:lang w:eastAsia="zh-CN"/>
        </w:rPr>
        <w:t>15.6 电子文件制作技术咨询：0374-2961598。</w:t>
      </w:r>
    </w:p>
    <w:p w14:paraId="5D662BD6">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16. 投标文件格式</w:t>
      </w:r>
    </w:p>
    <w:p w14:paraId="1DC75819">
      <w:pPr>
        <w:autoSpaceDE w:val="0"/>
        <w:autoSpaceDN w:val="0"/>
        <w:spacing w:line="360" w:lineRule="auto"/>
        <w:ind w:firstLine="484" w:firstLineChars="202"/>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16.1 投标文件应参照招标文件第八章（投标文件有关格式）的内容要求、编排顺序和格式要求，投标人应按照以上要求以A4幅将投标文件编上唯一的连贯页码，并在投标文件封面上注明：所投项目名称、项目编号、投标人名称、日期等字样。</w:t>
      </w:r>
    </w:p>
    <w:p w14:paraId="0FF9354E">
      <w:pPr>
        <w:autoSpaceDE w:val="0"/>
        <w:autoSpaceDN w:val="0"/>
        <w:spacing w:line="360" w:lineRule="auto"/>
        <w:ind w:firstLine="484" w:firstLineChars="202"/>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16.2 投标人应按招标文件提供的格式编写投标文件。招标文件未提供标准格式的投标人可自行拟定。</w:t>
      </w:r>
    </w:p>
    <w:p w14:paraId="2BEBC5FE">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17. 投标保证金</w:t>
      </w:r>
    </w:p>
    <w:p w14:paraId="0EAE1E44">
      <w:pPr>
        <w:pStyle w:val="26"/>
        <w:autoSpaceDE w:val="0"/>
        <w:autoSpaceDN w:val="0"/>
        <w:spacing w:line="360" w:lineRule="auto"/>
        <w:contextualSpacing/>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17.1 本项目不收取。</w:t>
      </w:r>
    </w:p>
    <w:p w14:paraId="5CCC5291">
      <w:pPr>
        <w:pStyle w:val="26"/>
        <w:autoSpaceDE w:val="0"/>
        <w:autoSpaceDN w:val="0"/>
        <w:spacing w:line="360" w:lineRule="auto"/>
        <w:contextualSpacing/>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17.2 投标人应提供投标承诺函。</w:t>
      </w:r>
    </w:p>
    <w:p w14:paraId="671750F0">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18. 投标文件的数量和签署盖章</w:t>
      </w:r>
    </w:p>
    <w:p w14:paraId="3C5C3A3E">
      <w:pPr>
        <w:autoSpaceDE w:val="0"/>
        <w:autoSpaceDN w:val="0"/>
        <w:spacing w:line="360" w:lineRule="auto"/>
        <w:ind w:firstLine="480" w:firstLineChars="200"/>
        <w:contextualSpacing/>
        <w:jc w:val="left"/>
        <w:rPr>
          <w:rFonts w:ascii="宋体" w:hAnsi="宋体" w:eastAsia="宋体" w:cs="黑体"/>
          <w:color w:val="auto"/>
          <w:sz w:val="24"/>
          <w:szCs w:val="24"/>
          <w:highlight w:val="none"/>
        </w:rPr>
      </w:pPr>
      <w:r>
        <w:rPr>
          <w:rFonts w:hint="eastAsia" w:ascii="宋体" w:hAnsi="宋体" w:eastAsia="宋体" w:cs="黑体"/>
          <w:color w:val="auto"/>
          <w:sz w:val="24"/>
          <w:szCs w:val="24"/>
          <w:highlight w:val="none"/>
        </w:rPr>
        <w:t xml:space="preserve">18.1 </w:t>
      </w:r>
      <w:r>
        <w:rPr>
          <w:rFonts w:ascii="宋体" w:hAnsi="宋体" w:eastAsia="宋体" w:cs="黑体"/>
          <w:color w:val="auto"/>
          <w:sz w:val="24"/>
          <w:szCs w:val="24"/>
          <w:highlight w:val="none"/>
        </w:rPr>
        <w:t>投标人应提交</w:t>
      </w:r>
      <w:r>
        <w:rPr>
          <w:rFonts w:ascii="宋体" w:hAnsi="宋体" w:eastAsia="宋体" w:cs="宋体"/>
          <w:color w:val="auto"/>
          <w:kern w:val="0"/>
          <w:sz w:val="24"/>
          <w:szCs w:val="24"/>
          <w:highlight w:val="none"/>
        </w:rPr>
        <w:t>投标</w:t>
      </w:r>
      <w:r>
        <w:rPr>
          <w:rFonts w:ascii="宋体" w:hAnsi="宋体" w:eastAsia="宋体" w:cs="黑体"/>
          <w:color w:val="auto"/>
          <w:sz w:val="24"/>
          <w:szCs w:val="24"/>
          <w:highlight w:val="none"/>
        </w:rPr>
        <w:t>文件份数见“投标人须知前附表”。</w:t>
      </w:r>
    </w:p>
    <w:p w14:paraId="39FE12B0">
      <w:pPr>
        <w:autoSpaceDE w:val="0"/>
        <w:autoSpaceDN w:val="0"/>
        <w:spacing w:line="360" w:lineRule="auto"/>
        <w:ind w:firstLine="480" w:firstLineChars="200"/>
        <w:contextualSpacing/>
        <w:jc w:val="left"/>
        <w:rPr>
          <w:rFonts w:ascii="宋体" w:hAnsi="宋体" w:eastAsia="宋体" w:cs="仿宋_GB2312"/>
          <w:color w:val="auto"/>
          <w:sz w:val="24"/>
          <w:szCs w:val="24"/>
          <w:highlight w:val="none"/>
          <w:lang w:val="zh-CN"/>
        </w:rPr>
      </w:pPr>
      <w:r>
        <w:rPr>
          <w:rFonts w:hint="eastAsia" w:ascii="宋体" w:hAnsi="宋体" w:eastAsia="宋体" w:cs="黑体"/>
          <w:color w:val="auto"/>
          <w:sz w:val="24"/>
          <w:szCs w:val="24"/>
          <w:highlight w:val="none"/>
        </w:rPr>
        <w:t xml:space="preserve">18.2 </w:t>
      </w:r>
      <w:r>
        <w:rPr>
          <w:rFonts w:ascii="宋体" w:hAnsi="宋体" w:eastAsia="宋体" w:cs="黑体"/>
          <w:color w:val="auto"/>
          <w:sz w:val="24"/>
          <w:szCs w:val="24"/>
          <w:highlight w:val="none"/>
        </w:rPr>
        <w:t>在招标文件中已明示需盖章及签名之处，电子投标文件应按招标文件要求加盖投标人电子印章和法人电子印章或授权代表电子印章。</w:t>
      </w:r>
    </w:p>
    <w:p w14:paraId="73A36401">
      <w:pPr>
        <w:tabs>
          <w:tab w:val="left" w:pos="1260"/>
        </w:tabs>
        <w:autoSpaceDE w:val="0"/>
        <w:autoSpaceDN w:val="0"/>
        <w:adjustRightInd w:val="0"/>
        <w:spacing w:line="360" w:lineRule="auto"/>
        <w:contextualSpacing/>
        <w:jc w:val="center"/>
        <w:outlineLvl w:val="1"/>
        <w:rPr>
          <w:rFonts w:cs="宋体" w:asciiTheme="minorEastAsia" w:hAnsiTheme="minorEastAsia"/>
          <w:b/>
          <w:color w:val="auto"/>
          <w:kern w:val="0"/>
          <w:sz w:val="24"/>
          <w:szCs w:val="24"/>
          <w:highlight w:val="none"/>
        </w:rPr>
      </w:pPr>
      <w:bookmarkStart w:id="12" w:name="_Toc55293557"/>
      <w:r>
        <w:rPr>
          <w:rFonts w:hint="eastAsia" w:cs="宋体" w:asciiTheme="minorEastAsia" w:hAnsiTheme="minorEastAsia"/>
          <w:b/>
          <w:color w:val="auto"/>
          <w:kern w:val="0"/>
          <w:sz w:val="24"/>
          <w:szCs w:val="24"/>
          <w:highlight w:val="none"/>
        </w:rPr>
        <w:t>四、投标文件的提交</w:t>
      </w:r>
      <w:bookmarkEnd w:id="12"/>
    </w:p>
    <w:p w14:paraId="4FF24EA6">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19. 投标截止时间</w:t>
      </w:r>
    </w:p>
    <w:p w14:paraId="3A5794E5">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黑体"/>
          <w:color w:val="auto"/>
          <w:sz w:val="24"/>
          <w:szCs w:val="24"/>
          <w:highlight w:val="none"/>
          <w:lang w:val="zh-CN"/>
        </w:rPr>
        <w:t xml:space="preserve">19.1 </w:t>
      </w:r>
      <w:r>
        <w:rPr>
          <w:rFonts w:hint="eastAsia" w:ascii="宋体" w:hAnsi="宋体" w:eastAsia="宋体" w:cs="Times New Roman"/>
          <w:color w:val="auto"/>
          <w:sz w:val="24"/>
          <w:szCs w:val="24"/>
          <w:highlight w:val="none"/>
          <w:u w:color="000000"/>
          <w:lang w:eastAsia="zh-CN"/>
        </w:rPr>
        <w:t>投标人必须在“投标邀请”和“投标人须知前附表”中规定的截止时间前，将加密电子文件（后缀格式为“.XCSTF”）通过《全国公共资源交易平台(河南省▪许昌市)》</w:t>
      </w:r>
      <w:r>
        <w:rPr>
          <w:rFonts w:hint="eastAsia" w:cs="宋体" w:asciiTheme="minorEastAsia" w:hAnsiTheme="minorEastAsia"/>
          <w:color w:val="auto"/>
          <w:kern w:val="0"/>
          <w:sz w:val="24"/>
          <w:szCs w:val="24"/>
          <w:highlight w:val="none"/>
        </w:rPr>
        <w:t>（</w:t>
      </w:r>
      <w:r>
        <w:rPr>
          <w:rFonts w:hint="eastAsia" w:ascii="宋体" w:hAnsi="宋体" w:eastAsia="宋体" w:cs="宋体"/>
          <w:color w:val="auto"/>
          <w:kern w:val="0"/>
          <w:sz w:val="24"/>
          <w:szCs w:val="24"/>
          <w:highlight w:val="none"/>
          <w:lang w:val="en-US" w:eastAsia="zh-CN" w:bidi="ar-SA"/>
        </w:rPr>
        <w:t>https://ggzy.xuchang.gov.cn/</w:t>
      </w:r>
      <w:r>
        <w:rPr>
          <w:rFonts w:hint="eastAsia" w:cs="宋体" w:asciiTheme="minorEastAsia" w:hAnsiTheme="minorEastAsia"/>
          <w:color w:val="auto"/>
          <w:kern w:val="0"/>
          <w:sz w:val="24"/>
          <w:szCs w:val="24"/>
          <w:highlight w:val="none"/>
        </w:rPr>
        <w:t>）</w:t>
      </w:r>
      <w:r>
        <w:rPr>
          <w:rFonts w:hint="eastAsia" w:ascii="宋体" w:hAnsi="宋体" w:eastAsia="宋体" w:cs="Times New Roman"/>
          <w:color w:val="auto"/>
          <w:sz w:val="24"/>
          <w:szCs w:val="24"/>
          <w:highlight w:val="none"/>
          <w:u w:color="000000"/>
          <w:lang w:eastAsia="zh-CN"/>
        </w:rPr>
        <w:t>公共资源交易系统成功上传。</w:t>
      </w:r>
    </w:p>
    <w:p w14:paraId="391D05DF">
      <w:pPr>
        <w:autoSpaceDE w:val="0"/>
        <w:autoSpaceDN w:val="0"/>
        <w:spacing w:line="360" w:lineRule="auto"/>
        <w:ind w:firstLine="480" w:firstLineChars="200"/>
        <w:contextualSpacing/>
        <w:jc w:val="left"/>
        <w:rPr>
          <w:rFonts w:ascii="宋体" w:hAnsi="宋体" w:eastAsia="宋体" w:cs="黑体"/>
          <w:color w:val="auto"/>
          <w:sz w:val="24"/>
          <w:szCs w:val="24"/>
          <w:highlight w:val="none"/>
          <w:lang w:val="zh-CN"/>
        </w:rPr>
      </w:pPr>
      <w:r>
        <w:rPr>
          <w:rFonts w:hint="eastAsia" w:ascii="宋体" w:hAnsi="宋体" w:eastAsia="宋体" w:cs="宋体"/>
          <w:color w:val="auto"/>
          <w:kern w:val="0"/>
          <w:sz w:val="24"/>
          <w:szCs w:val="24"/>
          <w:highlight w:val="none"/>
        </w:rPr>
        <w:t>19.2 采购人可以按本须知第11条规定，通过修改招标文件自行决定酌情延长投标截止期。在此情况下，</w:t>
      </w:r>
      <w:r>
        <w:rPr>
          <w:rFonts w:hint="eastAsia" w:ascii="宋体" w:hAnsi="宋体" w:eastAsia="宋体" w:cs="黑体"/>
          <w:color w:val="auto"/>
          <w:sz w:val="24"/>
          <w:szCs w:val="24"/>
          <w:highlight w:val="none"/>
          <w:lang w:val="zh-CN"/>
        </w:rPr>
        <w:t>采购人和投标人受投标截止期制约的所有权利和义务均应延长至新的截止日期和时间。投标人按采购人修改通知规定的时间提交投标文件。</w:t>
      </w:r>
    </w:p>
    <w:p w14:paraId="7C4264B6">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20. 迟交的投标文件</w:t>
      </w:r>
    </w:p>
    <w:p w14:paraId="4AAF1106">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投标截止时间之后上传的投标文件，</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人将拒绝接收。</w:t>
      </w:r>
    </w:p>
    <w:p w14:paraId="4004822C">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21. 投标文件的修改和撤回</w:t>
      </w:r>
    </w:p>
    <w:p w14:paraId="2C165C51">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21.1 投标人在投标截止时间前，对投标文件进行补充、修改或者撤回的，须书面通知采购人。投标人应当在投标截止时间前完成电子投标文件的提交，可以补充、修改或撤回。投标截止时间前未完成电子投标文件提交的，视为撤回投标文件。</w:t>
      </w:r>
    </w:p>
    <w:p w14:paraId="1D7B9850">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21.2 投标人补充、修改的内容并作为投标文件的组成部分。补充或修改应当按招标文件要求签署、盖章、密封、递交，并应注明“修改”或“补充”字样。</w:t>
      </w:r>
    </w:p>
    <w:p w14:paraId="26CE37E2">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21.3 投标人在递交投标文件后，可以撤回其投标，但投标人必须在规定的投标截止时间前以书面形式告知采购人。</w:t>
      </w:r>
    </w:p>
    <w:p w14:paraId="78D23CCD">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21.4 投标人不得在投标有效期内撤销投标文件，否则投标人将承担违背投标承诺函的责任追究。</w:t>
      </w:r>
    </w:p>
    <w:p w14:paraId="56757B0C">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22. 除投标人须知前附表另有规定外，投标人所提交的电子投标文件不予退还。</w:t>
      </w:r>
    </w:p>
    <w:p w14:paraId="496B9D44">
      <w:pPr>
        <w:tabs>
          <w:tab w:val="left" w:pos="1260"/>
        </w:tabs>
        <w:autoSpaceDE w:val="0"/>
        <w:autoSpaceDN w:val="0"/>
        <w:adjustRightInd w:val="0"/>
        <w:spacing w:line="360" w:lineRule="auto"/>
        <w:contextualSpacing/>
        <w:jc w:val="center"/>
        <w:outlineLvl w:val="1"/>
        <w:rPr>
          <w:rFonts w:cs="宋体" w:asciiTheme="minorEastAsia" w:hAnsiTheme="minorEastAsia"/>
          <w:b/>
          <w:color w:val="auto"/>
          <w:kern w:val="0"/>
          <w:sz w:val="24"/>
          <w:szCs w:val="24"/>
          <w:highlight w:val="none"/>
        </w:rPr>
      </w:pPr>
      <w:bookmarkStart w:id="13" w:name="_Toc55293558"/>
      <w:r>
        <w:rPr>
          <w:rFonts w:hint="eastAsia" w:cs="宋体" w:asciiTheme="minorEastAsia" w:hAnsiTheme="minorEastAsia"/>
          <w:b/>
          <w:color w:val="auto"/>
          <w:kern w:val="0"/>
          <w:sz w:val="24"/>
          <w:szCs w:val="24"/>
          <w:highlight w:val="none"/>
        </w:rPr>
        <w:t>五、开标和评标</w:t>
      </w:r>
      <w:bookmarkEnd w:id="13"/>
    </w:p>
    <w:p w14:paraId="46BD9B8F">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23. 开标</w:t>
      </w:r>
    </w:p>
    <w:p w14:paraId="09BF9053">
      <w:pPr>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23.1 采购人将按招标文件规定的截止时间和地点解密电子文件。由采购代理机构主持，投标人无须到现场。评标委员会成员不得参加开标活动。</w:t>
      </w:r>
    </w:p>
    <w:p w14:paraId="717157D5">
      <w:pPr>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23.2 采购人应当对开标、评标现场活动进行全程录音录像。录音录像应当清晰可辨，音像资料作为采购文件一并存档。</w:t>
      </w:r>
    </w:p>
    <w:p w14:paraId="33EB0BDA">
      <w:pPr>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23.3 开标时，由采购代理机构开通网上开标大厅及开启“群聊”等功能；投标人进行电子投标文件的解密。</w:t>
      </w:r>
    </w:p>
    <w:p w14:paraId="1D3D2F4F">
      <w:pPr>
        <w:spacing w:after="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23.3.1 电子投标文件的解密：全流程电子化交易项目电子投标文件采用投标人一层加密。解密时由投标人进行一次解密即可。</w:t>
      </w:r>
    </w:p>
    <w:p w14:paraId="6F1463C8">
      <w:pPr>
        <w:spacing w:after="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23.3.1.1 投标人解密：投标人使用本单位CA数字证书远程进行解密。</w:t>
      </w:r>
    </w:p>
    <w:p w14:paraId="3160BB1B">
      <w:pPr>
        <w:spacing w:after="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23.3.1.2 因投标人原因电子投标文件解密失败的，其投标将被拒绝。</w:t>
      </w:r>
    </w:p>
    <w:p w14:paraId="2C21E244">
      <w:pPr>
        <w:spacing w:after="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23.3.2 投标人不足3家的，不得开标。</w:t>
      </w:r>
    </w:p>
    <w:p w14:paraId="7D5EFE5D">
      <w:pPr>
        <w:spacing w:after="0"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23.3.3 开标过程由采购代理机构负责记录，《开标情况记录表》经投标人进行电子签章后随采购文件一并存档。投标人未电子签章的，视同认可开标结果。</w:t>
      </w:r>
    </w:p>
    <w:p w14:paraId="08DF7E8B">
      <w:pPr>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23.</w:t>
      </w:r>
      <w:r>
        <w:rPr>
          <w:rFonts w:hint="eastAsia" w:ascii="宋体" w:hAnsi="宋体" w:eastAsia="宋体" w:cs="宋体"/>
          <w:color w:val="auto"/>
          <w:sz w:val="24"/>
          <w:szCs w:val="24"/>
          <w:highlight w:val="none"/>
          <w:lang w:val="en-US" w:eastAsia="zh-CN"/>
        </w:rPr>
        <w:t>3.4</w:t>
      </w:r>
      <w:r>
        <w:rPr>
          <w:rFonts w:hint="eastAsia" w:ascii="宋体" w:hAnsi="宋体" w:eastAsia="宋体" w:cs="宋体"/>
          <w:color w:val="auto"/>
          <w:sz w:val="24"/>
          <w:szCs w:val="24"/>
          <w:highlight w:val="none"/>
          <w:lang w:eastAsia="zh-CN"/>
        </w:rPr>
        <w:t xml:space="preserve"> 投标人对开标过程和开标记录如有疑义，以及认为采购人、采购代理机构相关工作人员有需要回避的情形的，应通过网上开标大厅的“发起异议”功能在线提出询问或者回避申请。采购人、采购代理机构对投标人代表提出的询问或者回避申请应当及时处理。</w:t>
      </w:r>
    </w:p>
    <w:p w14:paraId="33C670DE">
      <w:pPr>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23.</w:t>
      </w:r>
      <w:r>
        <w:rPr>
          <w:rFonts w:hint="eastAsia" w:ascii="宋体" w:hAnsi="宋体" w:eastAsia="宋体" w:cs="宋体"/>
          <w:color w:val="auto"/>
          <w:sz w:val="24"/>
          <w:szCs w:val="24"/>
          <w:highlight w:val="none"/>
          <w:lang w:val="en-US" w:eastAsia="zh-CN"/>
        </w:rPr>
        <w:t>3.5</w:t>
      </w:r>
      <w:r>
        <w:rPr>
          <w:rFonts w:hint="eastAsia" w:ascii="宋体" w:hAnsi="宋体" w:eastAsia="宋体" w:cs="宋体"/>
          <w:color w:val="auto"/>
          <w:sz w:val="24"/>
          <w:szCs w:val="24"/>
          <w:highlight w:val="none"/>
          <w:lang w:eastAsia="zh-CN"/>
        </w:rPr>
        <w:t xml:space="preserve"> 项目远程不见面开标活动结束时，投标人应在《开标情况记录表》上进行电子签章。投标人未签章的，视同认可开标结果。</w:t>
      </w:r>
    </w:p>
    <w:p w14:paraId="2F50CD2C">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24. 资格审查</w:t>
      </w:r>
    </w:p>
    <w:p w14:paraId="70167538">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开标结束后，采购人依法对投标人的资格进行审查。合格投标人不足3家的，不得评标。</w:t>
      </w:r>
    </w:p>
    <w:p w14:paraId="60A39FAF">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25. 评标委员会的组成</w:t>
      </w:r>
    </w:p>
    <w:p w14:paraId="497BBDE0">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25.1 采购人将依法组建评标委员会，</w:t>
      </w:r>
      <w:r>
        <w:rPr>
          <w:rFonts w:hint="eastAsia" w:ascii="宋体" w:hAnsi="宋体" w:cs="仿宋_GB2312"/>
          <w:color w:val="auto"/>
          <w:sz w:val="24"/>
          <w:szCs w:val="24"/>
          <w:highlight w:val="none"/>
          <w:lang w:val="zh-CN"/>
        </w:rPr>
        <w:t>评标委员会由采购人代表和评审专家组成，成员人数应当为5人以上单数，其中评审专家的人数不少于评标委员会成员总数的三分之二。评审专家依法从政府采购评审专家库中随机抽取。</w:t>
      </w:r>
    </w:p>
    <w:p w14:paraId="71E76792">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25.1.1 采购项目符合下列情形之一的，评标委员会成员人数应当为7人以上单数：</w:t>
      </w:r>
    </w:p>
    <w:p w14:paraId="40B42526">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25.1.1.1 采购预算金额在1000万元以上；</w:t>
      </w:r>
    </w:p>
    <w:p w14:paraId="3716223D">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25.1.1.2 技术复杂；</w:t>
      </w:r>
    </w:p>
    <w:p w14:paraId="23ECE62B">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25.1.1.3 社会影响较大。</w:t>
      </w:r>
    </w:p>
    <w:p w14:paraId="4AE80D16">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25.2 评审专家对本单位的采购项目只能作为采购人代表参与评标。采购代理机构工作人员不得参加由本机构代理的政府采购项目的评标。</w:t>
      </w:r>
    </w:p>
    <w:p w14:paraId="5EA7F6B3">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25.3 评审专家与投标人存在下列利害关系之一的,应当回避:</w:t>
      </w:r>
    </w:p>
    <w:p w14:paraId="75558FD4">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25.3.1 参加采购活动前三年内,与供应商存在劳动关系,或者担任过供应商的董事、监事,或者是供应商的控股股东或实际控制人；</w:t>
      </w:r>
    </w:p>
    <w:p w14:paraId="2563FC22">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25.3.2 与供应商的法定代表人或者负责人有夫妻、直系血亲、三代以内旁系血亲或者近姻亲关系；</w:t>
      </w:r>
    </w:p>
    <w:p w14:paraId="5814526C">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25.3.3 与供应商有其他可能影响政府采购活动公平、公正进行的关系。</w:t>
      </w:r>
    </w:p>
    <w:p w14:paraId="5D6FFFD4">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25.4 评审专家发现本人与参加采购活动的供应商有利害关系的,应当主动提出回避。采购人或者</w:t>
      </w:r>
      <w:r>
        <w:rPr>
          <w:rFonts w:hint="eastAsia" w:cs="宋体" w:asciiTheme="minorEastAsia" w:hAnsiTheme="minorEastAsia"/>
          <w:color w:val="auto"/>
          <w:kern w:val="0"/>
          <w:sz w:val="24"/>
          <w:szCs w:val="24"/>
          <w:highlight w:val="none"/>
          <w:lang w:eastAsia="zh-CN"/>
        </w:rPr>
        <w:t>采购代理机构</w:t>
      </w:r>
      <w:r>
        <w:rPr>
          <w:rFonts w:hint="eastAsia" w:cs="宋体" w:asciiTheme="minorEastAsia" w:hAnsiTheme="minorEastAsia"/>
          <w:color w:val="auto"/>
          <w:kern w:val="0"/>
          <w:sz w:val="24"/>
          <w:szCs w:val="24"/>
          <w:highlight w:val="none"/>
        </w:rPr>
        <w:t>发现评审专家与参加采购活动的供应商有利害关系的,应当要求其回避。</w:t>
      </w:r>
    </w:p>
    <w:p w14:paraId="4B81C119">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25.5 采购人不得担任评标小组长。</w:t>
      </w:r>
    </w:p>
    <w:p w14:paraId="352745D2">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25.6 采购人可以在评标前说明项目背景和采购需求，说明内容不得含有歧视性、倾向性意见，不得超出招标文件所述范围。说明应当提交书面材料，并随采购文件一并存档。</w:t>
      </w:r>
    </w:p>
    <w:p w14:paraId="23E9676E">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25.7 评标委员会成员名单在评标结果公告前应当保密。</w:t>
      </w:r>
    </w:p>
    <w:p w14:paraId="0303322F">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26. 符合性审查</w:t>
      </w:r>
    </w:p>
    <w:p w14:paraId="15FC2C96">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26.1 评标委员会依据有关法律法规和招标文件的规定，对符合资格的投标人的投标文件进行符合性审查，以确定其是否满足招标文件的实质性要求。</w:t>
      </w:r>
    </w:p>
    <w:p w14:paraId="697C3F4B">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26.2 审查、评价投标文件是否符合招标文件的商务、技术等实质性要求。</w:t>
      </w:r>
    </w:p>
    <w:p w14:paraId="33A643A1">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26.3 可要求投标人对投标文件有关事项作出澄清或者说明。</w:t>
      </w:r>
    </w:p>
    <w:p w14:paraId="4554056B">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27. 投标文件的澄清</w:t>
      </w:r>
    </w:p>
    <w:p w14:paraId="07DDAD78">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27.1 对于投标文件中含义不明确、同类问题表述不一致或者有明显文字和计算错误的内容，评标委员会应当以书面形式要求投标人作出必要的澄清、说明或者补正。</w:t>
      </w:r>
    </w:p>
    <w:p w14:paraId="43B1B48F">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27.2 投标人的澄清、说明或者补正应当采用书面形式，并加盖公章，或者由法定代表人或其授权的代表签字。投标人的澄清、说明或者补正不得超出投标文件的范围或者改变投标文件的实质性内容。</w:t>
      </w:r>
    </w:p>
    <w:p w14:paraId="3F09D9E5">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27.3 投标人的澄清文件是其投标文件的组成部分。</w:t>
      </w:r>
    </w:p>
    <w:p w14:paraId="3E463195">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28. 投标文件报价出现前后不一致的修正</w:t>
      </w:r>
    </w:p>
    <w:p w14:paraId="781E22D3">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28.1 投标文件中开标一览表(报价表)内容与投标文件中相应内容不一致的，以开标一览表(报价表)为准；</w:t>
      </w:r>
    </w:p>
    <w:p w14:paraId="4E9C3DCD">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28.2 大写金额和小写金额不一致的，以大写金额为准；</w:t>
      </w:r>
    </w:p>
    <w:p w14:paraId="363EA225">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28.3 单价金额小数点或者百分比有明显错位的，以开标一览表的总价为准，并修改单价；</w:t>
      </w:r>
    </w:p>
    <w:p w14:paraId="58963A60">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28.4 总价金额与按单价汇总金额不一致的，以单价金额计算结果为准。同时出现两种以上不一致的，按照前款规定的顺序修正。修正后的报价按照“投标人须知”27.2规定经投标人确认后产生约束力，投标人不确认的，其投标无效。</w:t>
      </w:r>
    </w:p>
    <w:p w14:paraId="21C0841C">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29. 投标无效情形</w:t>
      </w:r>
    </w:p>
    <w:p w14:paraId="5B932D31">
      <w:pPr>
        <w:pStyle w:val="26"/>
        <w:autoSpaceDE w:val="0"/>
        <w:autoSpaceDN w:val="0"/>
        <w:spacing w:line="360" w:lineRule="auto"/>
        <w:contextualSpacing/>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29.1 投标文件属下列情况之一的，按照无效投标处理：</w:t>
      </w:r>
    </w:p>
    <w:p w14:paraId="5FF5028D">
      <w:pPr>
        <w:pStyle w:val="26"/>
        <w:autoSpaceDE w:val="0"/>
        <w:autoSpaceDN w:val="0"/>
        <w:spacing w:line="360" w:lineRule="auto"/>
        <w:contextualSpacing/>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29.1.1 未按照招标文件的规定提交投标承诺函的；</w:t>
      </w:r>
    </w:p>
    <w:p w14:paraId="50CC8C05">
      <w:pPr>
        <w:pStyle w:val="26"/>
        <w:autoSpaceDE w:val="0"/>
        <w:autoSpaceDN w:val="0"/>
        <w:spacing w:line="360" w:lineRule="auto"/>
        <w:contextualSpacing/>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29.1.2 投标文件未按招标文件要求签署、盖章的；</w:t>
      </w:r>
    </w:p>
    <w:p w14:paraId="79D1ED9B">
      <w:pPr>
        <w:pStyle w:val="26"/>
        <w:autoSpaceDE w:val="0"/>
        <w:autoSpaceDN w:val="0"/>
        <w:spacing w:line="360" w:lineRule="auto"/>
        <w:contextualSpacing/>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29.1.3 不具备招标文件中规定的资格要求的；</w:t>
      </w:r>
    </w:p>
    <w:p w14:paraId="24CA1D6E">
      <w:pPr>
        <w:pStyle w:val="26"/>
        <w:autoSpaceDE w:val="0"/>
        <w:autoSpaceDN w:val="0"/>
        <w:spacing w:line="360" w:lineRule="auto"/>
        <w:contextualSpacing/>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29.1.4 报价超过招标文件中规定的预算金额或者最高限价的；</w:t>
      </w:r>
    </w:p>
    <w:p w14:paraId="207B7B10">
      <w:pPr>
        <w:pStyle w:val="26"/>
        <w:autoSpaceDE w:val="0"/>
        <w:autoSpaceDN w:val="0"/>
        <w:spacing w:line="360" w:lineRule="auto"/>
        <w:contextualSpacing/>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29.1.5 投标文件含有采购人不能接受的附加条件的。</w:t>
      </w:r>
    </w:p>
    <w:p w14:paraId="55CADF7C">
      <w:pPr>
        <w:spacing w:after="0" w:line="360" w:lineRule="auto"/>
        <w:ind w:firstLine="480" w:firstLineChars="200"/>
        <w:rPr>
          <w:rFonts w:ascii="宋体" w:hAnsi="宋体" w:eastAsia="宋体" w:cs="Times New Roman"/>
          <w:color w:val="auto"/>
          <w:sz w:val="24"/>
          <w:szCs w:val="24"/>
          <w:highlight w:val="none"/>
          <w:u w:color="000000"/>
          <w:lang w:eastAsia="zh-CN"/>
        </w:rPr>
      </w:pPr>
      <w:r>
        <w:rPr>
          <w:rFonts w:hint="eastAsia" w:ascii="宋体" w:hAnsi="宋体" w:eastAsia="宋体" w:cs="Times New Roman"/>
          <w:color w:val="auto"/>
          <w:sz w:val="24"/>
          <w:szCs w:val="24"/>
          <w:highlight w:val="none"/>
          <w:u w:color="000000"/>
          <w:lang w:eastAsia="zh-CN"/>
        </w:rPr>
        <w:t>29.2 根据《河南省财政厅关于防范供应商串通投标促进政府采购公平竞争的通知》（豫财购﹝2021﹞6号）要求，参与同一个标段的供应商存在下列情形之一的，其投标文件无效：</w:t>
      </w:r>
    </w:p>
    <w:p w14:paraId="1D9339B1">
      <w:pPr>
        <w:spacing w:after="0" w:line="360" w:lineRule="auto"/>
        <w:ind w:firstLine="480" w:firstLineChars="200"/>
        <w:rPr>
          <w:rFonts w:ascii="宋体" w:hAnsi="宋体" w:eastAsia="宋体" w:cs="Times New Roman"/>
          <w:color w:val="auto"/>
          <w:sz w:val="24"/>
          <w:szCs w:val="24"/>
          <w:highlight w:val="none"/>
          <w:u w:color="000000"/>
          <w:lang w:eastAsia="zh-CN"/>
        </w:rPr>
      </w:pPr>
      <w:r>
        <w:rPr>
          <w:rFonts w:hint="eastAsia" w:ascii="宋体" w:hAnsi="宋体" w:eastAsia="宋体" w:cs="Times New Roman"/>
          <w:color w:val="auto"/>
          <w:sz w:val="24"/>
          <w:szCs w:val="24"/>
          <w:highlight w:val="none"/>
          <w:u w:color="000000"/>
          <w:lang w:eastAsia="zh-CN"/>
        </w:rPr>
        <w:t>29.2.1 不同供应商的电子投标文件上传计算机的网卡MAC地址、CPU序列号和硬盘序列号等硬件信息相同的；</w:t>
      </w:r>
    </w:p>
    <w:p w14:paraId="368271F3">
      <w:pPr>
        <w:spacing w:after="0" w:line="360" w:lineRule="auto"/>
        <w:ind w:firstLine="480" w:firstLineChars="200"/>
        <w:rPr>
          <w:rFonts w:ascii="宋体" w:hAnsi="宋体" w:eastAsia="宋体" w:cs="Times New Roman"/>
          <w:color w:val="auto"/>
          <w:sz w:val="24"/>
          <w:szCs w:val="24"/>
          <w:highlight w:val="none"/>
          <w:u w:color="000000"/>
          <w:lang w:eastAsia="zh-CN"/>
        </w:rPr>
      </w:pPr>
      <w:r>
        <w:rPr>
          <w:rFonts w:ascii="宋体" w:hAnsi="宋体" w:eastAsia="宋体" w:cs="Times New Roman"/>
          <w:color w:val="auto"/>
          <w:sz w:val="24"/>
          <w:szCs w:val="24"/>
          <w:highlight w:val="none"/>
          <w:u w:color="000000"/>
          <w:lang w:eastAsia="zh-CN"/>
        </w:rPr>
        <w:t>29.2.2</w:t>
      </w:r>
      <w:r>
        <w:rPr>
          <w:rFonts w:hint="eastAsia" w:ascii="宋体" w:hAnsi="宋体" w:eastAsia="宋体" w:cs="Times New Roman"/>
          <w:color w:val="auto"/>
          <w:sz w:val="24"/>
          <w:szCs w:val="24"/>
          <w:highlight w:val="none"/>
          <w:u w:color="000000"/>
          <w:lang w:eastAsia="zh-CN"/>
        </w:rPr>
        <w:t xml:space="preserve"> </w:t>
      </w:r>
      <w:r>
        <w:rPr>
          <w:rFonts w:ascii="宋体" w:hAnsi="宋体" w:eastAsia="宋体" w:cs="Times New Roman"/>
          <w:color w:val="auto"/>
          <w:sz w:val="24"/>
          <w:szCs w:val="24"/>
          <w:highlight w:val="none"/>
          <w:u w:color="000000"/>
          <w:lang w:eastAsia="zh-CN"/>
        </w:rPr>
        <w:t>不同供应商的投标文件由同一电子设备编制、打印加密或者上传；</w:t>
      </w:r>
    </w:p>
    <w:p w14:paraId="0F0AC22B">
      <w:pPr>
        <w:spacing w:after="0" w:line="360" w:lineRule="auto"/>
        <w:ind w:firstLine="480" w:firstLineChars="200"/>
        <w:rPr>
          <w:rFonts w:ascii="宋体" w:hAnsi="宋体" w:eastAsia="宋体" w:cs="Times New Roman"/>
          <w:color w:val="auto"/>
          <w:sz w:val="24"/>
          <w:szCs w:val="24"/>
          <w:highlight w:val="none"/>
          <w:u w:color="000000"/>
          <w:lang w:eastAsia="zh-CN"/>
        </w:rPr>
      </w:pPr>
      <w:r>
        <w:rPr>
          <w:rFonts w:ascii="宋体" w:hAnsi="宋体" w:eastAsia="宋体" w:cs="Times New Roman"/>
          <w:color w:val="auto"/>
          <w:sz w:val="24"/>
          <w:szCs w:val="24"/>
          <w:highlight w:val="none"/>
          <w:u w:color="000000"/>
          <w:lang w:eastAsia="zh-CN"/>
        </w:rPr>
        <w:t>29.2.3</w:t>
      </w:r>
      <w:r>
        <w:rPr>
          <w:rFonts w:hint="eastAsia" w:ascii="宋体" w:hAnsi="宋体" w:eastAsia="宋体" w:cs="Times New Roman"/>
          <w:color w:val="auto"/>
          <w:sz w:val="24"/>
          <w:szCs w:val="24"/>
          <w:highlight w:val="none"/>
          <w:u w:color="000000"/>
          <w:lang w:eastAsia="zh-CN"/>
        </w:rPr>
        <w:t xml:space="preserve"> </w:t>
      </w:r>
      <w:r>
        <w:rPr>
          <w:rFonts w:ascii="宋体" w:hAnsi="宋体" w:eastAsia="宋体" w:cs="Times New Roman"/>
          <w:color w:val="auto"/>
          <w:sz w:val="24"/>
          <w:szCs w:val="24"/>
          <w:highlight w:val="none"/>
          <w:u w:color="000000"/>
          <w:lang w:eastAsia="zh-CN"/>
        </w:rPr>
        <w:t>不同供应商的投标文件由同一电子设备打印、复印；</w:t>
      </w:r>
    </w:p>
    <w:p w14:paraId="5352F6A7">
      <w:pPr>
        <w:spacing w:after="0" w:line="360" w:lineRule="auto"/>
        <w:ind w:firstLine="480" w:firstLineChars="200"/>
        <w:rPr>
          <w:rFonts w:ascii="宋体" w:hAnsi="宋体" w:eastAsia="宋体" w:cs="Times New Roman"/>
          <w:color w:val="auto"/>
          <w:sz w:val="24"/>
          <w:szCs w:val="24"/>
          <w:highlight w:val="none"/>
          <w:u w:color="000000"/>
          <w:lang w:eastAsia="zh-CN"/>
        </w:rPr>
      </w:pPr>
      <w:r>
        <w:rPr>
          <w:rFonts w:ascii="宋体" w:hAnsi="宋体" w:eastAsia="宋体" w:cs="Times New Roman"/>
          <w:color w:val="auto"/>
          <w:sz w:val="24"/>
          <w:szCs w:val="24"/>
          <w:highlight w:val="none"/>
          <w:u w:color="000000"/>
          <w:lang w:eastAsia="zh-CN"/>
        </w:rPr>
        <w:t>29.2.4</w:t>
      </w:r>
      <w:r>
        <w:rPr>
          <w:rFonts w:hint="eastAsia" w:ascii="宋体" w:hAnsi="宋体" w:eastAsia="宋体" w:cs="Times New Roman"/>
          <w:color w:val="auto"/>
          <w:sz w:val="24"/>
          <w:szCs w:val="24"/>
          <w:highlight w:val="none"/>
          <w:u w:color="000000"/>
          <w:lang w:eastAsia="zh-CN"/>
        </w:rPr>
        <w:t xml:space="preserve"> </w:t>
      </w:r>
      <w:r>
        <w:rPr>
          <w:rFonts w:ascii="宋体" w:hAnsi="宋体" w:eastAsia="宋体" w:cs="Times New Roman"/>
          <w:color w:val="auto"/>
          <w:sz w:val="24"/>
          <w:szCs w:val="24"/>
          <w:highlight w:val="none"/>
          <w:u w:color="000000"/>
          <w:lang w:eastAsia="zh-CN"/>
        </w:rPr>
        <w:t>不同供应商的投标文件由同一人送达或者分发，或者不同供应商联系人为同一人或不同联系人的联系电话一致的；</w:t>
      </w:r>
    </w:p>
    <w:p w14:paraId="0FA269F3">
      <w:pPr>
        <w:spacing w:after="0" w:line="360" w:lineRule="auto"/>
        <w:ind w:firstLine="480" w:firstLineChars="200"/>
        <w:rPr>
          <w:rFonts w:ascii="宋体" w:hAnsi="宋体" w:eastAsia="宋体" w:cs="Times New Roman"/>
          <w:color w:val="auto"/>
          <w:sz w:val="24"/>
          <w:szCs w:val="24"/>
          <w:highlight w:val="none"/>
          <w:u w:color="000000"/>
          <w:lang w:eastAsia="zh-CN"/>
        </w:rPr>
      </w:pPr>
      <w:r>
        <w:rPr>
          <w:rFonts w:ascii="宋体" w:hAnsi="宋体" w:eastAsia="宋体" w:cs="Times New Roman"/>
          <w:color w:val="auto"/>
          <w:sz w:val="24"/>
          <w:szCs w:val="24"/>
          <w:highlight w:val="none"/>
          <w:u w:color="000000"/>
          <w:lang w:eastAsia="zh-CN"/>
        </w:rPr>
        <w:t>29.2.5</w:t>
      </w:r>
      <w:r>
        <w:rPr>
          <w:rFonts w:hint="eastAsia" w:ascii="宋体" w:hAnsi="宋体" w:eastAsia="宋体" w:cs="Times New Roman"/>
          <w:color w:val="auto"/>
          <w:sz w:val="24"/>
          <w:szCs w:val="24"/>
          <w:highlight w:val="none"/>
          <w:u w:color="000000"/>
          <w:lang w:eastAsia="zh-CN"/>
        </w:rPr>
        <w:t xml:space="preserve"> </w:t>
      </w:r>
      <w:r>
        <w:rPr>
          <w:rFonts w:ascii="宋体" w:hAnsi="宋体" w:eastAsia="宋体" w:cs="Times New Roman"/>
          <w:color w:val="auto"/>
          <w:sz w:val="24"/>
          <w:szCs w:val="24"/>
          <w:highlight w:val="none"/>
          <w:u w:color="000000"/>
          <w:lang w:eastAsia="zh-CN"/>
        </w:rPr>
        <w:t>不同供应商的投标文件的内容存在两处以上细节错误一致；</w:t>
      </w:r>
    </w:p>
    <w:p w14:paraId="073D734C">
      <w:pPr>
        <w:spacing w:after="0" w:line="360" w:lineRule="auto"/>
        <w:ind w:firstLine="480" w:firstLineChars="200"/>
        <w:rPr>
          <w:rFonts w:ascii="宋体" w:hAnsi="宋体" w:eastAsia="宋体" w:cs="Times New Roman"/>
          <w:color w:val="auto"/>
          <w:sz w:val="24"/>
          <w:szCs w:val="24"/>
          <w:highlight w:val="none"/>
          <w:u w:color="000000"/>
          <w:lang w:eastAsia="zh-CN"/>
        </w:rPr>
      </w:pPr>
      <w:r>
        <w:rPr>
          <w:rFonts w:ascii="宋体" w:hAnsi="宋体" w:eastAsia="宋体" w:cs="Times New Roman"/>
          <w:color w:val="auto"/>
          <w:sz w:val="24"/>
          <w:szCs w:val="24"/>
          <w:highlight w:val="none"/>
          <w:u w:color="000000"/>
          <w:lang w:eastAsia="zh-CN"/>
        </w:rPr>
        <w:t>29.2.6</w:t>
      </w:r>
      <w:r>
        <w:rPr>
          <w:rFonts w:hint="eastAsia" w:ascii="宋体" w:hAnsi="宋体" w:eastAsia="宋体" w:cs="Times New Roman"/>
          <w:color w:val="auto"/>
          <w:sz w:val="24"/>
          <w:szCs w:val="24"/>
          <w:highlight w:val="none"/>
          <w:u w:color="000000"/>
          <w:lang w:eastAsia="zh-CN"/>
        </w:rPr>
        <w:t xml:space="preserve"> </w:t>
      </w:r>
      <w:r>
        <w:rPr>
          <w:rFonts w:ascii="宋体" w:hAnsi="宋体" w:eastAsia="宋体" w:cs="Times New Roman"/>
          <w:color w:val="auto"/>
          <w:sz w:val="24"/>
          <w:szCs w:val="24"/>
          <w:highlight w:val="none"/>
          <w:u w:color="000000"/>
          <w:lang w:eastAsia="zh-CN"/>
        </w:rPr>
        <w:t>不同供应商的法定代表人、委托代理人、项目经理、项目负责人等由同一个单位缴纳社会保险或者领取报酬的；</w:t>
      </w:r>
    </w:p>
    <w:p w14:paraId="48243792">
      <w:pPr>
        <w:spacing w:after="0" w:line="360" w:lineRule="auto"/>
        <w:ind w:firstLine="480" w:firstLineChars="200"/>
        <w:rPr>
          <w:rFonts w:ascii="宋体" w:hAnsi="宋体" w:eastAsia="宋体" w:cs="Times New Roman"/>
          <w:color w:val="auto"/>
          <w:sz w:val="24"/>
          <w:szCs w:val="24"/>
          <w:highlight w:val="none"/>
          <w:u w:color="000000"/>
          <w:lang w:eastAsia="zh-CN"/>
        </w:rPr>
      </w:pPr>
      <w:r>
        <w:rPr>
          <w:rFonts w:ascii="宋体" w:hAnsi="宋体" w:eastAsia="宋体" w:cs="Times New Roman"/>
          <w:color w:val="auto"/>
          <w:sz w:val="24"/>
          <w:szCs w:val="24"/>
          <w:highlight w:val="none"/>
          <w:u w:color="000000"/>
          <w:lang w:eastAsia="zh-CN"/>
        </w:rPr>
        <w:t>29.2.7</w:t>
      </w:r>
      <w:r>
        <w:rPr>
          <w:rFonts w:hint="eastAsia" w:ascii="宋体" w:hAnsi="宋体" w:eastAsia="宋体" w:cs="Times New Roman"/>
          <w:color w:val="auto"/>
          <w:sz w:val="24"/>
          <w:szCs w:val="24"/>
          <w:highlight w:val="none"/>
          <w:u w:color="000000"/>
          <w:lang w:eastAsia="zh-CN"/>
        </w:rPr>
        <w:t xml:space="preserve"> </w:t>
      </w:r>
      <w:r>
        <w:rPr>
          <w:rFonts w:ascii="宋体" w:hAnsi="宋体" w:eastAsia="宋体" w:cs="Times New Roman"/>
          <w:color w:val="auto"/>
          <w:sz w:val="24"/>
          <w:szCs w:val="24"/>
          <w:highlight w:val="none"/>
          <w:u w:color="000000"/>
          <w:lang w:eastAsia="zh-CN"/>
        </w:rPr>
        <w:t>不同供应商投标文件中法定代表人或者负责人签字出自同一人之手；</w:t>
      </w:r>
    </w:p>
    <w:p w14:paraId="4689395D">
      <w:pPr>
        <w:spacing w:after="0" w:line="360" w:lineRule="auto"/>
        <w:ind w:firstLine="480" w:firstLineChars="200"/>
        <w:rPr>
          <w:rFonts w:ascii="宋体" w:hAnsi="宋体" w:eastAsia="宋体" w:cs="Times New Roman"/>
          <w:color w:val="auto"/>
          <w:sz w:val="24"/>
          <w:szCs w:val="24"/>
          <w:highlight w:val="none"/>
          <w:u w:color="000000"/>
          <w:lang w:eastAsia="zh-CN"/>
        </w:rPr>
      </w:pPr>
      <w:r>
        <w:rPr>
          <w:rFonts w:ascii="宋体" w:hAnsi="宋体" w:eastAsia="宋体" w:cs="Times New Roman"/>
          <w:color w:val="auto"/>
          <w:sz w:val="24"/>
          <w:szCs w:val="24"/>
          <w:highlight w:val="none"/>
          <w:u w:color="000000"/>
          <w:lang w:eastAsia="zh-CN"/>
        </w:rPr>
        <w:t>29.2.8</w:t>
      </w:r>
      <w:r>
        <w:rPr>
          <w:rFonts w:hint="eastAsia" w:ascii="宋体" w:hAnsi="宋体" w:eastAsia="宋体" w:cs="Times New Roman"/>
          <w:color w:val="auto"/>
          <w:sz w:val="24"/>
          <w:szCs w:val="24"/>
          <w:highlight w:val="none"/>
          <w:u w:color="000000"/>
          <w:lang w:eastAsia="zh-CN"/>
        </w:rPr>
        <w:t xml:space="preserve"> </w:t>
      </w:r>
      <w:r>
        <w:rPr>
          <w:rFonts w:ascii="宋体" w:hAnsi="宋体" w:eastAsia="宋体" w:cs="Times New Roman"/>
          <w:color w:val="auto"/>
          <w:sz w:val="24"/>
          <w:szCs w:val="24"/>
          <w:highlight w:val="none"/>
          <w:u w:color="000000"/>
          <w:lang w:eastAsia="zh-CN"/>
        </w:rPr>
        <w:t>其它涉嫌串通的情形。</w:t>
      </w:r>
    </w:p>
    <w:p w14:paraId="226401AD">
      <w:pPr>
        <w:spacing w:after="0" w:line="360" w:lineRule="auto"/>
        <w:ind w:firstLine="480" w:firstLineChars="200"/>
        <w:rPr>
          <w:rFonts w:ascii="宋体" w:hAnsi="宋体" w:eastAsia="宋体" w:cs="Times New Roman"/>
          <w:color w:val="auto"/>
          <w:sz w:val="24"/>
          <w:szCs w:val="24"/>
          <w:highlight w:val="none"/>
          <w:u w:color="000000"/>
          <w:lang w:eastAsia="zh-CN"/>
        </w:rPr>
      </w:pPr>
      <w:r>
        <w:rPr>
          <w:rFonts w:hint="eastAsia" w:ascii="宋体" w:hAnsi="宋体" w:eastAsia="宋体" w:cs="Times New Roman"/>
          <w:color w:val="auto"/>
          <w:sz w:val="24"/>
          <w:szCs w:val="24"/>
          <w:highlight w:val="none"/>
          <w:u w:color="000000"/>
          <w:lang w:eastAsia="zh-CN"/>
        </w:rPr>
        <w:t>29.3 有下列情形之一的，视为投标人串通投标，其投标无效：</w:t>
      </w:r>
    </w:p>
    <w:p w14:paraId="3628EE31">
      <w:pPr>
        <w:spacing w:after="0" w:line="360" w:lineRule="auto"/>
        <w:ind w:firstLine="480" w:firstLineChars="200"/>
        <w:rPr>
          <w:rFonts w:ascii="宋体" w:hAnsi="宋体" w:eastAsia="宋体" w:cs="Times New Roman"/>
          <w:color w:val="auto"/>
          <w:sz w:val="24"/>
          <w:szCs w:val="24"/>
          <w:highlight w:val="none"/>
          <w:u w:color="000000"/>
          <w:lang w:eastAsia="zh-CN"/>
        </w:rPr>
      </w:pPr>
      <w:r>
        <w:rPr>
          <w:rFonts w:hint="eastAsia" w:ascii="宋体" w:hAnsi="宋体" w:eastAsia="宋体" w:cs="Times New Roman"/>
          <w:color w:val="auto"/>
          <w:sz w:val="24"/>
          <w:szCs w:val="24"/>
          <w:highlight w:val="none"/>
          <w:u w:color="000000"/>
          <w:lang w:eastAsia="zh-CN"/>
        </w:rPr>
        <w:t>29.3.1 不同投标人的投标文件由同一单位或者个人编制；</w:t>
      </w:r>
    </w:p>
    <w:p w14:paraId="17381AD8">
      <w:pPr>
        <w:spacing w:after="0" w:line="360" w:lineRule="auto"/>
        <w:ind w:firstLine="480" w:firstLineChars="200"/>
        <w:rPr>
          <w:rFonts w:ascii="宋体" w:hAnsi="宋体" w:eastAsia="宋体" w:cs="Times New Roman"/>
          <w:color w:val="auto"/>
          <w:sz w:val="24"/>
          <w:szCs w:val="24"/>
          <w:highlight w:val="none"/>
          <w:u w:color="000000"/>
          <w:lang w:eastAsia="zh-CN"/>
        </w:rPr>
      </w:pPr>
      <w:r>
        <w:rPr>
          <w:rFonts w:hint="eastAsia" w:ascii="宋体" w:hAnsi="宋体" w:eastAsia="宋体" w:cs="Times New Roman"/>
          <w:color w:val="auto"/>
          <w:sz w:val="24"/>
          <w:szCs w:val="24"/>
          <w:highlight w:val="none"/>
          <w:u w:color="000000"/>
          <w:lang w:eastAsia="zh-CN"/>
        </w:rPr>
        <w:t>29.3.2 不同投标人委托同一单位或者个人办理投标事宜；</w:t>
      </w:r>
    </w:p>
    <w:p w14:paraId="5B9E2DBA">
      <w:pPr>
        <w:spacing w:after="0" w:line="360" w:lineRule="auto"/>
        <w:ind w:firstLine="480" w:firstLineChars="200"/>
        <w:rPr>
          <w:rFonts w:ascii="宋体" w:hAnsi="宋体" w:eastAsia="宋体" w:cs="Times New Roman"/>
          <w:color w:val="auto"/>
          <w:sz w:val="24"/>
          <w:szCs w:val="24"/>
          <w:highlight w:val="none"/>
          <w:u w:color="000000"/>
          <w:lang w:eastAsia="zh-CN"/>
        </w:rPr>
      </w:pPr>
      <w:r>
        <w:rPr>
          <w:rFonts w:hint="eastAsia" w:ascii="宋体" w:hAnsi="宋体" w:eastAsia="宋体" w:cs="Times New Roman"/>
          <w:color w:val="auto"/>
          <w:sz w:val="24"/>
          <w:szCs w:val="24"/>
          <w:highlight w:val="none"/>
          <w:u w:color="000000"/>
          <w:lang w:eastAsia="zh-CN"/>
        </w:rPr>
        <w:t>29.3.3 不同投标人的投标文件载明的项目管理成员或者联系人员为同一人；</w:t>
      </w:r>
    </w:p>
    <w:p w14:paraId="2AEC9E6B">
      <w:pPr>
        <w:spacing w:after="0" w:line="360" w:lineRule="auto"/>
        <w:ind w:firstLine="480" w:firstLineChars="200"/>
        <w:rPr>
          <w:rFonts w:ascii="宋体" w:hAnsi="宋体" w:eastAsia="宋体" w:cs="Times New Roman"/>
          <w:color w:val="auto"/>
          <w:sz w:val="24"/>
          <w:szCs w:val="24"/>
          <w:highlight w:val="none"/>
          <w:u w:color="000000"/>
          <w:lang w:eastAsia="zh-CN"/>
        </w:rPr>
      </w:pPr>
      <w:r>
        <w:rPr>
          <w:rFonts w:hint="eastAsia" w:ascii="宋体" w:hAnsi="宋体" w:eastAsia="宋体" w:cs="Times New Roman"/>
          <w:color w:val="auto"/>
          <w:sz w:val="24"/>
          <w:szCs w:val="24"/>
          <w:highlight w:val="none"/>
          <w:u w:color="000000"/>
          <w:lang w:eastAsia="zh-CN"/>
        </w:rPr>
        <w:t>29.3.4 不同投标人的投标文件异常一致或者投标报价呈规律性差异；</w:t>
      </w:r>
    </w:p>
    <w:p w14:paraId="67A602D7">
      <w:pPr>
        <w:spacing w:after="0" w:line="360" w:lineRule="auto"/>
        <w:ind w:firstLine="480" w:firstLineChars="200"/>
        <w:rPr>
          <w:rFonts w:ascii="宋体" w:hAnsi="宋体" w:eastAsia="宋体" w:cs="Times New Roman"/>
          <w:color w:val="auto"/>
          <w:sz w:val="24"/>
          <w:szCs w:val="24"/>
          <w:highlight w:val="none"/>
          <w:u w:color="000000"/>
          <w:lang w:eastAsia="zh-CN"/>
        </w:rPr>
      </w:pPr>
      <w:r>
        <w:rPr>
          <w:rFonts w:hint="eastAsia" w:ascii="宋体" w:hAnsi="宋体" w:eastAsia="宋体" w:cs="Times New Roman"/>
          <w:color w:val="auto"/>
          <w:sz w:val="24"/>
          <w:szCs w:val="24"/>
          <w:highlight w:val="none"/>
          <w:u w:color="000000"/>
          <w:lang w:eastAsia="zh-CN"/>
        </w:rPr>
        <w:t>29.3.5 不同投标人的投标文件相互混装；</w:t>
      </w:r>
    </w:p>
    <w:p w14:paraId="4C4C3838">
      <w:pPr>
        <w:pStyle w:val="26"/>
        <w:autoSpaceDE w:val="0"/>
        <w:autoSpaceDN w:val="0"/>
        <w:spacing w:line="360" w:lineRule="auto"/>
        <w:contextualSpacing/>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29.</w:t>
      </w:r>
      <w:r>
        <w:rPr>
          <w:rFonts w:hint="eastAsia" w:cs="宋体" w:asciiTheme="minorEastAsia" w:hAnsiTheme="minorEastAsia"/>
          <w:color w:val="auto"/>
          <w:kern w:val="0"/>
          <w:sz w:val="24"/>
          <w:szCs w:val="24"/>
          <w:highlight w:val="none"/>
          <w:lang w:val="en-US" w:eastAsia="zh-CN"/>
        </w:rPr>
        <w:t>4</w:t>
      </w:r>
      <w:r>
        <w:rPr>
          <w:rFonts w:hint="eastAsia" w:cs="宋体" w:asciiTheme="minorEastAsia" w:hAnsiTheme="minorEastAsia"/>
          <w:color w:val="auto"/>
          <w:kern w:val="0"/>
          <w:sz w:val="24"/>
          <w:szCs w:val="24"/>
          <w:highlight w:val="none"/>
        </w:rPr>
        <w:t xml:space="preserve"> </w:t>
      </w:r>
      <w:r>
        <w:rPr>
          <w:rFonts w:hint="eastAsia" w:ascii="宋体" w:hAnsi="宋体" w:cs="宋体"/>
          <w:color w:val="auto"/>
          <w:kern w:val="0"/>
          <w:sz w:val="24"/>
          <w:szCs w:val="24"/>
          <w:highlight w:val="none"/>
          <w:lang w:eastAsia="zh-CN"/>
        </w:rPr>
        <w:t>投标人</w:t>
      </w:r>
      <w:r>
        <w:rPr>
          <w:rFonts w:hint="eastAsia" w:ascii="宋体" w:hAnsi="宋体" w:cs="宋体"/>
          <w:color w:val="auto"/>
          <w:kern w:val="0"/>
          <w:sz w:val="24"/>
          <w:szCs w:val="24"/>
          <w:highlight w:val="none"/>
        </w:rPr>
        <w:t>应当遵循公平竞争的原则，不得恶意串通，不得妨碍其他供应商的竞争行为，不得损害采购人或者其他供应商的合法权益</w:t>
      </w:r>
      <w:r>
        <w:rPr>
          <w:rFonts w:hint="eastAsia" w:ascii="宋体" w:hAnsi="宋体" w:cs="宋体"/>
          <w:color w:val="auto"/>
          <w:kern w:val="0"/>
          <w:sz w:val="24"/>
          <w:szCs w:val="24"/>
          <w:highlight w:val="none"/>
          <w:lang w:eastAsia="zh-CN"/>
        </w:rPr>
        <w:t>。</w:t>
      </w:r>
      <w:r>
        <w:rPr>
          <w:rFonts w:hint="eastAsia" w:cs="宋体" w:asciiTheme="minorEastAsia" w:hAnsiTheme="minorEastAsia"/>
          <w:color w:val="auto"/>
          <w:kern w:val="0"/>
          <w:sz w:val="24"/>
          <w:szCs w:val="24"/>
          <w:highlight w:val="none"/>
        </w:rPr>
        <w:t>在评标过程中发现投标人有上述情形的，评标委员会应当认定其投标无效，并书面报告本级财政部门。</w:t>
      </w:r>
    </w:p>
    <w:p w14:paraId="1CD11007">
      <w:pPr>
        <w:pStyle w:val="26"/>
        <w:autoSpaceDE w:val="0"/>
        <w:autoSpaceDN w:val="0"/>
        <w:spacing w:line="360" w:lineRule="auto"/>
        <w:contextualSpacing/>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29.</w:t>
      </w:r>
      <w:r>
        <w:rPr>
          <w:rFonts w:hint="eastAsia" w:cs="宋体" w:asciiTheme="minorEastAsia" w:hAnsiTheme="minorEastAsia"/>
          <w:color w:val="auto"/>
          <w:kern w:val="0"/>
          <w:sz w:val="24"/>
          <w:szCs w:val="24"/>
          <w:highlight w:val="none"/>
          <w:lang w:val="en-US" w:eastAsia="zh-CN"/>
        </w:rPr>
        <w:t>5</w:t>
      </w:r>
      <w:r>
        <w:rPr>
          <w:rFonts w:hint="eastAsia" w:cs="宋体" w:asciiTheme="minorEastAsia" w:hAnsiTheme="minorEastAsia"/>
          <w:color w:val="auto"/>
          <w:kern w:val="0"/>
          <w:sz w:val="24"/>
          <w:szCs w:val="24"/>
          <w:highlight w:val="none"/>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3C4446E">
      <w:pPr>
        <w:pStyle w:val="26"/>
        <w:autoSpaceDE w:val="0"/>
        <w:autoSpaceDN w:val="0"/>
        <w:spacing w:line="360" w:lineRule="auto"/>
        <w:contextualSpacing/>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29.</w:t>
      </w:r>
      <w:r>
        <w:rPr>
          <w:rFonts w:hint="eastAsia" w:cs="宋体" w:asciiTheme="minorEastAsia" w:hAnsiTheme="minorEastAsia"/>
          <w:color w:val="auto"/>
          <w:kern w:val="0"/>
          <w:sz w:val="24"/>
          <w:szCs w:val="24"/>
          <w:highlight w:val="none"/>
          <w:lang w:val="en-US" w:eastAsia="zh-CN"/>
        </w:rPr>
        <w:t>6</w:t>
      </w:r>
      <w:r>
        <w:rPr>
          <w:rFonts w:hint="eastAsia" w:cs="宋体" w:asciiTheme="minorEastAsia" w:hAnsiTheme="minorEastAsia"/>
          <w:color w:val="auto"/>
          <w:kern w:val="0"/>
          <w:sz w:val="24"/>
          <w:szCs w:val="24"/>
          <w:highlight w:val="none"/>
        </w:rPr>
        <w:t xml:space="preserve"> </w:t>
      </w:r>
      <w:r>
        <w:rPr>
          <w:rFonts w:hint="eastAsia" w:ascii="宋体" w:hAnsi="宋体" w:eastAsia="宋体" w:cs="Times New Roman"/>
          <w:color w:val="auto"/>
          <w:sz w:val="24"/>
          <w:szCs w:val="24"/>
          <w:highlight w:val="none"/>
          <w:u w:color="000000"/>
          <w:lang w:eastAsia="zh-CN"/>
        </w:rPr>
        <w:t>按照《关于推进全流程电子化交易和在线监管工作有关问题的通知》（许公管办[2019]3号）规定，不同投标人电子投标文件的文件制作机器码(即许公管办[2019]3号文中的投标文件制作“硬件特征码”，其由网卡MAC地址、CPU序列号、硬盘序列号等组成，以下均称为“文件制作机器码”)均一致时，视为‘不同投标人的投标文件由同一单位或者个人编制’或‘不同投标人委托同一单位或者个人办理投标事宜’，其投标无效。</w:t>
      </w:r>
    </w:p>
    <w:p w14:paraId="7870B394">
      <w:pPr>
        <w:pStyle w:val="26"/>
        <w:autoSpaceDE w:val="0"/>
        <w:autoSpaceDN w:val="0"/>
        <w:spacing w:line="360" w:lineRule="auto"/>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29.</w:t>
      </w:r>
      <w:r>
        <w:rPr>
          <w:rFonts w:hint="eastAsia" w:cs="宋体" w:asciiTheme="minorEastAsia" w:hAnsiTheme="minorEastAsia"/>
          <w:color w:val="auto"/>
          <w:kern w:val="0"/>
          <w:sz w:val="24"/>
          <w:szCs w:val="24"/>
          <w:highlight w:val="none"/>
          <w:lang w:val="en-US" w:eastAsia="zh-CN"/>
        </w:rPr>
        <w:t>7</w:t>
      </w:r>
      <w:r>
        <w:rPr>
          <w:rFonts w:hint="eastAsia" w:cs="宋体" w:asciiTheme="minorEastAsia" w:hAnsiTheme="minorEastAsia"/>
          <w:color w:val="auto"/>
          <w:kern w:val="0"/>
          <w:sz w:val="24"/>
          <w:szCs w:val="24"/>
          <w:highlight w:val="none"/>
        </w:rPr>
        <w:t xml:space="preserve"> 法律、法规和招标文件规定的其他无效情形。</w:t>
      </w:r>
    </w:p>
    <w:p w14:paraId="3FB99FB5">
      <w:pPr>
        <w:pStyle w:val="26"/>
        <w:autoSpaceDE w:val="0"/>
        <w:autoSpaceDN w:val="0"/>
        <w:spacing w:line="360" w:lineRule="auto"/>
        <w:ind w:firstLine="0" w:firstLineChars="0"/>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30. 相同品牌投标人的认定</w:t>
      </w:r>
      <w:r>
        <w:rPr>
          <w:rFonts w:hint="eastAsia" w:ascii="宋体" w:hAnsi="宋体" w:eastAsia="宋体" w:cs="宋体"/>
          <w:b/>
          <w:color w:val="auto"/>
          <w:sz w:val="24"/>
          <w:szCs w:val="24"/>
          <w:highlight w:val="none"/>
          <w:lang w:eastAsia="zh-CN"/>
        </w:rPr>
        <w:t>（服务类项目不适用本条款规定）</w:t>
      </w:r>
    </w:p>
    <w:p w14:paraId="2629F3F2">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30.1 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78010EAF">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30.2 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31D84DF4">
      <w:pPr>
        <w:tabs>
          <w:tab w:val="left" w:pos="1260"/>
        </w:tabs>
        <w:autoSpaceDE w:val="0"/>
        <w:autoSpaceDN w:val="0"/>
        <w:spacing w:line="360" w:lineRule="auto"/>
        <w:contextualSpacing/>
        <w:rPr>
          <w:rFonts w:ascii="宋体" w:hAnsi="宋体" w:eastAsia="宋体" w:cs="仿宋_GB2312"/>
          <w:b/>
          <w:color w:val="auto"/>
          <w:sz w:val="24"/>
          <w:szCs w:val="24"/>
          <w:highlight w:val="none"/>
          <w:lang w:val="zh-CN"/>
        </w:rPr>
      </w:pPr>
      <w:r>
        <w:rPr>
          <w:rFonts w:hint="eastAsia" w:ascii="宋体" w:hAnsi="宋体" w:eastAsia="宋体" w:cs="仿宋_GB2312"/>
          <w:b/>
          <w:color w:val="auto"/>
          <w:sz w:val="24"/>
          <w:szCs w:val="24"/>
          <w:highlight w:val="none"/>
        </w:rPr>
        <w:t>31</w:t>
      </w:r>
      <w:r>
        <w:rPr>
          <w:rFonts w:hint="eastAsia" w:ascii="宋体" w:hAnsi="宋体" w:eastAsia="宋体" w:cs="仿宋_GB2312"/>
          <w:b/>
          <w:color w:val="auto"/>
          <w:sz w:val="24"/>
          <w:szCs w:val="24"/>
          <w:highlight w:val="none"/>
          <w:lang w:val="zh-CN"/>
        </w:rPr>
        <w:t>. 投标文件的比较与评价</w:t>
      </w:r>
    </w:p>
    <w:p w14:paraId="3CC731C6">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评标委员会按照招标文件中规定的评标方法和标准，对符合性审查合格的投标文件进行商务和技术评估，综合比较与评价。</w:t>
      </w:r>
    </w:p>
    <w:p w14:paraId="52B047CE">
      <w:pPr>
        <w:tabs>
          <w:tab w:val="left" w:pos="1260"/>
        </w:tabs>
        <w:autoSpaceDE w:val="0"/>
        <w:autoSpaceDN w:val="0"/>
        <w:spacing w:line="360" w:lineRule="auto"/>
        <w:contextualSpacing/>
        <w:rPr>
          <w:rFonts w:ascii="宋体" w:hAnsi="宋体" w:eastAsia="宋体" w:cs="仿宋_GB2312"/>
          <w:b/>
          <w:color w:val="auto"/>
          <w:sz w:val="24"/>
          <w:szCs w:val="24"/>
          <w:highlight w:val="none"/>
        </w:rPr>
      </w:pPr>
      <w:r>
        <w:rPr>
          <w:rFonts w:hint="eastAsia" w:ascii="宋体" w:hAnsi="宋体" w:eastAsia="宋体" w:cs="仿宋_GB2312"/>
          <w:b/>
          <w:color w:val="auto"/>
          <w:sz w:val="24"/>
          <w:szCs w:val="24"/>
          <w:highlight w:val="none"/>
        </w:rPr>
        <w:t>32. 评标方法、评标标准</w:t>
      </w:r>
    </w:p>
    <w:p w14:paraId="1EF845AA">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32.1 评标方法分为最低评标价法和综合评分法。</w:t>
      </w:r>
    </w:p>
    <w:p w14:paraId="680B2C92">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32.1.1 最低评标价法</w:t>
      </w:r>
    </w:p>
    <w:p w14:paraId="3C1B7C0D">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32.1.1.1 最低评标价法，是指投标文件满足招标文件全部实质性要求，且投标报价最低的投标人为中标候选人的评标方法。</w:t>
      </w:r>
    </w:p>
    <w:p w14:paraId="4301DAD7">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32.1.1.2 采用最低评标价法评标时，除了算术修正和落实政府采购政策需进行的价格扣除外，不能对投标人的投标价格进行任何调整。</w:t>
      </w:r>
    </w:p>
    <w:p w14:paraId="32FB7BDD">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32.1.2 综合评分法，是指投标文件满足招标文件全部实质性要求，且按照评审因素的量化指标评审得分最高的投标人为中标候选人的评标方法。</w:t>
      </w:r>
    </w:p>
    <w:p w14:paraId="06E93B76">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32.2 价格分</w:t>
      </w:r>
    </w:p>
    <w:p w14:paraId="57AA775D">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32.2.1 价格分采用低价优先法计算，即满足招标文件要求且投标价格最低的投标报价为评标基准价，其价格分为满分。其他投标人的价格分统一按照下列公式计算：</w:t>
      </w:r>
    </w:p>
    <w:p w14:paraId="6A7A7E21">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投标报价得分=(评标基准价/投标报价)×100</w:t>
      </w:r>
    </w:p>
    <w:p w14:paraId="2997879F">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评标总得分=F1×A1+F2×A2+……+Fn×An</w:t>
      </w:r>
    </w:p>
    <w:p w14:paraId="2D3CA7BC">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F1、F2……Fn分别为各项评审因素的得分;</w:t>
      </w:r>
    </w:p>
    <w:p w14:paraId="20C16AC5">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A1、A2、……An 分别为各项评审因素所占的权重(A1+A2+……+An=1)。</w:t>
      </w:r>
    </w:p>
    <w:p w14:paraId="66116E70">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32.2.2 评标过程中，不得去掉报价中的最高报价和最低报价。</w:t>
      </w:r>
    </w:p>
    <w:p w14:paraId="6DA277D1">
      <w:pPr>
        <w:autoSpaceDE w:val="0"/>
        <w:autoSpaceDN w:val="0"/>
        <w:spacing w:line="360" w:lineRule="auto"/>
        <w:ind w:firstLine="480" w:firstLineChars="200"/>
        <w:contextualSpacing/>
        <w:jc w:val="left"/>
        <w:rPr>
          <w:rFonts w:ascii="宋体" w:hAnsi="宋体" w:eastAsia="宋体" w:cs="仿宋_GB2312"/>
          <w:color w:val="auto"/>
          <w:sz w:val="24"/>
          <w:szCs w:val="24"/>
          <w:highlight w:val="none"/>
          <w:lang w:val="zh-CN"/>
        </w:rPr>
      </w:pPr>
      <w:r>
        <w:rPr>
          <w:rFonts w:hint="eastAsia" w:ascii="宋体" w:hAnsi="宋体" w:eastAsia="宋体" w:cs="宋体"/>
          <w:color w:val="auto"/>
          <w:kern w:val="0"/>
          <w:sz w:val="24"/>
          <w:szCs w:val="24"/>
          <w:highlight w:val="none"/>
        </w:rPr>
        <w:t>32.2.3 因落实政府采购政策进行价格调整的，以调整后的价格计算评标基准价和投</w:t>
      </w:r>
      <w:r>
        <w:rPr>
          <w:rFonts w:hint="eastAsia" w:ascii="宋体" w:hAnsi="宋体" w:eastAsia="宋体" w:cs="仿宋_GB2312"/>
          <w:color w:val="auto"/>
          <w:sz w:val="24"/>
          <w:szCs w:val="24"/>
          <w:highlight w:val="none"/>
          <w:lang w:val="zh-CN"/>
        </w:rPr>
        <w:t>标报价。</w:t>
      </w:r>
    </w:p>
    <w:p w14:paraId="0C352804">
      <w:pPr>
        <w:pStyle w:val="26"/>
        <w:autoSpaceDE w:val="0"/>
        <w:autoSpaceDN w:val="0"/>
        <w:spacing w:line="360" w:lineRule="auto"/>
        <w:ind w:firstLine="422"/>
        <w:contextualSpacing/>
        <w:jc w:val="left"/>
        <w:rPr>
          <w:rFonts w:cs="宋体" w:asciiTheme="minorEastAsia" w:hAnsiTheme="minorEastAsia"/>
          <w:color w:val="auto"/>
          <w:kern w:val="0"/>
          <w:sz w:val="24"/>
          <w:szCs w:val="24"/>
          <w:highlight w:val="none"/>
        </w:rPr>
      </w:pPr>
      <w:r>
        <w:rPr>
          <w:rFonts w:hint="eastAsia" w:ascii="宋体" w:hAnsi="宋体" w:eastAsia="宋体" w:cs="仿宋_GB2312"/>
          <w:b/>
          <w:color w:val="auto"/>
          <w:sz w:val="24"/>
          <w:szCs w:val="24"/>
          <w:highlight w:val="none"/>
          <w:lang w:val="zh-CN"/>
        </w:rPr>
        <w:t>3</w:t>
      </w:r>
      <w:r>
        <w:rPr>
          <w:rFonts w:hint="eastAsia" w:ascii="宋体" w:hAnsi="宋体" w:eastAsia="宋体" w:cs="仿宋_GB2312"/>
          <w:b/>
          <w:color w:val="auto"/>
          <w:sz w:val="24"/>
          <w:szCs w:val="24"/>
          <w:highlight w:val="none"/>
        </w:rPr>
        <w:t>2</w:t>
      </w:r>
      <w:r>
        <w:rPr>
          <w:rFonts w:hint="eastAsia" w:ascii="宋体" w:hAnsi="宋体" w:eastAsia="宋体" w:cs="仿宋_GB2312"/>
          <w:b/>
          <w:color w:val="auto"/>
          <w:sz w:val="24"/>
          <w:szCs w:val="24"/>
          <w:highlight w:val="none"/>
          <w:lang w:val="zh-CN"/>
        </w:rPr>
        <w:t>.3 本次评标具体评标方法、评标标准见（第六章 资格审查与</w:t>
      </w:r>
      <w:r>
        <w:rPr>
          <w:rFonts w:hint="eastAsia" w:ascii="宋体" w:hAnsi="宋体" w:eastAsia="宋体" w:cs="宋体"/>
          <w:b/>
          <w:color w:val="auto"/>
          <w:kern w:val="0"/>
          <w:sz w:val="24"/>
          <w:szCs w:val="24"/>
          <w:highlight w:val="none"/>
        </w:rPr>
        <w:t>评标</w:t>
      </w:r>
      <w:r>
        <w:rPr>
          <w:rFonts w:hint="eastAsia" w:ascii="宋体" w:hAnsi="宋体" w:eastAsia="宋体" w:cs="仿宋_GB2312"/>
          <w:b/>
          <w:color w:val="auto"/>
          <w:sz w:val="24"/>
          <w:szCs w:val="24"/>
          <w:highlight w:val="none"/>
          <w:lang w:val="zh-CN"/>
        </w:rPr>
        <w:t>）。</w:t>
      </w:r>
    </w:p>
    <w:p w14:paraId="3BC73935">
      <w:pPr>
        <w:autoSpaceDE w:val="0"/>
        <w:autoSpaceDN w:val="0"/>
        <w:spacing w:line="360" w:lineRule="auto"/>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33. 推荐中标候选人</w:t>
      </w:r>
    </w:p>
    <w:p w14:paraId="233E0A8D">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33.1 采用最低评标价法的，评标结果按投标报价由低到高顺序排列。投标报价相同的并列。投标文件满足招标文件全部实质性要求且投标报价最低的投标人为排名第一的中标候选人。</w:t>
      </w:r>
    </w:p>
    <w:p w14:paraId="18DE766A">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33.2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060A0B01">
      <w:pPr>
        <w:autoSpaceDE w:val="0"/>
        <w:autoSpaceDN w:val="0"/>
        <w:spacing w:line="360" w:lineRule="auto"/>
        <w:contextualSpacing/>
        <w:rPr>
          <w:rFonts w:cs="宋体" w:asciiTheme="minorEastAsia" w:hAnsiTheme="minorEastAsia"/>
          <w:b/>
          <w:color w:val="auto"/>
          <w:kern w:val="0"/>
          <w:sz w:val="24"/>
          <w:szCs w:val="24"/>
          <w:highlight w:val="none"/>
        </w:rPr>
      </w:pPr>
      <w:r>
        <w:rPr>
          <w:rFonts w:hint="eastAsia" w:cs="宋体" w:asciiTheme="minorEastAsia" w:hAnsiTheme="minorEastAsia"/>
          <w:b/>
          <w:color w:val="auto"/>
          <w:kern w:val="0"/>
          <w:sz w:val="24"/>
          <w:szCs w:val="24"/>
          <w:highlight w:val="none"/>
        </w:rPr>
        <w:t>34. 评审意见无效情形</w:t>
      </w:r>
    </w:p>
    <w:p w14:paraId="0506F591">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评标委员会及其成员有下列行为之一的，其评审意见无效：</w:t>
      </w:r>
    </w:p>
    <w:p w14:paraId="14329787">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34.1 确定参与评标至评标结束前私自接触投标人；</w:t>
      </w:r>
    </w:p>
    <w:p w14:paraId="596D4D68">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34.2 接受投标人提出的与投标文件不一致的澄清或者说明，《投标人须知》</w:t>
      </w:r>
      <w:r>
        <w:rPr>
          <w:rFonts w:hint="eastAsia" w:ascii="宋体" w:hAnsi="宋体" w:eastAsia="宋体" w:cs="宋体"/>
          <w:color w:val="auto"/>
          <w:kern w:val="0"/>
          <w:sz w:val="24"/>
          <w:szCs w:val="24"/>
          <w:highlight w:val="none"/>
        </w:rPr>
        <w:t>27条规定</w:t>
      </w:r>
      <w:r>
        <w:rPr>
          <w:rFonts w:hint="eastAsia" w:cs="宋体" w:asciiTheme="minorEastAsia" w:hAnsiTheme="minorEastAsia"/>
          <w:color w:val="auto"/>
          <w:kern w:val="0"/>
          <w:sz w:val="24"/>
          <w:szCs w:val="24"/>
          <w:highlight w:val="none"/>
        </w:rPr>
        <w:t>的情形除外；</w:t>
      </w:r>
    </w:p>
    <w:p w14:paraId="6BFB300B">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34.3 违反评标纪律发表倾向性意见或者征询采购人的倾向性意见；</w:t>
      </w:r>
    </w:p>
    <w:p w14:paraId="0270C1F6">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34.4 对需要专业判断的主观评审因素协商评分；</w:t>
      </w:r>
    </w:p>
    <w:p w14:paraId="1B0DBC17">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34.5 在评标过程中擅离职守，影响评标程序正常进行的；</w:t>
      </w:r>
    </w:p>
    <w:p w14:paraId="02F1EF05">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34.6 记录、复制或者带走任何评标资料；</w:t>
      </w:r>
    </w:p>
    <w:p w14:paraId="0F387624">
      <w:pPr>
        <w:autoSpaceDE w:val="0"/>
        <w:autoSpaceDN w:val="0"/>
        <w:spacing w:line="360" w:lineRule="auto"/>
        <w:ind w:firstLine="480" w:firstLineChars="200"/>
        <w:contextualSpacing/>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34.7 其他不遵守评标纪律的行为。</w:t>
      </w:r>
    </w:p>
    <w:p w14:paraId="466B04C9">
      <w:pPr>
        <w:tabs>
          <w:tab w:val="left" w:pos="1260"/>
        </w:tabs>
        <w:autoSpaceDE w:val="0"/>
        <w:autoSpaceDN w:val="0"/>
        <w:spacing w:line="360" w:lineRule="auto"/>
        <w:contextualSpacing/>
        <w:rPr>
          <w:rFonts w:ascii="宋体" w:hAnsi="宋体" w:eastAsia="宋体" w:cs="仿宋_GB2312"/>
          <w:b/>
          <w:color w:val="auto"/>
          <w:sz w:val="24"/>
          <w:szCs w:val="24"/>
          <w:highlight w:val="none"/>
          <w:lang w:val="zh-CN"/>
        </w:rPr>
      </w:pPr>
      <w:r>
        <w:rPr>
          <w:rFonts w:hint="eastAsia" w:ascii="宋体" w:hAnsi="宋体" w:eastAsia="宋体" w:cs="仿宋_GB2312"/>
          <w:b/>
          <w:color w:val="auto"/>
          <w:sz w:val="24"/>
          <w:szCs w:val="24"/>
          <w:highlight w:val="none"/>
          <w:lang w:val="zh-CN"/>
        </w:rPr>
        <w:t>3</w:t>
      </w:r>
      <w:r>
        <w:rPr>
          <w:rFonts w:hint="eastAsia" w:ascii="宋体" w:hAnsi="宋体" w:eastAsia="宋体" w:cs="仿宋_GB2312"/>
          <w:b/>
          <w:color w:val="auto"/>
          <w:sz w:val="24"/>
          <w:szCs w:val="24"/>
          <w:highlight w:val="none"/>
        </w:rPr>
        <w:t>5</w:t>
      </w:r>
      <w:r>
        <w:rPr>
          <w:rFonts w:hint="eastAsia" w:ascii="宋体" w:hAnsi="宋体" w:eastAsia="宋体" w:cs="仿宋_GB2312"/>
          <w:b/>
          <w:color w:val="auto"/>
          <w:sz w:val="24"/>
          <w:szCs w:val="24"/>
          <w:highlight w:val="none"/>
          <w:lang w:val="zh-CN"/>
        </w:rPr>
        <w:t>. 保密</w:t>
      </w:r>
    </w:p>
    <w:p w14:paraId="1C7F9ED2">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仿宋_GB2312"/>
          <w:color w:val="auto"/>
          <w:sz w:val="24"/>
          <w:szCs w:val="24"/>
          <w:highlight w:val="none"/>
          <w:lang w:val="zh-CN"/>
        </w:rPr>
        <w:t>3</w:t>
      </w:r>
      <w:r>
        <w:rPr>
          <w:rFonts w:hint="eastAsia" w:ascii="宋体" w:hAnsi="宋体" w:eastAsia="宋体" w:cs="仿宋_GB2312"/>
          <w:color w:val="auto"/>
          <w:sz w:val="24"/>
          <w:szCs w:val="24"/>
          <w:highlight w:val="none"/>
        </w:rPr>
        <w:t>5</w:t>
      </w:r>
      <w:r>
        <w:rPr>
          <w:rFonts w:hint="eastAsia" w:ascii="宋体" w:hAnsi="宋体" w:eastAsia="宋体" w:cs="仿宋_GB2312"/>
          <w:color w:val="auto"/>
          <w:sz w:val="24"/>
          <w:szCs w:val="24"/>
          <w:highlight w:val="none"/>
          <w:lang w:val="zh-CN"/>
        </w:rPr>
        <w:t>.1 评审专家应当遵守</w:t>
      </w:r>
      <w:r>
        <w:rPr>
          <w:rFonts w:hint="eastAsia" w:ascii="宋体" w:hAnsi="宋体" w:eastAsia="宋体" w:cs="宋体"/>
          <w:color w:val="auto"/>
          <w:kern w:val="0"/>
          <w:sz w:val="24"/>
          <w:szCs w:val="24"/>
          <w:highlight w:val="none"/>
        </w:rPr>
        <w:t>评审工作纪律，不得泄露评审文件、评审情况和评审中获悉的商业秘密。</w:t>
      </w:r>
    </w:p>
    <w:p w14:paraId="204CCED9">
      <w:pPr>
        <w:autoSpaceDE w:val="0"/>
        <w:autoSpaceDN w:val="0"/>
        <w:spacing w:line="360" w:lineRule="auto"/>
        <w:ind w:firstLine="480" w:firstLineChars="200"/>
        <w:contextualSpacing/>
        <w:jc w:val="left"/>
        <w:rPr>
          <w:rFonts w:hint="eastAsia" w:ascii="宋体" w:hAnsi="宋体" w:eastAsia="宋体" w:cs="仿宋_GB2312"/>
          <w:color w:val="auto"/>
          <w:sz w:val="24"/>
          <w:szCs w:val="24"/>
          <w:highlight w:val="none"/>
          <w:lang w:val="zh-CN"/>
        </w:rPr>
      </w:pPr>
      <w:r>
        <w:rPr>
          <w:rFonts w:hint="eastAsia" w:ascii="宋体" w:hAnsi="宋体" w:eastAsia="宋体" w:cs="宋体"/>
          <w:color w:val="auto"/>
          <w:kern w:val="0"/>
          <w:sz w:val="24"/>
          <w:szCs w:val="24"/>
          <w:highlight w:val="none"/>
        </w:rPr>
        <w:t>35.2 采购人、采购代理机构应当采取必要措施，保证评标在严格保密的情况下进行。有关人员对评标情况以及</w:t>
      </w:r>
      <w:r>
        <w:rPr>
          <w:rFonts w:hint="eastAsia" w:ascii="宋体" w:hAnsi="宋体" w:eastAsia="宋体" w:cs="仿宋_GB2312"/>
          <w:color w:val="auto"/>
          <w:sz w:val="24"/>
          <w:szCs w:val="24"/>
          <w:highlight w:val="none"/>
          <w:lang w:val="zh-CN"/>
        </w:rPr>
        <w:t>在评标过程中获悉的国家秘密、商业秘密负有保密责任。</w:t>
      </w:r>
    </w:p>
    <w:p w14:paraId="61120DE0">
      <w:pPr>
        <w:autoSpaceDE w:val="0"/>
        <w:autoSpaceDN w:val="0"/>
        <w:spacing w:line="360" w:lineRule="auto"/>
        <w:ind w:firstLine="480" w:firstLineChars="200"/>
        <w:contextualSpacing/>
        <w:jc w:val="left"/>
        <w:rPr>
          <w:rFonts w:hint="eastAsia" w:ascii="宋体" w:hAnsi="宋体" w:eastAsia="宋体" w:cs="仿宋_GB2312"/>
          <w:color w:val="auto"/>
          <w:sz w:val="24"/>
          <w:szCs w:val="24"/>
          <w:highlight w:val="none"/>
          <w:lang w:val="zh-CN"/>
        </w:rPr>
      </w:pPr>
    </w:p>
    <w:p w14:paraId="7F2BD058">
      <w:pPr>
        <w:tabs>
          <w:tab w:val="left" w:pos="1260"/>
        </w:tabs>
        <w:autoSpaceDE w:val="0"/>
        <w:autoSpaceDN w:val="0"/>
        <w:adjustRightInd w:val="0"/>
        <w:spacing w:line="360" w:lineRule="auto"/>
        <w:contextualSpacing/>
        <w:jc w:val="center"/>
        <w:outlineLvl w:val="1"/>
        <w:rPr>
          <w:rFonts w:cs="宋体" w:asciiTheme="minorEastAsia" w:hAnsiTheme="minorEastAsia"/>
          <w:b/>
          <w:color w:val="auto"/>
          <w:kern w:val="0"/>
          <w:sz w:val="24"/>
          <w:szCs w:val="24"/>
          <w:highlight w:val="none"/>
        </w:rPr>
      </w:pPr>
      <w:bookmarkStart w:id="14" w:name="_Toc55293559"/>
      <w:r>
        <w:rPr>
          <w:rFonts w:hint="eastAsia" w:cs="宋体" w:asciiTheme="minorEastAsia" w:hAnsiTheme="minorEastAsia"/>
          <w:b/>
          <w:color w:val="auto"/>
          <w:kern w:val="0"/>
          <w:sz w:val="24"/>
          <w:szCs w:val="24"/>
          <w:highlight w:val="none"/>
        </w:rPr>
        <w:t>六、定标和授予合同</w:t>
      </w:r>
      <w:bookmarkEnd w:id="14"/>
    </w:p>
    <w:p w14:paraId="672BB395">
      <w:pPr>
        <w:tabs>
          <w:tab w:val="left" w:pos="1260"/>
        </w:tabs>
        <w:autoSpaceDE w:val="0"/>
        <w:autoSpaceDN w:val="0"/>
        <w:spacing w:line="360" w:lineRule="auto"/>
        <w:contextualSpacing/>
        <w:rPr>
          <w:rFonts w:ascii="宋体" w:hAnsi="宋体" w:eastAsia="宋体" w:cs="仿宋_GB2312"/>
          <w:b/>
          <w:color w:val="auto"/>
          <w:sz w:val="24"/>
          <w:szCs w:val="24"/>
          <w:highlight w:val="none"/>
          <w:lang w:val="zh-CN"/>
        </w:rPr>
      </w:pPr>
      <w:r>
        <w:rPr>
          <w:rFonts w:hint="eastAsia" w:ascii="宋体" w:hAnsi="宋体" w:eastAsia="宋体" w:cs="仿宋_GB2312"/>
          <w:b/>
          <w:color w:val="auto"/>
          <w:sz w:val="24"/>
          <w:szCs w:val="24"/>
          <w:highlight w:val="none"/>
          <w:lang w:val="zh-CN"/>
        </w:rPr>
        <w:t>3</w:t>
      </w:r>
      <w:r>
        <w:rPr>
          <w:rFonts w:hint="eastAsia" w:ascii="宋体" w:hAnsi="宋体" w:eastAsia="宋体" w:cs="仿宋_GB2312"/>
          <w:b/>
          <w:color w:val="auto"/>
          <w:sz w:val="24"/>
          <w:szCs w:val="24"/>
          <w:highlight w:val="none"/>
        </w:rPr>
        <w:t>6</w:t>
      </w:r>
      <w:r>
        <w:rPr>
          <w:rFonts w:hint="eastAsia" w:ascii="宋体" w:hAnsi="宋体" w:eastAsia="宋体" w:cs="仿宋_GB2312"/>
          <w:b/>
          <w:color w:val="auto"/>
          <w:sz w:val="24"/>
          <w:szCs w:val="24"/>
          <w:highlight w:val="none"/>
          <w:lang w:val="zh-CN"/>
        </w:rPr>
        <w:t>. 确定中标人</w:t>
      </w:r>
    </w:p>
    <w:p w14:paraId="5C774A70">
      <w:pPr>
        <w:autoSpaceDE w:val="0"/>
        <w:autoSpaceDN w:val="0"/>
        <w:spacing w:line="360" w:lineRule="auto"/>
        <w:ind w:firstLine="480" w:firstLineChars="200"/>
        <w:contextualSpacing/>
        <w:jc w:val="left"/>
        <w:rPr>
          <w:rFonts w:ascii="宋体" w:hAnsi="宋体" w:eastAsia="宋体" w:cs="宋体"/>
          <w:color w:val="auto"/>
          <w:kern w:val="0"/>
          <w:sz w:val="24"/>
          <w:szCs w:val="24"/>
          <w:highlight w:val="none"/>
        </w:rPr>
      </w:pPr>
      <w:r>
        <w:rPr>
          <w:rFonts w:hint="eastAsia" w:ascii="宋体" w:hAnsi="宋体" w:eastAsia="宋体" w:cs="仿宋_GB2312"/>
          <w:color w:val="auto"/>
          <w:sz w:val="24"/>
          <w:szCs w:val="24"/>
          <w:highlight w:val="none"/>
          <w:lang w:val="zh-CN"/>
        </w:rPr>
        <w:t>3</w:t>
      </w:r>
      <w:r>
        <w:rPr>
          <w:rFonts w:hint="eastAsia" w:ascii="宋体" w:hAnsi="宋体" w:eastAsia="宋体" w:cs="仿宋_GB2312"/>
          <w:color w:val="auto"/>
          <w:sz w:val="24"/>
          <w:szCs w:val="24"/>
          <w:highlight w:val="none"/>
        </w:rPr>
        <w:t>6</w:t>
      </w:r>
      <w:r>
        <w:rPr>
          <w:rFonts w:hint="eastAsia" w:ascii="宋体" w:hAnsi="宋体" w:eastAsia="宋体" w:cs="仿宋_GB2312"/>
          <w:color w:val="auto"/>
          <w:sz w:val="24"/>
          <w:szCs w:val="24"/>
          <w:highlight w:val="none"/>
          <w:lang w:val="zh-CN"/>
        </w:rPr>
        <w:t>.1 采购人应当自收到</w:t>
      </w:r>
      <w:r>
        <w:rPr>
          <w:rFonts w:hint="eastAsia" w:ascii="宋体" w:hAnsi="宋体" w:eastAsia="宋体" w:cs="宋体"/>
          <w:color w:val="auto"/>
          <w:kern w:val="0"/>
          <w:sz w:val="24"/>
          <w:szCs w:val="24"/>
          <w:highlight w:val="none"/>
        </w:rPr>
        <w:t>评标报告之日起1个工作日内，在评标报告确定的中标候选人名单中按顺序确定中标人。中标候选人并列的，由采购人采取随机抽取的方式确定。</w:t>
      </w:r>
    </w:p>
    <w:p w14:paraId="071457B9">
      <w:pPr>
        <w:autoSpaceDE w:val="0"/>
        <w:autoSpaceDN w:val="0"/>
        <w:spacing w:line="360" w:lineRule="auto"/>
        <w:ind w:firstLine="480" w:firstLineChars="200"/>
        <w:contextualSpacing/>
        <w:jc w:val="left"/>
        <w:rPr>
          <w:rFonts w:ascii="宋体" w:hAnsi="宋体" w:eastAsia="宋体" w:cs="仿宋_GB2312"/>
          <w:color w:val="auto"/>
          <w:sz w:val="24"/>
          <w:szCs w:val="24"/>
          <w:highlight w:val="none"/>
          <w:lang w:val="zh-CN"/>
        </w:rPr>
      </w:pPr>
      <w:r>
        <w:rPr>
          <w:rFonts w:hint="eastAsia" w:ascii="宋体" w:hAnsi="宋体" w:eastAsia="宋体" w:cs="宋体"/>
          <w:color w:val="auto"/>
          <w:kern w:val="0"/>
          <w:sz w:val="24"/>
          <w:szCs w:val="24"/>
          <w:highlight w:val="none"/>
        </w:rPr>
        <w:t>36.2 采购人在收到评标报告1个工作日内未按评标报告推荐的中标候选人顺序确定中标人，又不能说明合法</w:t>
      </w:r>
      <w:r>
        <w:rPr>
          <w:rFonts w:hint="eastAsia" w:ascii="宋体" w:hAnsi="宋体" w:eastAsia="宋体" w:cs="仿宋_GB2312"/>
          <w:color w:val="auto"/>
          <w:sz w:val="24"/>
          <w:szCs w:val="24"/>
          <w:highlight w:val="none"/>
          <w:lang w:val="zh-CN"/>
        </w:rPr>
        <w:t>理由的，视同按评标报告推荐的顺序确定排名第一的中标候选人为中标人。</w:t>
      </w:r>
    </w:p>
    <w:p w14:paraId="18CF3AF1">
      <w:pPr>
        <w:tabs>
          <w:tab w:val="left" w:pos="1260"/>
        </w:tabs>
        <w:autoSpaceDE w:val="0"/>
        <w:autoSpaceDN w:val="0"/>
        <w:spacing w:line="360" w:lineRule="auto"/>
        <w:contextualSpacing/>
        <w:rPr>
          <w:rFonts w:ascii="宋体" w:hAnsi="宋体" w:eastAsia="宋体" w:cs="仿宋_GB2312"/>
          <w:b/>
          <w:color w:val="auto"/>
          <w:sz w:val="24"/>
          <w:szCs w:val="24"/>
          <w:highlight w:val="none"/>
          <w:lang w:val="zh-CN"/>
        </w:rPr>
      </w:pPr>
      <w:r>
        <w:rPr>
          <w:rFonts w:hint="eastAsia" w:ascii="宋体" w:hAnsi="宋体" w:eastAsia="宋体" w:cs="仿宋_GB2312"/>
          <w:b/>
          <w:color w:val="auto"/>
          <w:sz w:val="24"/>
          <w:szCs w:val="24"/>
          <w:highlight w:val="none"/>
          <w:lang w:val="zh-CN"/>
        </w:rPr>
        <w:t>3</w:t>
      </w:r>
      <w:r>
        <w:rPr>
          <w:rFonts w:hint="eastAsia" w:ascii="宋体" w:hAnsi="宋体" w:eastAsia="宋体" w:cs="仿宋_GB2312"/>
          <w:b/>
          <w:color w:val="auto"/>
          <w:sz w:val="24"/>
          <w:szCs w:val="24"/>
          <w:highlight w:val="none"/>
        </w:rPr>
        <w:t>7</w:t>
      </w:r>
      <w:r>
        <w:rPr>
          <w:rFonts w:hint="eastAsia" w:ascii="宋体" w:hAnsi="宋体" w:eastAsia="宋体" w:cs="仿宋_GB2312"/>
          <w:b/>
          <w:color w:val="auto"/>
          <w:sz w:val="24"/>
          <w:szCs w:val="24"/>
          <w:highlight w:val="none"/>
          <w:lang w:val="zh-CN"/>
        </w:rPr>
        <w:t>. 中标公告、发出中标通知书</w:t>
      </w:r>
    </w:p>
    <w:p w14:paraId="48757B24">
      <w:pPr>
        <w:autoSpaceDE w:val="0"/>
        <w:autoSpaceDN w:val="0"/>
        <w:spacing w:line="360" w:lineRule="auto"/>
        <w:ind w:firstLine="480" w:firstLineChars="200"/>
        <w:contextualSpacing/>
        <w:jc w:val="left"/>
        <w:rPr>
          <w:rFonts w:ascii="宋体" w:hAnsi="宋体" w:eastAsia="宋体" w:cs="仿宋_GB2312"/>
          <w:color w:val="auto"/>
          <w:sz w:val="24"/>
          <w:szCs w:val="24"/>
          <w:highlight w:val="none"/>
          <w:lang w:val="zh-CN"/>
        </w:rPr>
      </w:pPr>
      <w:r>
        <w:rPr>
          <w:rFonts w:hint="eastAsia" w:ascii="宋体" w:hAnsi="宋体" w:eastAsia="宋体" w:cs="仿宋_GB2312"/>
          <w:color w:val="auto"/>
          <w:sz w:val="24"/>
          <w:szCs w:val="24"/>
          <w:highlight w:val="none"/>
          <w:lang w:val="zh-CN"/>
        </w:rPr>
        <w:t>3</w:t>
      </w:r>
      <w:r>
        <w:rPr>
          <w:rFonts w:hint="eastAsia" w:ascii="宋体" w:hAnsi="宋体" w:eastAsia="宋体" w:cs="仿宋_GB2312"/>
          <w:color w:val="auto"/>
          <w:sz w:val="24"/>
          <w:szCs w:val="24"/>
          <w:highlight w:val="none"/>
        </w:rPr>
        <w:t>7</w:t>
      </w:r>
      <w:r>
        <w:rPr>
          <w:rFonts w:hint="eastAsia" w:ascii="宋体" w:hAnsi="宋体" w:eastAsia="宋体" w:cs="仿宋_GB2312"/>
          <w:color w:val="auto"/>
          <w:sz w:val="24"/>
          <w:szCs w:val="24"/>
          <w:highlight w:val="none"/>
          <w:lang w:val="zh-CN"/>
        </w:rPr>
        <w:t>.1 采购人确认中标人后，1个工作日内公告中标结果，采购人在公告中标结果的同时，向中标人发出中标通知书。</w:t>
      </w:r>
    </w:p>
    <w:p w14:paraId="7FE74A02">
      <w:pPr>
        <w:autoSpaceDE w:val="0"/>
        <w:autoSpaceDN w:val="0"/>
        <w:spacing w:line="360" w:lineRule="auto"/>
        <w:ind w:firstLine="480" w:firstLineChars="200"/>
        <w:contextualSpacing/>
        <w:jc w:val="left"/>
        <w:rPr>
          <w:rFonts w:ascii="宋体" w:hAnsi="宋体" w:eastAsia="宋体" w:cs="仿宋_GB2312"/>
          <w:color w:val="auto"/>
          <w:sz w:val="24"/>
          <w:szCs w:val="24"/>
          <w:highlight w:val="none"/>
          <w:lang w:val="zh-CN"/>
        </w:rPr>
      </w:pPr>
      <w:r>
        <w:rPr>
          <w:rFonts w:hint="eastAsia" w:ascii="宋体" w:hAnsi="宋体" w:eastAsia="宋体" w:cs="仿宋_GB2312"/>
          <w:color w:val="auto"/>
          <w:sz w:val="24"/>
          <w:szCs w:val="24"/>
          <w:highlight w:val="none"/>
          <w:lang w:val="zh-CN"/>
        </w:rPr>
        <w:t>3</w:t>
      </w:r>
      <w:r>
        <w:rPr>
          <w:rFonts w:hint="eastAsia" w:ascii="宋体" w:hAnsi="宋体" w:eastAsia="宋体" w:cs="仿宋_GB2312"/>
          <w:color w:val="auto"/>
          <w:sz w:val="24"/>
          <w:szCs w:val="24"/>
          <w:highlight w:val="none"/>
        </w:rPr>
        <w:t>7</w:t>
      </w:r>
      <w:r>
        <w:rPr>
          <w:rFonts w:hint="eastAsia" w:ascii="宋体" w:hAnsi="宋体" w:eastAsia="宋体" w:cs="仿宋_GB2312"/>
          <w:color w:val="auto"/>
          <w:sz w:val="24"/>
          <w:szCs w:val="24"/>
          <w:highlight w:val="none"/>
          <w:lang w:val="zh-CN"/>
        </w:rPr>
        <w:t>.2 中标通知书发出后，采购人不得违法改变中标结果，中标人无正当理由不得放弃中标。</w:t>
      </w:r>
    </w:p>
    <w:p w14:paraId="0039CBD2">
      <w:pPr>
        <w:autoSpaceDE w:val="0"/>
        <w:autoSpaceDN w:val="0"/>
        <w:spacing w:line="360" w:lineRule="auto"/>
        <w:ind w:firstLine="480" w:firstLineChars="200"/>
        <w:contextualSpacing/>
        <w:jc w:val="left"/>
        <w:rPr>
          <w:rFonts w:ascii="宋体" w:hAnsi="宋体" w:eastAsia="宋体" w:cs="宋体"/>
          <w:bCs/>
          <w:color w:val="auto"/>
          <w:sz w:val="24"/>
          <w:szCs w:val="24"/>
          <w:highlight w:val="none"/>
          <w:lang w:val="zh-CN"/>
        </w:rPr>
      </w:pPr>
      <w:r>
        <w:rPr>
          <w:rFonts w:hint="eastAsia" w:ascii="宋体" w:hAnsi="宋体" w:eastAsia="宋体" w:cs="仿宋_GB2312"/>
          <w:color w:val="auto"/>
          <w:sz w:val="24"/>
          <w:szCs w:val="24"/>
          <w:highlight w:val="none"/>
        </w:rPr>
        <w:t xml:space="preserve">37.3 </w:t>
      </w:r>
      <w:r>
        <w:rPr>
          <w:rFonts w:hint="eastAsia" w:ascii="宋体" w:hAnsi="宋体" w:eastAsia="宋体" w:cs="宋体"/>
          <w:bCs/>
          <w:color w:val="auto"/>
          <w:sz w:val="24"/>
          <w:szCs w:val="24"/>
          <w:highlight w:val="none"/>
          <w:lang w:val="zh-CN"/>
        </w:rPr>
        <w:t>中标人在接到中标通知时，须向采购代理机构发送投标报价及分项报价一览表（包含主要中标标的的名称、规格</w:t>
      </w:r>
      <w:r>
        <w:rPr>
          <w:rFonts w:hint="eastAsia" w:ascii="宋体" w:hAnsi="宋体" w:eastAsia="宋体" w:cs="宋体"/>
          <w:color w:val="auto"/>
          <w:kern w:val="0"/>
          <w:sz w:val="24"/>
          <w:szCs w:val="24"/>
          <w:highlight w:val="none"/>
        </w:rPr>
        <w:t>型号</w:t>
      </w:r>
      <w:r>
        <w:rPr>
          <w:rFonts w:hint="eastAsia" w:ascii="宋体" w:hAnsi="宋体" w:eastAsia="宋体" w:cs="宋体"/>
          <w:bCs/>
          <w:color w:val="auto"/>
          <w:sz w:val="24"/>
          <w:szCs w:val="24"/>
          <w:highlight w:val="none"/>
          <w:lang w:val="zh-CN"/>
        </w:rPr>
        <w:t>、数量、单价、服务要求等）电子文档，并同时通知采购代理机构联系人。</w:t>
      </w:r>
    </w:p>
    <w:p w14:paraId="7B28A7B2">
      <w:pPr>
        <w:tabs>
          <w:tab w:val="left" w:pos="1260"/>
        </w:tabs>
        <w:autoSpaceDE w:val="0"/>
        <w:autoSpaceDN w:val="0"/>
        <w:spacing w:line="360" w:lineRule="auto"/>
        <w:contextualSpacing/>
        <w:rPr>
          <w:rFonts w:ascii="宋体" w:hAnsi="宋体" w:eastAsia="宋体" w:cs="仿宋_GB2312"/>
          <w:b/>
          <w:color w:val="auto"/>
          <w:sz w:val="24"/>
          <w:szCs w:val="24"/>
          <w:highlight w:val="none"/>
          <w:lang w:val="zh-CN"/>
        </w:rPr>
      </w:pPr>
      <w:r>
        <w:rPr>
          <w:rFonts w:hint="eastAsia" w:ascii="宋体" w:hAnsi="宋体" w:eastAsia="宋体" w:cs="仿宋_GB2312"/>
          <w:b/>
          <w:color w:val="auto"/>
          <w:sz w:val="24"/>
          <w:szCs w:val="24"/>
          <w:highlight w:val="none"/>
        </w:rPr>
        <w:t xml:space="preserve">38. </w:t>
      </w:r>
      <w:r>
        <w:rPr>
          <w:rFonts w:hint="eastAsia" w:ascii="宋体" w:hAnsi="宋体" w:eastAsia="宋体" w:cs="仿宋_GB2312"/>
          <w:b/>
          <w:color w:val="auto"/>
          <w:sz w:val="24"/>
          <w:szCs w:val="24"/>
          <w:highlight w:val="none"/>
          <w:lang w:val="zh-CN"/>
        </w:rPr>
        <w:t>质疑提出与答复</w:t>
      </w:r>
    </w:p>
    <w:p w14:paraId="195DB251">
      <w:pPr>
        <w:autoSpaceDE w:val="0"/>
        <w:autoSpaceDN w:val="0"/>
        <w:spacing w:after="0" w:line="360" w:lineRule="auto"/>
        <w:ind w:firstLine="480" w:firstLineChars="200"/>
        <w:contextualSpacing/>
        <w:rPr>
          <w:rFonts w:hint="eastAsia" w:ascii="宋体" w:hAnsi="宋体" w:eastAsia="宋体" w:cs="仿宋_GB2312"/>
          <w:color w:val="auto"/>
          <w:sz w:val="24"/>
          <w:szCs w:val="24"/>
          <w:highlight w:val="none"/>
          <w:lang w:eastAsia="zh-CN"/>
        </w:rPr>
      </w:pPr>
      <w:r>
        <w:rPr>
          <w:rFonts w:hint="eastAsia" w:ascii="宋体" w:hAnsi="宋体" w:eastAsia="宋体" w:cs="仿宋_GB2312"/>
          <w:color w:val="auto"/>
          <w:sz w:val="24"/>
          <w:szCs w:val="24"/>
          <w:highlight w:val="none"/>
          <w:lang w:eastAsia="zh-CN"/>
        </w:rPr>
        <w:t>38.1 供应商认为采购文件、采购过程和中标结果使自己的权益受到损害的，可以按照《政府采购质疑和投诉办法》（财政部令第94号）提出质疑。提出质疑的供应商应当是参与本项目采购活动的供应商。提出时应按照《政府采购质疑和投诉办法》（财政部令第94号）第十二条规定提交质疑函和必要的证明材料，如未提出视为全面接受。</w:t>
      </w:r>
    </w:p>
    <w:p w14:paraId="7B3C9CAC">
      <w:pPr>
        <w:autoSpaceDE w:val="0"/>
        <w:autoSpaceDN w:val="0"/>
        <w:spacing w:after="0" w:line="360" w:lineRule="auto"/>
        <w:ind w:firstLine="480" w:firstLineChars="200"/>
        <w:contextualSpacing/>
        <w:rPr>
          <w:rFonts w:hint="eastAsia" w:ascii="宋体" w:hAnsi="宋体" w:eastAsia="宋体" w:cs="宋体"/>
          <w:color w:val="auto"/>
          <w:sz w:val="24"/>
          <w:szCs w:val="24"/>
          <w:highlight w:val="none"/>
          <w:lang w:eastAsia="zh-CN"/>
        </w:rPr>
      </w:pPr>
      <w:r>
        <w:rPr>
          <w:rFonts w:hint="eastAsia" w:ascii="宋体" w:hAnsi="宋体" w:eastAsia="宋体" w:cs="仿宋_GB2312"/>
          <w:color w:val="auto"/>
          <w:sz w:val="24"/>
          <w:szCs w:val="24"/>
          <w:highlight w:val="none"/>
          <w:lang w:eastAsia="zh-CN"/>
        </w:rPr>
        <w:t>38.1.1 对采购文件提出质疑的，潜在投标人应已依法获取采购文件，且应当在获取采购文件或者采购文件公告期限届满之日起7个工作日内使用CA数字证书登录《全国公共资源交易平台（河南省·许昌市）》（</w:t>
      </w:r>
      <w:r>
        <w:rPr>
          <w:rFonts w:hint="eastAsia" w:ascii="宋体" w:hAnsi="宋体" w:eastAsia="宋体" w:cs="宋体"/>
          <w:color w:val="auto"/>
          <w:kern w:val="0"/>
          <w:sz w:val="24"/>
          <w:szCs w:val="24"/>
          <w:highlight w:val="none"/>
          <w:lang w:val="en-US" w:eastAsia="zh-CN" w:bidi="ar-SA"/>
        </w:rPr>
        <w:t>https://ggzy.xuchang.gov.cn/</w:t>
      </w:r>
      <w:r>
        <w:rPr>
          <w:rFonts w:hint="eastAsia" w:ascii="宋体" w:hAnsi="宋体" w:eastAsia="宋体" w:cs="仿宋_GB2312"/>
          <w:color w:val="auto"/>
          <w:sz w:val="24"/>
          <w:szCs w:val="24"/>
          <w:highlight w:val="none"/>
          <w:lang w:eastAsia="zh-CN"/>
        </w:rPr>
        <w:t>），通过许昌市公共资源电子交易系统一次性提出，逾期提交或未按照要求提交的质疑函将不予受理。质疑提出后潜在投标人应及时联系招标公告中采购代理机构联系人查看。</w:t>
      </w:r>
    </w:p>
    <w:p w14:paraId="05D138B2">
      <w:pPr>
        <w:autoSpaceDE w:val="0"/>
        <w:autoSpaceDN w:val="0"/>
        <w:spacing w:after="0" w:line="360" w:lineRule="auto"/>
        <w:ind w:firstLine="480" w:firstLineChars="200"/>
        <w:contextualSpacing/>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38.1.2 对采购过程提出质疑的，为各采购程序环节结束之日起七个工作日内，投标人使用CA数字证书登录《全国公共资源交易平台（河南省·许昌市）》（</w:t>
      </w:r>
      <w:r>
        <w:rPr>
          <w:rFonts w:hint="eastAsia" w:ascii="宋体" w:hAnsi="宋体" w:eastAsia="宋体" w:cs="宋体"/>
          <w:color w:val="auto"/>
          <w:kern w:val="0"/>
          <w:sz w:val="24"/>
          <w:szCs w:val="24"/>
          <w:highlight w:val="none"/>
          <w:lang w:val="en-US" w:eastAsia="zh-CN" w:bidi="ar-SA"/>
        </w:rPr>
        <w:t>https://ggzy.xuchang.gov.cn/</w:t>
      </w:r>
      <w:r>
        <w:rPr>
          <w:rFonts w:hint="eastAsia" w:ascii="宋体" w:hAnsi="宋体" w:eastAsia="宋体" w:cs="宋体"/>
          <w:color w:val="auto"/>
          <w:sz w:val="24"/>
          <w:szCs w:val="24"/>
          <w:highlight w:val="none"/>
          <w:lang w:eastAsia="zh-CN"/>
        </w:rPr>
        <w:t>），通过许昌市公共资源电子交易系统一次性提出，逾期提交或未按照要求提交的质疑函将不予受理。质疑提出后投标人应及时联系招标公告中采购代理机构联系人查看。</w:t>
      </w:r>
    </w:p>
    <w:p w14:paraId="13CE66A1">
      <w:pPr>
        <w:autoSpaceDE w:val="0"/>
        <w:autoSpaceDN w:val="0"/>
        <w:spacing w:after="0" w:line="360" w:lineRule="auto"/>
        <w:ind w:firstLine="480" w:firstLineChars="200"/>
        <w:contextualSpacing/>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38.1.3 对中标结果提出质疑的，为中标结果公告期限届满之日起七个工作日内，投标人使用CA数字证书登录《全国公共资源交易平台（河南省·许昌市）》（</w:t>
      </w:r>
      <w:r>
        <w:rPr>
          <w:rFonts w:hint="eastAsia" w:ascii="宋体" w:hAnsi="宋体" w:eastAsia="宋体" w:cs="宋体"/>
          <w:color w:val="auto"/>
          <w:kern w:val="0"/>
          <w:sz w:val="24"/>
          <w:szCs w:val="24"/>
          <w:highlight w:val="none"/>
          <w:lang w:val="en-US" w:eastAsia="zh-CN" w:bidi="ar-SA"/>
        </w:rPr>
        <w:t>https://ggzy.xuchang.gov.cn/</w:t>
      </w:r>
      <w:r>
        <w:rPr>
          <w:rFonts w:hint="eastAsia" w:ascii="宋体" w:hAnsi="宋体" w:eastAsia="宋体" w:cs="宋体"/>
          <w:color w:val="auto"/>
          <w:sz w:val="24"/>
          <w:szCs w:val="24"/>
          <w:highlight w:val="none"/>
          <w:lang w:eastAsia="zh-CN"/>
        </w:rPr>
        <w:t>），通过许昌市公共资源电子交易系统一次性提出，逾期提交或未按照要求提交的质疑函将不予受理。质疑提出后投标人应及时联系招标公告中采购代理机构联系人查看。</w:t>
      </w:r>
    </w:p>
    <w:p w14:paraId="23A2C62E">
      <w:pPr>
        <w:autoSpaceDE w:val="0"/>
        <w:autoSpaceDN w:val="0"/>
        <w:spacing w:after="0" w:line="360" w:lineRule="auto"/>
        <w:ind w:firstLine="480" w:firstLineChars="200"/>
        <w:contextualSpacing/>
        <w:rPr>
          <w:rFonts w:hint="eastAsia" w:ascii="宋体" w:hAnsi="宋体" w:eastAsia="宋体" w:cs="仿宋_GB2312"/>
          <w:color w:val="auto"/>
          <w:sz w:val="24"/>
          <w:szCs w:val="24"/>
          <w:highlight w:val="none"/>
          <w:lang w:eastAsia="zh-CN"/>
        </w:rPr>
      </w:pPr>
      <w:r>
        <w:rPr>
          <w:rFonts w:hint="eastAsia" w:ascii="宋体" w:hAnsi="宋体" w:eastAsia="宋体" w:cs="宋体"/>
          <w:color w:val="auto"/>
          <w:sz w:val="24"/>
          <w:szCs w:val="24"/>
          <w:highlight w:val="none"/>
          <w:lang w:eastAsia="zh-CN"/>
        </w:rPr>
        <w:t>38.2 采购人、采购代理机构认为供应商质疑不成立，或者成立但未对中标结果构成影响的，在收到质疑函7个工作日内通过《全国公共资源交易平台（河南省·许昌市）》（</w:t>
      </w:r>
      <w:r>
        <w:rPr>
          <w:rFonts w:hint="eastAsia" w:ascii="宋体" w:hAnsi="宋体" w:eastAsia="宋体" w:cs="宋体"/>
          <w:color w:val="auto"/>
          <w:kern w:val="0"/>
          <w:sz w:val="24"/>
          <w:szCs w:val="24"/>
          <w:highlight w:val="none"/>
          <w:lang w:val="en-US" w:eastAsia="zh-CN" w:bidi="ar-SA"/>
        </w:rPr>
        <w:t>https://ggzy.xuchang.gov.cn/</w:t>
      </w:r>
      <w:r>
        <w:rPr>
          <w:rFonts w:hint="eastAsia" w:ascii="宋体" w:hAnsi="宋体" w:eastAsia="宋体" w:cs="宋体"/>
          <w:color w:val="auto"/>
          <w:sz w:val="24"/>
          <w:szCs w:val="24"/>
          <w:highlight w:val="none"/>
          <w:lang w:eastAsia="zh-CN"/>
        </w:rPr>
        <w:t>）——许昌市公共资源电子交易系统作出答复，并继续开展采购活动；认为供应商质疑成立且影响或者可能影响中标结果的，在收到质疑函7个工作日内通过《全国公共资源交易平台（河南省·许昌市）》（</w:t>
      </w:r>
      <w:r>
        <w:rPr>
          <w:rFonts w:hint="eastAsia" w:ascii="宋体" w:hAnsi="宋体" w:eastAsia="宋体" w:cs="宋体"/>
          <w:color w:val="auto"/>
          <w:kern w:val="0"/>
          <w:sz w:val="24"/>
          <w:szCs w:val="24"/>
          <w:highlight w:val="none"/>
          <w:lang w:val="en-US" w:eastAsia="zh-CN" w:bidi="ar-SA"/>
        </w:rPr>
        <w:t>https://ggzy.xuchang.gov.cn/</w:t>
      </w:r>
      <w:r>
        <w:rPr>
          <w:rFonts w:hint="eastAsia" w:ascii="宋体" w:hAnsi="宋体" w:eastAsia="宋体" w:cs="宋体"/>
          <w:color w:val="auto"/>
          <w:sz w:val="24"/>
          <w:szCs w:val="24"/>
          <w:highlight w:val="none"/>
          <w:lang w:eastAsia="zh-CN"/>
        </w:rPr>
        <w:t>）——许昌市公共资源电子交易系统作出答复，并按照下列情况处理</w:t>
      </w:r>
      <w:r>
        <w:rPr>
          <w:rFonts w:ascii="宋体" w:hAnsi="宋体" w:eastAsia="宋体" w:cs="仿宋_GB2312"/>
          <w:color w:val="auto"/>
          <w:sz w:val="24"/>
          <w:szCs w:val="24"/>
          <w:highlight w:val="none"/>
          <w:lang w:eastAsia="zh-CN"/>
        </w:rPr>
        <w:t>：</w:t>
      </w:r>
    </w:p>
    <w:p w14:paraId="21C91409">
      <w:pPr>
        <w:autoSpaceDE w:val="0"/>
        <w:autoSpaceDN w:val="0"/>
        <w:spacing w:after="0" w:line="360" w:lineRule="auto"/>
        <w:ind w:firstLine="480" w:firstLineChars="200"/>
        <w:contextualSpacing/>
        <w:rPr>
          <w:rFonts w:hint="eastAsia" w:ascii="宋体" w:hAnsi="宋体" w:eastAsia="宋体" w:cs="仿宋_GB2312"/>
          <w:color w:val="auto"/>
          <w:sz w:val="24"/>
          <w:szCs w:val="24"/>
          <w:highlight w:val="none"/>
          <w:lang w:eastAsia="zh-CN"/>
        </w:rPr>
      </w:pPr>
      <w:r>
        <w:rPr>
          <w:rFonts w:hint="eastAsia" w:ascii="宋体" w:hAnsi="宋体" w:eastAsia="宋体" w:cs="仿宋_GB2312"/>
          <w:color w:val="auto"/>
          <w:sz w:val="24"/>
          <w:szCs w:val="24"/>
          <w:highlight w:val="none"/>
          <w:lang w:eastAsia="zh-CN"/>
        </w:rPr>
        <w:t xml:space="preserve">38.2.1 </w:t>
      </w:r>
      <w:r>
        <w:rPr>
          <w:rFonts w:ascii="宋体" w:hAnsi="宋体" w:eastAsia="宋体" w:cs="仿宋_GB2312"/>
          <w:color w:val="auto"/>
          <w:sz w:val="24"/>
          <w:szCs w:val="24"/>
          <w:highlight w:val="none"/>
          <w:lang w:eastAsia="zh-CN"/>
        </w:rPr>
        <w:t>对采购文件提出的质疑，依法通过澄清或者修改可以继续开展采购活动的，澄清或者修改采购文件后继续开展采购活动；否则应当修改采购文件后重新开展采购活动。</w:t>
      </w:r>
    </w:p>
    <w:p w14:paraId="0B38695E">
      <w:pPr>
        <w:autoSpaceDE w:val="0"/>
        <w:autoSpaceDN w:val="0"/>
        <w:spacing w:after="0" w:line="360" w:lineRule="auto"/>
        <w:ind w:firstLine="480" w:firstLineChars="200"/>
        <w:contextualSpacing/>
        <w:rPr>
          <w:rFonts w:hint="eastAsia" w:ascii="宋体" w:hAnsi="宋体" w:eastAsia="宋体" w:cs="仿宋_GB2312"/>
          <w:color w:val="auto"/>
          <w:sz w:val="24"/>
          <w:szCs w:val="24"/>
          <w:highlight w:val="none"/>
          <w:lang w:eastAsia="zh-CN"/>
        </w:rPr>
      </w:pPr>
      <w:r>
        <w:rPr>
          <w:rFonts w:hint="eastAsia" w:ascii="宋体" w:hAnsi="宋体" w:eastAsia="宋体" w:cs="仿宋_GB2312"/>
          <w:color w:val="auto"/>
          <w:sz w:val="24"/>
          <w:szCs w:val="24"/>
          <w:highlight w:val="none"/>
          <w:lang w:eastAsia="zh-CN"/>
        </w:rPr>
        <w:t xml:space="preserve">38.2.2 </w:t>
      </w:r>
      <w:r>
        <w:rPr>
          <w:rFonts w:ascii="宋体" w:hAnsi="宋体" w:eastAsia="宋体" w:cs="仿宋_GB2312"/>
          <w:color w:val="auto"/>
          <w:sz w:val="24"/>
          <w:szCs w:val="24"/>
          <w:highlight w:val="none"/>
          <w:lang w:eastAsia="zh-CN"/>
        </w:rPr>
        <w:t>对采购过程、中标结果提出的质疑，合格供应商符合法定数量时，可以从合格的中标</w:t>
      </w:r>
      <w:r>
        <w:rPr>
          <w:rFonts w:hint="eastAsia" w:ascii="宋体" w:hAnsi="宋体" w:eastAsia="宋体" w:cs="仿宋_GB2312"/>
          <w:color w:val="auto"/>
          <w:sz w:val="24"/>
          <w:szCs w:val="24"/>
          <w:highlight w:val="none"/>
          <w:lang w:eastAsia="zh-CN"/>
        </w:rPr>
        <w:t>候选人</w:t>
      </w:r>
      <w:r>
        <w:rPr>
          <w:rFonts w:ascii="宋体" w:hAnsi="宋体" w:eastAsia="宋体" w:cs="仿宋_GB2312"/>
          <w:color w:val="auto"/>
          <w:sz w:val="24"/>
          <w:szCs w:val="24"/>
          <w:highlight w:val="none"/>
          <w:lang w:eastAsia="zh-CN"/>
        </w:rPr>
        <w:t>中另行确定中标供应商的，应当依法另行确定中标供应商；否则应当重新开展采购活动。</w:t>
      </w:r>
    </w:p>
    <w:p w14:paraId="02C0DDBC">
      <w:pPr>
        <w:tabs>
          <w:tab w:val="left" w:pos="1260"/>
        </w:tabs>
        <w:autoSpaceDE w:val="0"/>
        <w:autoSpaceDN w:val="0"/>
        <w:spacing w:line="360" w:lineRule="auto"/>
        <w:contextualSpacing/>
        <w:rPr>
          <w:rFonts w:ascii="宋体" w:hAnsi="宋体" w:eastAsia="宋体" w:cs="仿宋_GB2312"/>
          <w:b/>
          <w:color w:val="auto"/>
          <w:sz w:val="24"/>
          <w:szCs w:val="24"/>
          <w:highlight w:val="none"/>
        </w:rPr>
      </w:pPr>
      <w:r>
        <w:rPr>
          <w:rFonts w:hint="eastAsia" w:ascii="宋体" w:hAnsi="宋体" w:eastAsia="宋体" w:cs="仿宋_GB2312"/>
          <w:b/>
          <w:color w:val="auto"/>
          <w:sz w:val="24"/>
          <w:szCs w:val="24"/>
          <w:highlight w:val="none"/>
        </w:rPr>
        <w:t xml:space="preserve">39. </w:t>
      </w:r>
      <w:r>
        <w:rPr>
          <w:rFonts w:hint="eastAsia" w:ascii="宋体" w:hAnsi="宋体" w:eastAsia="宋体" w:cs="仿宋_GB2312"/>
          <w:b/>
          <w:color w:val="auto"/>
          <w:sz w:val="24"/>
          <w:szCs w:val="24"/>
          <w:highlight w:val="none"/>
          <w:lang w:val="zh-CN"/>
        </w:rPr>
        <w:t>签订合同与备案</w:t>
      </w:r>
    </w:p>
    <w:p w14:paraId="1E352577">
      <w:pPr>
        <w:autoSpaceDE w:val="0"/>
        <w:autoSpaceDN w:val="0"/>
        <w:spacing w:line="360" w:lineRule="auto"/>
        <w:ind w:firstLine="480" w:firstLineChars="200"/>
        <w:contextualSpacing/>
        <w:jc w:val="left"/>
        <w:rPr>
          <w:rFonts w:ascii="宋体" w:hAnsi="宋体" w:eastAsia="宋体" w:cs="仿宋_GB2312"/>
          <w:color w:val="auto"/>
          <w:sz w:val="24"/>
          <w:szCs w:val="24"/>
          <w:highlight w:val="none"/>
          <w:lang w:val="zh-CN"/>
        </w:rPr>
      </w:pPr>
      <w:r>
        <w:rPr>
          <w:rFonts w:hint="eastAsia" w:ascii="宋体" w:hAnsi="宋体" w:eastAsia="宋体" w:cs="仿宋_GB2312"/>
          <w:color w:val="auto"/>
          <w:sz w:val="24"/>
          <w:szCs w:val="24"/>
          <w:highlight w:val="none"/>
          <w:lang w:val="zh-CN"/>
        </w:rPr>
        <w:t>采购人应当自中标通知书发出之日起</w:t>
      </w:r>
      <w:r>
        <w:rPr>
          <w:rFonts w:hint="eastAsia" w:ascii="宋体" w:hAnsi="宋体" w:eastAsia="宋体" w:cs="仿宋_GB2312"/>
          <w:color w:val="auto"/>
          <w:sz w:val="24"/>
          <w:szCs w:val="24"/>
          <w:highlight w:val="none"/>
          <w:lang w:val="en-US" w:eastAsia="zh-CN"/>
        </w:rPr>
        <w:t>1</w:t>
      </w:r>
      <w:r>
        <w:rPr>
          <w:rFonts w:hint="eastAsia" w:ascii="宋体" w:hAnsi="宋体" w:eastAsia="宋体" w:cs="仿宋_GB2312"/>
          <w:color w:val="auto"/>
          <w:sz w:val="24"/>
          <w:szCs w:val="24"/>
          <w:highlight w:val="none"/>
          <w:lang w:val="zh-CN"/>
        </w:rPr>
        <w:t>日内，按照招标文件和中标人投标文件的规定，与中标人签订书面合同。所签订的合同不得对招标文件确定的事项和中标人投标文件作实质性修改。</w:t>
      </w:r>
    </w:p>
    <w:p w14:paraId="2FB48172">
      <w:pPr>
        <w:autoSpaceDE w:val="0"/>
        <w:autoSpaceDN w:val="0"/>
        <w:spacing w:line="360" w:lineRule="auto"/>
        <w:ind w:firstLine="480" w:firstLineChars="200"/>
        <w:contextualSpacing/>
        <w:jc w:val="left"/>
        <w:rPr>
          <w:rFonts w:ascii="宋体" w:hAnsi="宋体" w:eastAsia="宋体" w:cs="仿宋_GB2312"/>
          <w:color w:val="auto"/>
          <w:sz w:val="24"/>
          <w:szCs w:val="24"/>
          <w:highlight w:val="none"/>
          <w:lang w:val="zh-CN"/>
        </w:rPr>
      </w:pPr>
      <w:r>
        <w:rPr>
          <w:rFonts w:hint="eastAsia" w:ascii="宋体" w:hAnsi="宋体" w:eastAsia="宋体" w:cs="仿宋_GB2312"/>
          <w:color w:val="auto"/>
          <w:sz w:val="24"/>
          <w:szCs w:val="24"/>
          <w:highlight w:val="none"/>
          <w:lang w:val="zh-CN"/>
        </w:rPr>
        <w:t>采购人自采购合同签订之日起，按照相关规定登陆“许昌市政府采购网”进行网上备案。</w:t>
      </w:r>
    </w:p>
    <w:p w14:paraId="09957D7B">
      <w:pPr>
        <w:tabs>
          <w:tab w:val="left" w:pos="1260"/>
        </w:tabs>
        <w:autoSpaceDE w:val="0"/>
        <w:autoSpaceDN w:val="0"/>
        <w:spacing w:line="360" w:lineRule="auto"/>
        <w:contextualSpacing/>
        <w:rPr>
          <w:rFonts w:ascii="宋体" w:hAnsi="宋体" w:eastAsia="宋体" w:cs="仿宋_GB2312"/>
          <w:b/>
          <w:color w:val="auto"/>
          <w:sz w:val="24"/>
          <w:szCs w:val="24"/>
          <w:highlight w:val="none"/>
        </w:rPr>
      </w:pPr>
      <w:r>
        <w:rPr>
          <w:rFonts w:hint="eastAsia" w:ascii="宋体" w:hAnsi="宋体" w:eastAsia="宋体" w:cs="仿宋_GB2312"/>
          <w:b/>
          <w:color w:val="auto"/>
          <w:sz w:val="24"/>
          <w:szCs w:val="24"/>
          <w:highlight w:val="none"/>
        </w:rPr>
        <w:t>40. 履约保证金</w:t>
      </w:r>
    </w:p>
    <w:p w14:paraId="6537723D">
      <w:pPr>
        <w:autoSpaceDE w:val="0"/>
        <w:autoSpaceDN w:val="0"/>
        <w:spacing w:line="360" w:lineRule="auto"/>
        <w:ind w:firstLine="480" w:firstLineChars="200"/>
        <w:contextualSpacing/>
        <w:jc w:val="left"/>
        <w:rPr>
          <w:rFonts w:cs="宋体" w:asciiTheme="majorEastAsia" w:hAnsiTheme="majorEastAsia" w:eastAsiaTheme="majorEastAsia"/>
          <w:b/>
          <w:color w:val="auto"/>
          <w:kern w:val="0"/>
          <w:sz w:val="24"/>
          <w:szCs w:val="24"/>
          <w:highlight w:val="none"/>
        </w:rPr>
      </w:pPr>
      <w:r>
        <w:rPr>
          <w:rFonts w:hint="eastAsia" w:ascii="宋体" w:hAnsi="宋体" w:eastAsia="宋体" w:cs="宋体"/>
          <w:color w:val="auto"/>
          <w:kern w:val="0"/>
          <w:sz w:val="24"/>
          <w:szCs w:val="24"/>
          <w:highlight w:val="none"/>
        </w:rPr>
        <w:t>“投标人须知前附表”中规定</w:t>
      </w:r>
      <w:r>
        <w:rPr>
          <w:rFonts w:hint="eastAsia" w:ascii="宋体" w:hAnsi="宋体" w:eastAsia="宋体" w:cs="宋体"/>
          <w:color w:val="auto"/>
          <w:sz w:val="24"/>
          <w:szCs w:val="24"/>
          <w:highlight w:val="none"/>
        </w:rPr>
        <w:t>中标人提交履约保证金的，中标人应当以支票、汇票、本票或者金融机构、</w:t>
      </w:r>
      <w:r>
        <w:rPr>
          <w:rFonts w:hint="eastAsia" w:ascii="宋体" w:hAnsi="宋体" w:eastAsia="宋体" w:cs="仿宋_GB2312"/>
          <w:color w:val="auto"/>
          <w:sz w:val="24"/>
          <w:szCs w:val="24"/>
          <w:highlight w:val="none"/>
        </w:rPr>
        <w:t>担保</w:t>
      </w:r>
      <w:r>
        <w:rPr>
          <w:rFonts w:hint="eastAsia" w:ascii="宋体" w:hAnsi="宋体" w:eastAsia="宋体" w:cs="宋体"/>
          <w:color w:val="auto"/>
          <w:sz w:val="24"/>
          <w:szCs w:val="24"/>
          <w:highlight w:val="none"/>
        </w:rPr>
        <w:t>机构出具的保函等非现金形式向采购人提交。履约保证金的数额不得超过政府采购合同金额的10%。</w:t>
      </w:r>
    </w:p>
    <w:p w14:paraId="42EDD390">
      <w:pPr>
        <w:widowControl/>
        <w:jc w:val="left"/>
        <w:rPr>
          <w:rFonts w:cs="宋体" w:asciiTheme="majorEastAsia" w:hAnsiTheme="majorEastAsia" w:eastAsiaTheme="majorEastAsia"/>
          <w:b/>
          <w:color w:val="auto"/>
          <w:kern w:val="0"/>
          <w:sz w:val="32"/>
          <w:szCs w:val="32"/>
          <w:highlight w:val="none"/>
        </w:rPr>
      </w:pPr>
      <w:r>
        <w:rPr>
          <w:rFonts w:cs="宋体" w:asciiTheme="majorEastAsia" w:hAnsiTheme="majorEastAsia" w:eastAsiaTheme="majorEastAsia"/>
          <w:b/>
          <w:color w:val="auto"/>
          <w:kern w:val="0"/>
          <w:sz w:val="32"/>
          <w:szCs w:val="32"/>
          <w:highlight w:val="none"/>
        </w:rPr>
        <w:br w:type="page"/>
      </w:r>
    </w:p>
    <w:p w14:paraId="0307C8FD">
      <w:pPr>
        <w:autoSpaceDE w:val="0"/>
        <w:autoSpaceDN w:val="0"/>
        <w:spacing w:after="240" w:line="360" w:lineRule="auto"/>
        <w:ind w:left="964" w:firstLine="1446" w:firstLineChars="450"/>
        <w:contextualSpacing/>
        <w:jc w:val="left"/>
        <w:outlineLvl w:val="0"/>
        <w:rPr>
          <w:rFonts w:cs="宋体" w:asciiTheme="majorEastAsia" w:hAnsiTheme="majorEastAsia" w:eastAsiaTheme="majorEastAsia"/>
          <w:b/>
          <w:color w:val="auto"/>
          <w:kern w:val="0"/>
          <w:sz w:val="32"/>
          <w:szCs w:val="32"/>
          <w:highlight w:val="none"/>
        </w:rPr>
      </w:pPr>
      <w:bookmarkStart w:id="15" w:name="_Toc55293560"/>
      <w:r>
        <w:rPr>
          <w:rFonts w:hint="eastAsia" w:cs="宋体" w:asciiTheme="majorEastAsia" w:hAnsiTheme="majorEastAsia" w:eastAsiaTheme="majorEastAsia"/>
          <w:b/>
          <w:color w:val="auto"/>
          <w:kern w:val="0"/>
          <w:sz w:val="32"/>
          <w:szCs w:val="32"/>
          <w:highlight w:val="none"/>
        </w:rPr>
        <w:t>第五章 政府采购政策功能</w:t>
      </w:r>
      <w:bookmarkEnd w:id="15"/>
    </w:p>
    <w:p w14:paraId="534FECC2">
      <w:pPr>
        <w:autoSpaceDE w:val="0"/>
        <w:autoSpaceDN w:val="0"/>
        <w:spacing w:after="240" w:line="360" w:lineRule="auto"/>
        <w:ind w:left="964" w:firstLine="949" w:firstLineChars="450"/>
        <w:contextualSpacing/>
        <w:jc w:val="left"/>
        <w:outlineLvl w:val="9"/>
        <w:rPr>
          <w:rFonts w:cs="宋体" w:asciiTheme="majorEastAsia" w:hAnsiTheme="majorEastAsia" w:eastAsiaTheme="majorEastAsia"/>
          <w:b/>
          <w:color w:val="auto"/>
          <w:kern w:val="0"/>
          <w:szCs w:val="21"/>
          <w:highlight w:val="none"/>
        </w:rPr>
      </w:pPr>
    </w:p>
    <w:p w14:paraId="64238772">
      <w:pPr>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zh-CN" w:eastAsia="zh-CN"/>
        </w:rPr>
        <w:t>根据《中华人民共和国政府采购法》、《中华人民共和国政府采购法实施条例》、《政府采购货物和服务招标投标管理办法》等规定，本项目落实节约能源、保护环境、促进中小企业发展、支持监狱企业发展、促进残疾人就业等政府采购政策。</w:t>
      </w:r>
    </w:p>
    <w:p w14:paraId="6794DBC9">
      <w:pPr>
        <w:pStyle w:val="11"/>
        <w:spacing w:after="0" w:line="360" w:lineRule="auto"/>
        <w:contextualSpacing/>
        <w:rPr>
          <w:rFonts w:hint="eastAsia" w:ascii="宋体" w:hAnsi="宋体" w:cs="仿宋_GB2312"/>
          <w:b/>
          <w:color w:val="auto"/>
          <w:szCs w:val="24"/>
          <w:highlight w:val="none"/>
          <w:lang w:val="zh-CN" w:eastAsia="zh-CN"/>
        </w:rPr>
      </w:pPr>
      <w:r>
        <w:rPr>
          <w:rFonts w:hint="eastAsia" w:ascii="宋体" w:hAnsi="宋体" w:cs="仿宋_GB2312"/>
          <w:b/>
          <w:color w:val="auto"/>
          <w:szCs w:val="24"/>
          <w:highlight w:val="none"/>
          <w:lang w:val="zh-CN" w:eastAsia="zh-CN"/>
        </w:rPr>
        <w:t>一、节能能源、保护环境</w:t>
      </w:r>
    </w:p>
    <w:p w14:paraId="454F8FCD">
      <w:pPr>
        <w:pStyle w:val="11"/>
        <w:spacing w:after="0" w:line="360" w:lineRule="auto"/>
        <w:ind w:firstLine="480" w:firstLineChars="200"/>
        <w:contextualSpacing/>
        <w:rPr>
          <w:rFonts w:hint="eastAsia" w:ascii="宋体" w:hAnsi="宋体" w:cs="仿宋_GB2312"/>
          <w:color w:val="auto"/>
          <w:szCs w:val="24"/>
          <w:highlight w:val="none"/>
          <w:lang w:val="zh-CN" w:eastAsia="zh-CN"/>
        </w:rPr>
      </w:pPr>
      <w:r>
        <w:rPr>
          <w:rFonts w:hint="eastAsia" w:ascii="宋体" w:hAnsi="宋体" w:cs="仿宋_GB2312"/>
          <w:color w:val="auto"/>
          <w:szCs w:val="24"/>
          <w:highlight w:val="none"/>
          <w:lang w:val="zh-CN" w:eastAsia="zh-CN"/>
        </w:rPr>
        <w:t>按照《财政部、发展改革委、生态环境部、市场监管总局关于调整优化节能产品、环境标志产品政府采购执行机制的通知》（财库〔2019〕9号）和财政部、生态环境部《关于印发环境标志产品政府采购品目清单的通知》（财库[2019]18号）以及财政部、发展改革委《关于印发节能产品政府采购品目清单的通知》（财库[2019]19号），采购属于政府强制采购产品类别的，该产品必须具有国家确定的认证机构出具的、处于有效期之内的节能产品或环境标志产品认证证书；采购属于政府优先采购产品类别的，该产品具有国家确定的认证机构出具的、处于有效期之内的节能产品或环境标志产品认证证书，应当优先采购。</w:t>
      </w:r>
    </w:p>
    <w:p w14:paraId="3DD3FDE6">
      <w:pPr>
        <w:pStyle w:val="11"/>
        <w:spacing w:after="0" w:line="360" w:lineRule="auto"/>
        <w:contextualSpacing/>
        <w:rPr>
          <w:rFonts w:hint="eastAsia" w:ascii="宋体" w:hAnsi="宋体" w:cs="仿宋_GB2312"/>
          <w:b/>
          <w:color w:val="auto"/>
          <w:szCs w:val="24"/>
          <w:highlight w:val="none"/>
          <w:lang w:val="zh-CN" w:eastAsia="zh-CN"/>
        </w:rPr>
      </w:pPr>
      <w:r>
        <w:rPr>
          <w:rFonts w:hint="eastAsia" w:ascii="宋体" w:hAnsi="宋体" w:cs="仿宋_GB2312"/>
          <w:b/>
          <w:color w:val="auto"/>
          <w:szCs w:val="24"/>
          <w:highlight w:val="none"/>
          <w:lang w:val="zh-CN" w:eastAsia="zh-CN"/>
        </w:rPr>
        <w:t>二、促进中小企业发展（不含民办非企业）</w:t>
      </w:r>
    </w:p>
    <w:p w14:paraId="562061B2">
      <w:pPr>
        <w:adjustRightInd w:val="0"/>
        <w:snapToGrid w:val="0"/>
        <w:spacing w:line="360" w:lineRule="auto"/>
        <w:ind w:firstLine="532" w:firstLineChars="200"/>
        <w:rPr>
          <w:rFonts w:hint="eastAsia" w:ascii="宋体" w:hAnsi="宋体" w:cs="宋体"/>
          <w:color w:val="auto"/>
          <w:spacing w:val="13"/>
          <w:sz w:val="24"/>
          <w:szCs w:val="24"/>
          <w:highlight w:val="none"/>
        </w:rPr>
      </w:pPr>
      <w:r>
        <w:rPr>
          <w:rFonts w:hint="eastAsia" w:ascii="宋体" w:hAnsi="宋体" w:cs="宋体"/>
          <w:color w:val="auto"/>
          <w:spacing w:val="13"/>
          <w:sz w:val="24"/>
          <w:szCs w:val="24"/>
          <w:highlight w:val="none"/>
        </w:rPr>
        <w:t>(一)专门面向中小企业预留采购份额</w:t>
      </w:r>
    </w:p>
    <w:p w14:paraId="32C5476B">
      <w:pPr>
        <w:adjustRightInd w:val="0"/>
        <w:snapToGrid w:val="0"/>
        <w:spacing w:line="360" w:lineRule="auto"/>
        <w:ind w:firstLine="580" w:firstLineChars="200"/>
        <w:rPr>
          <w:rFonts w:hint="eastAsia" w:ascii="宋体" w:hAnsi="宋体" w:cs="宋体"/>
          <w:color w:val="auto"/>
          <w:sz w:val="24"/>
          <w:szCs w:val="24"/>
          <w:highlight w:val="none"/>
        </w:rPr>
      </w:pPr>
      <w:r>
        <w:rPr>
          <w:rFonts w:hint="eastAsia" w:ascii="宋体" w:hAnsi="宋体" w:cs="宋体"/>
          <w:color w:val="auto"/>
          <w:spacing w:val="25"/>
          <w:sz w:val="24"/>
          <w:szCs w:val="24"/>
          <w:highlight w:val="none"/>
        </w:rPr>
        <w:t>(</w:t>
      </w:r>
      <w:r>
        <w:rPr>
          <w:rFonts w:hint="eastAsia" w:ascii="宋体" w:hAnsi="宋体" w:cs="宋体"/>
          <w:color w:val="auto"/>
          <w:spacing w:val="13"/>
          <w:sz w:val="24"/>
          <w:szCs w:val="24"/>
          <w:highlight w:val="none"/>
        </w:rPr>
        <w:t>二)非专门面向中小企业预留采购份额</w:t>
      </w:r>
    </w:p>
    <w:p w14:paraId="3198D84D">
      <w:pPr>
        <w:topLinePunct/>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zh-CN" w:eastAsia="zh-CN"/>
        </w:rPr>
        <w:t>1、根据财政部、工业和信息化部《政府采购促进中小企业发展管理办法》（财库[2020]46号）规定</w:t>
      </w:r>
      <w:r>
        <w:rPr>
          <w:rFonts w:ascii="宋体" w:hAnsi="宋体" w:eastAsia="宋体"/>
          <w:color w:val="auto"/>
          <w:sz w:val="24"/>
          <w:szCs w:val="24"/>
          <w:highlight w:val="none"/>
          <w:lang w:eastAsia="zh-CN"/>
        </w:rPr>
        <w:t>、《关于进一步加大政府采购支持中小企业力度的通知》（财库〔2022〕19号）规定，</w:t>
      </w:r>
      <w:r>
        <w:rPr>
          <w:rFonts w:hint="eastAsia" w:ascii="宋体" w:hAnsi="宋体" w:eastAsia="宋体" w:cs="仿宋_GB2312"/>
          <w:color w:val="auto"/>
          <w:sz w:val="24"/>
          <w:szCs w:val="24"/>
          <w:highlight w:val="none"/>
          <w:lang w:val="zh-CN" w:eastAsia="zh-CN"/>
        </w:rPr>
        <w:t>对符合该办法规定的小型和微型企业报价给予20%（10%-20%）的扣除，用扣除后的价格参与评审。</w:t>
      </w:r>
    </w:p>
    <w:p w14:paraId="076A9ED4">
      <w:pPr>
        <w:topLinePunct/>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zh-CN" w:eastAsia="zh-CN"/>
        </w:rPr>
        <w:t>2、在货物采购项目中，供应商提供的货物既有中小企业制造货物，也有大型企业制造货物的，不享受《政府采购促进中小企业发展管理办法》（财库[2020]46号）规定的中小企业扶持政策。</w:t>
      </w:r>
    </w:p>
    <w:p w14:paraId="32C8390A">
      <w:pPr>
        <w:topLinePunct/>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zh-CN" w:eastAsia="zh-CN"/>
        </w:rPr>
        <w:t>3、以联合体形式参加政府采购活动，联合体各方均为中小企业的，联合体视同中小企业。其中，联合体各方均为小微企业的，联合体视同小微企业。</w:t>
      </w:r>
    </w:p>
    <w:p w14:paraId="17B56719">
      <w:pPr>
        <w:topLinePunct/>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zh-CN" w:eastAsia="zh-CN"/>
        </w:rPr>
        <w:t>4、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4-6%的扣除，用扣除后的价格参加评审。组成联合体或者接受分包的小微企业与联合体内其他企业、分包企业之间存在直接控股、管理关系的，不享受价格扣除优惠政策。</w:t>
      </w:r>
    </w:p>
    <w:p w14:paraId="15BF03AE">
      <w:pPr>
        <w:topLinePunct/>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zh-CN" w:eastAsia="zh-CN"/>
        </w:rPr>
        <w:t>5、按照本次采购标的所属行业的划型标准，符合条件的中小企业应按照采购文件格式要求提供《中小企业声明函》，否则不得享受相关中小企业扶持政策。</w:t>
      </w:r>
    </w:p>
    <w:p w14:paraId="426117C2">
      <w:pPr>
        <w:pStyle w:val="11"/>
        <w:spacing w:after="0" w:line="360" w:lineRule="auto"/>
        <w:contextualSpacing/>
        <w:rPr>
          <w:rFonts w:hint="eastAsia" w:ascii="宋体" w:hAnsi="宋体" w:cs="仿宋_GB2312"/>
          <w:b/>
          <w:color w:val="auto"/>
          <w:szCs w:val="24"/>
          <w:highlight w:val="none"/>
          <w:lang w:val="zh-CN" w:eastAsia="zh-CN"/>
        </w:rPr>
      </w:pPr>
      <w:r>
        <w:rPr>
          <w:rFonts w:hint="eastAsia" w:ascii="宋体" w:hAnsi="宋体" w:cs="仿宋_GB2312"/>
          <w:b/>
          <w:color w:val="auto"/>
          <w:szCs w:val="24"/>
          <w:highlight w:val="none"/>
          <w:lang w:val="zh-CN" w:eastAsia="zh-CN"/>
        </w:rPr>
        <w:t>三、支持监狱企业发展</w:t>
      </w:r>
    </w:p>
    <w:p w14:paraId="049E6917">
      <w:pPr>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zh-CN" w:eastAsia="zh-CN"/>
        </w:rPr>
        <w:t>按照财政部、司法部发布的《关于政府采购支持监狱企业发展有关问题的通知》（财库[2014]68号）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7107C173">
      <w:pPr>
        <w:pStyle w:val="11"/>
        <w:spacing w:after="0" w:line="360" w:lineRule="auto"/>
        <w:contextualSpacing/>
        <w:rPr>
          <w:rFonts w:hint="eastAsia" w:ascii="宋体" w:hAnsi="宋体" w:cs="仿宋_GB2312"/>
          <w:b/>
          <w:color w:val="auto"/>
          <w:szCs w:val="24"/>
          <w:highlight w:val="none"/>
          <w:lang w:val="zh-CN" w:eastAsia="zh-CN"/>
        </w:rPr>
      </w:pPr>
      <w:r>
        <w:rPr>
          <w:rFonts w:hint="eastAsia" w:ascii="宋体" w:hAnsi="宋体" w:cs="仿宋_GB2312"/>
          <w:b/>
          <w:color w:val="auto"/>
          <w:szCs w:val="24"/>
          <w:highlight w:val="none"/>
          <w:lang w:val="zh-CN" w:eastAsia="zh-CN"/>
        </w:rPr>
        <w:t>四、促进残疾人就业</w:t>
      </w:r>
    </w:p>
    <w:p w14:paraId="05191648">
      <w:pPr>
        <w:pStyle w:val="11"/>
        <w:spacing w:after="0" w:line="360" w:lineRule="auto"/>
        <w:ind w:firstLine="480" w:firstLineChars="200"/>
        <w:contextualSpacing/>
        <w:rPr>
          <w:rFonts w:hint="eastAsia" w:ascii="宋体" w:hAnsi="宋体" w:cs="仿宋_GB2312"/>
          <w:color w:val="auto"/>
          <w:szCs w:val="24"/>
          <w:highlight w:val="none"/>
          <w:lang w:val="zh-CN" w:eastAsia="zh-CN"/>
        </w:rPr>
      </w:pPr>
      <w:r>
        <w:rPr>
          <w:rFonts w:hint="eastAsia" w:ascii="宋体" w:hAnsi="宋体" w:cs="仿宋_GB2312"/>
          <w:color w:val="auto"/>
          <w:szCs w:val="24"/>
          <w:highlight w:val="none"/>
          <w:lang w:val="zh-CN" w:eastAsia="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残疾人福利性单位属于小型、微型企业的，不重复享受政策。</w:t>
      </w:r>
    </w:p>
    <w:p w14:paraId="2379BE32">
      <w:pPr>
        <w:pStyle w:val="11"/>
        <w:spacing w:after="0" w:line="360" w:lineRule="auto"/>
        <w:ind w:firstLine="480" w:firstLineChars="200"/>
        <w:contextualSpacing/>
        <w:rPr>
          <w:rFonts w:hint="eastAsia" w:ascii="宋体" w:hAnsi="宋体" w:cs="仿宋_GB2312"/>
          <w:color w:val="auto"/>
          <w:szCs w:val="24"/>
          <w:highlight w:val="none"/>
          <w:lang w:val="zh-CN" w:eastAsia="zh-CN"/>
        </w:rPr>
      </w:pPr>
      <w:r>
        <w:rPr>
          <w:rFonts w:hint="eastAsia" w:ascii="宋体" w:hAnsi="宋体" w:cs="仿宋_GB2312"/>
          <w:color w:val="auto"/>
          <w:szCs w:val="24"/>
          <w:highlight w:val="none"/>
          <w:lang w:val="zh-CN" w:eastAsia="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4F60C156">
      <w:pPr>
        <w:pStyle w:val="11"/>
        <w:spacing w:after="0" w:line="360" w:lineRule="auto"/>
        <w:ind w:firstLine="480" w:firstLineChars="200"/>
        <w:contextualSpacing/>
        <w:rPr>
          <w:rFonts w:hint="eastAsia" w:ascii="宋体" w:hAnsi="宋体" w:cs="仿宋_GB2312"/>
          <w:color w:val="auto"/>
          <w:szCs w:val="24"/>
          <w:highlight w:val="none"/>
          <w:lang w:val="zh-CN" w:eastAsia="zh-CN"/>
        </w:rPr>
      </w:pPr>
      <w:r>
        <w:rPr>
          <w:rFonts w:hint="eastAsia" w:ascii="宋体" w:hAnsi="宋体" w:cs="仿宋_GB2312"/>
          <w:color w:val="auto"/>
          <w:szCs w:val="24"/>
          <w:highlight w:val="none"/>
          <w:lang w:val="zh-CN" w:eastAsia="zh-CN"/>
        </w:rPr>
        <w:t>3、中标人为残疾人福利性单位的，招标人应当随中标结果同时公告其《残疾人福利性单位声明函》，接受社会监督。</w:t>
      </w:r>
    </w:p>
    <w:p w14:paraId="3C11ED85">
      <w:pPr>
        <w:keepNext w:val="0"/>
        <w:keepLines w:val="0"/>
        <w:widowControl/>
        <w:suppressLineNumbers w:val="0"/>
        <w:jc w:val="left"/>
        <w:rPr>
          <w:rFonts w:hint="eastAsia" w:ascii="宋体" w:hAnsi="宋体" w:eastAsia="宋体" w:cs="仿宋_GB2312"/>
          <w:b/>
          <w:color w:val="auto"/>
          <w:kern w:val="2"/>
          <w:sz w:val="24"/>
          <w:szCs w:val="24"/>
          <w:highlight w:val="none"/>
          <w:lang w:val="zh-CN" w:eastAsia="zh-CN" w:bidi="ar-SA"/>
        </w:rPr>
      </w:pPr>
      <w:r>
        <w:rPr>
          <w:rFonts w:hint="eastAsia" w:ascii="宋体" w:hAnsi="宋体" w:eastAsia="宋体" w:cs="仿宋_GB2312"/>
          <w:b/>
          <w:color w:val="auto"/>
          <w:kern w:val="2"/>
          <w:sz w:val="24"/>
          <w:szCs w:val="24"/>
          <w:highlight w:val="none"/>
          <w:lang w:val="en-US" w:eastAsia="zh-CN" w:bidi="ar-SA"/>
        </w:rPr>
        <w:t xml:space="preserve">五、实施本国产品 </w:t>
      </w:r>
    </w:p>
    <w:p w14:paraId="461181DF">
      <w:pPr>
        <w:pStyle w:val="11"/>
        <w:spacing w:after="0" w:line="360" w:lineRule="auto"/>
        <w:ind w:firstLine="480" w:firstLineChars="200"/>
        <w:contextualSpacing/>
        <w:rPr>
          <w:rFonts w:hint="eastAsia" w:ascii="宋体" w:hAnsi="宋体" w:cs="仿宋_GB2312"/>
          <w:color w:val="auto"/>
          <w:szCs w:val="24"/>
          <w:highlight w:val="none"/>
          <w:lang w:val="zh-CN" w:eastAsia="zh-CN"/>
        </w:rPr>
      </w:pPr>
      <w:r>
        <w:rPr>
          <w:rFonts w:hint="eastAsia" w:ascii="宋体" w:hAnsi="宋体" w:cs="仿宋_GB2312"/>
          <w:color w:val="auto"/>
          <w:szCs w:val="24"/>
          <w:highlight w:val="none"/>
          <w:lang w:val="en-US" w:eastAsia="zh-CN"/>
        </w:rPr>
        <w:t xml:space="preserve">1、对本国产品的支持政策。 </w:t>
      </w:r>
    </w:p>
    <w:p w14:paraId="5DCCC74D">
      <w:pPr>
        <w:pStyle w:val="11"/>
        <w:spacing w:after="0" w:line="360" w:lineRule="auto"/>
        <w:ind w:firstLine="480" w:firstLineChars="200"/>
        <w:contextualSpacing/>
        <w:rPr>
          <w:rFonts w:hint="eastAsia" w:ascii="宋体" w:hAnsi="宋体" w:cs="仿宋_GB2312"/>
          <w:color w:val="auto"/>
          <w:szCs w:val="24"/>
          <w:highlight w:val="none"/>
          <w:lang w:val="zh-CN" w:eastAsia="zh-CN"/>
        </w:rPr>
      </w:pPr>
      <w:r>
        <w:rPr>
          <w:rFonts w:hint="eastAsia" w:ascii="宋体" w:hAnsi="宋体" w:cs="仿宋_GB2312"/>
          <w:color w:val="auto"/>
          <w:szCs w:val="24"/>
          <w:highlight w:val="none"/>
          <w:lang w:val="en-US" w:eastAsia="zh-CN"/>
        </w:rPr>
        <w:t xml:space="preserve">政府采购活动中既有本国产品又有非本国产品参与竞争的，依法对本国产品给予价格评审优惠，对本国产品的报价给予20%的价格扣除，用扣除后的价格参与评审。 </w:t>
      </w:r>
    </w:p>
    <w:p w14:paraId="3235CA9F">
      <w:pPr>
        <w:pStyle w:val="11"/>
        <w:spacing w:after="0" w:line="360" w:lineRule="auto"/>
        <w:ind w:firstLine="480" w:firstLineChars="200"/>
        <w:contextualSpacing/>
        <w:rPr>
          <w:rFonts w:hint="eastAsia" w:ascii="宋体" w:hAnsi="宋体" w:cs="仿宋_GB2312"/>
          <w:color w:val="auto"/>
          <w:szCs w:val="24"/>
          <w:highlight w:val="none"/>
          <w:lang w:val="zh-CN" w:eastAsia="zh-CN"/>
        </w:rPr>
      </w:pPr>
      <w:r>
        <w:rPr>
          <w:rFonts w:hint="eastAsia" w:ascii="宋体" w:hAnsi="宋体" w:cs="仿宋_GB2312"/>
          <w:color w:val="auto"/>
          <w:szCs w:val="24"/>
          <w:highlight w:val="none"/>
          <w:lang w:val="en-US" w:eastAsia="zh-CN"/>
        </w:rPr>
        <w:t xml:space="preserve">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 </w:t>
      </w:r>
    </w:p>
    <w:p w14:paraId="75FBE6A6">
      <w:pPr>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en-US" w:eastAsia="zh-CN"/>
        </w:rPr>
        <w:t xml:space="preserve">2、政策执行要求 </w:t>
      </w:r>
    </w:p>
    <w:p w14:paraId="78C63B3B">
      <w:pPr>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en-US" w:eastAsia="zh-CN"/>
        </w:rPr>
        <w:t xml:space="preserve">根据《国务院办公厅关于在政府采购中实施本国产品标准及相关政策的通知》（国办发〔2025〕34 号），供应商对其提供的产品应当按照招标文件格式要求出具《关于符合本国产品标准的声明函》或财政部会同有关部门规定的有关证明文件。出具符合要求的《声明函》或有关证明文件的，该产品视为本国产品。采购人、采购代理机构不得再要求供应商提供其他证明材料。 </w:t>
      </w:r>
    </w:p>
    <w:p w14:paraId="4BD46F96">
      <w:pPr>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en-US" w:eastAsia="zh-CN"/>
        </w:rPr>
        <w:t xml:space="preserve">国有企业、民营企业、外资企业等各类经营主体平等享受对本国产品的政府采购支持政策。 </w:t>
      </w:r>
    </w:p>
    <w:p w14:paraId="72BC0CFB">
      <w:pPr>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en-US" w:eastAsia="zh-CN"/>
        </w:rPr>
        <w:t xml:space="preserve">3、本国产品标准。 </w:t>
      </w:r>
    </w:p>
    <w:p w14:paraId="2666B6F5">
      <w:pPr>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en-US" w:eastAsia="zh-CN"/>
        </w:rPr>
        <w:t xml:space="preserve">根据《国务院办公厅关于在政府采购中实施本国产品标准及相关政策的通知》（国办发〔2025〕34号）、《关于贯彻落实&lt;国务院办公厅关于在政府采购中实施本国产品标准及相关政策的通知&gt;的意见》（财库〔2025〕30号）规定，本国产品应当在中国境内生产，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 </w:t>
      </w:r>
    </w:p>
    <w:p w14:paraId="0A3BBFC8">
      <w:pPr>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en-US" w:eastAsia="zh-CN"/>
        </w:rPr>
        <w:t xml:space="preserve">4、本国产品标准的适用范围。 </w:t>
      </w:r>
    </w:p>
    <w:p w14:paraId="165416A1">
      <w:pPr>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E7529AC">
      <w:pPr>
        <w:tabs>
          <w:tab w:val="left" w:pos="1260"/>
        </w:tabs>
        <w:autoSpaceDE w:val="0"/>
        <w:autoSpaceDN w:val="0"/>
        <w:adjustRightInd w:val="0"/>
        <w:spacing w:line="360" w:lineRule="auto"/>
        <w:ind w:firstLine="2249" w:firstLineChars="700"/>
        <w:contextualSpacing/>
        <w:outlineLvl w:val="0"/>
        <w:rPr>
          <w:rFonts w:ascii="宋体" w:hAnsi="宋体" w:cs="仿宋_GB2312"/>
          <w:color w:val="auto"/>
          <w:lang w:val="zh-CN"/>
        </w:rPr>
      </w:pPr>
      <w:r>
        <w:rPr>
          <w:rFonts w:hint="eastAsia" w:ascii="宋体" w:hAnsi="宋体" w:cs="宋体"/>
          <w:b/>
          <w:color w:val="auto"/>
          <w:kern w:val="0"/>
          <w:sz w:val="32"/>
          <w:szCs w:val="32"/>
        </w:rPr>
        <w:t>第六章 资格审查与评标</w:t>
      </w:r>
    </w:p>
    <w:p w14:paraId="44D0755F">
      <w:pPr>
        <w:pStyle w:val="11"/>
        <w:spacing w:line="360" w:lineRule="auto"/>
        <w:contextualSpacing/>
        <w:rPr>
          <w:rFonts w:ascii="宋体" w:hAnsi="宋体"/>
          <w:bCs/>
          <w:color w:val="auto"/>
          <w:szCs w:val="24"/>
        </w:rPr>
      </w:pPr>
      <w:r>
        <w:rPr>
          <w:rFonts w:ascii="宋体" w:hAnsi="宋体" w:cs="仿宋_GB2312"/>
          <w:b/>
          <w:color w:val="auto"/>
          <w:szCs w:val="24"/>
          <w:lang w:val="zh-CN"/>
        </w:rPr>
        <w:t>一、资格审查</w:t>
      </w:r>
    </w:p>
    <w:p w14:paraId="63A21E71">
      <w:pPr>
        <w:spacing w:line="360" w:lineRule="auto"/>
        <w:ind w:right="420" w:rightChars="200" w:firstLine="480" w:firstLineChars="200"/>
        <w:contextualSpacing/>
        <w:rPr>
          <w:rFonts w:ascii="宋体" w:hAnsi="宋体"/>
          <w:bCs/>
          <w:color w:val="auto"/>
          <w:sz w:val="24"/>
          <w:szCs w:val="24"/>
        </w:rPr>
      </w:pPr>
      <w:r>
        <w:rPr>
          <w:rFonts w:hint="eastAsia" w:ascii="宋体" w:hAnsi="宋体"/>
          <w:bCs/>
          <w:color w:val="auto"/>
          <w:sz w:val="24"/>
          <w:szCs w:val="24"/>
        </w:rPr>
        <w:t>（一）</w:t>
      </w:r>
      <w:r>
        <w:rPr>
          <w:rFonts w:ascii="宋体" w:hAnsi="宋体"/>
          <w:bCs/>
          <w:color w:val="auto"/>
          <w:sz w:val="24"/>
          <w:szCs w:val="24"/>
        </w:rPr>
        <w:t>开标结束后，</w:t>
      </w:r>
      <w:r>
        <w:rPr>
          <w:rFonts w:hint="eastAsia" w:ascii="宋体" w:hAnsi="宋体"/>
          <w:bCs/>
          <w:color w:val="auto"/>
          <w:sz w:val="24"/>
          <w:szCs w:val="24"/>
        </w:rPr>
        <w:t>采购人（采购代理机构）依法对投标人资格进行审查</w:t>
      </w:r>
      <w:r>
        <w:rPr>
          <w:rFonts w:ascii="宋体" w:hAnsi="宋体"/>
          <w:bCs/>
          <w:color w:val="auto"/>
          <w:sz w:val="24"/>
          <w:szCs w:val="24"/>
        </w:rPr>
        <w:t>。</w:t>
      </w:r>
      <w:r>
        <w:rPr>
          <w:rFonts w:hint="eastAsia" w:ascii="宋体" w:hAnsi="宋体"/>
          <w:bCs/>
          <w:color w:val="auto"/>
          <w:sz w:val="24"/>
          <w:szCs w:val="24"/>
        </w:rPr>
        <w:t>确定符合资格的投标人不少于3家的，将组织评标委员会进行评标。</w:t>
      </w:r>
    </w:p>
    <w:p w14:paraId="76F3826A">
      <w:pPr>
        <w:spacing w:line="360" w:lineRule="auto"/>
        <w:ind w:right="420" w:rightChars="200" w:firstLine="480" w:firstLineChars="200"/>
        <w:contextualSpacing/>
        <w:rPr>
          <w:rFonts w:ascii="宋体" w:hAnsi="宋体" w:cs="仿宋_GB2312"/>
          <w:color w:val="auto"/>
          <w:sz w:val="24"/>
          <w:szCs w:val="24"/>
          <w:lang w:val="zh-CN"/>
        </w:rPr>
      </w:pPr>
      <w:r>
        <w:rPr>
          <w:rFonts w:hint="eastAsia" w:ascii="宋体" w:hAnsi="宋体" w:cs="仿宋_GB2312"/>
          <w:color w:val="auto"/>
          <w:sz w:val="24"/>
          <w:szCs w:val="24"/>
          <w:lang w:val="zh-CN"/>
        </w:rPr>
        <w:t>（二）资格证明材料（本栏所列内容为本项目的资格审查条件，如有一项不符合要求，则不能进入下一步评审）。</w:t>
      </w:r>
    </w:p>
    <w:p w14:paraId="3E6F34EE">
      <w:pPr>
        <w:spacing w:line="360" w:lineRule="auto"/>
        <w:ind w:right="420" w:rightChars="200" w:firstLine="480" w:firstLineChars="200"/>
        <w:contextualSpacing/>
        <w:rPr>
          <w:rFonts w:ascii="宋体" w:hAnsi="宋体" w:cs="仿宋_GB2312"/>
          <w:color w:val="auto"/>
          <w:sz w:val="24"/>
          <w:szCs w:val="24"/>
          <w:lang w:val="zh-CN"/>
        </w:rPr>
      </w:pPr>
      <w:r>
        <w:rPr>
          <w:rFonts w:hint="eastAsia" w:ascii="宋体" w:hAnsi="宋体" w:cs="仿宋_GB2312"/>
          <w:color w:val="auto"/>
          <w:sz w:val="24"/>
          <w:szCs w:val="24"/>
          <w:lang w:val="zh-CN"/>
        </w:rPr>
        <w:t>（三）资格审查中所涉及到的证书及材料，均须在电子投标文件中提供原件扫描件（或图片）。</w:t>
      </w:r>
    </w:p>
    <w:tbl>
      <w:tblPr>
        <w:tblStyle w:val="19"/>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68"/>
        <w:gridCol w:w="5954"/>
      </w:tblGrid>
      <w:tr w14:paraId="115F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noWrap/>
            <w:vAlign w:val="center"/>
          </w:tcPr>
          <w:p w14:paraId="29801585">
            <w:pPr>
              <w:spacing w:line="360" w:lineRule="auto"/>
              <w:jc w:val="center"/>
              <w:rPr>
                <w:rFonts w:ascii="宋体" w:hAnsi="宋体"/>
                <w:b/>
                <w:color w:val="auto"/>
                <w:sz w:val="24"/>
                <w:szCs w:val="24"/>
              </w:rPr>
            </w:pPr>
            <w:r>
              <w:rPr>
                <w:rFonts w:hint="eastAsia" w:ascii="宋体" w:hAnsi="宋体"/>
                <w:b/>
                <w:color w:val="auto"/>
                <w:sz w:val="24"/>
                <w:szCs w:val="24"/>
              </w:rPr>
              <w:t>序号</w:t>
            </w:r>
          </w:p>
        </w:tc>
        <w:tc>
          <w:tcPr>
            <w:tcW w:w="2268" w:type="dxa"/>
            <w:noWrap/>
            <w:vAlign w:val="center"/>
          </w:tcPr>
          <w:p w14:paraId="1B7BB462">
            <w:pPr>
              <w:spacing w:line="360" w:lineRule="auto"/>
              <w:jc w:val="center"/>
              <w:rPr>
                <w:rFonts w:ascii="宋体" w:hAnsi="宋体"/>
                <w:b/>
                <w:color w:val="auto"/>
                <w:sz w:val="24"/>
                <w:szCs w:val="24"/>
              </w:rPr>
            </w:pPr>
            <w:r>
              <w:rPr>
                <w:rFonts w:hint="eastAsia" w:ascii="宋体" w:hAnsi="宋体"/>
                <w:b/>
                <w:color w:val="auto"/>
                <w:sz w:val="24"/>
                <w:szCs w:val="24"/>
              </w:rPr>
              <w:t>资格审查</w:t>
            </w:r>
            <w:r>
              <w:rPr>
                <w:rFonts w:ascii="宋体" w:hAnsi="宋体"/>
                <w:b/>
                <w:color w:val="auto"/>
                <w:sz w:val="24"/>
                <w:szCs w:val="24"/>
              </w:rPr>
              <w:t>因素</w:t>
            </w:r>
          </w:p>
        </w:tc>
        <w:tc>
          <w:tcPr>
            <w:tcW w:w="5954" w:type="dxa"/>
            <w:noWrap/>
            <w:vAlign w:val="center"/>
          </w:tcPr>
          <w:p w14:paraId="09D208CC">
            <w:pPr>
              <w:spacing w:line="360" w:lineRule="auto"/>
              <w:jc w:val="center"/>
              <w:rPr>
                <w:rFonts w:ascii="宋体" w:hAnsi="宋体"/>
                <w:b/>
                <w:color w:val="auto"/>
                <w:sz w:val="24"/>
                <w:szCs w:val="24"/>
              </w:rPr>
            </w:pPr>
            <w:r>
              <w:rPr>
                <w:rFonts w:hint="eastAsia" w:ascii="宋体" w:hAnsi="宋体"/>
                <w:b/>
                <w:color w:val="auto"/>
                <w:sz w:val="24"/>
                <w:szCs w:val="24"/>
              </w:rPr>
              <w:t>说明与要求</w:t>
            </w:r>
          </w:p>
        </w:tc>
      </w:tr>
      <w:tr w14:paraId="3B5F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noWrap/>
            <w:vAlign w:val="center"/>
          </w:tcPr>
          <w:p w14:paraId="6AB320E8">
            <w:pPr>
              <w:spacing w:line="360" w:lineRule="auto"/>
              <w:jc w:val="center"/>
              <w:rPr>
                <w:rFonts w:ascii="宋体" w:hAnsi="宋体"/>
                <w:b/>
                <w:color w:val="auto"/>
                <w:sz w:val="24"/>
                <w:szCs w:val="24"/>
              </w:rPr>
            </w:pPr>
            <w:r>
              <w:rPr>
                <w:rFonts w:hint="eastAsia" w:ascii="宋体" w:hAnsi="宋体"/>
                <w:b/>
                <w:color w:val="auto"/>
                <w:sz w:val="24"/>
                <w:szCs w:val="24"/>
              </w:rPr>
              <w:t>1</w:t>
            </w:r>
          </w:p>
        </w:tc>
        <w:tc>
          <w:tcPr>
            <w:tcW w:w="2268" w:type="dxa"/>
            <w:noWrap/>
            <w:vAlign w:val="center"/>
          </w:tcPr>
          <w:p w14:paraId="72762C8B">
            <w:pPr>
              <w:spacing w:line="360" w:lineRule="auto"/>
              <w:jc w:val="center"/>
              <w:rPr>
                <w:rFonts w:ascii="宋体" w:hAnsi="宋体"/>
                <w:b/>
                <w:color w:val="auto"/>
                <w:sz w:val="24"/>
                <w:szCs w:val="24"/>
              </w:rPr>
            </w:pPr>
            <w:r>
              <w:rPr>
                <w:rFonts w:hint="eastAsia" w:ascii="宋体" w:hAnsi="宋体"/>
                <w:b/>
                <w:color w:val="auto"/>
                <w:sz w:val="24"/>
                <w:szCs w:val="24"/>
              </w:rPr>
              <w:t>投标函</w:t>
            </w:r>
          </w:p>
        </w:tc>
        <w:tc>
          <w:tcPr>
            <w:tcW w:w="5954" w:type="dxa"/>
            <w:noWrap/>
            <w:vAlign w:val="center"/>
          </w:tcPr>
          <w:p w14:paraId="37E294C5">
            <w:pPr>
              <w:spacing w:line="360" w:lineRule="auto"/>
              <w:rPr>
                <w:rFonts w:ascii="宋体" w:hAnsi="宋体"/>
                <w:b/>
                <w:color w:val="auto"/>
                <w:sz w:val="24"/>
                <w:szCs w:val="24"/>
              </w:rPr>
            </w:pPr>
            <w:r>
              <w:rPr>
                <w:rFonts w:hint="eastAsia" w:ascii="宋体" w:hAnsi="宋体" w:cs="微软雅黑"/>
                <w:bCs/>
                <w:color w:val="auto"/>
                <w:sz w:val="24"/>
                <w:szCs w:val="24"/>
              </w:rPr>
              <w:t>参考招标文件格式填写</w:t>
            </w:r>
          </w:p>
        </w:tc>
      </w:tr>
      <w:tr w14:paraId="4886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noWrap/>
            <w:vAlign w:val="center"/>
          </w:tcPr>
          <w:p w14:paraId="64E1FA75">
            <w:pPr>
              <w:spacing w:line="360" w:lineRule="auto"/>
              <w:jc w:val="center"/>
              <w:rPr>
                <w:rFonts w:ascii="宋体" w:hAnsi="宋体"/>
                <w:b/>
                <w:color w:val="auto"/>
                <w:sz w:val="24"/>
                <w:szCs w:val="24"/>
              </w:rPr>
            </w:pPr>
            <w:r>
              <w:rPr>
                <w:rFonts w:hint="eastAsia" w:ascii="宋体" w:hAnsi="宋体"/>
                <w:b/>
                <w:color w:val="auto"/>
                <w:sz w:val="24"/>
                <w:szCs w:val="24"/>
              </w:rPr>
              <w:t>2</w:t>
            </w:r>
          </w:p>
        </w:tc>
        <w:tc>
          <w:tcPr>
            <w:tcW w:w="2268" w:type="dxa"/>
            <w:noWrap/>
            <w:vAlign w:val="center"/>
          </w:tcPr>
          <w:p w14:paraId="08BA8AD8">
            <w:pPr>
              <w:spacing w:line="360" w:lineRule="auto"/>
              <w:jc w:val="center"/>
              <w:rPr>
                <w:rFonts w:ascii="宋体" w:hAnsi="宋体"/>
                <w:b/>
                <w:color w:val="auto"/>
                <w:sz w:val="24"/>
                <w:szCs w:val="24"/>
              </w:rPr>
            </w:pPr>
            <w:r>
              <w:rPr>
                <w:rFonts w:hint="eastAsia" w:ascii="宋体" w:hAnsi="宋体"/>
                <w:b/>
                <w:color w:val="auto"/>
                <w:sz w:val="24"/>
                <w:szCs w:val="24"/>
              </w:rPr>
              <w:t>法人或者其他组</w:t>
            </w:r>
          </w:p>
          <w:p w14:paraId="4A25BF8E">
            <w:pPr>
              <w:spacing w:line="360" w:lineRule="auto"/>
              <w:rPr>
                <w:rFonts w:ascii="宋体" w:hAnsi="宋体"/>
                <w:b/>
                <w:color w:val="auto"/>
                <w:sz w:val="24"/>
                <w:szCs w:val="24"/>
              </w:rPr>
            </w:pPr>
            <w:r>
              <w:rPr>
                <w:rFonts w:hint="eastAsia" w:ascii="宋体" w:hAnsi="宋体"/>
                <w:b/>
                <w:color w:val="auto"/>
                <w:sz w:val="24"/>
                <w:szCs w:val="24"/>
              </w:rPr>
              <w:t>织的营业执照等证明文件，自然人的身份证明</w:t>
            </w:r>
          </w:p>
        </w:tc>
        <w:tc>
          <w:tcPr>
            <w:tcW w:w="5954" w:type="dxa"/>
            <w:noWrap/>
            <w:vAlign w:val="center"/>
          </w:tcPr>
          <w:p w14:paraId="242385CA">
            <w:pPr>
              <w:spacing w:line="360" w:lineRule="auto"/>
              <w:rPr>
                <w:rFonts w:ascii="Arial" w:hAnsi="Arial" w:cs="Arial"/>
                <w:color w:val="auto"/>
                <w:sz w:val="24"/>
                <w:szCs w:val="24"/>
              </w:rPr>
            </w:pPr>
            <w:r>
              <w:rPr>
                <w:rFonts w:hint="eastAsia" w:ascii="Arial" w:hAnsi="Arial" w:cs="Arial"/>
                <w:color w:val="auto"/>
                <w:sz w:val="24"/>
                <w:szCs w:val="24"/>
              </w:rPr>
              <w:t>（1）企业法人营业执照或营业执照。（企业提供）</w:t>
            </w:r>
          </w:p>
          <w:p w14:paraId="52FD8127">
            <w:pPr>
              <w:spacing w:line="360" w:lineRule="auto"/>
              <w:rPr>
                <w:rFonts w:ascii="Arial" w:hAnsi="Arial" w:cs="Arial"/>
                <w:color w:val="auto"/>
                <w:sz w:val="24"/>
                <w:szCs w:val="24"/>
              </w:rPr>
            </w:pPr>
            <w:r>
              <w:rPr>
                <w:rFonts w:hint="eastAsia" w:ascii="Arial" w:hAnsi="Arial" w:cs="Arial"/>
                <w:color w:val="auto"/>
                <w:sz w:val="24"/>
                <w:szCs w:val="24"/>
              </w:rPr>
              <w:t>（2）事业单位法人证书。（事业单位提供）</w:t>
            </w:r>
          </w:p>
          <w:p w14:paraId="3079C201">
            <w:pPr>
              <w:spacing w:line="360" w:lineRule="auto"/>
              <w:rPr>
                <w:rFonts w:ascii="Arial" w:hAnsi="Arial" w:cs="Arial"/>
                <w:color w:val="auto"/>
                <w:sz w:val="24"/>
                <w:szCs w:val="24"/>
              </w:rPr>
            </w:pPr>
            <w:r>
              <w:rPr>
                <w:rFonts w:hint="eastAsia" w:ascii="Arial" w:hAnsi="Arial" w:cs="Arial"/>
                <w:color w:val="auto"/>
                <w:sz w:val="24"/>
                <w:szCs w:val="24"/>
              </w:rPr>
              <w:t>（3）执业许可证。（非企业专业服务机构提供）</w:t>
            </w:r>
          </w:p>
          <w:p w14:paraId="0FF177B8">
            <w:pPr>
              <w:spacing w:line="360" w:lineRule="auto"/>
              <w:rPr>
                <w:rFonts w:ascii="Arial" w:hAnsi="Arial" w:cs="Arial"/>
                <w:color w:val="auto"/>
                <w:sz w:val="24"/>
                <w:szCs w:val="24"/>
              </w:rPr>
            </w:pPr>
            <w:r>
              <w:rPr>
                <w:rFonts w:hint="eastAsia" w:ascii="Arial" w:hAnsi="Arial" w:cs="Arial"/>
                <w:color w:val="auto"/>
                <w:sz w:val="24"/>
                <w:szCs w:val="24"/>
              </w:rPr>
              <w:t>（4）个体工商户营业执照。（个体工商户提供）</w:t>
            </w:r>
          </w:p>
          <w:p w14:paraId="24FFC1FC">
            <w:pPr>
              <w:spacing w:line="360" w:lineRule="auto"/>
              <w:rPr>
                <w:rFonts w:ascii="Arial" w:hAnsi="Arial" w:cs="Arial"/>
                <w:color w:val="auto"/>
                <w:sz w:val="24"/>
                <w:szCs w:val="24"/>
              </w:rPr>
            </w:pPr>
            <w:r>
              <w:rPr>
                <w:rFonts w:hint="eastAsia" w:ascii="Arial" w:hAnsi="Arial" w:cs="Arial"/>
                <w:color w:val="auto"/>
                <w:sz w:val="24"/>
                <w:szCs w:val="24"/>
              </w:rPr>
              <w:t>（5）自然人身份证明。（自然人提供）</w:t>
            </w:r>
          </w:p>
          <w:p w14:paraId="07BC8768">
            <w:pPr>
              <w:spacing w:line="360" w:lineRule="auto"/>
              <w:rPr>
                <w:rFonts w:ascii="Arial" w:hAnsi="Arial" w:cs="Arial"/>
                <w:color w:val="auto"/>
                <w:sz w:val="24"/>
                <w:szCs w:val="24"/>
              </w:rPr>
            </w:pPr>
            <w:r>
              <w:rPr>
                <w:rFonts w:hint="eastAsia" w:ascii="Arial" w:hAnsi="Arial" w:cs="Arial"/>
                <w:color w:val="auto"/>
                <w:sz w:val="24"/>
                <w:szCs w:val="24"/>
              </w:rPr>
              <w:t>（6）民办非企业单位登记证书。（民办非企业单位提供）</w:t>
            </w:r>
          </w:p>
        </w:tc>
      </w:tr>
      <w:tr w14:paraId="59FF4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16F29FBE">
            <w:pPr>
              <w:spacing w:line="360" w:lineRule="auto"/>
              <w:jc w:val="center"/>
              <w:rPr>
                <w:rFonts w:ascii="宋体" w:hAnsi="宋体"/>
                <w:b/>
                <w:bCs/>
                <w:color w:val="auto"/>
                <w:sz w:val="24"/>
                <w:szCs w:val="24"/>
              </w:rPr>
            </w:pPr>
            <w:r>
              <w:rPr>
                <w:rFonts w:hint="eastAsia" w:ascii="宋体" w:hAnsi="宋体"/>
                <w:b/>
                <w:bCs/>
                <w:color w:val="auto"/>
                <w:sz w:val="24"/>
                <w:szCs w:val="24"/>
              </w:rPr>
              <w:t>3</w:t>
            </w:r>
          </w:p>
        </w:tc>
        <w:tc>
          <w:tcPr>
            <w:tcW w:w="2268" w:type="dxa"/>
            <w:noWrap/>
            <w:vAlign w:val="center"/>
          </w:tcPr>
          <w:p w14:paraId="7AC01554">
            <w:pPr>
              <w:spacing w:line="360" w:lineRule="auto"/>
              <w:ind w:firstLine="110" w:firstLineChars="50"/>
              <w:rPr>
                <w:rFonts w:ascii="宋体" w:hAnsi="宋体"/>
                <w:b/>
                <w:color w:val="auto"/>
                <w:sz w:val="22"/>
                <w:szCs w:val="24"/>
              </w:rPr>
            </w:pPr>
            <w:r>
              <w:rPr>
                <w:rFonts w:hint="eastAsia" w:ascii="宋体" w:hAnsi="宋体"/>
                <w:b/>
                <w:color w:val="auto"/>
                <w:sz w:val="22"/>
                <w:szCs w:val="24"/>
              </w:rPr>
              <w:t>襄城县政府采购</w:t>
            </w:r>
          </w:p>
          <w:p w14:paraId="6DC831AE">
            <w:pPr>
              <w:spacing w:line="360" w:lineRule="auto"/>
              <w:rPr>
                <w:rFonts w:ascii="宋体" w:hAnsi="宋体"/>
                <w:b/>
                <w:color w:val="auto"/>
                <w:sz w:val="24"/>
                <w:szCs w:val="24"/>
              </w:rPr>
            </w:pPr>
            <w:r>
              <w:rPr>
                <w:rFonts w:hint="eastAsia" w:ascii="宋体" w:hAnsi="宋体"/>
                <w:b/>
                <w:color w:val="auto"/>
                <w:sz w:val="22"/>
                <w:szCs w:val="24"/>
              </w:rPr>
              <w:t>供应商信用承诺函</w:t>
            </w:r>
          </w:p>
        </w:tc>
        <w:tc>
          <w:tcPr>
            <w:tcW w:w="5954" w:type="dxa"/>
            <w:noWrap/>
            <w:vAlign w:val="center"/>
          </w:tcPr>
          <w:p w14:paraId="1AE9D9E9">
            <w:pPr>
              <w:spacing w:line="360" w:lineRule="auto"/>
              <w:rPr>
                <w:rFonts w:ascii="宋体" w:hAnsi="宋体"/>
                <w:b/>
                <w:bCs/>
                <w:color w:val="auto"/>
                <w:sz w:val="24"/>
                <w:szCs w:val="24"/>
              </w:rPr>
            </w:pPr>
            <w:r>
              <w:rPr>
                <w:rFonts w:hint="eastAsia" w:ascii="Arial" w:hAnsi="Arial" w:cs="Arial"/>
                <w:color w:val="auto"/>
                <w:sz w:val="24"/>
                <w:szCs w:val="24"/>
              </w:rPr>
              <w:t>按照招标文件格式填写</w:t>
            </w:r>
          </w:p>
        </w:tc>
      </w:tr>
      <w:tr w14:paraId="18C6B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7A9CC8E3">
            <w:pPr>
              <w:spacing w:line="360" w:lineRule="auto"/>
              <w:jc w:val="center"/>
              <w:rPr>
                <w:rFonts w:ascii="宋体" w:hAnsi="宋体"/>
                <w:b/>
                <w:bCs/>
                <w:color w:val="auto"/>
                <w:sz w:val="24"/>
                <w:szCs w:val="24"/>
              </w:rPr>
            </w:pPr>
            <w:r>
              <w:rPr>
                <w:rFonts w:hint="eastAsia" w:ascii="宋体" w:hAnsi="宋体"/>
                <w:b/>
                <w:bCs/>
                <w:color w:val="auto"/>
                <w:sz w:val="24"/>
                <w:szCs w:val="24"/>
              </w:rPr>
              <w:t>4</w:t>
            </w:r>
          </w:p>
        </w:tc>
        <w:tc>
          <w:tcPr>
            <w:tcW w:w="2268" w:type="dxa"/>
            <w:noWrap/>
            <w:vAlign w:val="center"/>
          </w:tcPr>
          <w:p w14:paraId="511A0449">
            <w:pPr>
              <w:spacing w:line="360" w:lineRule="auto"/>
              <w:rPr>
                <w:rFonts w:ascii="宋体" w:hAnsi="宋体"/>
                <w:b/>
                <w:color w:val="auto"/>
                <w:sz w:val="24"/>
                <w:szCs w:val="24"/>
              </w:rPr>
            </w:pPr>
            <w:r>
              <w:rPr>
                <w:rFonts w:hint="eastAsia" w:ascii="宋体" w:hAnsi="宋体"/>
                <w:b/>
                <w:bCs/>
                <w:color w:val="auto"/>
                <w:sz w:val="24"/>
                <w:szCs w:val="24"/>
              </w:rPr>
              <w:t>投标报价</w:t>
            </w:r>
          </w:p>
        </w:tc>
        <w:tc>
          <w:tcPr>
            <w:tcW w:w="5954" w:type="dxa"/>
            <w:noWrap/>
          </w:tcPr>
          <w:p w14:paraId="2F6EADDB">
            <w:pPr>
              <w:spacing w:line="360" w:lineRule="auto"/>
              <w:rPr>
                <w:rFonts w:ascii="Arial" w:hAnsi="Arial" w:cs="Arial"/>
                <w:color w:val="auto"/>
                <w:sz w:val="24"/>
                <w:szCs w:val="24"/>
              </w:rPr>
            </w:pPr>
            <w:r>
              <w:rPr>
                <w:rFonts w:hint="eastAsia" w:ascii="Arial" w:hAnsi="Arial" w:cs="Arial"/>
                <w:color w:val="auto"/>
                <w:sz w:val="24"/>
                <w:szCs w:val="24"/>
              </w:rPr>
              <w:t>投标报价是否超出招标文件中规定的预算金额，超出预算金额的投标无效。如投标人须知前附表规定最高限价，则超出预算金额和最高限价的投标无效。</w:t>
            </w:r>
          </w:p>
        </w:tc>
      </w:tr>
      <w:tr w14:paraId="3295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0278F1B0">
            <w:pPr>
              <w:spacing w:line="360" w:lineRule="auto"/>
              <w:jc w:val="center"/>
              <w:rPr>
                <w:rFonts w:ascii="宋体" w:hAnsi="宋体"/>
                <w:b/>
                <w:bCs/>
                <w:color w:val="auto"/>
                <w:sz w:val="24"/>
                <w:szCs w:val="24"/>
              </w:rPr>
            </w:pPr>
            <w:r>
              <w:rPr>
                <w:rFonts w:hint="eastAsia" w:ascii="宋体" w:hAnsi="宋体"/>
                <w:b/>
                <w:bCs/>
                <w:color w:val="auto"/>
                <w:sz w:val="24"/>
                <w:szCs w:val="24"/>
              </w:rPr>
              <w:t>5</w:t>
            </w:r>
          </w:p>
        </w:tc>
        <w:tc>
          <w:tcPr>
            <w:tcW w:w="2268" w:type="dxa"/>
            <w:noWrap/>
            <w:vAlign w:val="center"/>
          </w:tcPr>
          <w:p w14:paraId="231D5BAE">
            <w:pPr>
              <w:spacing w:line="360" w:lineRule="auto"/>
              <w:rPr>
                <w:rFonts w:ascii="宋体" w:hAnsi="宋体"/>
                <w:b/>
                <w:color w:val="auto"/>
                <w:sz w:val="24"/>
                <w:szCs w:val="24"/>
              </w:rPr>
            </w:pPr>
            <w:r>
              <w:rPr>
                <w:rFonts w:hint="eastAsia" w:ascii="宋体" w:hAnsi="宋体"/>
                <w:b/>
                <w:bCs/>
                <w:color w:val="auto"/>
                <w:sz w:val="24"/>
                <w:szCs w:val="24"/>
              </w:rPr>
              <w:t>投标承诺函</w:t>
            </w:r>
          </w:p>
        </w:tc>
        <w:tc>
          <w:tcPr>
            <w:tcW w:w="5954" w:type="dxa"/>
            <w:noWrap/>
          </w:tcPr>
          <w:p w14:paraId="4066D550">
            <w:pPr>
              <w:spacing w:line="360" w:lineRule="auto"/>
              <w:rPr>
                <w:rFonts w:ascii="Arial" w:hAnsi="Arial" w:cs="Arial"/>
                <w:color w:val="auto"/>
                <w:sz w:val="24"/>
                <w:szCs w:val="24"/>
              </w:rPr>
            </w:pPr>
          </w:p>
          <w:p w14:paraId="65DC3A72">
            <w:pPr>
              <w:spacing w:line="360" w:lineRule="auto"/>
              <w:rPr>
                <w:rFonts w:ascii="Arial" w:hAnsi="Arial" w:cs="Arial"/>
                <w:color w:val="auto"/>
                <w:sz w:val="24"/>
                <w:szCs w:val="24"/>
              </w:rPr>
            </w:pPr>
            <w:r>
              <w:rPr>
                <w:rFonts w:hint="eastAsia" w:ascii="Arial" w:hAnsi="Arial" w:cs="Arial"/>
                <w:color w:val="auto"/>
                <w:sz w:val="24"/>
                <w:szCs w:val="24"/>
              </w:rPr>
              <w:t>投标人以投标承诺函的形式替代投标保证金。</w:t>
            </w:r>
          </w:p>
          <w:p w14:paraId="3929E54F">
            <w:pPr>
              <w:spacing w:line="360" w:lineRule="auto"/>
              <w:rPr>
                <w:color w:val="auto"/>
              </w:rPr>
            </w:pPr>
          </w:p>
        </w:tc>
      </w:tr>
      <w:tr w14:paraId="53E1D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2E34FF27">
            <w:pPr>
              <w:spacing w:line="360" w:lineRule="auto"/>
              <w:jc w:val="center"/>
              <w:rPr>
                <w:rFonts w:hint="eastAsia" w:ascii="宋体" w:hAnsi="宋体" w:eastAsia="宋体"/>
                <w:b/>
                <w:bCs/>
                <w:color w:val="auto"/>
                <w:sz w:val="24"/>
                <w:szCs w:val="24"/>
                <w:lang w:val="en-US" w:eastAsia="zh-CN"/>
              </w:rPr>
            </w:pPr>
            <w:r>
              <w:rPr>
                <w:rFonts w:hint="eastAsia" w:ascii="宋体" w:hAnsi="宋体"/>
                <w:b/>
                <w:bCs/>
                <w:color w:val="auto"/>
                <w:sz w:val="24"/>
                <w:szCs w:val="24"/>
                <w:lang w:val="en-US" w:eastAsia="zh-CN"/>
              </w:rPr>
              <w:t>6</w:t>
            </w:r>
          </w:p>
        </w:tc>
        <w:tc>
          <w:tcPr>
            <w:tcW w:w="2268" w:type="dxa"/>
            <w:noWrap/>
            <w:vAlign w:val="center"/>
          </w:tcPr>
          <w:p w14:paraId="63BC4EC6">
            <w:pPr>
              <w:spacing w:line="360" w:lineRule="auto"/>
              <w:rPr>
                <w:rFonts w:ascii="宋体" w:hAnsi="宋体"/>
                <w:bCs/>
                <w:color w:val="auto"/>
                <w:sz w:val="24"/>
                <w:szCs w:val="24"/>
              </w:rPr>
            </w:pPr>
            <w:r>
              <w:rPr>
                <w:rFonts w:hint="eastAsia" w:ascii="宋体" w:hAnsi="宋体"/>
                <w:b/>
                <w:bCs/>
                <w:color w:val="auto"/>
                <w:sz w:val="24"/>
                <w:szCs w:val="24"/>
              </w:rPr>
              <w:t>联合体协议</w:t>
            </w:r>
          </w:p>
        </w:tc>
        <w:tc>
          <w:tcPr>
            <w:tcW w:w="5954" w:type="dxa"/>
            <w:noWrap/>
          </w:tcPr>
          <w:p w14:paraId="02DCF1B0">
            <w:pPr>
              <w:spacing w:line="360" w:lineRule="auto"/>
              <w:rPr>
                <w:color w:val="auto"/>
              </w:rPr>
            </w:pPr>
            <w:r>
              <w:rPr>
                <w:rFonts w:hint="eastAsia" w:ascii="Arial" w:hAnsi="Arial" w:cs="Arial"/>
                <w:color w:val="auto"/>
                <w:sz w:val="24"/>
                <w:szCs w:val="24"/>
              </w:rPr>
              <w:t>招标文件接受联合体投标且投标人为联合体的，投标人应提供本协议；否则无须提供。</w:t>
            </w:r>
          </w:p>
        </w:tc>
      </w:tr>
      <w:tr w14:paraId="40B0C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0709F043">
            <w:pPr>
              <w:spacing w:line="360" w:lineRule="auto"/>
              <w:jc w:val="center"/>
              <w:rPr>
                <w:rFonts w:hint="eastAsia" w:ascii="宋体" w:hAnsi="宋体" w:eastAsia="宋体"/>
                <w:b/>
                <w:bCs/>
                <w:color w:val="auto"/>
                <w:sz w:val="24"/>
                <w:szCs w:val="24"/>
                <w:lang w:val="en-US" w:eastAsia="zh-CN"/>
              </w:rPr>
            </w:pPr>
            <w:r>
              <w:rPr>
                <w:rFonts w:hint="eastAsia" w:ascii="宋体" w:hAnsi="宋体"/>
                <w:b/>
                <w:bCs/>
                <w:color w:val="auto"/>
                <w:sz w:val="24"/>
                <w:szCs w:val="24"/>
                <w:lang w:val="en-US" w:eastAsia="zh-CN"/>
              </w:rPr>
              <w:t>7</w:t>
            </w:r>
          </w:p>
        </w:tc>
        <w:tc>
          <w:tcPr>
            <w:tcW w:w="2268" w:type="dxa"/>
            <w:noWrap/>
            <w:vAlign w:val="center"/>
          </w:tcPr>
          <w:p w14:paraId="0B938714">
            <w:pPr>
              <w:spacing w:line="360" w:lineRule="auto"/>
              <w:rPr>
                <w:rFonts w:ascii="宋体" w:hAnsi="宋体"/>
                <w:b/>
                <w:color w:val="auto"/>
                <w:sz w:val="24"/>
                <w:szCs w:val="24"/>
              </w:rPr>
            </w:pPr>
            <w:r>
              <w:rPr>
                <w:rFonts w:hint="eastAsia" w:ascii="宋体" w:hAnsi="宋体"/>
                <w:b/>
                <w:bCs/>
                <w:color w:val="auto"/>
                <w:sz w:val="24"/>
                <w:szCs w:val="24"/>
              </w:rPr>
              <w:t>投标人身份证明及授权</w:t>
            </w:r>
          </w:p>
        </w:tc>
        <w:tc>
          <w:tcPr>
            <w:tcW w:w="5954" w:type="dxa"/>
            <w:noWrap/>
          </w:tcPr>
          <w:p w14:paraId="2A25B027">
            <w:pPr>
              <w:spacing w:line="360" w:lineRule="auto"/>
              <w:jc w:val="left"/>
              <w:rPr>
                <w:rFonts w:ascii="宋体" w:hAnsi="宋体"/>
                <w:bCs/>
                <w:color w:val="auto"/>
                <w:sz w:val="24"/>
                <w:szCs w:val="24"/>
              </w:rPr>
            </w:pPr>
            <w:r>
              <w:rPr>
                <w:rFonts w:hint="eastAsia" w:ascii="宋体" w:hAnsi="宋体"/>
                <w:bCs/>
                <w:color w:val="auto"/>
                <w:sz w:val="24"/>
                <w:szCs w:val="24"/>
              </w:rPr>
              <w:t>（</w:t>
            </w:r>
            <w:r>
              <w:rPr>
                <w:rFonts w:ascii="宋体" w:hAnsi="宋体"/>
                <w:bCs/>
                <w:color w:val="auto"/>
                <w:sz w:val="24"/>
                <w:szCs w:val="24"/>
              </w:rPr>
              <w:t>1</w:t>
            </w:r>
            <w:r>
              <w:rPr>
                <w:rFonts w:hint="eastAsia" w:ascii="宋体" w:hAnsi="宋体"/>
                <w:bCs/>
                <w:color w:val="auto"/>
                <w:sz w:val="24"/>
                <w:szCs w:val="24"/>
              </w:rPr>
              <w:t>）法定代表人身份证明或提供法定代表人授权委托书及被授权人身份证明。（法人投标提供）</w:t>
            </w:r>
          </w:p>
          <w:p w14:paraId="49978F2F">
            <w:pPr>
              <w:spacing w:line="360" w:lineRule="auto"/>
              <w:jc w:val="left"/>
              <w:rPr>
                <w:rFonts w:ascii="宋体" w:hAnsi="宋体"/>
                <w:bCs/>
                <w:color w:val="auto"/>
                <w:sz w:val="24"/>
                <w:szCs w:val="24"/>
              </w:rPr>
            </w:pPr>
            <w:r>
              <w:rPr>
                <w:rFonts w:hint="eastAsia" w:ascii="宋体" w:hAnsi="宋体"/>
                <w:bCs/>
                <w:color w:val="auto"/>
                <w:sz w:val="24"/>
                <w:szCs w:val="24"/>
              </w:rPr>
              <w:t>（</w:t>
            </w:r>
            <w:r>
              <w:rPr>
                <w:rFonts w:ascii="宋体" w:hAnsi="宋体"/>
                <w:bCs/>
                <w:color w:val="auto"/>
                <w:sz w:val="24"/>
                <w:szCs w:val="24"/>
              </w:rPr>
              <w:t>2</w:t>
            </w:r>
            <w:r>
              <w:rPr>
                <w:rFonts w:hint="eastAsia" w:ascii="宋体" w:hAnsi="宋体"/>
                <w:bCs/>
                <w:color w:val="auto"/>
                <w:sz w:val="24"/>
                <w:szCs w:val="24"/>
              </w:rPr>
              <w:t>）单位负责人身份证明或提供单位负责人授权委托书及被授权人身份证明。（非法人投标提供）</w:t>
            </w:r>
          </w:p>
          <w:p w14:paraId="4DB732A4">
            <w:pPr>
              <w:spacing w:line="360" w:lineRule="auto"/>
              <w:jc w:val="left"/>
              <w:rPr>
                <w:rFonts w:ascii="宋体" w:hAnsi="宋体"/>
                <w:bCs/>
                <w:color w:val="auto"/>
                <w:sz w:val="24"/>
                <w:szCs w:val="24"/>
              </w:rPr>
            </w:pPr>
            <w:r>
              <w:rPr>
                <w:rFonts w:hint="eastAsia" w:ascii="宋体" w:hAnsi="宋体"/>
                <w:bCs/>
                <w:color w:val="auto"/>
                <w:sz w:val="24"/>
                <w:szCs w:val="24"/>
              </w:rPr>
              <w:t>注：</w:t>
            </w:r>
          </w:p>
          <w:p w14:paraId="3E03D77B">
            <w:pPr>
              <w:spacing w:line="360" w:lineRule="auto"/>
              <w:jc w:val="left"/>
              <w:rPr>
                <w:rFonts w:ascii="楷体" w:hAnsi="楷体" w:eastAsia="楷体"/>
                <w:bCs/>
                <w:color w:val="auto"/>
                <w:sz w:val="24"/>
                <w:szCs w:val="24"/>
              </w:rPr>
            </w:pPr>
            <w:r>
              <w:rPr>
                <w:rFonts w:hint="eastAsia" w:ascii="楷体" w:hAnsi="楷体" w:eastAsia="楷体"/>
                <w:bCs/>
                <w:color w:val="auto"/>
                <w:sz w:val="24"/>
                <w:szCs w:val="24"/>
              </w:rPr>
              <w:t>①企业（银行、保险、石油石化、电力、电信等行业除</w:t>
            </w:r>
          </w:p>
          <w:p w14:paraId="3B9D8D3C">
            <w:pPr>
              <w:spacing w:line="360" w:lineRule="auto"/>
              <w:jc w:val="left"/>
              <w:rPr>
                <w:rFonts w:ascii="楷体" w:hAnsi="楷体" w:eastAsia="楷体"/>
                <w:bCs/>
                <w:color w:val="auto"/>
                <w:sz w:val="24"/>
                <w:szCs w:val="24"/>
              </w:rPr>
            </w:pPr>
            <w:r>
              <w:rPr>
                <w:rFonts w:hint="eastAsia" w:ascii="楷体" w:hAnsi="楷体" w:eastAsia="楷体"/>
                <w:bCs/>
                <w:color w:val="auto"/>
                <w:sz w:val="24"/>
                <w:szCs w:val="24"/>
              </w:rPr>
              <w:t>外）、事业单位和社会团体投标人以法人身份参加投标</w:t>
            </w:r>
          </w:p>
          <w:p w14:paraId="0A45516D">
            <w:pPr>
              <w:spacing w:line="360" w:lineRule="auto"/>
              <w:jc w:val="left"/>
              <w:rPr>
                <w:rFonts w:ascii="楷体" w:hAnsi="楷体" w:eastAsia="楷体"/>
                <w:bCs/>
                <w:color w:val="auto"/>
                <w:sz w:val="24"/>
                <w:szCs w:val="24"/>
              </w:rPr>
            </w:pPr>
            <w:r>
              <w:rPr>
                <w:rFonts w:hint="eastAsia" w:ascii="楷体" w:hAnsi="楷体" w:eastAsia="楷体"/>
                <w:bCs/>
                <w:color w:val="auto"/>
                <w:sz w:val="24"/>
                <w:szCs w:val="24"/>
              </w:rPr>
              <w:t>的，法定代表人应与实际提交的“营业执照等证明文件”载明的一致。</w:t>
            </w:r>
          </w:p>
          <w:p w14:paraId="3D03FE82">
            <w:pPr>
              <w:spacing w:line="360" w:lineRule="auto"/>
              <w:jc w:val="left"/>
              <w:rPr>
                <w:rFonts w:ascii="楷体" w:hAnsi="楷体" w:eastAsia="楷体"/>
                <w:bCs/>
                <w:color w:val="auto"/>
                <w:sz w:val="24"/>
                <w:szCs w:val="24"/>
              </w:rPr>
            </w:pPr>
            <w:r>
              <w:rPr>
                <w:rFonts w:hint="eastAsia" w:ascii="楷体" w:hAnsi="楷体" w:eastAsia="楷体"/>
                <w:bCs/>
                <w:color w:val="auto"/>
                <w:sz w:val="24"/>
                <w:szCs w:val="24"/>
              </w:rPr>
              <w:t>②银行、保险、石油石化、电力、电信等行业：以法人</w:t>
            </w:r>
          </w:p>
          <w:p w14:paraId="2C0CC1C7">
            <w:pPr>
              <w:spacing w:line="360" w:lineRule="auto"/>
              <w:jc w:val="left"/>
              <w:rPr>
                <w:rFonts w:ascii="楷体" w:hAnsi="楷体" w:eastAsia="楷体"/>
                <w:bCs/>
                <w:color w:val="auto"/>
                <w:sz w:val="24"/>
                <w:szCs w:val="24"/>
              </w:rPr>
            </w:pPr>
            <w:r>
              <w:rPr>
                <w:rFonts w:hint="eastAsia" w:ascii="楷体" w:hAnsi="楷体" w:eastAsia="楷体"/>
                <w:bCs/>
                <w:color w:val="auto"/>
                <w:sz w:val="24"/>
                <w:szCs w:val="24"/>
              </w:rPr>
              <w:t>身份参加投标的，法定代表人应与实际提交的“营业执</w:t>
            </w:r>
          </w:p>
          <w:p w14:paraId="333CDB07">
            <w:pPr>
              <w:spacing w:line="360" w:lineRule="auto"/>
              <w:jc w:val="left"/>
              <w:rPr>
                <w:rFonts w:ascii="楷体" w:hAnsi="楷体" w:eastAsia="楷体"/>
                <w:bCs/>
                <w:color w:val="auto"/>
                <w:sz w:val="24"/>
                <w:szCs w:val="24"/>
              </w:rPr>
            </w:pPr>
            <w:r>
              <w:rPr>
                <w:rFonts w:hint="eastAsia" w:ascii="楷体" w:hAnsi="楷体" w:eastAsia="楷体"/>
                <w:bCs/>
                <w:color w:val="auto"/>
                <w:sz w:val="24"/>
                <w:szCs w:val="24"/>
              </w:rPr>
              <w:t>照等证明文件”载明的一致；以非法人身份参加投标的，</w:t>
            </w:r>
          </w:p>
          <w:p w14:paraId="432D4046">
            <w:pPr>
              <w:spacing w:line="360" w:lineRule="auto"/>
              <w:jc w:val="left"/>
              <w:rPr>
                <w:rFonts w:ascii="楷体" w:hAnsi="楷体" w:eastAsia="楷体"/>
                <w:bCs/>
                <w:color w:val="auto"/>
                <w:sz w:val="24"/>
                <w:szCs w:val="24"/>
              </w:rPr>
            </w:pPr>
            <w:r>
              <w:rPr>
                <w:rFonts w:hint="eastAsia" w:ascii="楷体" w:hAnsi="楷体" w:eastAsia="楷体"/>
                <w:bCs/>
                <w:color w:val="auto"/>
                <w:sz w:val="24"/>
                <w:szCs w:val="24"/>
              </w:rPr>
              <w:t>“单位负责人”指代表单位行使职权的主要负责人，应</w:t>
            </w:r>
          </w:p>
          <w:p w14:paraId="1603A2C3">
            <w:pPr>
              <w:spacing w:line="360" w:lineRule="auto"/>
              <w:jc w:val="left"/>
              <w:rPr>
                <w:rFonts w:ascii="楷体" w:hAnsi="楷体" w:eastAsia="楷体"/>
                <w:bCs/>
                <w:color w:val="auto"/>
                <w:sz w:val="24"/>
                <w:szCs w:val="24"/>
              </w:rPr>
            </w:pPr>
            <w:r>
              <w:rPr>
                <w:rFonts w:hint="eastAsia" w:ascii="楷体" w:hAnsi="楷体" w:eastAsia="楷体"/>
                <w:bCs/>
                <w:color w:val="auto"/>
                <w:sz w:val="24"/>
                <w:szCs w:val="24"/>
              </w:rPr>
              <w:t>与实际提交的“营业执照等证明文件”载明的一致。</w:t>
            </w:r>
          </w:p>
          <w:p w14:paraId="6E11AAB9">
            <w:pPr>
              <w:spacing w:line="360" w:lineRule="auto"/>
              <w:rPr>
                <w:color w:val="auto"/>
              </w:rPr>
            </w:pPr>
            <w:r>
              <w:rPr>
                <w:rFonts w:hint="eastAsia" w:ascii="楷体" w:hAnsi="楷体" w:eastAsia="楷体"/>
                <w:bCs/>
                <w:color w:val="auto"/>
                <w:sz w:val="24"/>
                <w:szCs w:val="24"/>
              </w:rPr>
              <w:t>③投标人为自然人的，无需填写法定代表人授权书。</w:t>
            </w:r>
          </w:p>
        </w:tc>
      </w:tr>
      <w:tr w14:paraId="2C3D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noWrap/>
            <w:vAlign w:val="center"/>
          </w:tcPr>
          <w:p w14:paraId="4CD22915">
            <w:pPr>
              <w:spacing w:line="360" w:lineRule="auto"/>
              <w:contextualSpacing/>
              <w:jc w:val="center"/>
              <w:rPr>
                <w:rFonts w:hint="eastAsia" w:ascii="宋体" w:hAnsi="宋体" w:eastAsia="宋体"/>
                <w:b/>
                <w:color w:val="auto"/>
                <w:sz w:val="24"/>
                <w:szCs w:val="24"/>
                <w:lang w:val="en-US" w:eastAsia="zh-CN"/>
              </w:rPr>
            </w:pPr>
            <w:r>
              <w:rPr>
                <w:rFonts w:hint="eastAsia" w:ascii="宋体" w:hAnsi="宋体"/>
                <w:b/>
                <w:color w:val="auto"/>
                <w:sz w:val="24"/>
                <w:szCs w:val="24"/>
                <w:lang w:val="en-US" w:eastAsia="zh-CN"/>
              </w:rPr>
              <w:t>8</w:t>
            </w:r>
          </w:p>
        </w:tc>
        <w:tc>
          <w:tcPr>
            <w:tcW w:w="2268" w:type="dxa"/>
            <w:noWrap/>
            <w:vAlign w:val="center"/>
          </w:tcPr>
          <w:p w14:paraId="2B1E0FB2">
            <w:pPr>
              <w:spacing w:line="360" w:lineRule="auto"/>
              <w:rPr>
                <w:rFonts w:ascii="宋体" w:hAnsi="宋体"/>
                <w:b/>
                <w:bCs/>
                <w:color w:val="auto"/>
                <w:sz w:val="24"/>
                <w:szCs w:val="24"/>
              </w:rPr>
            </w:pPr>
            <w:r>
              <w:rPr>
                <w:rFonts w:hint="eastAsia" w:ascii="宋体" w:hAnsi="宋体"/>
                <w:b/>
                <w:bCs/>
                <w:color w:val="auto"/>
                <w:sz w:val="24"/>
                <w:szCs w:val="24"/>
              </w:rPr>
              <w:t>单位负责人为同一人或者存在直接控股、管理关系的不同供应商，不得参加同一合同项下的政府采购活动</w:t>
            </w:r>
          </w:p>
        </w:tc>
        <w:tc>
          <w:tcPr>
            <w:tcW w:w="5954" w:type="dxa"/>
            <w:noWrap/>
          </w:tcPr>
          <w:p w14:paraId="217D2603">
            <w:pPr>
              <w:spacing w:line="360" w:lineRule="auto"/>
              <w:ind w:firstLine="120" w:firstLineChars="50"/>
              <w:rPr>
                <w:rFonts w:ascii="Arial" w:hAnsi="Arial" w:cs="Arial"/>
                <w:color w:val="auto"/>
                <w:sz w:val="24"/>
                <w:szCs w:val="24"/>
              </w:rPr>
            </w:pPr>
            <w:r>
              <w:rPr>
                <w:rFonts w:hint="eastAsia" w:ascii="Arial" w:hAnsi="Arial" w:cs="Arial"/>
                <w:color w:val="auto"/>
                <w:sz w:val="24"/>
                <w:szCs w:val="24"/>
              </w:rPr>
              <w:t>投标人提供与参加本项目投标的其他供应商之间，单位负责人不为同一人并且不存在直接控股、管理关系承诺函（承诺函格式自拟）。</w:t>
            </w:r>
          </w:p>
          <w:p w14:paraId="073A579B">
            <w:pPr>
              <w:spacing w:line="360" w:lineRule="auto"/>
              <w:ind w:firstLine="120" w:firstLineChars="50"/>
              <w:rPr>
                <w:rFonts w:ascii="宋体" w:hAnsi="宋体" w:cs="仿宋_GB2312"/>
                <w:color w:val="auto"/>
                <w:sz w:val="24"/>
                <w:szCs w:val="24"/>
                <w:lang w:val="zh-CN"/>
              </w:rPr>
            </w:pPr>
          </w:p>
        </w:tc>
      </w:tr>
      <w:tr w14:paraId="2520A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noWrap/>
            <w:vAlign w:val="center"/>
          </w:tcPr>
          <w:p w14:paraId="7FAA8E4F">
            <w:pPr>
              <w:spacing w:line="360" w:lineRule="auto"/>
              <w:contextualSpacing/>
              <w:jc w:val="center"/>
              <w:rPr>
                <w:rFonts w:hint="eastAsia" w:ascii="宋体" w:hAnsi="宋体" w:eastAsia="宋体"/>
                <w:b/>
                <w:color w:val="auto"/>
                <w:sz w:val="24"/>
                <w:szCs w:val="24"/>
                <w:lang w:val="en-US" w:eastAsia="zh-CN"/>
              </w:rPr>
            </w:pPr>
            <w:r>
              <w:rPr>
                <w:rFonts w:hint="eastAsia" w:ascii="宋体" w:hAnsi="宋体"/>
                <w:b/>
                <w:color w:val="auto"/>
                <w:sz w:val="24"/>
                <w:szCs w:val="24"/>
                <w:lang w:val="en-US" w:eastAsia="zh-CN"/>
              </w:rPr>
              <w:t>9</w:t>
            </w:r>
          </w:p>
        </w:tc>
        <w:tc>
          <w:tcPr>
            <w:tcW w:w="2268" w:type="dxa"/>
            <w:noWrap/>
            <w:vAlign w:val="center"/>
          </w:tcPr>
          <w:p w14:paraId="7597AF28">
            <w:pPr>
              <w:spacing w:line="360" w:lineRule="auto"/>
              <w:rPr>
                <w:rFonts w:ascii="宋体" w:hAnsi="宋体"/>
                <w:b/>
                <w:bCs/>
                <w:color w:val="auto"/>
                <w:sz w:val="24"/>
                <w:szCs w:val="24"/>
              </w:rPr>
            </w:pPr>
            <w:r>
              <w:rPr>
                <w:rFonts w:hint="eastAsia" w:ascii="宋体" w:hAnsi="宋体"/>
                <w:b/>
                <w:bCs/>
                <w:color w:val="auto"/>
                <w:sz w:val="24"/>
                <w:szCs w:val="24"/>
              </w:rPr>
              <w:t>为本项目提供整体设计、规范编制或者项目管理、监理、检测等服务的供应商不得参加本项目投标</w:t>
            </w:r>
          </w:p>
        </w:tc>
        <w:tc>
          <w:tcPr>
            <w:tcW w:w="5954" w:type="dxa"/>
            <w:noWrap/>
          </w:tcPr>
          <w:p w14:paraId="443CB7A2">
            <w:pPr>
              <w:spacing w:line="360" w:lineRule="auto"/>
              <w:rPr>
                <w:rFonts w:ascii="宋体" w:hAnsi="宋体" w:cs="仿宋_GB2312"/>
                <w:color w:val="auto"/>
                <w:sz w:val="24"/>
                <w:szCs w:val="24"/>
                <w:lang w:val="zh-CN"/>
              </w:rPr>
            </w:pPr>
            <w:r>
              <w:rPr>
                <w:rFonts w:hint="eastAsia" w:ascii="宋体" w:hAnsi="宋体" w:cs="仿宋_GB2312"/>
                <w:color w:val="auto"/>
                <w:sz w:val="24"/>
                <w:szCs w:val="24"/>
                <w:lang w:val="zh-CN"/>
              </w:rPr>
              <w:t>投标人</w:t>
            </w:r>
            <w:bookmarkStart w:id="16" w:name="baidusnap2"/>
            <w:bookmarkEnd w:id="16"/>
            <w:r>
              <w:rPr>
                <w:rFonts w:hint="eastAsia" w:ascii="宋体" w:hAnsi="宋体" w:cs="仿宋_GB2312"/>
                <w:color w:val="auto"/>
                <w:sz w:val="24"/>
                <w:szCs w:val="24"/>
                <w:lang w:val="zh-CN"/>
              </w:rPr>
              <w:t>提供未为本项目提供整体设计、</w:t>
            </w:r>
            <w:bookmarkStart w:id="17" w:name="baidusnap9"/>
            <w:bookmarkEnd w:id="17"/>
            <w:r>
              <w:rPr>
                <w:rFonts w:hint="eastAsia" w:ascii="宋体" w:hAnsi="宋体" w:cs="仿宋_GB2312"/>
                <w:color w:val="auto"/>
                <w:sz w:val="24"/>
                <w:szCs w:val="24"/>
                <w:lang w:val="zh-CN"/>
              </w:rPr>
              <w:t>规范编制或者项目管理、监理、检测等服务承诺函（承诺函格式自拟）。</w:t>
            </w:r>
          </w:p>
          <w:p w14:paraId="176C07CF">
            <w:pPr>
              <w:spacing w:line="360" w:lineRule="auto"/>
              <w:rPr>
                <w:rFonts w:ascii="宋体" w:hAnsi="宋体"/>
                <w:bCs/>
                <w:color w:val="auto"/>
                <w:sz w:val="24"/>
                <w:szCs w:val="24"/>
              </w:rPr>
            </w:pPr>
          </w:p>
        </w:tc>
      </w:tr>
      <w:tr w14:paraId="419F4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noWrap/>
            <w:vAlign w:val="center"/>
          </w:tcPr>
          <w:p w14:paraId="72A142AE">
            <w:pPr>
              <w:spacing w:line="360" w:lineRule="auto"/>
              <w:contextualSpacing/>
              <w:jc w:val="center"/>
              <w:rPr>
                <w:rFonts w:hint="eastAsia" w:ascii="宋体" w:hAnsi="宋体" w:eastAsia="宋体"/>
                <w:b/>
                <w:color w:val="auto"/>
                <w:sz w:val="24"/>
                <w:szCs w:val="24"/>
                <w:lang w:val="en-US" w:eastAsia="zh-CN"/>
              </w:rPr>
            </w:pPr>
            <w:r>
              <w:rPr>
                <w:rFonts w:hint="eastAsia" w:ascii="宋体" w:hAnsi="宋体"/>
                <w:b/>
                <w:color w:val="auto"/>
                <w:sz w:val="24"/>
                <w:szCs w:val="24"/>
              </w:rPr>
              <w:t>1</w:t>
            </w:r>
            <w:r>
              <w:rPr>
                <w:rFonts w:hint="eastAsia" w:ascii="宋体" w:hAnsi="宋体"/>
                <w:b/>
                <w:color w:val="auto"/>
                <w:sz w:val="24"/>
                <w:szCs w:val="24"/>
                <w:lang w:val="en-US" w:eastAsia="zh-CN"/>
              </w:rPr>
              <w:t>0</w:t>
            </w:r>
          </w:p>
        </w:tc>
        <w:tc>
          <w:tcPr>
            <w:tcW w:w="2268" w:type="dxa"/>
            <w:noWrap/>
            <w:vAlign w:val="center"/>
          </w:tcPr>
          <w:p w14:paraId="3EE62900">
            <w:pPr>
              <w:spacing w:line="360" w:lineRule="auto"/>
              <w:rPr>
                <w:rFonts w:ascii="宋体" w:hAnsi="宋体" w:cs="宋体"/>
                <w:b/>
                <w:color w:val="auto"/>
                <w:sz w:val="24"/>
                <w:szCs w:val="24"/>
              </w:rPr>
            </w:pPr>
            <w:r>
              <w:rPr>
                <w:rFonts w:hint="eastAsia" w:ascii="宋体" w:hAnsi="宋体" w:cs="宋体"/>
                <w:b/>
                <w:color w:val="auto"/>
                <w:sz w:val="24"/>
                <w:szCs w:val="24"/>
              </w:rPr>
              <w:t>供应商须具备的特殊资质证书</w:t>
            </w:r>
          </w:p>
        </w:tc>
        <w:tc>
          <w:tcPr>
            <w:tcW w:w="5954" w:type="dxa"/>
            <w:noWrap/>
          </w:tcPr>
          <w:p w14:paraId="43D33778">
            <w:pPr>
              <w:spacing w:line="360" w:lineRule="auto"/>
              <w:rPr>
                <w:rFonts w:hint="eastAsia" w:ascii="宋体" w:hAnsi="宋体" w:eastAsia="宋体" w:cs="仿宋_GB2312"/>
                <w:color w:val="auto"/>
                <w:sz w:val="24"/>
                <w:szCs w:val="24"/>
                <w:lang w:val="en-US" w:eastAsia="zh-CN"/>
              </w:rPr>
            </w:pPr>
            <w:r>
              <w:rPr>
                <w:rFonts w:hint="eastAsia" w:ascii="宋体" w:hAnsi="宋体" w:cs="仿宋_GB2312"/>
                <w:color w:val="auto"/>
                <w:sz w:val="24"/>
                <w:szCs w:val="24"/>
                <w:lang w:val="en-US" w:eastAsia="zh-CN"/>
              </w:rPr>
              <w:t>无</w:t>
            </w:r>
          </w:p>
        </w:tc>
      </w:tr>
    </w:tbl>
    <w:p w14:paraId="02244C1B">
      <w:pPr>
        <w:pStyle w:val="11"/>
        <w:spacing w:line="360" w:lineRule="auto"/>
        <w:contextualSpacing/>
        <w:rPr>
          <w:rFonts w:ascii="宋体" w:hAnsi="宋体" w:cs="仿宋_GB2312"/>
          <w:b/>
          <w:color w:val="auto"/>
          <w:szCs w:val="24"/>
          <w:lang w:val="zh-CN"/>
        </w:rPr>
      </w:pPr>
      <w:r>
        <w:rPr>
          <w:rFonts w:hint="eastAsia" w:ascii="宋体" w:hAnsi="宋体" w:cs="仿宋_GB2312"/>
          <w:b/>
          <w:color w:val="auto"/>
          <w:szCs w:val="24"/>
          <w:lang w:val="zh-CN"/>
        </w:rPr>
        <w:t>二、评标</w:t>
      </w:r>
    </w:p>
    <w:p w14:paraId="323CFF7B">
      <w:pPr>
        <w:pStyle w:val="11"/>
        <w:spacing w:line="360" w:lineRule="auto"/>
        <w:ind w:firstLine="482" w:firstLineChars="200"/>
        <w:contextualSpacing/>
        <w:rPr>
          <w:rFonts w:ascii="宋体" w:hAnsi="宋体" w:cs="仿宋_GB2312"/>
          <w:b/>
          <w:color w:val="auto"/>
          <w:szCs w:val="24"/>
          <w:lang w:val="zh-CN"/>
        </w:rPr>
      </w:pPr>
      <w:r>
        <w:rPr>
          <w:rFonts w:hint="eastAsia" w:ascii="宋体" w:hAnsi="宋体" w:cs="仿宋_GB2312"/>
          <w:b/>
          <w:color w:val="auto"/>
          <w:szCs w:val="24"/>
          <w:lang w:val="zh-CN"/>
        </w:rPr>
        <w:t>（一）评标方法</w:t>
      </w:r>
    </w:p>
    <w:p w14:paraId="42E3916E">
      <w:pPr>
        <w:pStyle w:val="11"/>
        <w:spacing w:line="360" w:lineRule="auto"/>
        <w:ind w:firstLine="480" w:firstLineChars="200"/>
        <w:contextualSpacing/>
        <w:rPr>
          <w:rFonts w:ascii="宋体" w:hAnsi="宋体" w:cs="仿宋_GB2312"/>
          <w:b/>
          <w:color w:val="auto"/>
          <w:szCs w:val="24"/>
          <w:lang w:val="zh-CN"/>
        </w:rPr>
      </w:pPr>
      <w:r>
        <w:rPr>
          <w:rFonts w:hint="eastAsia" w:ascii="宋体" w:hAnsi="宋体" w:cs="仿宋_GB2312"/>
          <w:color w:val="auto"/>
          <w:szCs w:val="24"/>
          <w:lang w:val="zh-CN"/>
        </w:rPr>
        <w:t>本项目采用综合评分法。总分为100分。</w:t>
      </w:r>
    </w:p>
    <w:p w14:paraId="6454E77A">
      <w:pPr>
        <w:pStyle w:val="11"/>
        <w:spacing w:line="360" w:lineRule="auto"/>
        <w:ind w:firstLine="482" w:firstLineChars="200"/>
        <w:contextualSpacing/>
        <w:rPr>
          <w:rFonts w:ascii="宋体" w:hAnsi="宋体" w:cs="仿宋_GB2312"/>
          <w:b/>
          <w:color w:val="auto"/>
          <w:szCs w:val="24"/>
          <w:lang w:val="zh-CN"/>
        </w:rPr>
      </w:pPr>
      <w:r>
        <w:rPr>
          <w:rFonts w:hint="eastAsia" w:ascii="宋体" w:hAnsi="宋体" w:cs="仿宋_GB2312"/>
          <w:b/>
          <w:color w:val="auto"/>
          <w:szCs w:val="24"/>
          <w:lang w:val="zh-CN"/>
        </w:rPr>
        <w:t>（二）</w:t>
      </w:r>
      <w:r>
        <w:rPr>
          <w:rFonts w:ascii="宋体" w:hAnsi="宋体" w:cs="仿宋_GB2312"/>
          <w:b/>
          <w:color w:val="auto"/>
          <w:szCs w:val="24"/>
          <w:lang w:val="zh-CN"/>
        </w:rPr>
        <w:t>评标委员会负责具体评标事务，并独立履行下列职责</w:t>
      </w:r>
    </w:p>
    <w:p w14:paraId="4B9127DD">
      <w:pPr>
        <w:pStyle w:val="11"/>
        <w:spacing w:line="360" w:lineRule="auto"/>
        <w:ind w:firstLine="482" w:firstLineChars="200"/>
        <w:contextualSpacing/>
        <w:jc w:val="left"/>
        <w:rPr>
          <w:rFonts w:ascii="宋体" w:hAnsi="宋体" w:cs="仿宋_GB2312"/>
          <w:b/>
          <w:color w:val="auto"/>
          <w:szCs w:val="24"/>
          <w:lang w:val="zh-CN"/>
        </w:rPr>
      </w:pPr>
      <w:r>
        <w:rPr>
          <w:rFonts w:hint="eastAsia" w:ascii="宋体" w:hAnsi="宋体" w:cs="仿宋_GB2312"/>
          <w:b/>
          <w:color w:val="auto"/>
          <w:szCs w:val="24"/>
          <w:lang w:val="zh-CN"/>
        </w:rPr>
        <w:t>1、</w:t>
      </w:r>
      <w:r>
        <w:rPr>
          <w:rFonts w:ascii="宋体" w:hAnsi="宋体" w:cs="仿宋_GB2312"/>
          <w:b/>
          <w:color w:val="auto"/>
          <w:szCs w:val="24"/>
          <w:lang w:val="zh-CN"/>
        </w:rPr>
        <w:t>审查、评价投标文件是否符合招标文件的商务、技术等实质性要求；</w:t>
      </w:r>
    </w:p>
    <w:p w14:paraId="1D8BAC13">
      <w:pPr>
        <w:pStyle w:val="11"/>
        <w:spacing w:line="360" w:lineRule="auto"/>
        <w:ind w:firstLine="480" w:firstLineChars="200"/>
        <w:contextualSpacing/>
        <w:jc w:val="left"/>
        <w:rPr>
          <w:rFonts w:ascii="宋体" w:hAnsi="宋体" w:cs="仿宋_GB2312"/>
          <w:color w:val="auto"/>
          <w:szCs w:val="24"/>
          <w:lang w:val="zh-CN"/>
        </w:rPr>
      </w:pPr>
      <w:r>
        <w:rPr>
          <w:rFonts w:hint="eastAsia" w:ascii="宋体" w:hAnsi="宋体" w:cs="仿宋_GB2312"/>
          <w:color w:val="auto"/>
          <w:szCs w:val="24"/>
          <w:lang w:val="zh-CN"/>
        </w:rPr>
        <w:t>评标委员会对符合资格的投标人的投标文件进行符合性审查，以确定其是否满足招标文件的商务、技术等实质性要求。</w:t>
      </w:r>
    </w:p>
    <w:p w14:paraId="715CE342">
      <w:pPr>
        <w:pStyle w:val="11"/>
        <w:spacing w:line="360" w:lineRule="auto"/>
        <w:ind w:firstLine="360" w:firstLineChars="150"/>
        <w:contextualSpacing/>
        <w:jc w:val="left"/>
        <w:rPr>
          <w:rFonts w:ascii="宋体" w:hAnsi="宋体" w:cs="仿宋_GB2312"/>
          <w:color w:val="auto"/>
          <w:szCs w:val="24"/>
          <w:lang w:val="zh-CN"/>
        </w:rPr>
      </w:pPr>
      <w:r>
        <w:rPr>
          <w:rFonts w:hint="eastAsia" w:ascii="宋体" w:hAnsi="宋体" w:cs="仿宋_GB2312"/>
          <w:color w:val="auto"/>
          <w:szCs w:val="24"/>
          <w:lang w:val="zh-CN"/>
        </w:rPr>
        <w:t>注：符合性审查中所涉及到的证书及材料，均应在电子投标文件中提供原件扫描件（或图片）。</w:t>
      </w:r>
    </w:p>
    <w:p w14:paraId="2720784D">
      <w:pPr>
        <w:pStyle w:val="11"/>
        <w:spacing w:line="360" w:lineRule="auto"/>
        <w:ind w:firstLine="482" w:firstLineChars="200"/>
        <w:contextualSpacing/>
        <w:rPr>
          <w:rFonts w:ascii="宋体" w:hAnsi="宋体" w:cs="仿宋_GB2312"/>
          <w:b/>
          <w:color w:val="auto"/>
          <w:szCs w:val="24"/>
          <w:lang w:val="zh-CN"/>
        </w:rPr>
      </w:pPr>
      <w:r>
        <w:rPr>
          <w:rFonts w:hint="eastAsia" w:ascii="宋体" w:hAnsi="宋体" w:cs="仿宋_GB2312"/>
          <w:b/>
          <w:color w:val="auto"/>
          <w:szCs w:val="24"/>
          <w:lang w:val="zh-CN"/>
        </w:rPr>
        <w:t>2、</w:t>
      </w:r>
      <w:r>
        <w:rPr>
          <w:rFonts w:ascii="宋体" w:hAnsi="宋体" w:cs="仿宋_GB2312"/>
          <w:b/>
          <w:color w:val="auto"/>
          <w:szCs w:val="24"/>
          <w:lang w:val="zh-CN"/>
        </w:rPr>
        <w:t>要求投标人对投标文件有关事项作出澄清或者说明；</w:t>
      </w:r>
    </w:p>
    <w:p w14:paraId="2DD1383C">
      <w:pPr>
        <w:pStyle w:val="11"/>
        <w:spacing w:line="360" w:lineRule="auto"/>
        <w:ind w:firstLine="720" w:firstLineChars="300"/>
        <w:contextualSpacing/>
        <w:rPr>
          <w:rFonts w:cs="仿宋_GB2312" w:asciiTheme="minorEastAsia" w:hAnsiTheme="minorEastAsia" w:eastAsiaTheme="minorEastAsia"/>
          <w:color w:val="auto"/>
          <w:sz w:val="24"/>
          <w:szCs w:val="24"/>
          <w:highlight w:val="none"/>
          <w:lang w:val="zh-CN"/>
        </w:rPr>
      </w:pPr>
      <w:r>
        <w:rPr>
          <w:rFonts w:hint="eastAsia" w:cs="仿宋_GB2312" w:asciiTheme="minorEastAsia" w:hAnsiTheme="minorEastAsia" w:eastAsiaTheme="minorEastAsia"/>
          <w:color w:val="auto"/>
          <w:sz w:val="24"/>
          <w:szCs w:val="24"/>
          <w:highlight w:val="none"/>
          <w:lang w:val="en-US" w:eastAsia="zh-CN"/>
        </w:rPr>
        <w:t>（1）</w:t>
      </w:r>
      <w:r>
        <w:rPr>
          <w:rFonts w:cs="仿宋_GB2312" w:asciiTheme="minorEastAsia" w:hAnsiTheme="minorEastAsia" w:eastAsiaTheme="minorEastAsia"/>
          <w:color w:val="auto"/>
          <w:sz w:val="24"/>
          <w:szCs w:val="24"/>
          <w:highlight w:val="none"/>
          <w:lang w:val="zh-CN"/>
        </w:rPr>
        <w:t>对于投标文件中含义不明确、同类问题表述不一致或者有明显文字和计算错误的内容，评标委员会应当以书面形式要求投标人作出必要的澄清、说明或者补正。</w:t>
      </w:r>
    </w:p>
    <w:p w14:paraId="482D075D">
      <w:pPr>
        <w:keepNext w:val="0"/>
        <w:keepLines w:val="0"/>
        <w:widowControl/>
        <w:suppressLineNumbers w:val="0"/>
        <w:spacing w:line="360" w:lineRule="auto"/>
        <w:ind w:firstLine="720" w:firstLineChars="300"/>
        <w:jc w:val="left"/>
        <w:rPr>
          <w:rFonts w:hint="eastAsia" w:cs="仿宋_GB2312" w:asciiTheme="minorEastAsia" w:hAnsiTheme="minorEastAsia" w:eastAsiaTheme="minorEastAsia"/>
          <w:color w:val="auto"/>
          <w:sz w:val="24"/>
          <w:szCs w:val="24"/>
          <w:highlight w:val="none"/>
          <w:lang w:val="en-US" w:eastAsia="zh-CN"/>
        </w:rPr>
      </w:pPr>
      <w:r>
        <w:rPr>
          <w:rFonts w:hint="eastAsia" w:cs="仿宋_GB2312" w:asciiTheme="minorEastAsia" w:hAnsiTheme="minorEastAsia" w:eastAsiaTheme="minorEastAsia"/>
          <w:color w:val="auto"/>
          <w:sz w:val="24"/>
          <w:szCs w:val="24"/>
          <w:highlight w:val="none"/>
          <w:lang w:val="zh-CN"/>
        </w:rPr>
        <w:t>（</w:t>
      </w:r>
      <w:r>
        <w:rPr>
          <w:rFonts w:hint="eastAsia" w:cs="仿宋_GB2312" w:asciiTheme="minorEastAsia" w:hAnsiTheme="minorEastAsia" w:eastAsiaTheme="minorEastAsia"/>
          <w:color w:val="auto"/>
          <w:sz w:val="24"/>
          <w:szCs w:val="24"/>
          <w:highlight w:val="none"/>
          <w:lang w:val="en-US" w:eastAsia="zh-CN"/>
        </w:rPr>
        <w:t>2</w:t>
      </w:r>
      <w:r>
        <w:rPr>
          <w:rFonts w:hint="eastAsia" w:cs="仿宋_GB2312" w:asciiTheme="minorEastAsia" w:hAnsiTheme="minorEastAsia" w:eastAsiaTheme="minorEastAsia"/>
          <w:color w:val="auto"/>
          <w:sz w:val="24"/>
          <w:szCs w:val="24"/>
          <w:highlight w:val="none"/>
          <w:lang w:val="zh-CN"/>
        </w:rPr>
        <w:t>）</w:t>
      </w:r>
      <w:r>
        <w:rPr>
          <w:rFonts w:hint="eastAsia" w:cs="仿宋_GB2312" w:asciiTheme="minorEastAsia" w:hAnsiTheme="minorEastAsia" w:eastAsiaTheme="minorEastAsia"/>
          <w:color w:val="auto"/>
          <w:kern w:val="2"/>
          <w:sz w:val="24"/>
          <w:szCs w:val="24"/>
          <w:highlight w:val="none"/>
          <w:lang w:val="en-US" w:eastAsia="zh-CN" w:bidi="ar-SA"/>
        </w:rPr>
        <w:t>对供应商所出具的《关于符合本国产品标准的声明函》（以下简称《声明函》）的完整性、准确性进行审查，评审中发现《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国办发〔2025〕34 号）规定要求的，供应商提供的相关产品视为不符合本国产品标准。</w:t>
      </w:r>
    </w:p>
    <w:p w14:paraId="02CB0E58">
      <w:pPr>
        <w:pStyle w:val="11"/>
        <w:spacing w:line="360" w:lineRule="auto"/>
        <w:ind w:firstLine="480" w:firstLineChars="200"/>
        <w:contextualSpacing/>
        <w:rPr>
          <w:rFonts w:hint="default" w:cs="仿宋_GB2312" w:asciiTheme="minorEastAsia" w:hAnsiTheme="minorEastAsia" w:eastAsiaTheme="minorEastAsia"/>
          <w:color w:val="auto"/>
          <w:sz w:val="24"/>
          <w:szCs w:val="24"/>
          <w:highlight w:val="none"/>
          <w:lang w:val="en-US" w:eastAsia="zh-CN"/>
        </w:rPr>
      </w:pPr>
      <w:r>
        <w:rPr>
          <w:rFonts w:cs="仿宋_GB2312" w:asciiTheme="minorEastAsia" w:hAnsiTheme="minorEastAsia" w:eastAsiaTheme="minorEastAsia"/>
          <w:color w:val="auto"/>
          <w:sz w:val="24"/>
          <w:szCs w:val="24"/>
          <w:highlight w:val="none"/>
          <w:lang w:val="zh-CN"/>
        </w:rPr>
        <w:t>投标人的澄清、说明或者补正应当采用书面形式，并加盖公章，或者由法定代表人或其授权的代表签字。投标人的澄清、说明或者补正不得超出投标文件的范围或者改变投标文件的实质性内容。</w:t>
      </w:r>
    </w:p>
    <w:p w14:paraId="4610978E">
      <w:pPr>
        <w:pStyle w:val="11"/>
        <w:spacing w:line="360" w:lineRule="auto"/>
        <w:ind w:firstLine="465"/>
        <w:contextualSpacing/>
        <w:jc w:val="left"/>
        <w:rPr>
          <w:rFonts w:ascii="宋体" w:hAnsi="宋体" w:cs="仿宋_GB2312"/>
          <w:b/>
          <w:color w:val="auto"/>
          <w:szCs w:val="24"/>
          <w:lang w:val="zh-CN"/>
        </w:rPr>
      </w:pPr>
      <w:r>
        <w:rPr>
          <w:rFonts w:hint="eastAsia" w:ascii="宋体" w:hAnsi="宋体" w:cs="仿宋_GB2312"/>
          <w:b/>
          <w:color w:val="auto"/>
          <w:szCs w:val="24"/>
          <w:lang w:val="zh-CN"/>
        </w:rPr>
        <w:t>3、</w:t>
      </w:r>
      <w:r>
        <w:rPr>
          <w:rFonts w:ascii="宋体" w:hAnsi="宋体" w:cs="仿宋_GB2312"/>
          <w:b/>
          <w:color w:val="auto"/>
          <w:szCs w:val="24"/>
          <w:lang w:val="zh-CN"/>
        </w:rPr>
        <w:t>对投标文件进行比较和评价；</w:t>
      </w:r>
    </w:p>
    <w:p w14:paraId="300F4930">
      <w:pPr>
        <w:pStyle w:val="11"/>
        <w:spacing w:line="360" w:lineRule="auto"/>
        <w:ind w:firstLine="480" w:firstLineChars="200"/>
        <w:contextualSpacing/>
        <w:rPr>
          <w:rFonts w:ascii="宋体" w:hAnsi="宋体" w:cs="仿宋_GB2312"/>
          <w:color w:val="auto"/>
          <w:szCs w:val="24"/>
          <w:lang w:val="zh-CN"/>
        </w:rPr>
      </w:pPr>
      <w:r>
        <w:rPr>
          <w:rFonts w:hint="eastAsia" w:ascii="宋体" w:hAnsi="宋体" w:cs="仿宋_GB2312"/>
          <w:color w:val="auto"/>
          <w:szCs w:val="24"/>
          <w:lang w:val="zh-CN"/>
        </w:rPr>
        <w:t>评标委员会按照招标文件中规定的评标方法和标准，对符合性审查合格的投标文件进行商务和技术评估，综合比较与评价。评标时，评标委员会各成员应当独立对每个投标人的投标文件进行评价，并汇总每个投标人的得分。评标过程中，不得去掉报价中的最高报价和最低报价。</w:t>
      </w:r>
    </w:p>
    <w:p w14:paraId="4C585A8D">
      <w:pPr>
        <w:pStyle w:val="11"/>
        <w:spacing w:line="360" w:lineRule="auto"/>
        <w:ind w:firstLine="480" w:firstLineChars="200"/>
        <w:contextualSpacing/>
        <w:rPr>
          <w:rFonts w:ascii="宋体" w:hAnsi="宋体" w:cs="仿宋_GB2312"/>
          <w:color w:val="auto"/>
          <w:szCs w:val="24"/>
          <w:lang w:val="zh-CN"/>
        </w:rPr>
      </w:pPr>
      <w:r>
        <w:rPr>
          <w:rFonts w:hint="eastAsia" w:ascii="宋体" w:hAnsi="宋体" w:cs="仿宋_GB2312"/>
          <w:color w:val="auto"/>
          <w:szCs w:val="24"/>
          <w:lang w:val="zh-CN"/>
        </w:rPr>
        <w:t>注：评标标准中所涉及到的证书及材料，均应在电子投标文件中提供原件扫描件（或图片）。</w:t>
      </w:r>
    </w:p>
    <w:p w14:paraId="0B8369C2">
      <w:pPr>
        <w:pStyle w:val="11"/>
        <w:spacing w:line="360" w:lineRule="auto"/>
        <w:contextualSpacing/>
        <w:rPr>
          <w:rFonts w:ascii="宋体" w:hAnsi="宋体" w:cs="仿宋_GB2312"/>
          <w:b/>
          <w:color w:val="auto"/>
          <w:szCs w:val="24"/>
          <w:lang w:val="zh-CN"/>
        </w:rPr>
      </w:pPr>
      <w:r>
        <w:rPr>
          <w:rFonts w:hint="eastAsia" w:ascii="宋体" w:hAnsi="宋体" w:cs="仿宋_GB2312"/>
          <w:b/>
          <w:color w:val="auto"/>
          <w:szCs w:val="24"/>
          <w:lang w:val="zh-CN"/>
        </w:rPr>
        <w:t>（1）价格分计算</w:t>
      </w:r>
    </w:p>
    <w:p w14:paraId="54680E7C">
      <w:pPr>
        <w:pStyle w:val="11"/>
        <w:spacing w:line="360" w:lineRule="auto"/>
        <w:ind w:firstLine="480" w:firstLineChars="200"/>
        <w:contextualSpacing/>
        <w:rPr>
          <w:rFonts w:ascii="宋体" w:hAnsi="宋体" w:cs="仿宋_GB2312"/>
          <w:color w:val="auto"/>
          <w:szCs w:val="24"/>
          <w:lang w:val="zh-CN"/>
        </w:rPr>
      </w:pPr>
      <w:r>
        <w:rPr>
          <w:rFonts w:hint="eastAsia" w:ascii="宋体" w:hAnsi="宋体" w:cs="仿宋_GB2312"/>
          <w:color w:val="auto"/>
          <w:szCs w:val="24"/>
          <w:lang w:val="zh-CN"/>
        </w:rPr>
        <w:t>价格分采用低价优先法计算，即满足招标文件要求且投标价格最低的投标报价为评标基准价，其价格分为满分。因落实政府采购政策进行价格调整的，以调整后的价格计算评标基准价和投标报价。</w:t>
      </w:r>
    </w:p>
    <w:p w14:paraId="5C81EF7C">
      <w:pPr>
        <w:pStyle w:val="11"/>
        <w:spacing w:line="360" w:lineRule="auto"/>
        <w:ind w:firstLine="482" w:firstLineChars="200"/>
        <w:contextualSpacing/>
        <w:rPr>
          <w:rFonts w:ascii="宋体" w:hAnsi="宋体" w:cs="仿宋_GB2312"/>
          <w:color w:val="auto"/>
          <w:szCs w:val="24"/>
          <w:lang w:val="zh-CN"/>
        </w:rPr>
      </w:pPr>
      <w:r>
        <w:rPr>
          <w:rFonts w:ascii="宋体" w:hAnsi="宋体" w:cs="仿宋_GB2312"/>
          <w:b/>
          <w:color w:val="auto"/>
          <w:szCs w:val="24"/>
          <w:lang w:val="zh-CN"/>
        </w:rPr>
        <w:t>1</w:t>
      </w:r>
      <w:r>
        <w:rPr>
          <w:rFonts w:hint="eastAsia" w:ascii="宋体" w:hAnsi="宋体" w:cs="仿宋_GB2312"/>
          <w:b/>
          <w:color w:val="auto"/>
          <w:szCs w:val="24"/>
          <w:lang w:val="zh-CN"/>
        </w:rPr>
        <w:t>）</w:t>
      </w:r>
      <w:r>
        <w:rPr>
          <w:rFonts w:hint="eastAsia" w:cs="仿宋_GB2312" w:asciiTheme="minorEastAsia" w:hAnsiTheme="minorEastAsia" w:eastAsiaTheme="minorEastAsia"/>
          <w:color w:val="auto"/>
          <w:sz w:val="24"/>
          <w:szCs w:val="24"/>
          <w:highlight w:val="none"/>
          <w:lang w:val="en-US" w:eastAsia="zh-CN"/>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ascii="宋体" w:hAnsi="宋体" w:cs="仿宋_GB2312"/>
          <w:color w:val="auto"/>
          <w:szCs w:val="24"/>
          <w:lang w:val="zh-CN"/>
        </w:rPr>
        <w:t>如果本项目非专门面向中小企业采购，对符合《政府采购促进中小企业发展管理办法》</w:t>
      </w:r>
      <w:r>
        <w:rPr>
          <w:rFonts w:ascii="宋体" w:hAnsi="宋体" w:cs="仿宋_GB2312"/>
          <w:color w:val="auto"/>
          <w:szCs w:val="24"/>
          <w:lang w:val="zh-CN"/>
        </w:rPr>
        <w:t>(</w:t>
      </w:r>
      <w:r>
        <w:rPr>
          <w:rFonts w:hint="eastAsia" w:ascii="宋体" w:hAnsi="宋体" w:cs="仿宋_GB2312"/>
          <w:color w:val="auto"/>
          <w:szCs w:val="24"/>
          <w:lang w:val="zh-CN"/>
        </w:rPr>
        <w:t>财库〔</w:t>
      </w:r>
      <w:r>
        <w:rPr>
          <w:rFonts w:ascii="宋体" w:hAnsi="宋体" w:cs="仿宋_GB2312"/>
          <w:color w:val="auto"/>
          <w:szCs w:val="24"/>
          <w:lang w:val="zh-CN"/>
        </w:rPr>
        <w:t>2020</w:t>
      </w:r>
      <w:r>
        <w:rPr>
          <w:rFonts w:hint="eastAsia" w:ascii="宋体" w:hAnsi="宋体" w:cs="仿宋_GB2312"/>
          <w:color w:val="auto"/>
          <w:szCs w:val="24"/>
          <w:lang w:val="zh-CN"/>
        </w:rPr>
        <w:t>〕</w:t>
      </w:r>
      <w:r>
        <w:rPr>
          <w:rFonts w:ascii="宋体" w:hAnsi="宋体" w:cs="仿宋_GB2312"/>
          <w:color w:val="auto"/>
          <w:szCs w:val="24"/>
          <w:lang w:val="zh-CN"/>
        </w:rPr>
        <w:t xml:space="preserve">46 </w:t>
      </w:r>
      <w:r>
        <w:rPr>
          <w:rFonts w:hint="eastAsia" w:ascii="宋体" w:hAnsi="宋体" w:cs="仿宋_GB2312"/>
          <w:color w:val="auto"/>
          <w:szCs w:val="24"/>
          <w:lang w:val="zh-CN"/>
        </w:rPr>
        <w:t>号、《关于进一步加大政府采购支持中小企业力度的通知》（财库〔</w:t>
      </w:r>
      <w:r>
        <w:rPr>
          <w:rFonts w:ascii="宋体" w:hAnsi="宋体" w:cs="仿宋_GB2312"/>
          <w:color w:val="auto"/>
          <w:szCs w:val="24"/>
          <w:lang w:val="zh-CN"/>
        </w:rPr>
        <w:t>2022</w:t>
      </w:r>
      <w:r>
        <w:rPr>
          <w:rFonts w:hint="eastAsia" w:ascii="宋体" w:hAnsi="宋体" w:cs="仿宋_GB2312"/>
          <w:color w:val="auto"/>
          <w:szCs w:val="24"/>
          <w:lang w:val="zh-CN"/>
        </w:rPr>
        <w:t>〕</w:t>
      </w:r>
      <w:r>
        <w:rPr>
          <w:rFonts w:ascii="宋体" w:hAnsi="宋体" w:cs="仿宋_GB2312"/>
          <w:color w:val="auto"/>
          <w:szCs w:val="24"/>
          <w:lang w:val="zh-CN"/>
        </w:rPr>
        <w:t xml:space="preserve">19 </w:t>
      </w:r>
      <w:r>
        <w:rPr>
          <w:rFonts w:hint="eastAsia" w:ascii="宋体" w:hAnsi="宋体" w:cs="仿宋_GB2312"/>
          <w:color w:val="auto"/>
          <w:szCs w:val="24"/>
          <w:lang w:val="zh-CN"/>
        </w:rPr>
        <w:t>号）规定的小微企业报价给予</w:t>
      </w:r>
      <w:r>
        <w:rPr>
          <w:rFonts w:ascii="宋体" w:hAnsi="宋体" w:cs="仿宋_GB2312"/>
          <w:color w:val="auto"/>
          <w:szCs w:val="24"/>
          <w:lang w:val="zh-CN"/>
        </w:rPr>
        <w:t>20%</w:t>
      </w:r>
      <w:r>
        <w:rPr>
          <w:rFonts w:hint="eastAsia" w:ascii="宋体" w:hAnsi="宋体" w:cs="仿宋_GB2312"/>
          <w:color w:val="auto"/>
          <w:szCs w:val="24"/>
          <w:lang w:val="zh-CN"/>
        </w:rPr>
        <w:t>的扣除，用扣除后的价格参与评审。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w:t>
      </w:r>
      <w:r>
        <w:rPr>
          <w:rFonts w:ascii="宋体" w:hAnsi="宋体" w:cs="仿宋_GB2312"/>
          <w:color w:val="auto"/>
          <w:szCs w:val="24"/>
          <w:lang w:val="zh-CN"/>
        </w:rPr>
        <w:t>30%</w:t>
      </w:r>
      <w:r>
        <w:rPr>
          <w:rFonts w:hint="eastAsia" w:ascii="宋体" w:hAnsi="宋体" w:cs="仿宋_GB2312"/>
          <w:color w:val="auto"/>
          <w:szCs w:val="24"/>
          <w:lang w:val="zh-CN"/>
        </w:rPr>
        <w:t>以上的，对联合体或者大中型企业的报价给予</w:t>
      </w:r>
      <w:r>
        <w:rPr>
          <w:rFonts w:ascii="宋体" w:hAnsi="宋体" w:cs="仿宋_GB2312"/>
          <w:color w:val="auto"/>
          <w:szCs w:val="24"/>
          <w:lang w:val="zh-CN"/>
        </w:rPr>
        <w:t>4%-6%</w:t>
      </w:r>
      <w:r>
        <w:rPr>
          <w:rFonts w:hint="eastAsia" w:ascii="宋体" w:hAnsi="宋体" w:cs="仿宋_GB2312"/>
          <w:color w:val="auto"/>
          <w:szCs w:val="24"/>
          <w:lang w:val="zh-CN"/>
        </w:rPr>
        <w:t>的扣除，用扣除后的价格参加评审。组成联合体或者接受分包的小微企业与联合体内其他企业、分包企业之间存在直接控股、管理关系的，不享受价格扣除优惠政策。按照本次采购标的所属行业的划型标准，符合条件的中小企业应按照招标文件格式要求提供《中小企业声明函》，否则不得享受相关中小企业扶持政策。</w:t>
      </w:r>
    </w:p>
    <w:p w14:paraId="1D386691">
      <w:pPr>
        <w:pStyle w:val="11"/>
        <w:spacing w:line="360" w:lineRule="auto"/>
        <w:ind w:firstLine="480" w:firstLineChars="200"/>
        <w:contextualSpacing/>
        <w:rPr>
          <w:rFonts w:ascii="宋体" w:hAnsi="宋体" w:cs="仿宋_GB2312"/>
          <w:color w:val="auto"/>
          <w:szCs w:val="24"/>
          <w:lang w:val="zh-CN"/>
        </w:rPr>
      </w:pPr>
      <w:r>
        <w:rPr>
          <w:rFonts w:hint="eastAsia" w:ascii="宋体" w:hAnsi="宋体" w:cs="仿宋_GB2312"/>
          <w:color w:val="auto"/>
          <w:szCs w:val="24"/>
          <w:lang w:val="zh-CN"/>
        </w:rPr>
        <w:t>小型和微型企业不包含民办非企业单位。</w:t>
      </w:r>
    </w:p>
    <w:p w14:paraId="708CBFDB">
      <w:pPr>
        <w:pStyle w:val="11"/>
        <w:spacing w:line="360" w:lineRule="auto"/>
        <w:ind w:firstLine="482" w:firstLineChars="200"/>
        <w:contextualSpacing/>
        <w:rPr>
          <w:rFonts w:ascii="宋体" w:hAnsi="宋体" w:cs="仿宋_GB2312"/>
          <w:color w:val="auto"/>
          <w:szCs w:val="24"/>
          <w:lang w:val="zh-CN"/>
        </w:rPr>
      </w:pPr>
      <w:r>
        <w:rPr>
          <w:rFonts w:ascii="宋体" w:hAnsi="宋体" w:cs="仿宋_GB2312"/>
          <w:b/>
          <w:color w:val="auto"/>
          <w:szCs w:val="24"/>
          <w:lang w:val="zh-CN"/>
        </w:rPr>
        <w:t>2</w:t>
      </w:r>
      <w:r>
        <w:rPr>
          <w:rFonts w:hint="eastAsia" w:ascii="宋体" w:hAnsi="宋体" w:cs="仿宋_GB2312"/>
          <w:b/>
          <w:color w:val="auto"/>
          <w:szCs w:val="24"/>
          <w:lang w:val="zh-CN"/>
        </w:rPr>
        <w:t>）</w:t>
      </w:r>
      <w:r>
        <w:rPr>
          <w:rFonts w:hint="eastAsia" w:ascii="宋体" w:hAnsi="宋体" w:cs="仿宋_GB2312"/>
          <w:color w:val="auto"/>
          <w:szCs w:val="24"/>
          <w:lang w:val="zh-CN"/>
        </w:rPr>
        <w:t>对监狱企业价格给予</w:t>
      </w:r>
      <w:r>
        <w:rPr>
          <w:rFonts w:ascii="宋体" w:hAnsi="宋体" w:cs="仿宋_GB2312"/>
          <w:color w:val="auto"/>
          <w:szCs w:val="24"/>
          <w:lang w:val="zh-CN"/>
        </w:rPr>
        <w:t>20%</w:t>
      </w:r>
      <w:r>
        <w:rPr>
          <w:rFonts w:hint="eastAsia" w:ascii="宋体" w:hAnsi="宋体" w:cs="仿宋_GB2312"/>
          <w:color w:val="auto"/>
          <w:szCs w:val="24"/>
          <w:lang w:val="zh-CN"/>
        </w:rPr>
        <w:t>的扣除，用扣除后的价格参与评审。监狱企业应当提供由省级以上监狱管理局、戒毒管理局</w:t>
      </w:r>
      <w:r>
        <w:rPr>
          <w:rFonts w:ascii="宋体" w:hAnsi="宋体" w:cs="仿宋_GB2312"/>
          <w:color w:val="auto"/>
          <w:szCs w:val="24"/>
          <w:lang w:val="zh-CN"/>
        </w:rPr>
        <w:t>(</w:t>
      </w:r>
      <w:r>
        <w:rPr>
          <w:rFonts w:hint="eastAsia" w:ascii="宋体" w:hAnsi="宋体" w:cs="仿宋_GB2312"/>
          <w:color w:val="auto"/>
          <w:szCs w:val="24"/>
          <w:lang w:val="zh-CN"/>
        </w:rPr>
        <w:t>含新疆生产建设兵团</w:t>
      </w:r>
      <w:r>
        <w:rPr>
          <w:rFonts w:ascii="宋体" w:hAnsi="宋体" w:cs="仿宋_GB2312"/>
          <w:color w:val="auto"/>
          <w:szCs w:val="24"/>
          <w:lang w:val="zh-CN"/>
        </w:rPr>
        <w:t>)</w:t>
      </w:r>
      <w:r>
        <w:rPr>
          <w:rFonts w:hint="eastAsia" w:ascii="宋体" w:hAnsi="宋体" w:cs="仿宋_GB2312"/>
          <w:color w:val="auto"/>
          <w:szCs w:val="24"/>
          <w:lang w:val="zh-CN"/>
        </w:rPr>
        <w:t>出具的属于监狱企业的证明文件。</w:t>
      </w:r>
    </w:p>
    <w:p w14:paraId="57334B56">
      <w:pPr>
        <w:pStyle w:val="11"/>
        <w:spacing w:line="360" w:lineRule="auto"/>
        <w:ind w:firstLine="482" w:firstLineChars="200"/>
        <w:contextualSpacing/>
        <w:rPr>
          <w:rFonts w:ascii="宋体" w:hAnsi="宋体" w:cs="仿宋_GB2312"/>
          <w:color w:val="auto"/>
          <w:szCs w:val="24"/>
          <w:lang w:val="zh-CN"/>
        </w:rPr>
      </w:pPr>
      <w:r>
        <w:rPr>
          <w:rFonts w:ascii="宋体" w:hAnsi="宋体" w:cs="仿宋_GB2312"/>
          <w:b/>
          <w:color w:val="auto"/>
          <w:szCs w:val="24"/>
          <w:lang w:val="zh-CN"/>
        </w:rPr>
        <w:t>3</w:t>
      </w:r>
      <w:r>
        <w:rPr>
          <w:rFonts w:hint="eastAsia" w:ascii="宋体" w:hAnsi="宋体" w:cs="仿宋_GB2312"/>
          <w:b/>
          <w:color w:val="auto"/>
          <w:szCs w:val="24"/>
          <w:lang w:val="zh-CN"/>
        </w:rPr>
        <w:t>）</w:t>
      </w:r>
      <w:r>
        <w:rPr>
          <w:rFonts w:hint="eastAsia" w:ascii="宋体" w:hAnsi="宋体" w:cs="仿宋_GB2312"/>
          <w:color w:val="auto"/>
          <w:szCs w:val="24"/>
          <w:lang w:val="zh-CN"/>
        </w:rPr>
        <w:t>对残疾人福利性单位提供本单位制造的货物、承担的工程或者服务，或者提供其他残疾人福利性单位制造的货物（不包括使用非残疾人福利性单位注册商标的货物）价格给予</w:t>
      </w:r>
      <w:r>
        <w:rPr>
          <w:rFonts w:ascii="宋体" w:hAnsi="宋体" w:cs="仿宋_GB2312"/>
          <w:color w:val="auto"/>
          <w:szCs w:val="24"/>
          <w:lang w:val="zh-CN"/>
        </w:rPr>
        <w:t>20%</w:t>
      </w:r>
      <w:r>
        <w:rPr>
          <w:rFonts w:hint="eastAsia" w:ascii="宋体" w:hAnsi="宋体" w:cs="仿宋_GB2312"/>
          <w:color w:val="auto"/>
          <w:szCs w:val="24"/>
          <w:lang w:val="zh-CN"/>
        </w:rPr>
        <w:t>的扣除，用扣除后的价格参与评审。符合条件的残疾人福利性单位在参加政府采购活动时，应当提供《三部门联合发布关于促进残疾人就业政府采购政策的通知》规定的《残疾人福利性单位声明函》，并对声明的真实性负责。残疾人福利性单位属于小型、微型企业的，不重复享受政策。</w:t>
      </w:r>
    </w:p>
    <w:p w14:paraId="542C8E64">
      <w:pPr>
        <w:pStyle w:val="11"/>
        <w:spacing w:line="360" w:lineRule="auto"/>
        <w:ind w:firstLine="241" w:firstLineChars="100"/>
        <w:contextualSpacing/>
        <w:rPr>
          <w:rFonts w:ascii="宋体" w:hAnsi="宋体" w:cs="仿宋_GB2312"/>
          <w:b/>
          <w:color w:val="auto"/>
          <w:szCs w:val="24"/>
          <w:lang w:val="zh-CN"/>
        </w:rPr>
      </w:pPr>
      <w:r>
        <w:rPr>
          <w:rFonts w:hint="eastAsia" w:ascii="宋体" w:hAnsi="宋体"/>
          <w:b/>
          <w:color w:val="auto"/>
          <w:szCs w:val="24"/>
        </w:rPr>
        <w:t>（2）</w:t>
      </w:r>
      <w:r>
        <w:rPr>
          <w:rFonts w:ascii="宋体" w:hAnsi="宋体" w:cs="仿宋_GB2312"/>
          <w:b/>
          <w:color w:val="auto"/>
          <w:szCs w:val="24"/>
          <w:lang w:val="zh-CN"/>
        </w:rPr>
        <w:t>关于相同品牌产品</w:t>
      </w:r>
      <w:r>
        <w:rPr>
          <w:rFonts w:ascii="宋体" w:hAnsi="宋体" w:cs="仿宋_GB2312"/>
          <w:b/>
          <w:bCs/>
          <w:color w:val="auto"/>
          <w:szCs w:val="24"/>
          <w:lang w:val="zh-CN"/>
        </w:rPr>
        <w:t>（服务类项目不适用本条款规定）</w:t>
      </w:r>
    </w:p>
    <w:p w14:paraId="156E9A74">
      <w:pPr>
        <w:pStyle w:val="11"/>
        <w:spacing w:line="360" w:lineRule="auto"/>
        <w:ind w:firstLine="465"/>
        <w:contextualSpacing/>
        <w:jc w:val="left"/>
        <w:rPr>
          <w:rFonts w:ascii="宋体" w:hAnsi="宋体" w:cs="仿宋_GB2312"/>
          <w:color w:val="auto"/>
          <w:szCs w:val="24"/>
          <w:lang w:val="zh-CN"/>
        </w:rPr>
      </w:pPr>
      <w:r>
        <w:rPr>
          <w:rFonts w:ascii="宋体" w:hAnsi="宋体" w:cs="仿宋_GB2312"/>
          <w:color w:val="auto"/>
          <w:szCs w:val="24"/>
          <w:lang w:val="zh-CN"/>
        </w:rPr>
        <w:t>采用最低评标价法的，提供相同品牌产品的不同投标人参加同一合同项下投标的，以其中通过资格审查、符合性审查且报价最低的参加评标；报价相同的，由采购人或者采购人委托评标委员会</w:t>
      </w:r>
      <w:r>
        <w:rPr>
          <w:rFonts w:hint="eastAsia" w:ascii="宋体" w:hAnsi="宋体" w:cs="仿宋_GB2312"/>
          <w:color w:val="auto"/>
          <w:szCs w:val="24"/>
          <w:lang w:val="zh-CN"/>
        </w:rPr>
        <w:t>采取随机抽取</w:t>
      </w:r>
      <w:r>
        <w:rPr>
          <w:rFonts w:ascii="宋体" w:hAnsi="宋体" w:cs="仿宋_GB2312"/>
          <w:color w:val="auto"/>
          <w:szCs w:val="24"/>
          <w:lang w:val="zh-CN"/>
        </w:rPr>
        <w:t>方式确定一个参加评标的投标人，其他投标无效。</w:t>
      </w:r>
    </w:p>
    <w:p w14:paraId="0F5DE436">
      <w:pPr>
        <w:pStyle w:val="11"/>
        <w:spacing w:line="360" w:lineRule="auto"/>
        <w:ind w:firstLine="465"/>
        <w:contextualSpacing/>
        <w:jc w:val="left"/>
        <w:rPr>
          <w:rFonts w:ascii="宋体" w:hAnsi="宋体" w:cs="仿宋_GB2312"/>
          <w:color w:val="auto"/>
          <w:szCs w:val="24"/>
          <w:lang w:val="zh-CN"/>
        </w:rPr>
      </w:pPr>
      <w:r>
        <w:rPr>
          <w:rFonts w:ascii="宋体" w:hAnsi="宋体" w:cs="仿宋_GB2312"/>
          <w:color w:val="auto"/>
          <w:szCs w:val="24"/>
          <w:lang w:val="zh-CN"/>
        </w:rPr>
        <w:t>采用综合评分法的，提供相同品牌产品</w:t>
      </w:r>
      <w:r>
        <w:rPr>
          <w:rFonts w:hint="eastAsia" w:ascii="宋体" w:hAnsi="宋体" w:cs="仿宋_GB2312"/>
          <w:color w:val="auto"/>
          <w:szCs w:val="24"/>
          <w:lang w:val="zh-CN"/>
        </w:rPr>
        <w:t>（</w:t>
      </w:r>
      <w:r>
        <w:rPr>
          <w:rFonts w:ascii="宋体" w:hAnsi="宋体" w:cs="仿宋_GB2312"/>
          <w:color w:val="auto"/>
          <w:szCs w:val="24"/>
          <w:lang w:val="zh-CN"/>
        </w:rPr>
        <w:t>非单一产品采购项目，多家投标人提供的核心产品品牌相同</w:t>
      </w:r>
      <w:r>
        <w:rPr>
          <w:rFonts w:hint="eastAsia" w:ascii="宋体" w:hAnsi="宋体" w:cs="仿宋_GB2312"/>
          <w:color w:val="auto"/>
          <w:szCs w:val="24"/>
          <w:lang w:val="zh-CN"/>
        </w:rPr>
        <w:t>）</w:t>
      </w:r>
      <w:r>
        <w:rPr>
          <w:rFonts w:ascii="宋体" w:hAnsi="宋体" w:cs="仿宋_GB2312"/>
          <w:color w:val="auto"/>
          <w:szCs w:val="24"/>
          <w:lang w:val="zh-CN"/>
        </w:rPr>
        <w:t>且通过资格审查、符合性审查的不同投标人参加同一合同项下投标的，按一家投标人计算，评审后得分最高的同品牌投标人作为中标候选人推荐；评审得分相同的，</w:t>
      </w:r>
      <w:r>
        <w:rPr>
          <w:rFonts w:hint="eastAsia" w:ascii="宋体" w:hAnsi="宋体" w:cs="仿宋_GB2312"/>
          <w:color w:val="auto"/>
          <w:szCs w:val="24"/>
          <w:lang w:val="zh-CN"/>
        </w:rPr>
        <w:t>由采购人或者采购人委托评标委员会</w:t>
      </w:r>
      <w:r>
        <w:rPr>
          <w:rFonts w:ascii="宋体" w:hAnsi="宋体" w:cs="仿宋_GB2312"/>
          <w:color w:val="auto"/>
          <w:szCs w:val="24"/>
          <w:lang w:val="zh-CN"/>
        </w:rPr>
        <w:t>采取随机抽取方式确定</w:t>
      </w:r>
      <w:r>
        <w:rPr>
          <w:rFonts w:hint="eastAsia" w:ascii="宋体" w:hAnsi="宋体" w:cs="仿宋_GB2312"/>
          <w:color w:val="auto"/>
          <w:szCs w:val="24"/>
          <w:lang w:val="zh-CN"/>
        </w:rPr>
        <w:t>一个投标人获得中标人推荐资格</w:t>
      </w:r>
      <w:r>
        <w:rPr>
          <w:rFonts w:ascii="宋体" w:hAnsi="宋体" w:cs="仿宋_GB2312"/>
          <w:color w:val="auto"/>
          <w:szCs w:val="24"/>
          <w:lang w:val="zh-CN"/>
        </w:rPr>
        <w:t>，其他同品牌投标人不作为中标候选人。</w:t>
      </w:r>
    </w:p>
    <w:p w14:paraId="11A5FC00">
      <w:pPr>
        <w:pStyle w:val="11"/>
        <w:spacing w:line="360" w:lineRule="auto"/>
        <w:ind w:firstLine="482" w:firstLineChars="200"/>
        <w:contextualSpacing/>
        <w:rPr>
          <w:rFonts w:ascii="宋体" w:hAnsi="宋体" w:cs="仿宋_GB2312"/>
          <w:b/>
          <w:color w:val="auto"/>
          <w:szCs w:val="24"/>
          <w:lang w:val="zh-CN"/>
        </w:rPr>
      </w:pPr>
      <w:r>
        <w:rPr>
          <w:rFonts w:hint="eastAsia" w:ascii="宋体" w:hAnsi="宋体"/>
          <w:b/>
          <w:color w:val="auto"/>
          <w:szCs w:val="24"/>
        </w:rPr>
        <w:t>（3）强制采购节能产品和优先采购节能产品、优先采购环保产品</w:t>
      </w:r>
    </w:p>
    <w:p w14:paraId="395F1D1B">
      <w:pPr>
        <w:pStyle w:val="11"/>
        <w:spacing w:line="360" w:lineRule="auto"/>
        <w:ind w:firstLine="465"/>
        <w:contextualSpacing/>
        <w:jc w:val="left"/>
        <w:rPr>
          <w:rFonts w:ascii="宋体" w:hAnsi="宋体" w:cs="仿宋_GB2312"/>
          <w:color w:val="auto"/>
          <w:szCs w:val="24"/>
          <w:lang w:val="zh-CN"/>
        </w:rPr>
      </w:pPr>
      <w:r>
        <w:rPr>
          <w:rFonts w:hint="eastAsia" w:ascii="宋体" w:hAnsi="宋体" w:cs="仿宋_GB2312"/>
          <w:color w:val="auto"/>
          <w:szCs w:val="24"/>
          <w:lang w:val="zh-CN"/>
        </w:rPr>
        <w:t>1）对《节能产品政府采购品目清单》所列的政府强制采购节能产品</w:t>
      </w:r>
      <w:r>
        <w:rPr>
          <w:rFonts w:hint="eastAsia" w:ascii="宋体" w:hAnsi="宋体" w:cs="仿宋_GB2312"/>
          <w:color w:val="auto"/>
          <w:szCs w:val="24"/>
        </w:rPr>
        <w:t>，</w:t>
      </w:r>
      <w:r>
        <w:rPr>
          <w:rFonts w:hint="eastAsia" w:ascii="宋体" w:hAnsi="宋体" w:cs="仿宋_GB2312"/>
          <w:color w:val="auto"/>
          <w:szCs w:val="24"/>
          <w:lang w:val="zh-CN"/>
        </w:rPr>
        <w:t>投标人投标文件中应提供具有国家确定的认证机构出具的、处于有效期之内的节能产品或环境标志产品认证证书，否则将承担其投标被视为非实质性响应投标的风险。</w:t>
      </w:r>
    </w:p>
    <w:p w14:paraId="0C574C73">
      <w:pPr>
        <w:pStyle w:val="11"/>
        <w:spacing w:line="360" w:lineRule="auto"/>
        <w:ind w:firstLine="465"/>
        <w:contextualSpacing/>
        <w:jc w:val="left"/>
        <w:rPr>
          <w:rFonts w:ascii="宋体" w:hAnsi="宋体" w:cs="仿宋_GB2312"/>
          <w:color w:val="auto"/>
          <w:szCs w:val="24"/>
          <w:lang w:val="zh-CN"/>
        </w:rPr>
      </w:pPr>
      <w:r>
        <w:rPr>
          <w:rFonts w:hint="eastAsia" w:ascii="宋体" w:hAnsi="宋体" w:cs="仿宋_GB2312"/>
          <w:color w:val="auto"/>
          <w:szCs w:val="24"/>
          <w:lang w:val="zh-CN"/>
        </w:rPr>
        <w:t>投标人所投其他产品若属于《节能产品政府采购品目清单》优先采购产品，投标文件中应提供具有国家确定的认证机构出具的、处于有效期之内的节能产品认证证书，评标委员会根据本项目评标标准予以判定并赋分。</w:t>
      </w:r>
    </w:p>
    <w:p w14:paraId="610AF335">
      <w:pPr>
        <w:pStyle w:val="11"/>
        <w:spacing w:line="360" w:lineRule="auto"/>
        <w:ind w:firstLine="480" w:firstLineChars="200"/>
        <w:contextualSpacing/>
        <w:rPr>
          <w:rFonts w:ascii="宋体" w:hAnsi="宋体" w:cs="仿宋_GB2312"/>
          <w:color w:val="auto"/>
          <w:szCs w:val="24"/>
          <w:lang w:val="zh-CN"/>
        </w:rPr>
      </w:pPr>
      <w:r>
        <w:rPr>
          <w:rFonts w:hint="eastAsia" w:ascii="宋体" w:hAnsi="宋体" w:cs="仿宋_GB2312"/>
          <w:color w:val="auto"/>
          <w:szCs w:val="24"/>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77D1C8C7">
      <w:pPr>
        <w:spacing w:line="360" w:lineRule="auto"/>
        <w:ind w:firstLine="482" w:firstLineChars="200"/>
        <w:contextualSpacing/>
        <w:rPr>
          <w:rFonts w:ascii="宋体" w:hAnsi="宋体" w:cs="仿宋_GB2312"/>
          <w:b/>
          <w:color w:val="auto"/>
          <w:sz w:val="24"/>
          <w:szCs w:val="24"/>
        </w:rPr>
      </w:pPr>
      <w:r>
        <w:rPr>
          <w:rFonts w:ascii="宋体" w:hAnsi="宋体" w:cs="仿宋_GB2312"/>
          <w:b/>
          <w:color w:val="auto"/>
          <w:sz w:val="24"/>
          <w:szCs w:val="24"/>
        </w:rPr>
        <w:t>（4）</w:t>
      </w:r>
      <w:r>
        <w:rPr>
          <w:rFonts w:hint="eastAsia" w:ascii="宋体" w:hAnsi="宋体" w:cs="仿宋_GB2312"/>
          <w:b/>
          <w:color w:val="auto"/>
          <w:sz w:val="24"/>
          <w:szCs w:val="24"/>
        </w:rPr>
        <w:t>网络关键设备、网络安全专用产品要求</w:t>
      </w:r>
    </w:p>
    <w:p w14:paraId="4A9AEEF9">
      <w:pPr>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1、本项目中涉及网络关键设备或网络安全专用产品的，执行国家互联网信息办公室、工业和信息化部、公安部和国家认证认可监督管理委员会2023 年第 2 号《关于调整&lt;网络关键设备和网络安全专用产品目录&gt;的公告》及国家互联网信息办公室、工业和信息化部、公安部、财政部和国家认证认可监督管理委员会 2023 年第1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2、提供资料（下列资料任意一项）①网络关键设备和网络安全专用产品安全认证证书；②网络关键设备安全检测证书、网络安全专用产品安全检测证书；③计算机信息系统安全专用产品销售许可证；④中国网信网或工业和信息化部网站或公安部网站或国家认证认可监督管理委员会网站公布的认证、检测结果（提供公布安全认证、安全检测结果页面网址和安全认证、检测结果截图）。</w:t>
      </w:r>
    </w:p>
    <w:p w14:paraId="0BB7D16A">
      <w:pPr>
        <w:tabs>
          <w:tab w:val="left" w:pos="1260"/>
        </w:tabs>
        <w:autoSpaceDE w:val="0"/>
        <w:autoSpaceDN w:val="0"/>
        <w:spacing w:line="360" w:lineRule="auto"/>
        <w:ind w:firstLine="482" w:firstLineChars="200"/>
        <w:contextualSpacing/>
        <w:rPr>
          <w:rFonts w:ascii="宋体" w:hAnsi="宋体" w:cs="仿宋_GB2312"/>
          <w:b/>
          <w:color w:val="auto"/>
          <w:sz w:val="24"/>
          <w:szCs w:val="24"/>
          <w:lang w:val="zh-CN"/>
        </w:rPr>
      </w:pPr>
      <w:r>
        <w:rPr>
          <w:rFonts w:hint="eastAsia" w:ascii="宋体" w:hAnsi="宋体" w:cs="仿宋_GB2312"/>
          <w:b/>
          <w:color w:val="auto"/>
          <w:sz w:val="24"/>
          <w:szCs w:val="24"/>
          <w:lang w:val="zh-CN"/>
        </w:rPr>
        <w:t>（5）投标无效情形</w:t>
      </w:r>
    </w:p>
    <w:p w14:paraId="193FC404">
      <w:pPr>
        <w:tabs>
          <w:tab w:val="left" w:pos="1260"/>
        </w:tabs>
        <w:autoSpaceDE w:val="0"/>
        <w:autoSpaceDN w:val="0"/>
        <w:spacing w:line="360" w:lineRule="auto"/>
        <w:ind w:firstLine="480" w:firstLineChars="200"/>
        <w:contextualSpacing/>
        <w:rPr>
          <w:rFonts w:ascii="宋体" w:hAnsi="宋体" w:cs="仿宋_GB2312"/>
          <w:color w:val="auto"/>
          <w:sz w:val="24"/>
          <w:szCs w:val="24"/>
          <w:lang w:val="zh-CN"/>
        </w:rPr>
      </w:pPr>
      <w:r>
        <w:rPr>
          <w:rFonts w:hint="eastAsia" w:ascii="宋体" w:hAnsi="宋体" w:cs="仿宋_GB2312"/>
          <w:color w:val="auto"/>
          <w:sz w:val="24"/>
          <w:szCs w:val="24"/>
          <w:lang w:val="zh-CN"/>
        </w:rPr>
        <w:t>1）投标人应当遵循公平竞争的原则，不得恶意串通，不得妨碍其他投标人的竞争行为，不得损害采购人或者其他投标人的合法权益。在评标过程中发现投标人有上述情形的，评标委员会应当认定其投标无效。</w:t>
      </w:r>
    </w:p>
    <w:p w14:paraId="35CD9714">
      <w:pPr>
        <w:tabs>
          <w:tab w:val="left" w:pos="1260"/>
        </w:tabs>
        <w:autoSpaceDE w:val="0"/>
        <w:autoSpaceDN w:val="0"/>
        <w:spacing w:line="360" w:lineRule="auto"/>
        <w:ind w:firstLine="480" w:firstLineChars="200"/>
        <w:contextualSpacing/>
        <w:rPr>
          <w:rFonts w:ascii="宋体" w:hAnsi="宋体" w:cs="仿宋_GB2312"/>
          <w:color w:val="auto"/>
          <w:sz w:val="24"/>
          <w:szCs w:val="24"/>
          <w:lang w:val="zh-CN"/>
        </w:rPr>
      </w:pPr>
      <w:r>
        <w:rPr>
          <w:rFonts w:hint="eastAsia" w:ascii="宋体" w:hAnsi="宋体" w:cs="仿宋_GB2312"/>
          <w:color w:val="auto"/>
          <w:sz w:val="24"/>
          <w:szCs w:val="24"/>
          <w:lang w:val="zh-CN"/>
        </w:rPr>
        <w:t>2）符合性审查资料未按招标文件要求签署、盖章的；</w:t>
      </w:r>
    </w:p>
    <w:p w14:paraId="2AC27148">
      <w:pPr>
        <w:tabs>
          <w:tab w:val="left" w:pos="1260"/>
        </w:tabs>
        <w:autoSpaceDE w:val="0"/>
        <w:autoSpaceDN w:val="0"/>
        <w:spacing w:line="360" w:lineRule="auto"/>
        <w:ind w:firstLine="480" w:firstLineChars="200"/>
        <w:contextualSpacing/>
        <w:rPr>
          <w:rFonts w:ascii="宋体" w:hAnsi="宋体" w:cs="仿宋_GB2312"/>
          <w:color w:val="auto"/>
          <w:sz w:val="24"/>
          <w:szCs w:val="24"/>
          <w:lang w:val="zh-CN"/>
        </w:rPr>
      </w:pPr>
      <w:r>
        <w:rPr>
          <w:rFonts w:hint="eastAsia" w:ascii="宋体" w:hAnsi="宋体" w:cs="仿宋_GB2312"/>
          <w:color w:val="auto"/>
          <w:sz w:val="24"/>
          <w:szCs w:val="24"/>
          <w:lang w:val="zh-CN"/>
        </w:rPr>
        <w:t>3）有下列情形之一的，视为投标人串通投标，其投标无效：</w:t>
      </w:r>
    </w:p>
    <w:p w14:paraId="23113276">
      <w:pPr>
        <w:tabs>
          <w:tab w:val="left" w:pos="1260"/>
        </w:tabs>
        <w:autoSpaceDE w:val="0"/>
        <w:autoSpaceDN w:val="0"/>
        <w:spacing w:line="360" w:lineRule="auto"/>
        <w:ind w:firstLine="480" w:firstLineChars="200"/>
        <w:contextualSpacing/>
        <w:rPr>
          <w:rFonts w:ascii="宋体" w:hAnsi="宋体" w:cs="仿宋_GB2312"/>
          <w:color w:val="auto"/>
          <w:sz w:val="24"/>
          <w:szCs w:val="24"/>
          <w:lang w:val="zh-CN"/>
        </w:rPr>
      </w:pPr>
      <w:r>
        <w:rPr>
          <w:rFonts w:hint="eastAsia" w:ascii="宋体" w:hAnsi="宋体" w:cs="仿宋_GB2312"/>
          <w:color w:val="auto"/>
          <w:sz w:val="24"/>
          <w:szCs w:val="24"/>
          <w:lang w:val="zh-CN"/>
        </w:rPr>
        <w:t>a.不同投标人的投标文件由同一单位或者个人编制；</w:t>
      </w:r>
    </w:p>
    <w:p w14:paraId="27AC5F99">
      <w:pPr>
        <w:tabs>
          <w:tab w:val="left" w:pos="1260"/>
        </w:tabs>
        <w:autoSpaceDE w:val="0"/>
        <w:autoSpaceDN w:val="0"/>
        <w:spacing w:line="360" w:lineRule="auto"/>
        <w:ind w:firstLine="480" w:firstLineChars="200"/>
        <w:contextualSpacing/>
        <w:rPr>
          <w:rFonts w:ascii="宋体" w:hAnsi="宋体" w:cs="仿宋_GB2312"/>
          <w:color w:val="auto"/>
          <w:sz w:val="24"/>
          <w:szCs w:val="24"/>
          <w:lang w:val="zh-CN"/>
        </w:rPr>
      </w:pPr>
      <w:r>
        <w:rPr>
          <w:rFonts w:hint="eastAsia" w:ascii="宋体" w:hAnsi="宋体" w:cs="仿宋_GB2312"/>
          <w:color w:val="auto"/>
          <w:sz w:val="24"/>
          <w:szCs w:val="24"/>
          <w:lang w:val="zh-CN"/>
        </w:rPr>
        <w:t>b.不同投标人委托同一单位或者个人办理投标事宜；</w:t>
      </w:r>
    </w:p>
    <w:p w14:paraId="03262273">
      <w:pPr>
        <w:tabs>
          <w:tab w:val="left" w:pos="1260"/>
        </w:tabs>
        <w:autoSpaceDE w:val="0"/>
        <w:autoSpaceDN w:val="0"/>
        <w:spacing w:line="360" w:lineRule="auto"/>
        <w:ind w:firstLine="480" w:firstLineChars="200"/>
        <w:contextualSpacing/>
        <w:rPr>
          <w:rFonts w:ascii="宋体" w:hAnsi="宋体" w:cs="仿宋_GB2312"/>
          <w:color w:val="auto"/>
          <w:sz w:val="24"/>
          <w:szCs w:val="24"/>
          <w:lang w:val="zh-CN"/>
        </w:rPr>
      </w:pPr>
      <w:r>
        <w:rPr>
          <w:rFonts w:hint="eastAsia" w:ascii="宋体" w:hAnsi="宋体" w:cs="仿宋_GB2312"/>
          <w:color w:val="auto"/>
          <w:sz w:val="24"/>
          <w:szCs w:val="24"/>
          <w:lang w:val="zh-CN"/>
        </w:rPr>
        <w:t>c.不同投标人的投标文件载明的项目管理成员或者联系人员为同一人；</w:t>
      </w:r>
    </w:p>
    <w:p w14:paraId="23EADDDC">
      <w:pPr>
        <w:tabs>
          <w:tab w:val="left" w:pos="1260"/>
        </w:tabs>
        <w:autoSpaceDE w:val="0"/>
        <w:autoSpaceDN w:val="0"/>
        <w:spacing w:line="360" w:lineRule="auto"/>
        <w:ind w:firstLine="480" w:firstLineChars="200"/>
        <w:contextualSpacing/>
        <w:rPr>
          <w:rFonts w:ascii="宋体" w:hAnsi="宋体" w:cs="仿宋_GB2312"/>
          <w:color w:val="auto"/>
          <w:sz w:val="24"/>
          <w:szCs w:val="24"/>
          <w:lang w:val="zh-CN"/>
        </w:rPr>
      </w:pPr>
      <w:r>
        <w:rPr>
          <w:rFonts w:hint="eastAsia" w:ascii="宋体" w:hAnsi="宋体" w:cs="仿宋_GB2312"/>
          <w:color w:val="auto"/>
          <w:sz w:val="24"/>
          <w:szCs w:val="24"/>
          <w:lang w:val="zh-CN"/>
        </w:rPr>
        <w:t>d.不同投标人的投标文件异常一致或者投标报价呈规律性差异；</w:t>
      </w:r>
    </w:p>
    <w:p w14:paraId="29335D26">
      <w:pPr>
        <w:tabs>
          <w:tab w:val="left" w:pos="1260"/>
        </w:tabs>
        <w:autoSpaceDE w:val="0"/>
        <w:autoSpaceDN w:val="0"/>
        <w:spacing w:line="360" w:lineRule="auto"/>
        <w:ind w:firstLine="480" w:firstLineChars="200"/>
        <w:contextualSpacing/>
        <w:rPr>
          <w:rFonts w:ascii="宋体" w:hAnsi="宋体" w:cs="仿宋_GB2312"/>
          <w:color w:val="auto"/>
          <w:sz w:val="24"/>
          <w:szCs w:val="24"/>
          <w:lang w:val="zh-CN"/>
        </w:rPr>
      </w:pPr>
      <w:r>
        <w:rPr>
          <w:rFonts w:hint="eastAsia" w:ascii="宋体" w:hAnsi="宋体" w:cs="仿宋_GB2312"/>
          <w:color w:val="auto"/>
          <w:sz w:val="24"/>
          <w:szCs w:val="24"/>
          <w:lang w:val="zh-CN"/>
        </w:rPr>
        <w:t>e.不同投标人的投标文件相互混装；</w:t>
      </w:r>
    </w:p>
    <w:p w14:paraId="623C94A7">
      <w:pPr>
        <w:tabs>
          <w:tab w:val="left" w:pos="1260"/>
        </w:tabs>
        <w:autoSpaceDE w:val="0"/>
        <w:autoSpaceDN w:val="0"/>
        <w:spacing w:line="360" w:lineRule="auto"/>
        <w:ind w:firstLine="480" w:firstLineChars="200"/>
        <w:contextualSpacing/>
        <w:rPr>
          <w:rFonts w:hint="eastAsia" w:ascii="宋体" w:hAnsi="宋体" w:cs="仿宋_GB2312"/>
          <w:color w:val="auto"/>
          <w:sz w:val="24"/>
          <w:szCs w:val="24"/>
          <w:lang w:val="zh-CN"/>
        </w:rPr>
      </w:pPr>
      <w:r>
        <w:rPr>
          <w:rFonts w:hint="eastAsia" w:ascii="宋体" w:hAnsi="宋体" w:cs="仿宋_GB2312"/>
          <w:color w:val="auto"/>
          <w:sz w:val="24"/>
          <w:szCs w:val="24"/>
          <w:lang w:val="zh-CN"/>
        </w:rPr>
        <w:t>f. 不同投标人电子投标文件记录的网卡MAC地址、CPU序号、硬盘序列号等硬件特征码均一致时，视为“不同投标人的投标文件由同一单位或者个人编制”或“不同投标人委托同一单位或者个人办理投标事宜”,其投标无效。</w:t>
      </w:r>
    </w:p>
    <w:p w14:paraId="60ACB122">
      <w:pPr>
        <w:numPr>
          <w:ilvl w:val="0"/>
          <w:numId w:val="0"/>
        </w:numPr>
        <w:spacing w:line="360" w:lineRule="auto"/>
        <w:ind w:firstLine="480" w:firstLineChars="200"/>
        <w:contextualSpacing/>
        <w:rPr>
          <w:rFonts w:hint="eastAsia" w:ascii="宋体" w:hAnsi="宋体" w:cs="仿宋_GB2312"/>
          <w:color w:val="auto"/>
          <w:sz w:val="24"/>
          <w:szCs w:val="24"/>
          <w:lang w:val="en-US" w:eastAsia="zh-CN"/>
        </w:rPr>
      </w:pPr>
      <w:r>
        <w:rPr>
          <w:rFonts w:hint="eastAsia" w:ascii="宋体" w:hAnsi="宋体" w:cs="仿宋_GB2312"/>
          <w:color w:val="auto"/>
          <w:sz w:val="24"/>
          <w:szCs w:val="24"/>
          <w:lang w:val="en-US" w:eastAsia="zh-CN"/>
        </w:rPr>
        <w:t>4</w:t>
      </w:r>
      <w:r>
        <w:rPr>
          <w:rFonts w:hint="eastAsia" w:ascii="宋体" w:hAnsi="宋体" w:cs="仿宋_GB2312"/>
          <w:color w:val="auto"/>
          <w:sz w:val="24"/>
          <w:szCs w:val="24"/>
          <w:lang w:val="zh-CN"/>
        </w:rPr>
        <w:t>）</w:t>
      </w:r>
      <w:r>
        <w:rPr>
          <w:rFonts w:hint="eastAsia" w:ascii="宋体" w:hAnsi="宋体" w:cs="仿宋_GB2312"/>
          <w:color w:val="auto"/>
          <w:sz w:val="24"/>
          <w:szCs w:val="24"/>
          <w:lang w:val="en-US" w:eastAsia="zh-CN"/>
        </w:rPr>
        <w:t>异常低价审查</w:t>
      </w:r>
    </w:p>
    <w:p w14:paraId="46791DD1">
      <w:pPr>
        <w:tabs>
          <w:tab w:val="left" w:pos="1260"/>
        </w:tabs>
        <w:autoSpaceDE w:val="0"/>
        <w:autoSpaceDN w:val="0"/>
        <w:spacing w:line="360" w:lineRule="auto"/>
        <w:ind w:firstLine="480" w:firstLineChars="200"/>
        <w:contextualSpacing/>
        <w:rPr>
          <w:rFonts w:hint="eastAsia" w:ascii="宋体" w:hAnsi="宋体" w:cs="仿宋_GB2312"/>
          <w:color w:val="auto"/>
          <w:sz w:val="24"/>
          <w:szCs w:val="24"/>
          <w:lang w:val="en-US" w:eastAsia="zh-CN"/>
        </w:rPr>
      </w:pPr>
      <w:r>
        <w:rPr>
          <w:rFonts w:hint="eastAsia" w:ascii="宋体" w:hAnsi="宋体" w:cs="仿宋_GB2312"/>
          <w:color w:val="auto"/>
          <w:sz w:val="24"/>
          <w:szCs w:val="24"/>
          <w:lang w:val="en-US" w:eastAsia="zh-CN"/>
        </w:rPr>
        <w:t>1、评审中出现下列情形之一的，评标委员会应当启动异常低价投标（响应）审查程序：</w:t>
      </w:r>
    </w:p>
    <w:p w14:paraId="44FAFE9B">
      <w:pPr>
        <w:tabs>
          <w:tab w:val="left" w:pos="1260"/>
        </w:tabs>
        <w:autoSpaceDE w:val="0"/>
        <w:autoSpaceDN w:val="0"/>
        <w:spacing w:line="360" w:lineRule="auto"/>
        <w:ind w:firstLine="480" w:firstLineChars="200"/>
        <w:contextualSpacing/>
        <w:rPr>
          <w:rFonts w:hint="eastAsia" w:ascii="宋体" w:hAnsi="宋体" w:cs="仿宋_GB2312"/>
          <w:color w:val="auto"/>
          <w:sz w:val="24"/>
          <w:szCs w:val="24"/>
          <w:lang w:val="zh-CN" w:eastAsia="zh-CN"/>
        </w:rPr>
      </w:pPr>
      <w:r>
        <w:rPr>
          <w:rFonts w:hint="eastAsia" w:ascii="宋体" w:hAnsi="宋体" w:cs="仿宋_GB2312"/>
          <w:color w:val="auto"/>
          <w:sz w:val="24"/>
          <w:szCs w:val="24"/>
          <w:lang w:val="en-US" w:eastAsia="zh-CN"/>
        </w:rPr>
        <w:t xml:space="preserve">（1）投标（响应）报价低于全部通过符合性审查供应商投标（响应）报价平均值50%的，即投标（响应）报价&lt;全部通过符合性审查供应商投标（响应）报价平均值×50%； </w:t>
      </w:r>
    </w:p>
    <w:p w14:paraId="7E45EE14">
      <w:pPr>
        <w:tabs>
          <w:tab w:val="left" w:pos="1260"/>
        </w:tabs>
        <w:autoSpaceDE w:val="0"/>
        <w:autoSpaceDN w:val="0"/>
        <w:spacing w:line="360" w:lineRule="auto"/>
        <w:ind w:firstLine="480" w:firstLineChars="200"/>
        <w:contextualSpacing/>
        <w:rPr>
          <w:rFonts w:hint="eastAsia" w:ascii="宋体" w:hAnsi="宋体" w:cs="仿宋_GB2312"/>
          <w:color w:val="auto"/>
          <w:sz w:val="24"/>
          <w:szCs w:val="24"/>
          <w:lang w:val="zh-CN" w:eastAsia="zh-CN"/>
        </w:rPr>
      </w:pPr>
      <w:r>
        <w:rPr>
          <w:rFonts w:hint="eastAsia" w:ascii="宋体" w:hAnsi="宋体" w:cs="仿宋_GB2312"/>
          <w:color w:val="auto"/>
          <w:sz w:val="24"/>
          <w:szCs w:val="24"/>
          <w:lang w:val="en-US" w:eastAsia="zh-CN"/>
        </w:rPr>
        <w:t xml:space="preserve">（2）投标（响应）报价低于通过符合性审查的次低报价供应商投标（响应）报价50%的，即投标（响应）报价&lt;通过符合性审查的次低报价供应商投标（响应）报价×50%； </w:t>
      </w:r>
    </w:p>
    <w:p w14:paraId="67595436">
      <w:pPr>
        <w:tabs>
          <w:tab w:val="left" w:pos="1260"/>
        </w:tabs>
        <w:autoSpaceDE w:val="0"/>
        <w:autoSpaceDN w:val="0"/>
        <w:spacing w:line="360" w:lineRule="auto"/>
        <w:ind w:firstLine="480" w:firstLineChars="200"/>
        <w:contextualSpacing/>
        <w:rPr>
          <w:rFonts w:hint="eastAsia" w:ascii="宋体" w:hAnsi="宋体" w:cs="仿宋_GB2312"/>
          <w:color w:val="auto"/>
          <w:sz w:val="24"/>
          <w:szCs w:val="24"/>
          <w:lang w:val="zh-CN" w:eastAsia="zh-CN"/>
        </w:rPr>
      </w:pPr>
      <w:r>
        <w:rPr>
          <w:rFonts w:hint="eastAsia" w:ascii="宋体" w:hAnsi="宋体" w:cs="仿宋_GB2312"/>
          <w:color w:val="auto"/>
          <w:sz w:val="24"/>
          <w:szCs w:val="24"/>
          <w:lang w:val="en-US" w:eastAsia="zh-CN"/>
        </w:rPr>
        <w:t xml:space="preserve">（3）投标（响应）报价低于采购项目最高限价45%的，即投标（响应）报价&lt;采购项目最高限价×45%； </w:t>
      </w:r>
    </w:p>
    <w:p w14:paraId="48B86C3F">
      <w:pPr>
        <w:tabs>
          <w:tab w:val="left" w:pos="1260"/>
        </w:tabs>
        <w:autoSpaceDE w:val="0"/>
        <w:autoSpaceDN w:val="0"/>
        <w:spacing w:line="360" w:lineRule="auto"/>
        <w:ind w:firstLine="480" w:firstLineChars="200"/>
        <w:contextualSpacing/>
        <w:rPr>
          <w:rFonts w:hint="eastAsia" w:ascii="宋体" w:hAnsi="宋体" w:cs="仿宋_GB2312"/>
          <w:color w:val="auto"/>
          <w:sz w:val="24"/>
          <w:szCs w:val="24"/>
          <w:lang w:val="zh-CN" w:eastAsia="zh-CN"/>
        </w:rPr>
      </w:pPr>
      <w:r>
        <w:rPr>
          <w:rFonts w:hint="eastAsia" w:ascii="宋体" w:hAnsi="宋体" w:cs="仿宋_GB2312"/>
          <w:color w:val="auto"/>
          <w:sz w:val="24"/>
          <w:szCs w:val="24"/>
          <w:lang w:val="en-US" w:eastAsia="zh-CN"/>
        </w:rPr>
        <w:t xml:space="preserve">（4）评标委员会基于专业判断，认为供应商报价过低，有可能影响产品质量或者不能诚信履约的其他情形。 </w:t>
      </w:r>
    </w:p>
    <w:p w14:paraId="29F2C35E">
      <w:pPr>
        <w:tabs>
          <w:tab w:val="left" w:pos="1260"/>
        </w:tabs>
        <w:autoSpaceDE w:val="0"/>
        <w:autoSpaceDN w:val="0"/>
        <w:spacing w:line="360" w:lineRule="auto"/>
        <w:ind w:firstLine="480" w:firstLineChars="200"/>
        <w:contextualSpacing/>
        <w:rPr>
          <w:rFonts w:hint="eastAsia" w:ascii="宋体" w:hAnsi="宋体" w:cs="仿宋_GB2312"/>
          <w:color w:val="auto"/>
          <w:sz w:val="24"/>
          <w:szCs w:val="24"/>
          <w:lang w:val="zh-CN" w:eastAsia="zh-CN"/>
        </w:rPr>
      </w:pPr>
      <w:r>
        <w:rPr>
          <w:rFonts w:hint="eastAsia" w:ascii="宋体" w:hAnsi="宋体" w:cs="仿宋_GB2312"/>
          <w:color w:val="auto"/>
          <w:sz w:val="24"/>
          <w:szCs w:val="24"/>
          <w:lang w:val="en-US" w:eastAsia="zh-CN"/>
        </w:rPr>
        <w:t xml:space="preserve">（5）相关法律法规对供应商报价有规定的，从其规定。 </w:t>
      </w:r>
    </w:p>
    <w:p w14:paraId="3039DB4C">
      <w:pPr>
        <w:tabs>
          <w:tab w:val="left" w:pos="1260"/>
        </w:tabs>
        <w:autoSpaceDE w:val="0"/>
        <w:autoSpaceDN w:val="0"/>
        <w:spacing w:line="360" w:lineRule="auto"/>
        <w:ind w:firstLine="480" w:firstLineChars="200"/>
        <w:contextualSpacing/>
        <w:rPr>
          <w:rFonts w:hint="eastAsia" w:ascii="宋体" w:hAnsi="宋体" w:cs="仿宋_GB2312"/>
          <w:color w:val="auto"/>
          <w:sz w:val="24"/>
          <w:szCs w:val="24"/>
          <w:lang w:val="zh-CN" w:eastAsia="zh-CN"/>
        </w:rPr>
      </w:pPr>
      <w:r>
        <w:rPr>
          <w:rFonts w:hint="eastAsia" w:ascii="宋体" w:hAnsi="宋体" w:cs="仿宋_GB2312"/>
          <w:color w:val="auto"/>
          <w:sz w:val="24"/>
          <w:szCs w:val="24"/>
          <w:lang w:val="en-US" w:eastAsia="zh-CN"/>
        </w:rPr>
        <w:t xml:space="preserve">2、评标委员会启动异常低价投标（响应）审查后，属于前述第 1 项至第 4 项情形的，应当要求相关供应商在评审现场规定时间内（给予供应商的时间不少于 60 分钟）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 </w:t>
      </w:r>
    </w:p>
    <w:p w14:paraId="1C1C7803">
      <w:pPr>
        <w:tabs>
          <w:tab w:val="left" w:pos="1260"/>
        </w:tabs>
        <w:autoSpaceDE w:val="0"/>
        <w:autoSpaceDN w:val="0"/>
        <w:spacing w:line="360" w:lineRule="auto"/>
        <w:ind w:firstLine="480" w:firstLineChars="200"/>
        <w:contextualSpacing/>
        <w:rPr>
          <w:rFonts w:hint="eastAsia" w:ascii="宋体" w:hAnsi="宋体" w:cs="仿宋_GB2312"/>
          <w:color w:val="auto"/>
          <w:sz w:val="24"/>
          <w:szCs w:val="24"/>
          <w:lang w:val="zh-CN"/>
        </w:rPr>
      </w:pPr>
      <w:r>
        <w:rPr>
          <w:rFonts w:hint="eastAsia" w:ascii="宋体" w:hAnsi="宋体" w:cs="仿宋_GB2312"/>
          <w:color w:val="auto"/>
          <w:sz w:val="24"/>
          <w:szCs w:val="24"/>
          <w:lang w:val="en-US" w:eastAsia="zh-CN"/>
        </w:rPr>
        <w:t>3、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1CA7886A">
      <w:pPr>
        <w:spacing w:line="360" w:lineRule="auto"/>
        <w:ind w:firstLine="480" w:firstLineChars="200"/>
        <w:contextualSpacing/>
        <w:rPr>
          <w:rFonts w:ascii="宋体" w:hAnsi="宋体" w:cs="仿宋_GB2312"/>
          <w:color w:val="auto"/>
          <w:sz w:val="24"/>
          <w:szCs w:val="24"/>
          <w:lang w:val="zh-CN"/>
        </w:rPr>
      </w:pPr>
      <w:r>
        <w:rPr>
          <w:rFonts w:hint="eastAsia" w:ascii="宋体" w:hAnsi="宋体" w:cs="仿宋_GB2312"/>
          <w:color w:val="auto"/>
          <w:sz w:val="24"/>
          <w:szCs w:val="24"/>
          <w:lang w:val="en-US" w:eastAsia="zh-CN"/>
        </w:rPr>
        <w:t>5</w:t>
      </w:r>
      <w:r>
        <w:rPr>
          <w:rFonts w:hint="eastAsia" w:ascii="宋体" w:hAnsi="宋体" w:cs="仿宋_GB2312"/>
          <w:color w:val="auto"/>
          <w:sz w:val="24"/>
          <w:szCs w:val="24"/>
          <w:lang w:val="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44815DD">
      <w:pPr>
        <w:tabs>
          <w:tab w:val="left" w:pos="1260"/>
        </w:tabs>
        <w:autoSpaceDE w:val="0"/>
        <w:autoSpaceDN w:val="0"/>
        <w:spacing w:line="360" w:lineRule="auto"/>
        <w:ind w:firstLine="480" w:firstLineChars="200"/>
        <w:contextualSpacing/>
        <w:rPr>
          <w:rFonts w:ascii="宋体" w:hAnsi="宋体" w:cs="仿宋_GB2312"/>
          <w:color w:val="auto"/>
          <w:sz w:val="24"/>
          <w:szCs w:val="24"/>
          <w:lang w:val="zh-CN"/>
        </w:rPr>
      </w:pPr>
      <w:r>
        <w:rPr>
          <w:rFonts w:hint="eastAsia" w:ascii="宋体" w:hAnsi="宋体" w:cs="仿宋_GB2312"/>
          <w:color w:val="auto"/>
          <w:sz w:val="24"/>
          <w:szCs w:val="24"/>
          <w:lang w:val="en-US" w:eastAsia="zh-CN"/>
        </w:rPr>
        <w:t>6</w:t>
      </w:r>
      <w:r>
        <w:rPr>
          <w:rFonts w:hint="eastAsia" w:ascii="宋体" w:hAnsi="宋体" w:cs="仿宋_GB2312"/>
          <w:color w:val="auto"/>
          <w:sz w:val="24"/>
          <w:szCs w:val="24"/>
          <w:lang w:val="zh-CN"/>
        </w:rPr>
        <w:t>）</w:t>
      </w:r>
      <w:r>
        <w:rPr>
          <w:rFonts w:ascii="宋体" w:hAnsi="宋体" w:cs="仿宋_GB2312"/>
          <w:color w:val="auto"/>
          <w:sz w:val="24"/>
          <w:szCs w:val="24"/>
          <w:lang w:val="zh-CN"/>
        </w:rPr>
        <w:t>法律、法规和招标文件规定的其他无效情形。</w:t>
      </w:r>
    </w:p>
    <w:p w14:paraId="45584A7A">
      <w:pPr>
        <w:tabs>
          <w:tab w:val="left" w:pos="1260"/>
        </w:tabs>
        <w:autoSpaceDE w:val="0"/>
        <w:autoSpaceDN w:val="0"/>
        <w:spacing w:line="360" w:lineRule="auto"/>
        <w:ind w:firstLine="482" w:firstLineChars="200"/>
        <w:contextualSpacing/>
        <w:rPr>
          <w:rFonts w:hint="eastAsia" w:ascii="宋体" w:hAnsi="宋体" w:cs="仿宋_GB2312"/>
          <w:b/>
          <w:bCs/>
          <w:color w:val="auto"/>
          <w:sz w:val="24"/>
          <w:szCs w:val="24"/>
          <w:lang w:val="zh-CN"/>
        </w:rPr>
      </w:pPr>
    </w:p>
    <w:p w14:paraId="4610D75D">
      <w:pPr>
        <w:tabs>
          <w:tab w:val="left" w:pos="1260"/>
        </w:tabs>
        <w:autoSpaceDE w:val="0"/>
        <w:autoSpaceDN w:val="0"/>
        <w:spacing w:line="360" w:lineRule="auto"/>
        <w:ind w:firstLine="482" w:firstLineChars="200"/>
        <w:contextualSpacing/>
        <w:rPr>
          <w:rFonts w:hint="eastAsia" w:ascii="宋体" w:hAnsi="宋体" w:cs="仿宋_GB2312"/>
          <w:b/>
          <w:bCs/>
          <w:color w:val="auto"/>
          <w:sz w:val="24"/>
          <w:szCs w:val="24"/>
          <w:lang w:val="zh-CN"/>
        </w:rPr>
      </w:pPr>
    </w:p>
    <w:p w14:paraId="62EF6368">
      <w:pPr>
        <w:tabs>
          <w:tab w:val="left" w:pos="1260"/>
        </w:tabs>
        <w:autoSpaceDE w:val="0"/>
        <w:autoSpaceDN w:val="0"/>
        <w:spacing w:line="360" w:lineRule="auto"/>
        <w:ind w:firstLine="482" w:firstLineChars="200"/>
        <w:contextualSpacing/>
        <w:rPr>
          <w:rFonts w:hint="eastAsia" w:ascii="宋体" w:hAnsi="宋体" w:cs="仿宋_GB2312"/>
          <w:b/>
          <w:bCs/>
          <w:color w:val="auto"/>
          <w:sz w:val="24"/>
          <w:szCs w:val="24"/>
          <w:lang w:val="zh-CN"/>
        </w:rPr>
      </w:pPr>
    </w:p>
    <w:p w14:paraId="6FA8E7AF">
      <w:pPr>
        <w:tabs>
          <w:tab w:val="left" w:pos="1260"/>
        </w:tabs>
        <w:autoSpaceDE w:val="0"/>
        <w:autoSpaceDN w:val="0"/>
        <w:spacing w:line="360" w:lineRule="auto"/>
        <w:ind w:firstLine="482" w:firstLineChars="200"/>
        <w:contextualSpacing/>
        <w:rPr>
          <w:rFonts w:hint="eastAsia" w:ascii="宋体" w:hAnsi="宋体" w:cs="仿宋_GB2312"/>
          <w:b/>
          <w:bCs/>
          <w:color w:val="auto"/>
          <w:sz w:val="24"/>
          <w:szCs w:val="24"/>
          <w:lang w:val="zh-CN"/>
        </w:rPr>
      </w:pPr>
    </w:p>
    <w:p w14:paraId="2FF7DB58">
      <w:pPr>
        <w:tabs>
          <w:tab w:val="left" w:pos="1260"/>
        </w:tabs>
        <w:autoSpaceDE w:val="0"/>
        <w:autoSpaceDN w:val="0"/>
        <w:spacing w:line="360" w:lineRule="auto"/>
        <w:ind w:firstLine="482" w:firstLineChars="200"/>
        <w:contextualSpacing/>
        <w:rPr>
          <w:rFonts w:ascii="宋体" w:hAnsi="宋体" w:cs="仿宋_GB2312"/>
          <w:b/>
          <w:bCs/>
          <w:color w:val="auto"/>
          <w:sz w:val="24"/>
          <w:szCs w:val="24"/>
          <w:lang w:val="zh-CN"/>
        </w:rPr>
      </w:pPr>
      <w:r>
        <w:rPr>
          <w:rFonts w:hint="eastAsia" w:ascii="宋体" w:hAnsi="宋体" w:cs="仿宋_GB2312"/>
          <w:b/>
          <w:bCs/>
          <w:color w:val="auto"/>
          <w:sz w:val="24"/>
          <w:szCs w:val="24"/>
          <w:lang w:val="zh-CN"/>
        </w:rPr>
        <w:t>（</w:t>
      </w:r>
      <w:r>
        <w:rPr>
          <w:rFonts w:hint="eastAsia" w:ascii="宋体" w:hAnsi="宋体" w:cs="仿宋_GB2312"/>
          <w:b/>
          <w:bCs/>
          <w:color w:val="auto"/>
          <w:sz w:val="24"/>
          <w:szCs w:val="24"/>
        </w:rPr>
        <w:t>6</w:t>
      </w:r>
      <w:r>
        <w:rPr>
          <w:rFonts w:hint="eastAsia" w:ascii="宋体" w:hAnsi="宋体" w:cs="仿宋_GB2312"/>
          <w:b/>
          <w:bCs/>
          <w:color w:val="auto"/>
          <w:sz w:val="24"/>
          <w:szCs w:val="24"/>
          <w:lang w:val="zh-CN"/>
        </w:rPr>
        <w:t>）</w:t>
      </w:r>
      <w:r>
        <w:rPr>
          <w:rFonts w:hint="eastAsia" w:ascii="宋体" w:hAnsi="宋体" w:cs="仿宋_GB2312"/>
          <w:b/>
          <w:bCs/>
          <w:color w:val="auto"/>
          <w:sz w:val="24"/>
          <w:szCs w:val="24"/>
          <w:highlight w:val="none"/>
          <w:lang w:val="zh-CN"/>
        </w:rPr>
        <w:t>评标标准（</w:t>
      </w:r>
      <w:r>
        <w:rPr>
          <w:rFonts w:hint="eastAsia" w:ascii="宋体" w:hAnsi="宋体" w:cs="仿宋_GB2312"/>
          <w:b/>
          <w:bCs/>
          <w:color w:val="auto"/>
          <w:sz w:val="24"/>
          <w:szCs w:val="24"/>
          <w:highlight w:val="none"/>
          <w:lang w:val="en-US" w:eastAsia="zh-CN"/>
        </w:rPr>
        <w:t>第一标段、第二标段）</w:t>
      </w:r>
      <w:r>
        <w:rPr>
          <w:rFonts w:hint="eastAsia" w:ascii="宋体" w:hAnsi="宋体" w:cs="仿宋_GB2312"/>
          <w:b/>
          <w:bCs/>
          <w:color w:val="auto"/>
          <w:sz w:val="24"/>
          <w:szCs w:val="24"/>
          <w:highlight w:val="none"/>
          <w:lang w:val="zh-CN"/>
        </w:rPr>
        <w:t>：</w:t>
      </w:r>
    </w:p>
    <w:tbl>
      <w:tblPr>
        <w:tblStyle w:val="19"/>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9"/>
        <w:gridCol w:w="5729"/>
        <w:gridCol w:w="1400"/>
      </w:tblGrid>
      <w:tr w14:paraId="488C1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969" w:type="dxa"/>
            <w:tcBorders>
              <w:top w:val="single" w:color="auto" w:sz="4" w:space="0"/>
              <w:left w:val="single" w:color="auto" w:sz="4" w:space="0"/>
              <w:bottom w:val="single" w:color="auto" w:sz="4" w:space="0"/>
              <w:right w:val="single" w:color="auto" w:sz="4" w:space="0"/>
            </w:tcBorders>
            <w:shd w:val="clear" w:color="auto" w:fill="auto"/>
            <w:vAlign w:val="center"/>
          </w:tcPr>
          <w:p w14:paraId="683D662F">
            <w:pPr>
              <w:widowControl/>
              <w:spacing w:before="226" w:line="360" w:lineRule="auto"/>
              <w:jc w:val="left"/>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分值构成</w:t>
            </w:r>
          </w:p>
          <w:p w14:paraId="676DBAF3">
            <w:pPr>
              <w:widowControl/>
              <w:spacing w:before="226" w:line="360" w:lineRule="auto"/>
              <w:jc w:val="left"/>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(总分100分)</w:t>
            </w:r>
          </w:p>
        </w:tc>
        <w:tc>
          <w:tcPr>
            <w:tcW w:w="712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20BB676">
            <w:pPr>
              <w:widowControl/>
              <w:spacing w:before="226" w:line="360" w:lineRule="auto"/>
              <w:ind w:firstLine="480" w:firstLineChars="200"/>
              <w:jc w:val="left"/>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价格分值：</w:t>
            </w:r>
            <w:r>
              <w:rPr>
                <w:rFonts w:hint="eastAsia" w:ascii="宋体" w:hAnsi="宋体" w:cs="宋体"/>
                <w:color w:val="auto"/>
                <w:kern w:val="0"/>
                <w:sz w:val="24"/>
                <w:szCs w:val="24"/>
                <w:shd w:val="clear" w:color="auto" w:fill="FFFFFF"/>
                <w:lang w:val="en-US" w:eastAsia="zh-CN"/>
              </w:rPr>
              <w:t>4</w:t>
            </w:r>
            <w:r>
              <w:rPr>
                <w:rFonts w:hint="eastAsia" w:ascii="宋体" w:hAnsi="宋体" w:eastAsia="宋体" w:cs="宋体"/>
                <w:color w:val="auto"/>
                <w:kern w:val="0"/>
                <w:sz w:val="24"/>
                <w:szCs w:val="24"/>
                <w:shd w:val="clear" w:color="auto" w:fill="FFFFFF"/>
              </w:rPr>
              <w:t>0 分</w:t>
            </w:r>
          </w:p>
          <w:p w14:paraId="6B7D1F7D">
            <w:pPr>
              <w:widowControl/>
              <w:spacing w:before="226" w:line="360" w:lineRule="auto"/>
              <w:ind w:firstLine="480" w:firstLineChars="200"/>
              <w:jc w:val="left"/>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商务部分：</w:t>
            </w:r>
            <w:r>
              <w:rPr>
                <w:rFonts w:hint="eastAsia" w:ascii="宋体" w:hAnsi="宋体" w:eastAsia="宋体" w:cs="宋体"/>
                <w:color w:val="auto"/>
                <w:kern w:val="0"/>
                <w:sz w:val="24"/>
                <w:szCs w:val="24"/>
                <w:shd w:val="clear" w:color="auto" w:fill="FFFFFF"/>
                <w:lang w:val="en-US" w:eastAsia="zh-CN"/>
              </w:rPr>
              <w:t>20</w:t>
            </w:r>
            <w:r>
              <w:rPr>
                <w:rFonts w:hint="eastAsia" w:ascii="宋体" w:hAnsi="宋体" w:eastAsia="宋体" w:cs="宋体"/>
                <w:color w:val="auto"/>
                <w:kern w:val="0"/>
                <w:sz w:val="24"/>
                <w:szCs w:val="24"/>
                <w:shd w:val="clear" w:color="auto" w:fill="FFFFFF"/>
              </w:rPr>
              <w:t>分</w:t>
            </w:r>
          </w:p>
          <w:p w14:paraId="2155068E">
            <w:pPr>
              <w:widowControl/>
              <w:spacing w:before="226" w:line="360" w:lineRule="auto"/>
              <w:ind w:firstLine="480" w:firstLineChars="200"/>
              <w:jc w:val="left"/>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技术部分：</w:t>
            </w:r>
            <w:r>
              <w:rPr>
                <w:rFonts w:hint="eastAsia" w:ascii="宋体" w:hAnsi="宋体" w:cs="宋体"/>
                <w:color w:val="auto"/>
                <w:kern w:val="0"/>
                <w:sz w:val="24"/>
                <w:szCs w:val="24"/>
                <w:shd w:val="clear" w:color="auto" w:fill="FFFFFF"/>
                <w:lang w:val="en-US" w:eastAsia="zh-CN"/>
              </w:rPr>
              <w:t>4</w:t>
            </w:r>
            <w:r>
              <w:rPr>
                <w:rFonts w:hint="eastAsia" w:ascii="宋体" w:hAnsi="宋体" w:eastAsia="宋体" w:cs="宋体"/>
                <w:color w:val="auto"/>
                <w:kern w:val="0"/>
                <w:sz w:val="24"/>
                <w:szCs w:val="24"/>
                <w:shd w:val="clear" w:color="auto" w:fill="FFFFFF"/>
                <w:lang w:val="en-US" w:eastAsia="zh-CN"/>
              </w:rPr>
              <w:t>0</w:t>
            </w:r>
            <w:r>
              <w:rPr>
                <w:rFonts w:hint="eastAsia" w:ascii="宋体" w:hAnsi="宋体" w:eastAsia="宋体" w:cs="宋体"/>
                <w:color w:val="auto"/>
                <w:kern w:val="0"/>
                <w:sz w:val="24"/>
                <w:szCs w:val="24"/>
                <w:shd w:val="clear" w:color="auto" w:fill="FFFFFF"/>
              </w:rPr>
              <w:t>分</w:t>
            </w:r>
          </w:p>
        </w:tc>
      </w:tr>
      <w:tr w14:paraId="1DDE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9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4B8B07B">
            <w:pPr>
              <w:widowControl/>
              <w:spacing w:before="226" w:line="360" w:lineRule="auto"/>
              <w:ind w:firstLine="480" w:firstLineChars="200"/>
              <w:jc w:val="left"/>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一、价格部分（满分</w:t>
            </w:r>
            <w:r>
              <w:rPr>
                <w:rFonts w:hint="eastAsia" w:ascii="宋体" w:hAnsi="宋体" w:cs="宋体"/>
                <w:color w:val="auto"/>
                <w:kern w:val="0"/>
                <w:sz w:val="24"/>
                <w:szCs w:val="24"/>
                <w:shd w:val="clear" w:color="auto" w:fill="FFFFFF"/>
                <w:lang w:val="en-US" w:eastAsia="zh-CN"/>
              </w:rPr>
              <w:t>4</w:t>
            </w:r>
            <w:r>
              <w:rPr>
                <w:rFonts w:hint="eastAsia" w:ascii="宋体" w:hAnsi="宋体" w:eastAsia="宋体" w:cs="宋体"/>
                <w:color w:val="auto"/>
                <w:kern w:val="0"/>
                <w:sz w:val="24"/>
                <w:szCs w:val="24"/>
                <w:shd w:val="clear" w:color="auto" w:fill="FFFFFF"/>
              </w:rPr>
              <w:t>0分）</w:t>
            </w:r>
          </w:p>
        </w:tc>
      </w:tr>
      <w:tr w14:paraId="52A8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bottom w:val="single" w:color="auto" w:sz="4" w:space="0"/>
              <w:right w:val="single" w:color="auto" w:sz="4" w:space="0"/>
            </w:tcBorders>
            <w:shd w:val="clear" w:color="auto" w:fill="auto"/>
            <w:vAlign w:val="center"/>
          </w:tcPr>
          <w:p w14:paraId="01CAF1AD">
            <w:pPr>
              <w:widowControl/>
              <w:spacing w:before="226" w:line="360" w:lineRule="auto"/>
              <w:jc w:val="left"/>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评分因素</w:t>
            </w:r>
          </w:p>
        </w:tc>
        <w:tc>
          <w:tcPr>
            <w:tcW w:w="5729" w:type="dxa"/>
            <w:tcBorders>
              <w:top w:val="single" w:color="auto" w:sz="4" w:space="0"/>
              <w:left w:val="single" w:color="auto" w:sz="4" w:space="0"/>
              <w:bottom w:val="single" w:color="auto" w:sz="4" w:space="0"/>
              <w:right w:val="single" w:color="auto" w:sz="4" w:space="0"/>
            </w:tcBorders>
            <w:shd w:val="clear" w:color="auto" w:fill="auto"/>
            <w:vAlign w:val="center"/>
          </w:tcPr>
          <w:p w14:paraId="70B3DF05">
            <w:pPr>
              <w:widowControl/>
              <w:spacing w:before="226" w:line="360" w:lineRule="auto"/>
              <w:ind w:firstLine="480" w:firstLineChars="200"/>
              <w:jc w:val="left"/>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评分标准</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1F5A49C2">
            <w:pPr>
              <w:widowControl/>
              <w:spacing w:before="226" w:line="360" w:lineRule="auto"/>
              <w:jc w:val="left"/>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分值</w:t>
            </w:r>
          </w:p>
        </w:tc>
      </w:tr>
      <w:tr w14:paraId="64566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trPr>
        <w:tc>
          <w:tcPr>
            <w:tcW w:w="1969" w:type="dxa"/>
            <w:tcBorders>
              <w:top w:val="single" w:color="auto" w:sz="4" w:space="0"/>
              <w:left w:val="single" w:color="auto" w:sz="4" w:space="0"/>
              <w:bottom w:val="single" w:color="auto" w:sz="4" w:space="0"/>
              <w:right w:val="single" w:color="auto" w:sz="4" w:space="0"/>
            </w:tcBorders>
            <w:shd w:val="clear" w:color="auto" w:fill="auto"/>
            <w:vAlign w:val="center"/>
          </w:tcPr>
          <w:p w14:paraId="1E46BE3A">
            <w:pPr>
              <w:widowControl/>
              <w:spacing w:before="226" w:line="360" w:lineRule="auto"/>
              <w:jc w:val="left"/>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投标报价</w:t>
            </w:r>
          </w:p>
          <w:p w14:paraId="2533C659">
            <w:pPr>
              <w:widowControl/>
              <w:spacing w:before="226" w:line="360" w:lineRule="auto"/>
              <w:jc w:val="left"/>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评分标准</w:t>
            </w:r>
          </w:p>
        </w:tc>
        <w:tc>
          <w:tcPr>
            <w:tcW w:w="5729" w:type="dxa"/>
            <w:tcBorders>
              <w:top w:val="single" w:color="auto" w:sz="4" w:space="0"/>
              <w:left w:val="single" w:color="auto" w:sz="4" w:space="0"/>
              <w:bottom w:val="single" w:color="auto" w:sz="4" w:space="0"/>
              <w:right w:val="single" w:color="auto" w:sz="4" w:space="0"/>
            </w:tcBorders>
            <w:shd w:val="clear" w:color="auto" w:fill="auto"/>
            <w:vAlign w:val="center"/>
          </w:tcPr>
          <w:p w14:paraId="405AC736">
            <w:pPr>
              <w:widowControl/>
              <w:spacing w:before="226" w:line="360" w:lineRule="auto"/>
              <w:jc w:val="left"/>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评标基准价：满足招标文件要求的有效投标报价中，最低的投标报价为评标基准价。</w:t>
            </w:r>
          </w:p>
          <w:p w14:paraId="02B6EBA2">
            <w:pPr>
              <w:widowControl/>
              <w:spacing w:before="226" w:line="360" w:lineRule="auto"/>
              <w:jc w:val="left"/>
              <w:rPr>
                <w:rFonts w:hint="eastAsia" w:ascii="宋体" w:hAnsi="宋体" w:eastAsia="宋体" w:cs="宋体"/>
                <w:color w:val="auto"/>
                <w:kern w:val="0"/>
                <w:sz w:val="24"/>
                <w:szCs w:val="24"/>
                <w:shd w:val="clear" w:color="auto" w:fill="FFFFFF"/>
                <w:lang w:val="en-US" w:eastAsia="zh-CN"/>
              </w:rPr>
            </w:pPr>
            <w:r>
              <w:rPr>
                <w:rFonts w:hint="eastAsia" w:ascii="宋体" w:hAnsi="宋体" w:eastAsia="宋体" w:cs="宋体"/>
                <w:color w:val="auto"/>
                <w:kern w:val="0"/>
                <w:sz w:val="24"/>
                <w:szCs w:val="24"/>
                <w:shd w:val="clear" w:color="auto" w:fill="FFFFFF"/>
              </w:rPr>
              <w:t>投标报价得分=（评标基准价/投标报价）×</w:t>
            </w:r>
            <w:r>
              <w:rPr>
                <w:rFonts w:hint="eastAsia" w:ascii="宋体" w:hAnsi="宋体" w:cs="宋体"/>
                <w:color w:val="auto"/>
                <w:kern w:val="0"/>
                <w:sz w:val="24"/>
                <w:szCs w:val="24"/>
                <w:shd w:val="clear" w:color="auto" w:fill="FFFFFF"/>
                <w:lang w:val="en-US" w:eastAsia="zh-CN"/>
              </w:rPr>
              <w:t>4</w:t>
            </w:r>
            <w:r>
              <w:rPr>
                <w:rFonts w:hint="eastAsia" w:ascii="宋体" w:hAnsi="宋体" w:eastAsia="宋体" w:cs="宋体"/>
                <w:color w:val="auto"/>
                <w:kern w:val="0"/>
                <w:sz w:val="24"/>
                <w:szCs w:val="24"/>
                <w:shd w:val="clear" w:color="auto" w:fill="FFFFFF"/>
                <w:lang w:val="en-US" w:eastAsia="zh-CN"/>
              </w:rPr>
              <w:t>0</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446252F9">
            <w:pPr>
              <w:widowControl/>
              <w:spacing w:before="226" w:line="360" w:lineRule="auto"/>
              <w:jc w:val="left"/>
              <w:rPr>
                <w:rFonts w:hint="eastAsia" w:ascii="宋体" w:hAnsi="宋体" w:eastAsia="宋体" w:cs="宋体"/>
                <w:color w:val="auto"/>
                <w:kern w:val="0"/>
                <w:sz w:val="24"/>
                <w:szCs w:val="24"/>
                <w:shd w:val="clear" w:color="auto" w:fill="FFFFFF"/>
              </w:rPr>
            </w:pPr>
            <w:r>
              <w:rPr>
                <w:rFonts w:hint="eastAsia" w:ascii="宋体" w:hAnsi="宋体" w:cs="宋体"/>
                <w:color w:val="auto"/>
                <w:kern w:val="0"/>
                <w:sz w:val="24"/>
                <w:szCs w:val="24"/>
                <w:shd w:val="clear" w:color="auto" w:fill="FFFFFF"/>
                <w:lang w:val="en-US" w:eastAsia="zh-CN"/>
              </w:rPr>
              <w:t>4</w:t>
            </w:r>
            <w:r>
              <w:rPr>
                <w:rFonts w:hint="eastAsia" w:ascii="宋体" w:hAnsi="宋体" w:eastAsia="宋体" w:cs="宋体"/>
                <w:color w:val="auto"/>
                <w:kern w:val="0"/>
                <w:sz w:val="24"/>
                <w:szCs w:val="24"/>
                <w:shd w:val="clear" w:color="auto" w:fill="FFFFFF"/>
                <w:lang w:val="en-US" w:eastAsia="zh-CN"/>
              </w:rPr>
              <w:t>0</w:t>
            </w:r>
            <w:r>
              <w:rPr>
                <w:rFonts w:hint="eastAsia" w:ascii="宋体" w:hAnsi="宋体" w:eastAsia="宋体" w:cs="宋体"/>
                <w:color w:val="auto"/>
                <w:kern w:val="0"/>
                <w:sz w:val="24"/>
                <w:szCs w:val="24"/>
                <w:shd w:val="clear" w:color="auto" w:fill="FFFFFF"/>
              </w:rPr>
              <w:t>分</w:t>
            </w:r>
          </w:p>
        </w:tc>
      </w:tr>
      <w:tr w14:paraId="44DD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9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786DEF6">
            <w:pPr>
              <w:widowControl/>
              <w:spacing w:before="226" w:line="360" w:lineRule="auto"/>
              <w:ind w:firstLine="480" w:firstLineChars="200"/>
              <w:jc w:val="left"/>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二、商务部分（满分</w:t>
            </w:r>
            <w:r>
              <w:rPr>
                <w:rFonts w:hint="eastAsia" w:ascii="宋体" w:hAnsi="宋体" w:cs="宋体"/>
                <w:color w:val="auto"/>
                <w:kern w:val="0"/>
                <w:sz w:val="24"/>
                <w:szCs w:val="24"/>
                <w:shd w:val="clear" w:color="auto" w:fill="FFFFFF"/>
                <w:lang w:val="en-US" w:eastAsia="zh-CN"/>
              </w:rPr>
              <w:t>2</w:t>
            </w:r>
            <w:r>
              <w:rPr>
                <w:rFonts w:hint="eastAsia" w:ascii="宋体" w:hAnsi="宋体" w:eastAsia="宋体" w:cs="宋体"/>
                <w:color w:val="auto"/>
                <w:kern w:val="0"/>
                <w:sz w:val="24"/>
                <w:szCs w:val="24"/>
                <w:shd w:val="clear" w:color="auto" w:fill="FFFFFF"/>
                <w:lang w:val="en-US" w:eastAsia="zh-CN"/>
              </w:rPr>
              <w:t>0</w:t>
            </w:r>
            <w:r>
              <w:rPr>
                <w:rFonts w:hint="eastAsia" w:ascii="宋体" w:hAnsi="宋体" w:eastAsia="宋体" w:cs="宋体"/>
                <w:color w:val="auto"/>
                <w:kern w:val="0"/>
                <w:sz w:val="24"/>
                <w:szCs w:val="24"/>
                <w:shd w:val="clear" w:color="auto" w:fill="FFFFFF"/>
              </w:rPr>
              <w:t>分）</w:t>
            </w:r>
          </w:p>
        </w:tc>
      </w:tr>
      <w:tr w14:paraId="225CB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bottom w:val="single" w:color="auto" w:sz="4" w:space="0"/>
              <w:right w:val="single" w:color="auto" w:sz="4" w:space="0"/>
            </w:tcBorders>
            <w:shd w:val="clear" w:color="auto" w:fill="auto"/>
            <w:vAlign w:val="center"/>
          </w:tcPr>
          <w:p w14:paraId="7C2C5C65">
            <w:pPr>
              <w:widowControl/>
              <w:spacing w:before="226" w:line="360" w:lineRule="auto"/>
              <w:jc w:val="left"/>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评分因素</w:t>
            </w:r>
          </w:p>
        </w:tc>
        <w:tc>
          <w:tcPr>
            <w:tcW w:w="5729" w:type="dxa"/>
            <w:tcBorders>
              <w:top w:val="single" w:color="auto" w:sz="4" w:space="0"/>
              <w:left w:val="single" w:color="auto" w:sz="4" w:space="0"/>
              <w:bottom w:val="single" w:color="auto" w:sz="4" w:space="0"/>
              <w:right w:val="single" w:color="auto" w:sz="4" w:space="0"/>
            </w:tcBorders>
            <w:shd w:val="clear" w:color="auto" w:fill="auto"/>
            <w:vAlign w:val="center"/>
          </w:tcPr>
          <w:p w14:paraId="350B7484">
            <w:pPr>
              <w:widowControl/>
              <w:spacing w:before="226" w:line="360" w:lineRule="auto"/>
              <w:jc w:val="center"/>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评分标准</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5C20EF5E">
            <w:pPr>
              <w:widowControl/>
              <w:spacing w:before="226" w:line="360" w:lineRule="auto"/>
              <w:jc w:val="left"/>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分值</w:t>
            </w:r>
          </w:p>
        </w:tc>
      </w:tr>
      <w:tr w14:paraId="5700E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8" w:hRule="atLeast"/>
        </w:trPr>
        <w:tc>
          <w:tcPr>
            <w:tcW w:w="1969" w:type="dxa"/>
            <w:tcBorders>
              <w:top w:val="single" w:color="auto" w:sz="4" w:space="0"/>
              <w:left w:val="single" w:color="auto" w:sz="4" w:space="0"/>
              <w:bottom w:val="single" w:color="auto" w:sz="4" w:space="0"/>
              <w:right w:val="single" w:color="auto" w:sz="4" w:space="0"/>
            </w:tcBorders>
            <w:shd w:val="clear" w:color="auto" w:fill="auto"/>
            <w:vAlign w:val="center"/>
          </w:tcPr>
          <w:p w14:paraId="496D9780">
            <w:pPr>
              <w:widowControl/>
              <w:spacing w:before="226" w:line="360" w:lineRule="auto"/>
              <w:jc w:val="center"/>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企业业绩</w:t>
            </w:r>
          </w:p>
          <w:p w14:paraId="598FDF7D">
            <w:pPr>
              <w:pStyle w:val="17"/>
              <w:spacing w:line="360" w:lineRule="auto"/>
              <w:ind w:firstLine="340"/>
              <w:jc w:val="center"/>
              <w:rPr>
                <w:rFonts w:hint="eastAsia" w:ascii="宋体" w:hAnsi="宋体" w:eastAsia="宋体" w:cs="宋体"/>
                <w:color w:val="auto"/>
                <w:sz w:val="28"/>
                <w:szCs w:val="16"/>
              </w:rPr>
            </w:pPr>
          </w:p>
        </w:tc>
        <w:tc>
          <w:tcPr>
            <w:tcW w:w="5729" w:type="dxa"/>
            <w:tcBorders>
              <w:top w:val="single" w:color="auto" w:sz="4" w:space="0"/>
              <w:left w:val="single" w:color="auto" w:sz="4" w:space="0"/>
              <w:bottom w:val="single" w:color="auto" w:sz="4" w:space="0"/>
              <w:right w:val="single" w:color="auto" w:sz="4" w:space="0"/>
            </w:tcBorders>
            <w:shd w:val="clear" w:color="auto" w:fill="auto"/>
            <w:vAlign w:val="center"/>
          </w:tcPr>
          <w:p w14:paraId="479BB19B">
            <w:pPr>
              <w:spacing w:before="226" w:line="360" w:lineRule="auto"/>
              <w:jc w:val="left"/>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投标人提供202</w:t>
            </w:r>
            <w:r>
              <w:rPr>
                <w:rFonts w:hint="eastAsia" w:ascii="宋体" w:hAnsi="宋体" w:eastAsia="宋体" w:cs="宋体"/>
                <w:color w:val="auto"/>
                <w:kern w:val="0"/>
                <w:sz w:val="24"/>
                <w:szCs w:val="24"/>
                <w:shd w:val="clear" w:color="auto" w:fill="FFFFFF"/>
                <w:lang w:val="en-US" w:eastAsia="zh-CN"/>
              </w:rPr>
              <w:t>3</w:t>
            </w:r>
            <w:r>
              <w:rPr>
                <w:rFonts w:hint="eastAsia" w:ascii="宋体" w:hAnsi="宋体" w:eastAsia="宋体" w:cs="宋体"/>
                <w:color w:val="auto"/>
                <w:kern w:val="0"/>
                <w:sz w:val="24"/>
                <w:szCs w:val="24"/>
                <w:shd w:val="clear" w:color="auto" w:fill="FFFFFF"/>
              </w:rPr>
              <w:t>年</w:t>
            </w:r>
            <w:r>
              <w:rPr>
                <w:rFonts w:hint="eastAsia" w:ascii="宋体" w:hAnsi="宋体" w:eastAsia="宋体" w:cs="宋体"/>
                <w:color w:val="auto"/>
                <w:kern w:val="0"/>
                <w:sz w:val="24"/>
                <w:szCs w:val="24"/>
                <w:shd w:val="clear" w:color="auto" w:fill="FFFFFF"/>
                <w:lang w:val="en-US" w:eastAsia="zh-CN"/>
              </w:rPr>
              <w:t>1</w:t>
            </w:r>
            <w:r>
              <w:rPr>
                <w:rFonts w:hint="eastAsia" w:ascii="宋体" w:hAnsi="宋体" w:eastAsia="宋体" w:cs="宋体"/>
                <w:color w:val="auto"/>
                <w:kern w:val="0"/>
                <w:sz w:val="24"/>
                <w:szCs w:val="24"/>
                <w:shd w:val="clear" w:color="auto" w:fill="FFFFFF"/>
              </w:rPr>
              <w:t>月1日（以合同签订日期为准）以来具有类似项目业绩，每提供一个得</w:t>
            </w:r>
            <w:r>
              <w:rPr>
                <w:rFonts w:hint="eastAsia" w:ascii="宋体" w:hAnsi="宋体" w:eastAsia="宋体" w:cs="宋体"/>
                <w:color w:val="auto"/>
                <w:kern w:val="0"/>
                <w:sz w:val="24"/>
                <w:szCs w:val="24"/>
                <w:shd w:val="clear" w:color="auto" w:fill="FFFFFF"/>
                <w:lang w:val="en-US" w:eastAsia="zh-CN"/>
              </w:rPr>
              <w:t>2</w:t>
            </w:r>
            <w:r>
              <w:rPr>
                <w:rFonts w:hint="eastAsia" w:ascii="宋体" w:hAnsi="宋体" w:eastAsia="宋体" w:cs="宋体"/>
                <w:color w:val="auto"/>
                <w:kern w:val="0"/>
                <w:sz w:val="24"/>
                <w:szCs w:val="24"/>
                <w:shd w:val="clear" w:color="auto" w:fill="FFFFFF"/>
              </w:rPr>
              <w:t>分，本项最高得</w:t>
            </w:r>
            <w:r>
              <w:rPr>
                <w:rFonts w:hint="eastAsia" w:ascii="宋体" w:hAnsi="宋体" w:eastAsia="宋体" w:cs="宋体"/>
                <w:color w:val="auto"/>
                <w:kern w:val="0"/>
                <w:sz w:val="24"/>
                <w:szCs w:val="24"/>
                <w:shd w:val="clear" w:color="auto" w:fill="FFFFFF"/>
                <w:lang w:val="en-US" w:eastAsia="zh-CN"/>
              </w:rPr>
              <w:t>6</w:t>
            </w:r>
            <w:r>
              <w:rPr>
                <w:rFonts w:hint="eastAsia" w:ascii="宋体" w:hAnsi="宋体" w:eastAsia="宋体" w:cs="宋体"/>
                <w:color w:val="auto"/>
                <w:kern w:val="0"/>
                <w:sz w:val="24"/>
                <w:szCs w:val="24"/>
                <w:shd w:val="clear" w:color="auto" w:fill="FFFFFF"/>
              </w:rPr>
              <w:t>分。（若为政府采购项目需提供中标通知书、完整合同及网上中标公示截图；若为非政府采购项目则需提供完整合同。）</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69B23798">
            <w:pPr>
              <w:widowControl/>
              <w:spacing w:before="226" w:line="360" w:lineRule="auto"/>
              <w:jc w:val="left"/>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highlight w:val="none"/>
                <w:shd w:val="clear" w:color="auto" w:fill="FFFFFF"/>
                <w:lang w:val="en-US" w:eastAsia="zh-CN"/>
              </w:rPr>
              <w:t>6</w:t>
            </w:r>
            <w:r>
              <w:rPr>
                <w:rFonts w:hint="eastAsia" w:ascii="宋体" w:hAnsi="宋体" w:eastAsia="宋体" w:cs="宋体"/>
                <w:color w:val="auto"/>
                <w:kern w:val="0"/>
                <w:sz w:val="24"/>
                <w:szCs w:val="24"/>
                <w:highlight w:val="none"/>
                <w:shd w:val="clear" w:color="auto" w:fill="FFFFFF"/>
              </w:rPr>
              <w:t>分</w:t>
            </w:r>
          </w:p>
        </w:tc>
      </w:tr>
      <w:tr w14:paraId="4BB2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969" w:type="dxa"/>
            <w:tcBorders>
              <w:top w:val="single" w:color="auto" w:sz="4" w:space="0"/>
              <w:left w:val="single" w:color="auto" w:sz="4" w:space="0"/>
              <w:bottom w:val="single" w:color="auto" w:sz="4" w:space="0"/>
              <w:right w:val="single" w:color="auto" w:sz="4" w:space="0"/>
            </w:tcBorders>
            <w:shd w:val="clear" w:color="auto" w:fill="auto"/>
            <w:vAlign w:val="center"/>
          </w:tcPr>
          <w:p w14:paraId="08C37588">
            <w:pPr>
              <w:spacing w:before="226" w:line="360" w:lineRule="auto"/>
              <w:jc w:val="center"/>
              <w:rPr>
                <w:rFonts w:hint="eastAsia" w:ascii="宋体" w:hAnsi="宋体" w:eastAsia="宋体" w:cs="宋体"/>
                <w:color w:val="auto"/>
                <w:kern w:val="0"/>
                <w:sz w:val="21"/>
                <w:szCs w:val="22"/>
                <w:lang w:val="en-US" w:eastAsia="zh-CN" w:bidi="ar-SA"/>
              </w:rPr>
            </w:pPr>
            <w:r>
              <w:rPr>
                <w:rFonts w:hint="eastAsia" w:ascii="宋体" w:hAnsi="宋体" w:eastAsia="宋体" w:cs="宋体"/>
                <w:color w:val="auto"/>
                <w:kern w:val="0"/>
                <w:sz w:val="24"/>
                <w:szCs w:val="24"/>
                <w:shd w:val="clear" w:color="auto" w:fill="FFFFFF"/>
              </w:rPr>
              <w:t>应急方案</w:t>
            </w:r>
          </w:p>
        </w:tc>
        <w:tc>
          <w:tcPr>
            <w:tcW w:w="5729" w:type="dxa"/>
            <w:tcBorders>
              <w:top w:val="single" w:color="auto" w:sz="4" w:space="0"/>
              <w:left w:val="single" w:color="auto" w:sz="4" w:space="0"/>
              <w:bottom w:val="single" w:color="auto" w:sz="4" w:space="0"/>
              <w:right w:val="single" w:color="auto" w:sz="4" w:space="0"/>
            </w:tcBorders>
            <w:shd w:val="clear" w:color="auto" w:fill="auto"/>
            <w:vAlign w:val="center"/>
          </w:tcPr>
          <w:p w14:paraId="0FE39851">
            <w:pPr>
              <w:spacing w:line="360" w:lineRule="auto"/>
              <w:rPr>
                <w:rFonts w:hint="eastAsia" w:ascii="宋体" w:hAnsi="宋体" w:eastAsia="宋体" w:cs="宋体"/>
                <w:color w:val="auto"/>
                <w:sz w:val="22"/>
                <w:szCs w:val="24"/>
                <w:lang w:val="en-US" w:eastAsia="zh-CN"/>
              </w:rPr>
            </w:pPr>
            <w:r>
              <w:rPr>
                <w:rFonts w:hint="eastAsia" w:ascii="宋体" w:hAnsi="宋体" w:eastAsia="宋体" w:cs="宋体"/>
                <w:color w:val="auto"/>
                <w:sz w:val="22"/>
                <w:szCs w:val="24"/>
                <w:lang w:val="en-US" w:eastAsia="zh-CN"/>
              </w:rPr>
              <w:t>根据投标人针对本项目提供的对于设备在遇到紧急情况的应急方案（合理性、完善性及快速响应等）进行综合评价：</w:t>
            </w:r>
          </w:p>
          <w:p w14:paraId="6BA71CB4">
            <w:pPr>
              <w:tabs>
                <w:tab w:val="right" w:pos="5513"/>
              </w:tabs>
              <w:spacing w:line="360" w:lineRule="auto"/>
              <w:rPr>
                <w:rFonts w:hint="eastAsia" w:ascii="宋体" w:hAnsi="宋体" w:eastAsia="宋体" w:cs="宋体"/>
                <w:color w:val="auto"/>
                <w:sz w:val="22"/>
                <w:szCs w:val="24"/>
                <w:lang w:val="en-US" w:eastAsia="zh-CN"/>
              </w:rPr>
            </w:pPr>
            <w:r>
              <w:rPr>
                <w:rFonts w:hint="eastAsia" w:ascii="宋体" w:hAnsi="宋体" w:cs="宋体"/>
                <w:color w:val="auto"/>
                <w:sz w:val="22"/>
                <w:szCs w:val="24"/>
                <w:lang w:val="en-US" w:eastAsia="zh-CN"/>
              </w:rPr>
              <w:t>1.</w:t>
            </w:r>
            <w:r>
              <w:rPr>
                <w:rFonts w:hint="eastAsia" w:ascii="宋体" w:hAnsi="宋体" w:eastAsia="宋体" w:cs="宋体"/>
                <w:color w:val="auto"/>
                <w:sz w:val="22"/>
                <w:szCs w:val="24"/>
                <w:lang w:val="en-US" w:eastAsia="zh-CN"/>
              </w:rPr>
              <w:t>内容描述完整详实、具有针对性、可操作性强的得6分；</w:t>
            </w:r>
          </w:p>
          <w:p w14:paraId="1619D307">
            <w:pPr>
              <w:spacing w:line="360" w:lineRule="auto"/>
              <w:rPr>
                <w:rFonts w:hint="eastAsia" w:ascii="宋体" w:hAnsi="宋体" w:eastAsia="宋体" w:cs="宋体"/>
                <w:color w:val="auto"/>
                <w:sz w:val="22"/>
                <w:szCs w:val="24"/>
                <w:lang w:val="en-US" w:eastAsia="zh-CN"/>
              </w:rPr>
            </w:pPr>
            <w:r>
              <w:rPr>
                <w:rFonts w:hint="eastAsia" w:ascii="宋体" w:hAnsi="宋体" w:cs="宋体"/>
                <w:color w:val="auto"/>
                <w:sz w:val="22"/>
                <w:szCs w:val="24"/>
                <w:lang w:val="en-US" w:eastAsia="zh-CN"/>
              </w:rPr>
              <w:t>2.</w:t>
            </w:r>
            <w:r>
              <w:rPr>
                <w:rFonts w:hint="eastAsia" w:ascii="宋体" w:hAnsi="宋体" w:eastAsia="宋体" w:cs="宋体"/>
                <w:color w:val="auto"/>
                <w:sz w:val="22"/>
                <w:szCs w:val="24"/>
                <w:lang w:val="en-US" w:eastAsia="zh-CN"/>
              </w:rPr>
              <w:t>内容描述无缺漏，表述规范、方案具备可操作性的得3 分；</w:t>
            </w:r>
          </w:p>
          <w:p w14:paraId="365BC571">
            <w:pPr>
              <w:spacing w:line="360" w:lineRule="auto"/>
              <w:rPr>
                <w:rFonts w:hint="eastAsia" w:ascii="宋体" w:hAnsi="宋体" w:eastAsia="宋体" w:cs="宋体"/>
                <w:color w:val="auto"/>
                <w:sz w:val="22"/>
                <w:szCs w:val="24"/>
                <w:lang w:val="en-US" w:eastAsia="zh-CN"/>
              </w:rPr>
            </w:pPr>
            <w:r>
              <w:rPr>
                <w:rFonts w:hint="eastAsia" w:ascii="宋体" w:hAnsi="宋体" w:cs="宋体"/>
                <w:color w:val="auto"/>
                <w:sz w:val="22"/>
                <w:szCs w:val="24"/>
                <w:lang w:val="en-US" w:eastAsia="zh-CN"/>
              </w:rPr>
              <w:t>3.</w:t>
            </w:r>
            <w:r>
              <w:rPr>
                <w:rFonts w:hint="eastAsia" w:ascii="宋体" w:hAnsi="宋体" w:eastAsia="宋体" w:cs="宋体"/>
                <w:color w:val="auto"/>
                <w:sz w:val="22"/>
                <w:szCs w:val="24"/>
                <w:lang w:val="en-US" w:eastAsia="zh-CN"/>
              </w:rPr>
              <w:t xml:space="preserve">内容描述仅有简略说明，无细化方案的得 </w:t>
            </w:r>
            <w:r>
              <w:rPr>
                <w:rFonts w:hint="eastAsia" w:ascii="宋体" w:hAnsi="宋体" w:cs="宋体"/>
                <w:color w:val="auto"/>
                <w:sz w:val="22"/>
                <w:szCs w:val="24"/>
                <w:lang w:val="en-US" w:eastAsia="zh-CN"/>
              </w:rPr>
              <w:t>2</w:t>
            </w:r>
            <w:r>
              <w:rPr>
                <w:rFonts w:hint="eastAsia" w:ascii="宋体" w:hAnsi="宋体" w:eastAsia="宋体" w:cs="宋体"/>
                <w:color w:val="auto"/>
                <w:sz w:val="22"/>
                <w:szCs w:val="24"/>
                <w:lang w:val="en-US" w:eastAsia="zh-CN"/>
              </w:rPr>
              <w:t xml:space="preserve"> 分；</w:t>
            </w:r>
          </w:p>
          <w:p w14:paraId="0A4B0EAD">
            <w:pPr>
              <w:spacing w:line="360" w:lineRule="auto"/>
              <w:rPr>
                <w:rFonts w:hint="eastAsia" w:ascii="宋体" w:hAnsi="宋体" w:eastAsia="宋体" w:cs="宋体"/>
                <w:color w:val="auto"/>
                <w:sz w:val="22"/>
                <w:szCs w:val="24"/>
                <w:lang w:val="en-US" w:eastAsia="zh-CN"/>
              </w:rPr>
            </w:pPr>
            <w:r>
              <w:rPr>
                <w:rFonts w:hint="eastAsia" w:ascii="宋体" w:hAnsi="宋体" w:cs="宋体"/>
                <w:color w:val="auto"/>
                <w:sz w:val="22"/>
                <w:szCs w:val="24"/>
                <w:lang w:val="en-US" w:eastAsia="zh-CN"/>
              </w:rPr>
              <w:t>4.</w:t>
            </w:r>
            <w:r>
              <w:rPr>
                <w:rFonts w:hint="eastAsia" w:ascii="宋体" w:hAnsi="宋体" w:eastAsia="宋体" w:cs="宋体"/>
                <w:color w:val="auto"/>
                <w:sz w:val="22"/>
                <w:szCs w:val="24"/>
                <w:lang w:val="en-US" w:eastAsia="zh-CN"/>
              </w:rPr>
              <w:t>未提供或内容不符合该项要求的不得分。</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4EB4D2DB">
            <w:pPr>
              <w:spacing w:before="226" w:line="360" w:lineRule="auto"/>
              <w:jc w:val="left"/>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lang w:val="en-US" w:eastAsia="zh-CN"/>
              </w:rPr>
              <w:t>6</w:t>
            </w:r>
            <w:r>
              <w:rPr>
                <w:rFonts w:hint="eastAsia" w:ascii="宋体" w:hAnsi="宋体" w:eastAsia="宋体" w:cs="宋体"/>
                <w:color w:val="auto"/>
                <w:kern w:val="0"/>
                <w:sz w:val="24"/>
                <w:szCs w:val="24"/>
                <w:shd w:val="clear" w:color="auto" w:fill="FFFFFF"/>
              </w:rPr>
              <w:t>分</w:t>
            </w:r>
          </w:p>
        </w:tc>
      </w:tr>
      <w:tr w14:paraId="64EA5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bottom w:val="single" w:color="auto" w:sz="4" w:space="0"/>
              <w:right w:val="single" w:color="auto" w:sz="4" w:space="0"/>
            </w:tcBorders>
            <w:shd w:val="clear" w:color="auto" w:fill="auto"/>
            <w:vAlign w:val="center"/>
          </w:tcPr>
          <w:p w14:paraId="5B651A24">
            <w:pPr>
              <w:widowControl/>
              <w:numPr>
                <w:ilvl w:val="0"/>
                <w:numId w:val="0"/>
              </w:numPr>
              <w:spacing w:line="360" w:lineRule="auto"/>
              <w:ind w:left="0" w:leftChars="0" w:firstLine="0" w:firstLineChars="0"/>
              <w:jc w:val="left"/>
              <w:rPr>
                <w:rFonts w:hint="eastAsia" w:ascii="宋体" w:hAnsi="宋体" w:eastAsia="宋体" w:cs="宋体"/>
                <w:color w:val="auto"/>
                <w:kern w:val="0"/>
                <w:sz w:val="22"/>
                <w:szCs w:val="22"/>
                <w:shd w:val="clear" w:color="auto" w:fill="FFFFFF"/>
                <w:lang w:val="en-US" w:eastAsia="zh-CN" w:bidi="ar-SA"/>
              </w:rPr>
            </w:pPr>
            <w:r>
              <w:rPr>
                <w:rFonts w:hint="eastAsia" w:ascii="宋体" w:hAnsi="宋体" w:eastAsia="宋体" w:cs="宋体"/>
                <w:color w:val="auto"/>
                <w:kern w:val="0"/>
                <w:sz w:val="22"/>
                <w:szCs w:val="22"/>
                <w:shd w:val="clear" w:color="auto" w:fill="FFFFFF"/>
                <w:lang w:val="en-US" w:eastAsia="zh-CN"/>
              </w:rPr>
              <w:t>售后服务方案及售后服务保障体系</w:t>
            </w:r>
          </w:p>
        </w:tc>
        <w:tc>
          <w:tcPr>
            <w:tcW w:w="5729" w:type="dxa"/>
            <w:tcBorders>
              <w:top w:val="single" w:color="auto" w:sz="4" w:space="0"/>
              <w:left w:val="single" w:color="auto" w:sz="4" w:space="0"/>
              <w:bottom w:val="single" w:color="auto" w:sz="4" w:space="0"/>
              <w:right w:val="single" w:color="auto" w:sz="4" w:space="0"/>
            </w:tcBorders>
            <w:shd w:val="clear" w:color="auto" w:fill="auto"/>
            <w:vAlign w:val="center"/>
          </w:tcPr>
          <w:p w14:paraId="6CAC5E05">
            <w:pPr>
              <w:widowControl/>
              <w:numPr>
                <w:ilvl w:val="0"/>
                <w:numId w:val="0"/>
              </w:numPr>
              <w:spacing w:line="360" w:lineRule="auto"/>
              <w:ind w:firstLine="220" w:firstLineChars="100"/>
              <w:jc w:val="left"/>
              <w:rPr>
                <w:rFonts w:hint="eastAsia" w:ascii="宋体" w:hAnsi="宋体" w:eastAsia="宋体" w:cs="宋体"/>
                <w:color w:val="auto"/>
                <w:kern w:val="0"/>
                <w:sz w:val="22"/>
                <w:szCs w:val="22"/>
                <w:shd w:val="clear" w:color="auto" w:fill="FFFFFF"/>
                <w:lang w:val="en-US" w:eastAsia="zh-CN"/>
              </w:rPr>
            </w:pPr>
            <w:r>
              <w:rPr>
                <w:rFonts w:hint="eastAsia" w:ascii="宋体" w:hAnsi="宋体" w:eastAsia="宋体" w:cs="宋体"/>
                <w:color w:val="auto"/>
                <w:kern w:val="0"/>
                <w:sz w:val="22"/>
                <w:szCs w:val="22"/>
                <w:shd w:val="clear" w:color="auto" w:fill="FFFFFF"/>
                <w:lang w:val="en-US" w:eastAsia="zh-CN"/>
              </w:rPr>
              <w:t>根据投标人针对本项目编制的售后服务方案及售后服务保障体系进行评分：</w:t>
            </w:r>
          </w:p>
          <w:p w14:paraId="4B1D7F65">
            <w:pPr>
              <w:widowControl/>
              <w:numPr>
                <w:ilvl w:val="0"/>
                <w:numId w:val="0"/>
              </w:numPr>
              <w:spacing w:line="360" w:lineRule="auto"/>
              <w:ind w:left="0" w:leftChars="0" w:firstLine="220" w:firstLineChars="100"/>
              <w:jc w:val="left"/>
              <w:rPr>
                <w:rFonts w:hint="eastAsia" w:ascii="宋体" w:hAnsi="宋体" w:eastAsia="宋体" w:cs="宋体"/>
                <w:color w:val="auto"/>
                <w:kern w:val="0"/>
                <w:sz w:val="22"/>
                <w:szCs w:val="22"/>
                <w:shd w:val="clear" w:color="auto" w:fill="FFFFFF"/>
                <w:lang w:val="en-US" w:eastAsia="zh-CN"/>
              </w:rPr>
            </w:pPr>
            <w:r>
              <w:rPr>
                <w:rFonts w:hint="eastAsia" w:ascii="宋体" w:hAnsi="宋体" w:cs="宋体"/>
                <w:color w:val="auto"/>
                <w:kern w:val="0"/>
                <w:sz w:val="22"/>
                <w:szCs w:val="22"/>
                <w:shd w:val="clear" w:color="auto" w:fill="FFFFFF"/>
                <w:lang w:val="en-US" w:eastAsia="zh-CN"/>
              </w:rPr>
              <w:t>1.</w:t>
            </w:r>
            <w:r>
              <w:rPr>
                <w:rFonts w:hint="eastAsia" w:ascii="宋体" w:hAnsi="宋体" w:eastAsia="宋体" w:cs="宋体"/>
                <w:color w:val="auto"/>
                <w:kern w:val="0"/>
                <w:sz w:val="22"/>
                <w:szCs w:val="22"/>
                <w:shd w:val="clear" w:color="auto" w:fill="FFFFFF"/>
                <w:lang w:val="en-US" w:eastAsia="zh-CN"/>
              </w:rPr>
              <w:t>售后服务方案内容完备、论述详实，兼具科学性与实操价值，配套保障机制完善，</w:t>
            </w:r>
            <w:r>
              <w:rPr>
                <w:rFonts w:hint="eastAsia" w:ascii="宋体" w:hAnsi="宋体" w:cs="宋体"/>
                <w:color w:val="auto"/>
                <w:kern w:val="0"/>
                <w:sz w:val="22"/>
                <w:szCs w:val="22"/>
                <w:shd w:val="clear" w:color="auto" w:fill="FFFFFF"/>
                <w:lang w:val="en-US" w:eastAsia="zh-CN"/>
              </w:rPr>
              <w:t>得</w:t>
            </w:r>
            <w:r>
              <w:rPr>
                <w:rFonts w:hint="eastAsia" w:ascii="宋体" w:hAnsi="宋体" w:eastAsia="宋体" w:cs="宋体"/>
                <w:color w:val="auto"/>
                <w:kern w:val="0"/>
                <w:sz w:val="22"/>
                <w:szCs w:val="22"/>
                <w:shd w:val="clear" w:color="auto" w:fill="FFFFFF"/>
                <w:lang w:val="en-US" w:eastAsia="zh-CN"/>
              </w:rPr>
              <w:t xml:space="preserve"> 8 分；</w:t>
            </w:r>
          </w:p>
          <w:p w14:paraId="333F3D3B">
            <w:pPr>
              <w:widowControl/>
              <w:numPr>
                <w:ilvl w:val="0"/>
                <w:numId w:val="0"/>
              </w:numPr>
              <w:spacing w:line="360" w:lineRule="auto"/>
              <w:ind w:left="0" w:leftChars="0" w:firstLine="220" w:firstLineChars="100"/>
              <w:jc w:val="left"/>
              <w:rPr>
                <w:rFonts w:hint="eastAsia" w:ascii="宋体" w:hAnsi="宋体" w:eastAsia="宋体" w:cs="宋体"/>
                <w:color w:val="auto"/>
                <w:kern w:val="0"/>
                <w:sz w:val="22"/>
                <w:szCs w:val="22"/>
                <w:shd w:val="clear" w:color="auto" w:fill="FFFFFF"/>
                <w:lang w:val="en-US" w:eastAsia="zh-CN"/>
              </w:rPr>
            </w:pPr>
            <w:r>
              <w:rPr>
                <w:rFonts w:hint="eastAsia" w:ascii="宋体" w:hAnsi="宋体" w:cs="宋体"/>
                <w:color w:val="auto"/>
                <w:kern w:val="0"/>
                <w:sz w:val="22"/>
                <w:szCs w:val="22"/>
                <w:shd w:val="clear" w:color="auto" w:fill="FFFFFF"/>
                <w:lang w:val="en-US" w:eastAsia="zh-CN"/>
              </w:rPr>
              <w:t>2.</w:t>
            </w:r>
            <w:r>
              <w:rPr>
                <w:rFonts w:hint="eastAsia" w:ascii="宋体" w:hAnsi="宋体" w:eastAsia="宋体" w:cs="宋体"/>
                <w:color w:val="auto"/>
                <w:kern w:val="0"/>
                <w:sz w:val="22"/>
                <w:szCs w:val="22"/>
                <w:shd w:val="clear" w:color="auto" w:fill="FFFFFF"/>
                <w:lang w:val="en-US" w:eastAsia="zh-CN"/>
              </w:rPr>
              <w:t>售后服务方案框架完整、相关说明较为充分，具备一定落地实用价值，保障体系基本成型，</w:t>
            </w:r>
            <w:r>
              <w:rPr>
                <w:rFonts w:hint="eastAsia" w:ascii="宋体" w:hAnsi="宋体" w:cs="宋体"/>
                <w:color w:val="auto"/>
                <w:kern w:val="0"/>
                <w:sz w:val="22"/>
                <w:szCs w:val="22"/>
                <w:shd w:val="clear" w:color="auto" w:fill="FFFFFF"/>
                <w:lang w:val="en-US" w:eastAsia="zh-CN"/>
              </w:rPr>
              <w:t>得</w:t>
            </w:r>
            <w:r>
              <w:rPr>
                <w:rFonts w:hint="eastAsia" w:ascii="宋体" w:hAnsi="宋体" w:eastAsia="宋体" w:cs="宋体"/>
                <w:color w:val="auto"/>
                <w:kern w:val="0"/>
                <w:sz w:val="22"/>
                <w:szCs w:val="22"/>
                <w:shd w:val="clear" w:color="auto" w:fill="FFFFFF"/>
                <w:lang w:val="en-US" w:eastAsia="zh-CN"/>
              </w:rPr>
              <w:t xml:space="preserve"> 6 分；</w:t>
            </w:r>
          </w:p>
          <w:p w14:paraId="513252D5">
            <w:pPr>
              <w:widowControl/>
              <w:numPr>
                <w:ilvl w:val="0"/>
                <w:numId w:val="0"/>
              </w:numPr>
              <w:spacing w:line="360" w:lineRule="auto"/>
              <w:ind w:left="0" w:leftChars="0" w:firstLine="220" w:firstLineChars="100"/>
              <w:jc w:val="left"/>
              <w:rPr>
                <w:rFonts w:hint="eastAsia" w:ascii="宋体" w:hAnsi="宋体" w:eastAsia="宋体" w:cs="宋体"/>
                <w:color w:val="auto"/>
                <w:kern w:val="0"/>
                <w:sz w:val="22"/>
                <w:szCs w:val="22"/>
                <w:shd w:val="clear" w:color="auto" w:fill="FFFFFF"/>
                <w:lang w:val="en-US" w:eastAsia="zh-CN"/>
              </w:rPr>
            </w:pPr>
            <w:r>
              <w:rPr>
                <w:rFonts w:hint="eastAsia" w:ascii="宋体" w:hAnsi="宋体" w:cs="宋体"/>
                <w:color w:val="auto"/>
                <w:kern w:val="0"/>
                <w:sz w:val="22"/>
                <w:szCs w:val="22"/>
                <w:shd w:val="clear" w:color="auto" w:fill="FFFFFF"/>
                <w:lang w:val="en-US" w:eastAsia="zh-CN"/>
              </w:rPr>
              <w:t>3.</w:t>
            </w:r>
            <w:r>
              <w:rPr>
                <w:rFonts w:hint="eastAsia" w:ascii="宋体" w:hAnsi="宋体" w:eastAsia="宋体" w:cs="宋体"/>
                <w:color w:val="auto"/>
                <w:kern w:val="0"/>
                <w:sz w:val="22"/>
                <w:szCs w:val="22"/>
                <w:shd w:val="clear" w:color="auto" w:fill="FFFFFF"/>
                <w:lang w:val="en-US" w:eastAsia="zh-CN"/>
              </w:rPr>
              <w:t>售后服务方案存在较大疏漏，内容阐述单薄、可落地性不足，或保障机制缺失不完善，</w:t>
            </w:r>
            <w:r>
              <w:rPr>
                <w:rFonts w:hint="eastAsia" w:ascii="宋体" w:hAnsi="宋体" w:cs="宋体"/>
                <w:color w:val="auto"/>
                <w:kern w:val="0"/>
                <w:sz w:val="22"/>
                <w:szCs w:val="22"/>
                <w:shd w:val="clear" w:color="auto" w:fill="FFFFFF"/>
                <w:lang w:val="en-US" w:eastAsia="zh-CN"/>
              </w:rPr>
              <w:t>得</w:t>
            </w:r>
            <w:r>
              <w:rPr>
                <w:rFonts w:hint="eastAsia" w:ascii="宋体" w:hAnsi="宋体" w:eastAsia="宋体" w:cs="宋体"/>
                <w:color w:val="auto"/>
                <w:kern w:val="0"/>
                <w:sz w:val="22"/>
                <w:szCs w:val="22"/>
                <w:shd w:val="clear" w:color="auto" w:fill="FFFFFF"/>
                <w:lang w:val="en-US" w:eastAsia="zh-CN"/>
              </w:rPr>
              <w:t xml:space="preserve"> 3 分；</w:t>
            </w:r>
          </w:p>
          <w:p w14:paraId="6B6CD577">
            <w:pPr>
              <w:widowControl/>
              <w:numPr>
                <w:ilvl w:val="0"/>
                <w:numId w:val="0"/>
              </w:numPr>
              <w:spacing w:line="360" w:lineRule="auto"/>
              <w:ind w:left="0" w:leftChars="0" w:firstLine="220" w:firstLineChars="100"/>
              <w:jc w:val="left"/>
              <w:rPr>
                <w:rFonts w:hint="eastAsia" w:ascii="宋体" w:hAnsi="宋体" w:eastAsia="宋体" w:cs="宋体"/>
                <w:color w:val="auto"/>
                <w:kern w:val="0"/>
                <w:sz w:val="22"/>
                <w:szCs w:val="22"/>
                <w:shd w:val="clear" w:color="auto" w:fill="FFFFFF"/>
                <w:lang w:val="en-US" w:eastAsia="zh-CN"/>
              </w:rPr>
            </w:pPr>
            <w:r>
              <w:rPr>
                <w:rFonts w:hint="eastAsia" w:ascii="宋体" w:hAnsi="宋体" w:cs="宋体"/>
                <w:color w:val="auto"/>
                <w:kern w:val="0"/>
                <w:sz w:val="22"/>
                <w:szCs w:val="22"/>
                <w:shd w:val="clear" w:color="auto" w:fill="FFFFFF"/>
                <w:lang w:val="en-US" w:eastAsia="zh-CN"/>
              </w:rPr>
              <w:t>4.</w:t>
            </w:r>
            <w:r>
              <w:rPr>
                <w:rFonts w:hint="eastAsia" w:ascii="宋体" w:hAnsi="宋体" w:eastAsia="宋体" w:cs="宋体"/>
                <w:color w:val="auto"/>
                <w:kern w:val="0"/>
                <w:sz w:val="22"/>
                <w:szCs w:val="22"/>
                <w:shd w:val="clear" w:color="auto" w:fill="FFFFFF"/>
                <w:lang w:val="en-US" w:eastAsia="zh-CN"/>
              </w:rPr>
              <w:t>未提交售后服务方案及相关保障体系材料</w:t>
            </w:r>
            <w:r>
              <w:rPr>
                <w:rFonts w:hint="eastAsia" w:ascii="宋体" w:hAnsi="宋体" w:cs="宋体"/>
                <w:color w:val="auto"/>
                <w:kern w:val="0"/>
                <w:sz w:val="22"/>
                <w:szCs w:val="22"/>
                <w:shd w:val="clear" w:color="auto" w:fill="FFFFFF"/>
                <w:lang w:val="en-US" w:eastAsia="zh-CN"/>
              </w:rPr>
              <w:t>的不得分</w:t>
            </w:r>
            <w:bookmarkStart w:id="24" w:name="_GoBack"/>
            <w:bookmarkEnd w:id="24"/>
            <w:r>
              <w:rPr>
                <w:rFonts w:hint="eastAsia" w:ascii="宋体" w:hAnsi="宋体" w:eastAsia="宋体" w:cs="宋体"/>
                <w:color w:val="auto"/>
                <w:kern w:val="0"/>
                <w:sz w:val="22"/>
                <w:szCs w:val="22"/>
                <w:shd w:val="clear" w:color="auto" w:fill="FFFFFF"/>
                <w:lang w:val="en-US" w:eastAsia="zh-CN"/>
              </w:rPr>
              <w:t>。</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2A517555">
            <w:pPr>
              <w:widowControl/>
              <w:spacing w:before="226" w:line="360" w:lineRule="auto"/>
              <w:jc w:val="center"/>
              <w:rPr>
                <w:rFonts w:hint="eastAsia" w:ascii="宋体" w:hAnsi="宋体" w:eastAsia="宋体" w:cs="宋体"/>
                <w:color w:val="auto"/>
                <w:kern w:val="0"/>
                <w:sz w:val="24"/>
                <w:szCs w:val="24"/>
                <w:shd w:val="clear" w:color="auto" w:fill="FFFFFF"/>
                <w:lang w:val="en-US" w:eastAsia="zh-CN" w:bidi="ar-SA"/>
              </w:rPr>
            </w:pPr>
            <w:r>
              <w:rPr>
                <w:rFonts w:hint="eastAsia" w:ascii="宋体" w:hAnsi="宋体" w:cs="宋体"/>
                <w:color w:val="auto"/>
                <w:kern w:val="0"/>
                <w:sz w:val="24"/>
                <w:szCs w:val="24"/>
                <w:shd w:val="clear" w:color="auto" w:fill="FFFFFF"/>
                <w:lang w:val="en-US" w:eastAsia="zh-CN"/>
              </w:rPr>
              <w:t>8</w:t>
            </w:r>
            <w:r>
              <w:rPr>
                <w:rFonts w:hint="eastAsia" w:ascii="宋体" w:hAnsi="宋体" w:eastAsia="宋体" w:cs="宋体"/>
                <w:color w:val="auto"/>
                <w:kern w:val="0"/>
                <w:sz w:val="24"/>
                <w:szCs w:val="24"/>
                <w:shd w:val="clear" w:color="auto" w:fill="FFFFFF"/>
              </w:rPr>
              <w:t>分</w:t>
            </w:r>
          </w:p>
        </w:tc>
      </w:tr>
      <w:tr w14:paraId="70AA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09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990CC54">
            <w:pPr>
              <w:widowControl/>
              <w:spacing w:before="226" w:line="360" w:lineRule="auto"/>
              <w:ind w:firstLine="480" w:firstLineChars="200"/>
              <w:jc w:val="left"/>
              <w:rPr>
                <w:rFonts w:hint="default" w:ascii="宋体" w:hAnsi="宋体" w:eastAsia="宋体" w:cs="宋体"/>
                <w:color w:val="auto"/>
                <w:kern w:val="0"/>
                <w:sz w:val="24"/>
                <w:szCs w:val="24"/>
                <w:shd w:val="clear" w:color="auto" w:fill="FFFFFF"/>
                <w:lang w:val="en-US" w:eastAsia="zh-CN"/>
              </w:rPr>
            </w:pPr>
            <w:r>
              <w:rPr>
                <w:rFonts w:hint="eastAsia" w:ascii="宋体" w:hAnsi="宋体" w:eastAsia="宋体" w:cs="宋体"/>
                <w:color w:val="auto"/>
                <w:kern w:val="0"/>
                <w:sz w:val="24"/>
                <w:szCs w:val="24"/>
                <w:shd w:val="clear" w:color="auto" w:fill="FFFFFF"/>
              </w:rPr>
              <w:t>三、技术部分（满分</w:t>
            </w:r>
            <w:r>
              <w:rPr>
                <w:rFonts w:hint="eastAsia" w:ascii="宋体" w:hAnsi="宋体" w:cs="宋体"/>
                <w:color w:val="auto"/>
                <w:kern w:val="0"/>
                <w:sz w:val="24"/>
                <w:szCs w:val="24"/>
                <w:shd w:val="clear" w:color="auto" w:fill="FFFFFF"/>
                <w:lang w:val="en-US" w:eastAsia="zh-CN"/>
              </w:rPr>
              <w:t>4</w:t>
            </w:r>
            <w:r>
              <w:rPr>
                <w:rFonts w:hint="eastAsia" w:ascii="宋体" w:hAnsi="宋体" w:eastAsia="宋体" w:cs="宋体"/>
                <w:color w:val="auto"/>
                <w:kern w:val="0"/>
                <w:sz w:val="24"/>
                <w:szCs w:val="24"/>
                <w:shd w:val="clear" w:color="auto" w:fill="FFFFFF"/>
                <w:lang w:val="en-US" w:eastAsia="zh-CN"/>
              </w:rPr>
              <w:t>0</w:t>
            </w:r>
            <w:r>
              <w:rPr>
                <w:rFonts w:hint="eastAsia" w:ascii="宋体" w:hAnsi="宋体" w:eastAsia="宋体" w:cs="宋体"/>
                <w:color w:val="auto"/>
                <w:kern w:val="0"/>
                <w:sz w:val="24"/>
                <w:szCs w:val="24"/>
                <w:shd w:val="clear" w:color="auto" w:fill="FFFFFF"/>
              </w:rPr>
              <w:t>分）</w:t>
            </w:r>
          </w:p>
        </w:tc>
      </w:tr>
      <w:tr w14:paraId="4EBA6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bottom w:val="single" w:color="auto" w:sz="4" w:space="0"/>
              <w:right w:val="single" w:color="auto" w:sz="4" w:space="0"/>
            </w:tcBorders>
            <w:shd w:val="clear" w:color="auto" w:fill="auto"/>
            <w:vAlign w:val="center"/>
          </w:tcPr>
          <w:p w14:paraId="384529CA">
            <w:pPr>
              <w:widowControl/>
              <w:spacing w:before="226" w:line="360" w:lineRule="auto"/>
              <w:jc w:val="center"/>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评分因素</w:t>
            </w:r>
          </w:p>
        </w:tc>
        <w:tc>
          <w:tcPr>
            <w:tcW w:w="5729" w:type="dxa"/>
            <w:tcBorders>
              <w:top w:val="single" w:color="auto" w:sz="4" w:space="0"/>
              <w:left w:val="single" w:color="auto" w:sz="4" w:space="0"/>
              <w:bottom w:val="single" w:color="auto" w:sz="4" w:space="0"/>
              <w:right w:val="single" w:color="auto" w:sz="4" w:space="0"/>
            </w:tcBorders>
            <w:shd w:val="clear" w:color="auto" w:fill="auto"/>
            <w:vAlign w:val="center"/>
          </w:tcPr>
          <w:p w14:paraId="15D65715">
            <w:pPr>
              <w:widowControl/>
              <w:spacing w:before="226" w:line="360" w:lineRule="auto"/>
              <w:jc w:val="center"/>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评分标准</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669DF6E2">
            <w:pPr>
              <w:widowControl/>
              <w:spacing w:before="226" w:line="360" w:lineRule="auto"/>
              <w:jc w:val="center"/>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rPr>
              <w:t>分值</w:t>
            </w:r>
          </w:p>
        </w:tc>
      </w:tr>
      <w:tr w14:paraId="1FA08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vMerge w:val="restart"/>
            <w:tcBorders>
              <w:top w:val="single" w:color="auto" w:sz="4" w:space="0"/>
              <w:left w:val="single" w:color="auto" w:sz="4" w:space="0"/>
              <w:right w:val="single" w:color="auto" w:sz="4" w:space="0"/>
            </w:tcBorders>
            <w:shd w:val="clear" w:color="auto" w:fill="auto"/>
            <w:vAlign w:val="center"/>
          </w:tcPr>
          <w:p w14:paraId="448960AF">
            <w:pPr>
              <w:widowControl/>
              <w:spacing w:before="226" w:line="360" w:lineRule="auto"/>
              <w:jc w:val="left"/>
              <w:rPr>
                <w:rFonts w:hint="eastAsia" w:ascii="宋体" w:hAnsi="宋体" w:eastAsia="宋体" w:cs="宋体"/>
                <w:color w:val="auto"/>
                <w:kern w:val="0"/>
                <w:sz w:val="24"/>
                <w:szCs w:val="24"/>
                <w:shd w:val="clear" w:color="auto" w:fill="FFFFFF"/>
                <w:lang w:eastAsia="zh-CN"/>
              </w:rPr>
            </w:pPr>
            <w:r>
              <w:rPr>
                <w:rFonts w:hint="eastAsia" w:ascii="宋体" w:hAnsi="宋体" w:eastAsia="宋体" w:cs="宋体"/>
                <w:color w:val="auto"/>
                <w:kern w:val="0"/>
                <w:sz w:val="24"/>
                <w:szCs w:val="24"/>
                <w:shd w:val="clear" w:color="auto" w:fill="FFFFFF"/>
              </w:rPr>
              <w:t>项目实施方案</w:t>
            </w:r>
          </w:p>
        </w:tc>
        <w:tc>
          <w:tcPr>
            <w:tcW w:w="5729" w:type="dxa"/>
            <w:tcBorders>
              <w:top w:val="single" w:color="auto" w:sz="4" w:space="0"/>
              <w:left w:val="single" w:color="auto" w:sz="4" w:space="0"/>
              <w:bottom w:val="single" w:color="auto" w:sz="4" w:space="0"/>
              <w:right w:val="single" w:color="auto" w:sz="4" w:space="0"/>
            </w:tcBorders>
            <w:shd w:val="clear" w:color="auto" w:fill="auto"/>
            <w:vAlign w:val="center"/>
          </w:tcPr>
          <w:p w14:paraId="61D2C47F">
            <w:pPr>
              <w:widowControl/>
              <w:numPr>
                <w:ilvl w:val="0"/>
                <w:numId w:val="0"/>
              </w:numPr>
              <w:spacing w:line="360" w:lineRule="auto"/>
              <w:jc w:val="left"/>
              <w:rPr>
                <w:rFonts w:hint="eastAsia" w:ascii="宋体" w:hAnsi="宋体" w:eastAsia="宋体" w:cs="宋体"/>
                <w:color w:val="auto"/>
                <w:kern w:val="0"/>
                <w:sz w:val="22"/>
                <w:szCs w:val="22"/>
                <w:shd w:val="clear" w:color="auto" w:fill="FFFFFF"/>
                <w:lang w:eastAsia="zh-CN"/>
              </w:rPr>
            </w:pPr>
            <w:r>
              <w:rPr>
                <w:rFonts w:hint="eastAsia" w:ascii="宋体" w:hAnsi="宋体" w:eastAsia="宋体" w:cs="宋体"/>
                <w:color w:val="auto"/>
                <w:kern w:val="0"/>
                <w:sz w:val="22"/>
                <w:szCs w:val="22"/>
                <w:shd w:val="clear" w:color="auto" w:fill="FFFFFF"/>
              </w:rPr>
              <w:t>投标人提供供货方案，包括：①供货进度安排；②供货安全措施。投标人提供上述内容</w:t>
            </w:r>
            <w:r>
              <w:rPr>
                <w:rFonts w:hint="eastAsia" w:ascii="宋体" w:hAnsi="宋体" w:eastAsia="宋体" w:cs="宋体"/>
                <w:color w:val="auto"/>
                <w:kern w:val="0"/>
                <w:sz w:val="22"/>
                <w:szCs w:val="22"/>
                <w:shd w:val="clear" w:color="auto" w:fill="FFFFFF"/>
                <w:lang w:eastAsia="zh-CN"/>
              </w:rPr>
              <w:t>：</w:t>
            </w:r>
          </w:p>
          <w:p w14:paraId="17DD363E">
            <w:pPr>
              <w:widowControl/>
              <w:numPr>
                <w:ilvl w:val="0"/>
                <w:numId w:val="0"/>
              </w:numPr>
              <w:spacing w:line="360" w:lineRule="auto"/>
              <w:jc w:val="left"/>
              <w:rPr>
                <w:rFonts w:hint="eastAsia" w:ascii="宋体" w:hAnsi="宋体" w:eastAsia="宋体" w:cs="宋体"/>
                <w:color w:val="auto"/>
                <w:kern w:val="0"/>
                <w:sz w:val="22"/>
                <w:szCs w:val="22"/>
                <w:shd w:val="clear" w:color="auto" w:fill="FFFFFF"/>
                <w:lang w:val="en-US" w:eastAsia="zh-CN"/>
              </w:rPr>
            </w:pPr>
            <w:r>
              <w:rPr>
                <w:rFonts w:hint="eastAsia" w:ascii="宋体" w:hAnsi="宋体" w:cs="宋体"/>
                <w:color w:val="auto"/>
                <w:kern w:val="0"/>
                <w:sz w:val="22"/>
                <w:szCs w:val="22"/>
                <w:shd w:val="clear" w:color="auto" w:fill="FFFFFF"/>
                <w:lang w:val="en-US" w:eastAsia="zh-CN"/>
              </w:rPr>
              <w:t>1.</w:t>
            </w:r>
            <w:r>
              <w:rPr>
                <w:rFonts w:hint="eastAsia" w:ascii="宋体" w:hAnsi="宋体" w:eastAsia="宋体" w:cs="宋体"/>
                <w:color w:val="auto"/>
                <w:kern w:val="0"/>
                <w:sz w:val="22"/>
                <w:szCs w:val="22"/>
                <w:shd w:val="clear" w:color="auto" w:fill="FFFFFF"/>
                <w:lang w:val="en-US" w:eastAsia="zh-CN"/>
              </w:rPr>
              <w:t>内容描述完整详实、具有针对性、可操作性强的得7分；</w:t>
            </w:r>
          </w:p>
          <w:p w14:paraId="524E66E8">
            <w:pPr>
              <w:widowControl/>
              <w:numPr>
                <w:ilvl w:val="0"/>
                <w:numId w:val="0"/>
              </w:numPr>
              <w:spacing w:line="360" w:lineRule="auto"/>
              <w:jc w:val="left"/>
              <w:rPr>
                <w:rFonts w:hint="eastAsia" w:ascii="宋体" w:hAnsi="宋体" w:eastAsia="宋体" w:cs="宋体"/>
                <w:color w:val="auto"/>
                <w:kern w:val="0"/>
                <w:sz w:val="22"/>
                <w:szCs w:val="22"/>
                <w:shd w:val="clear" w:color="auto" w:fill="FFFFFF"/>
                <w:lang w:val="en-US" w:eastAsia="zh-CN"/>
              </w:rPr>
            </w:pPr>
            <w:r>
              <w:rPr>
                <w:rFonts w:hint="eastAsia" w:ascii="宋体" w:hAnsi="宋体" w:cs="宋体"/>
                <w:color w:val="auto"/>
                <w:kern w:val="0"/>
                <w:sz w:val="22"/>
                <w:szCs w:val="22"/>
                <w:shd w:val="clear" w:color="auto" w:fill="FFFFFF"/>
                <w:lang w:val="en-US" w:eastAsia="zh-CN"/>
              </w:rPr>
              <w:t>2.</w:t>
            </w:r>
            <w:r>
              <w:rPr>
                <w:rFonts w:hint="eastAsia" w:ascii="宋体" w:hAnsi="宋体" w:eastAsia="宋体" w:cs="宋体"/>
                <w:color w:val="auto"/>
                <w:kern w:val="0"/>
                <w:sz w:val="22"/>
                <w:szCs w:val="22"/>
                <w:shd w:val="clear" w:color="auto" w:fill="FFFFFF"/>
                <w:lang w:val="en-US" w:eastAsia="zh-CN"/>
              </w:rPr>
              <w:t>内容描述无缺漏，表述规范、方案具备可操作性的得 4 分；</w:t>
            </w:r>
          </w:p>
          <w:p w14:paraId="6D361B85">
            <w:pPr>
              <w:widowControl/>
              <w:numPr>
                <w:ilvl w:val="0"/>
                <w:numId w:val="0"/>
              </w:numPr>
              <w:spacing w:line="360" w:lineRule="auto"/>
              <w:jc w:val="left"/>
              <w:rPr>
                <w:rFonts w:hint="eastAsia" w:ascii="宋体" w:hAnsi="宋体" w:eastAsia="宋体" w:cs="宋体"/>
                <w:color w:val="auto"/>
                <w:kern w:val="0"/>
                <w:sz w:val="22"/>
                <w:szCs w:val="22"/>
                <w:shd w:val="clear" w:color="auto" w:fill="FFFFFF"/>
                <w:lang w:val="en-US" w:eastAsia="zh-CN"/>
              </w:rPr>
            </w:pPr>
            <w:r>
              <w:rPr>
                <w:rFonts w:hint="eastAsia" w:ascii="宋体" w:hAnsi="宋体" w:cs="宋体"/>
                <w:color w:val="auto"/>
                <w:kern w:val="0"/>
                <w:sz w:val="22"/>
                <w:szCs w:val="22"/>
                <w:shd w:val="clear" w:color="auto" w:fill="FFFFFF"/>
                <w:lang w:val="en-US" w:eastAsia="zh-CN"/>
              </w:rPr>
              <w:t>3.</w:t>
            </w:r>
            <w:r>
              <w:rPr>
                <w:rFonts w:hint="eastAsia" w:ascii="宋体" w:hAnsi="宋体" w:eastAsia="宋体" w:cs="宋体"/>
                <w:color w:val="auto"/>
                <w:kern w:val="0"/>
                <w:sz w:val="22"/>
                <w:szCs w:val="22"/>
                <w:shd w:val="clear" w:color="auto" w:fill="FFFFFF"/>
                <w:lang w:val="en-US" w:eastAsia="zh-CN"/>
              </w:rPr>
              <w:t>内容描述仅有简略说明，无细化方案的得 2 分；</w:t>
            </w:r>
          </w:p>
          <w:p w14:paraId="5615EE33">
            <w:pPr>
              <w:widowControl/>
              <w:numPr>
                <w:ilvl w:val="0"/>
                <w:numId w:val="0"/>
              </w:numPr>
              <w:spacing w:line="360" w:lineRule="auto"/>
              <w:jc w:val="left"/>
              <w:rPr>
                <w:rFonts w:hint="eastAsia" w:ascii="宋体" w:hAnsi="宋体" w:eastAsia="宋体" w:cs="宋体"/>
                <w:color w:val="auto"/>
                <w:kern w:val="0"/>
                <w:sz w:val="22"/>
                <w:szCs w:val="22"/>
                <w:shd w:val="clear" w:color="auto" w:fill="FFFFFF"/>
              </w:rPr>
            </w:pPr>
            <w:r>
              <w:rPr>
                <w:rFonts w:hint="eastAsia" w:ascii="宋体" w:hAnsi="宋体" w:cs="宋体"/>
                <w:color w:val="auto"/>
                <w:kern w:val="0"/>
                <w:sz w:val="22"/>
                <w:szCs w:val="22"/>
                <w:shd w:val="clear" w:color="auto" w:fill="FFFFFF"/>
                <w:lang w:val="en-US" w:eastAsia="zh-CN"/>
              </w:rPr>
              <w:t>4.</w:t>
            </w:r>
            <w:r>
              <w:rPr>
                <w:rFonts w:hint="eastAsia" w:ascii="宋体" w:hAnsi="宋体" w:eastAsia="宋体" w:cs="宋体"/>
                <w:color w:val="auto"/>
                <w:kern w:val="0"/>
                <w:sz w:val="22"/>
                <w:szCs w:val="22"/>
                <w:shd w:val="clear" w:color="auto" w:fill="FFFFFF"/>
                <w:lang w:val="en-US" w:eastAsia="zh-CN"/>
              </w:rPr>
              <w:t>未提供或内容不符合该项要求的不得分。</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2A53A355">
            <w:pPr>
              <w:widowControl/>
              <w:spacing w:before="226" w:line="360" w:lineRule="auto"/>
              <w:jc w:val="center"/>
              <w:rPr>
                <w:rFonts w:hint="eastAsia" w:ascii="宋体" w:hAnsi="宋体" w:eastAsia="宋体" w:cs="宋体"/>
                <w:color w:val="auto"/>
                <w:kern w:val="0"/>
                <w:sz w:val="24"/>
                <w:szCs w:val="24"/>
                <w:shd w:val="clear" w:color="auto" w:fill="FFFFFF"/>
              </w:rPr>
            </w:pPr>
            <w:r>
              <w:rPr>
                <w:rFonts w:hint="eastAsia" w:ascii="宋体" w:hAnsi="宋体" w:eastAsia="宋体" w:cs="宋体"/>
                <w:color w:val="auto"/>
                <w:kern w:val="0"/>
                <w:sz w:val="24"/>
                <w:szCs w:val="24"/>
                <w:shd w:val="clear" w:color="auto" w:fill="FFFFFF"/>
                <w:lang w:val="en-US" w:eastAsia="zh-CN"/>
              </w:rPr>
              <w:t>7</w:t>
            </w:r>
            <w:r>
              <w:rPr>
                <w:rFonts w:hint="eastAsia" w:ascii="宋体" w:hAnsi="宋体" w:eastAsia="宋体" w:cs="宋体"/>
                <w:color w:val="auto"/>
                <w:kern w:val="0"/>
                <w:sz w:val="24"/>
                <w:szCs w:val="24"/>
                <w:shd w:val="clear" w:color="auto" w:fill="FFFFFF"/>
              </w:rPr>
              <w:t>分</w:t>
            </w:r>
          </w:p>
        </w:tc>
      </w:tr>
      <w:tr w14:paraId="4B0A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vMerge w:val="continue"/>
            <w:tcBorders>
              <w:left w:val="single" w:color="auto" w:sz="4" w:space="0"/>
              <w:right w:val="single" w:color="auto" w:sz="4" w:space="0"/>
            </w:tcBorders>
            <w:shd w:val="clear" w:color="auto" w:fill="auto"/>
            <w:vAlign w:val="center"/>
          </w:tcPr>
          <w:p w14:paraId="04C50165">
            <w:pPr>
              <w:widowControl/>
              <w:spacing w:before="226" w:line="360" w:lineRule="auto"/>
              <w:jc w:val="left"/>
              <w:rPr>
                <w:rFonts w:hint="eastAsia" w:ascii="宋体" w:hAnsi="宋体" w:eastAsia="宋体" w:cs="宋体"/>
                <w:color w:val="auto"/>
                <w:kern w:val="0"/>
                <w:sz w:val="24"/>
                <w:szCs w:val="24"/>
                <w:shd w:val="clear" w:color="auto" w:fill="FFFFFF"/>
              </w:rPr>
            </w:pPr>
          </w:p>
        </w:tc>
        <w:tc>
          <w:tcPr>
            <w:tcW w:w="5729" w:type="dxa"/>
            <w:tcBorders>
              <w:top w:val="single" w:color="auto" w:sz="4" w:space="0"/>
              <w:left w:val="single" w:color="auto" w:sz="4" w:space="0"/>
              <w:bottom w:val="single" w:color="auto" w:sz="4" w:space="0"/>
              <w:right w:val="single" w:color="auto" w:sz="4" w:space="0"/>
            </w:tcBorders>
            <w:shd w:val="clear" w:color="auto" w:fill="auto"/>
            <w:vAlign w:val="center"/>
          </w:tcPr>
          <w:p w14:paraId="131F9CC3">
            <w:pPr>
              <w:widowControl/>
              <w:numPr>
                <w:ilvl w:val="0"/>
                <w:numId w:val="0"/>
              </w:numPr>
              <w:spacing w:line="360" w:lineRule="auto"/>
              <w:jc w:val="left"/>
              <w:rPr>
                <w:rFonts w:hint="eastAsia" w:ascii="宋体" w:hAnsi="宋体" w:eastAsia="宋体" w:cs="宋体"/>
                <w:color w:val="auto"/>
                <w:kern w:val="0"/>
                <w:sz w:val="22"/>
                <w:szCs w:val="22"/>
                <w:shd w:val="clear" w:color="auto" w:fill="FFFFFF"/>
                <w:lang w:eastAsia="zh-CN"/>
              </w:rPr>
            </w:pPr>
            <w:r>
              <w:rPr>
                <w:rFonts w:hint="eastAsia" w:ascii="宋体" w:hAnsi="宋体" w:eastAsia="宋体" w:cs="宋体"/>
                <w:color w:val="auto"/>
                <w:kern w:val="0"/>
                <w:sz w:val="22"/>
                <w:szCs w:val="22"/>
                <w:shd w:val="clear" w:color="auto" w:fill="FFFFFF"/>
              </w:rPr>
              <w:t>投标人提供的质量保证措施，包括：①质量管理方案；②质量保证方案；③质量控制措施。投标人提供上述内容</w:t>
            </w:r>
            <w:r>
              <w:rPr>
                <w:rFonts w:hint="eastAsia" w:ascii="宋体" w:hAnsi="宋体" w:eastAsia="宋体" w:cs="宋体"/>
                <w:color w:val="auto"/>
                <w:kern w:val="0"/>
                <w:sz w:val="22"/>
                <w:szCs w:val="22"/>
                <w:shd w:val="clear" w:color="auto" w:fill="FFFFFF"/>
                <w:lang w:eastAsia="zh-CN"/>
              </w:rPr>
              <w:t>：</w:t>
            </w:r>
          </w:p>
          <w:p w14:paraId="5FEF564F">
            <w:pPr>
              <w:widowControl/>
              <w:numPr>
                <w:ilvl w:val="0"/>
                <w:numId w:val="0"/>
              </w:numPr>
              <w:spacing w:line="360" w:lineRule="auto"/>
              <w:jc w:val="left"/>
              <w:rPr>
                <w:rFonts w:hint="eastAsia" w:ascii="宋体" w:hAnsi="宋体" w:eastAsia="宋体" w:cs="宋体"/>
                <w:color w:val="auto"/>
                <w:kern w:val="0"/>
                <w:sz w:val="22"/>
                <w:szCs w:val="22"/>
                <w:shd w:val="clear" w:color="auto" w:fill="FFFFFF"/>
                <w:lang w:val="en-US" w:eastAsia="zh-CN"/>
              </w:rPr>
            </w:pPr>
            <w:r>
              <w:rPr>
                <w:rFonts w:hint="eastAsia" w:ascii="宋体" w:hAnsi="宋体" w:cs="宋体"/>
                <w:color w:val="auto"/>
                <w:kern w:val="0"/>
                <w:sz w:val="22"/>
                <w:szCs w:val="22"/>
                <w:shd w:val="clear" w:color="auto" w:fill="FFFFFF"/>
                <w:lang w:val="en-US" w:eastAsia="zh-CN"/>
              </w:rPr>
              <w:t>1.</w:t>
            </w:r>
            <w:r>
              <w:rPr>
                <w:rFonts w:hint="eastAsia" w:ascii="宋体" w:hAnsi="宋体" w:eastAsia="宋体" w:cs="宋体"/>
                <w:color w:val="auto"/>
                <w:kern w:val="0"/>
                <w:sz w:val="22"/>
                <w:szCs w:val="22"/>
                <w:shd w:val="clear" w:color="auto" w:fill="FFFFFF"/>
                <w:lang w:val="en-US" w:eastAsia="zh-CN"/>
              </w:rPr>
              <w:t>内容描述完整详实、具有针对性、可操作性强的得7分；</w:t>
            </w:r>
          </w:p>
          <w:p w14:paraId="4341FB6C">
            <w:pPr>
              <w:widowControl/>
              <w:numPr>
                <w:ilvl w:val="0"/>
                <w:numId w:val="0"/>
              </w:numPr>
              <w:spacing w:line="360" w:lineRule="auto"/>
              <w:jc w:val="left"/>
              <w:rPr>
                <w:rFonts w:hint="eastAsia" w:ascii="宋体" w:hAnsi="宋体" w:eastAsia="宋体" w:cs="宋体"/>
                <w:color w:val="auto"/>
                <w:kern w:val="0"/>
                <w:sz w:val="22"/>
                <w:szCs w:val="22"/>
                <w:shd w:val="clear" w:color="auto" w:fill="FFFFFF"/>
                <w:lang w:val="en-US" w:eastAsia="zh-CN"/>
              </w:rPr>
            </w:pPr>
            <w:r>
              <w:rPr>
                <w:rFonts w:hint="eastAsia" w:ascii="宋体" w:hAnsi="宋体" w:cs="宋体"/>
                <w:color w:val="auto"/>
                <w:kern w:val="0"/>
                <w:sz w:val="22"/>
                <w:szCs w:val="22"/>
                <w:shd w:val="clear" w:color="auto" w:fill="FFFFFF"/>
                <w:lang w:val="en-US" w:eastAsia="zh-CN"/>
              </w:rPr>
              <w:t>2.内容描述</w:t>
            </w:r>
            <w:r>
              <w:rPr>
                <w:rFonts w:hint="eastAsia" w:ascii="宋体" w:hAnsi="宋体" w:eastAsia="宋体" w:cs="宋体"/>
                <w:color w:val="auto"/>
                <w:kern w:val="0"/>
                <w:sz w:val="22"/>
                <w:szCs w:val="22"/>
                <w:shd w:val="clear" w:color="auto" w:fill="FFFFFF"/>
                <w:lang w:val="en-US" w:eastAsia="zh-CN"/>
              </w:rPr>
              <w:t>无缺漏，表述规范、方案具备可</w:t>
            </w:r>
            <w:r>
              <w:rPr>
                <w:rFonts w:hint="eastAsia" w:ascii="宋体" w:hAnsi="宋体" w:cs="宋体"/>
                <w:color w:val="auto"/>
                <w:kern w:val="0"/>
                <w:sz w:val="22"/>
                <w:szCs w:val="22"/>
                <w:shd w:val="clear" w:color="auto" w:fill="FFFFFF"/>
                <w:lang w:val="en-US" w:eastAsia="zh-CN"/>
              </w:rPr>
              <w:t>操作</w:t>
            </w:r>
            <w:r>
              <w:rPr>
                <w:rFonts w:hint="eastAsia" w:ascii="宋体" w:hAnsi="宋体" w:eastAsia="宋体" w:cs="宋体"/>
                <w:color w:val="auto"/>
                <w:kern w:val="0"/>
                <w:sz w:val="22"/>
                <w:szCs w:val="22"/>
                <w:shd w:val="clear" w:color="auto" w:fill="FFFFFF"/>
                <w:lang w:val="en-US" w:eastAsia="zh-CN"/>
              </w:rPr>
              <w:t>性</w:t>
            </w:r>
            <w:r>
              <w:rPr>
                <w:rFonts w:hint="eastAsia" w:ascii="宋体" w:hAnsi="宋体" w:cs="宋体"/>
                <w:color w:val="auto"/>
                <w:kern w:val="0"/>
                <w:sz w:val="22"/>
                <w:szCs w:val="22"/>
                <w:shd w:val="clear" w:color="auto" w:fill="FFFFFF"/>
                <w:lang w:val="en-US" w:eastAsia="zh-CN"/>
              </w:rPr>
              <w:t>的得</w:t>
            </w:r>
            <w:r>
              <w:rPr>
                <w:rFonts w:hint="eastAsia" w:ascii="宋体" w:hAnsi="宋体" w:eastAsia="宋体" w:cs="宋体"/>
                <w:color w:val="auto"/>
                <w:kern w:val="0"/>
                <w:sz w:val="22"/>
                <w:szCs w:val="22"/>
                <w:shd w:val="clear" w:color="auto" w:fill="FFFFFF"/>
                <w:lang w:val="en-US" w:eastAsia="zh-CN"/>
              </w:rPr>
              <w:t xml:space="preserve"> 4 分；</w:t>
            </w:r>
          </w:p>
          <w:p w14:paraId="7BFFA594">
            <w:pPr>
              <w:widowControl/>
              <w:numPr>
                <w:ilvl w:val="0"/>
                <w:numId w:val="0"/>
              </w:numPr>
              <w:spacing w:line="360" w:lineRule="auto"/>
              <w:jc w:val="left"/>
              <w:rPr>
                <w:rFonts w:hint="eastAsia" w:ascii="宋体" w:hAnsi="宋体" w:eastAsia="宋体" w:cs="宋体"/>
                <w:color w:val="auto"/>
                <w:kern w:val="0"/>
                <w:sz w:val="22"/>
                <w:szCs w:val="22"/>
                <w:shd w:val="clear" w:color="auto" w:fill="FFFFFF"/>
                <w:lang w:val="en-US" w:eastAsia="zh-CN"/>
              </w:rPr>
            </w:pPr>
            <w:r>
              <w:rPr>
                <w:rFonts w:hint="eastAsia" w:ascii="宋体" w:hAnsi="宋体" w:cs="宋体"/>
                <w:color w:val="auto"/>
                <w:kern w:val="0"/>
                <w:sz w:val="22"/>
                <w:szCs w:val="22"/>
                <w:shd w:val="clear" w:color="auto" w:fill="FFFFFF"/>
                <w:lang w:val="en-US" w:eastAsia="zh-CN"/>
              </w:rPr>
              <w:t>3.内容描述</w:t>
            </w:r>
            <w:r>
              <w:rPr>
                <w:rFonts w:hint="eastAsia" w:ascii="宋体" w:hAnsi="宋体" w:eastAsia="宋体" w:cs="宋体"/>
                <w:color w:val="auto"/>
                <w:kern w:val="0"/>
                <w:sz w:val="22"/>
                <w:szCs w:val="22"/>
                <w:shd w:val="clear" w:color="auto" w:fill="FFFFFF"/>
                <w:lang w:val="en-US" w:eastAsia="zh-CN"/>
              </w:rPr>
              <w:t>仅</w:t>
            </w:r>
            <w:r>
              <w:rPr>
                <w:rFonts w:hint="eastAsia" w:ascii="宋体" w:hAnsi="宋体" w:cs="宋体"/>
                <w:color w:val="auto"/>
                <w:kern w:val="0"/>
                <w:sz w:val="22"/>
                <w:szCs w:val="22"/>
                <w:shd w:val="clear" w:color="auto" w:fill="FFFFFF"/>
                <w:lang w:val="en-US" w:eastAsia="zh-CN"/>
              </w:rPr>
              <w:t>有</w:t>
            </w:r>
            <w:r>
              <w:rPr>
                <w:rFonts w:hint="eastAsia" w:ascii="宋体" w:hAnsi="宋体" w:eastAsia="宋体" w:cs="宋体"/>
                <w:color w:val="auto"/>
                <w:kern w:val="0"/>
                <w:sz w:val="22"/>
                <w:szCs w:val="22"/>
                <w:shd w:val="clear" w:color="auto" w:fill="FFFFFF"/>
                <w:lang w:val="en-US" w:eastAsia="zh-CN"/>
              </w:rPr>
              <w:t>简略说明，无细化方案的得 2 分；</w:t>
            </w:r>
          </w:p>
          <w:p w14:paraId="67701634">
            <w:pPr>
              <w:widowControl/>
              <w:numPr>
                <w:ilvl w:val="0"/>
                <w:numId w:val="0"/>
              </w:numPr>
              <w:spacing w:line="360" w:lineRule="auto"/>
              <w:jc w:val="left"/>
              <w:rPr>
                <w:rFonts w:hint="eastAsia" w:ascii="宋体" w:hAnsi="宋体" w:eastAsia="宋体" w:cs="宋体"/>
                <w:color w:val="auto"/>
                <w:kern w:val="0"/>
                <w:sz w:val="22"/>
                <w:szCs w:val="22"/>
                <w:shd w:val="clear" w:color="auto" w:fill="FFFFFF"/>
              </w:rPr>
            </w:pPr>
            <w:r>
              <w:rPr>
                <w:rFonts w:hint="eastAsia" w:ascii="宋体" w:hAnsi="宋体" w:cs="宋体"/>
                <w:color w:val="auto"/>
                <w:kern w:val="0"/>
                <w:sz w:val="22"/>
                <w:szCs w:val="22"/>
                <w:shd w:val="clear" w:color="auto" w:fill="FFFFFF"/>
                <w:lang w:val="en-US" w:eastAsia="zh-CN"/>
              </w:rPr>
              <w:t>4.</w:t>
            </w:r>
            <w:r>
              <w:rPr>
                <w:rFonts w:hint="eastAsia" w:ascii="宋体" w:hAnsi="宋体" w:eastAsia="宋体" w:cs="宋体"/>
                <w:color w:val="auto"/>
                <w:kern w:val="0"/>
                <w:sz w:val="22"/>
                <w:szCs w:val="22"/>
                <w:shd w:val="clear" w:color="auto" w:fill="FFFFFF"/>
                <w:lang w:val="en-US" w:eastAsia="zh-CN"/>
              </w:rPr>
              <w:t>未提供或内容不符合该项要求的不得分。</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3C8551BA">
            <w:pPr>
              <w:widowControl/>
              <w:spacing w:before="226" w:line="360" w:lineRule="auto"/>
              <w:jc w:val="center"/>
              <w:rPr>
                <w:rFonts w:hint="eastAsia" w:ascii="宋体" w:hAnsi="宋体" w:eastAsia="宋体" w:cs="宋体"/>
                <w:color w:val="auto"/>
                <w:kern w:val="0"/>
                <w:sz w:val="24"/>
                <w:szCs w:val="24"/>
                <w:shd w:val="clear" w:color="auto" w:fill="FFFFFF"/>
                <w:lang w:val="en-US" w:eastAsia="zh-CN"/>
              </w:rPr>
            </w:pPr>
            <w:r>
              <w:rPr>
                <w:rFonts w:hint="eastAsia" w:ascii="宋体" w:hAnsi="宋体" w:eastAsia="宋体" w:cs="宋体"/>
                <w:color w:val="auto"/>
                <w:kern w:val="0"/>
                <w:sz w:val="24"/>
                <w:szCs w:val="24"/>
                <w:shd w:val="clear" w:color="auto" w:fill="FFFFFF"/>
                <w:lang w:val="en-US" w:eastAsia="zh-CN"/>
              </w:rPr>
              <w:t>7</w:t>
            </w:r>
            <w:r>
              <w:rPr>
                <w:rFonts w:hint="eastAsia" w:ascii="宋体" w:hAnsi="宋体" w:eastAsia="宋体" w:cs="宋体"/>
                <w:color w:val="auto"/>
                <w:kern w:val="0"/>
                <w:sz w:val="24"/>
                <w:szCs w:val="24"/>
                <w:shd w:val="clear" w:color="auto" w:fill="FFFFFF"/>
              </w:rPr>
              <w:t>分</w:t>
            </w:r>
          </w:p>
        </w:tc>
      </w:tr>
      <w:tr w14:paraId="1D2D6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vMerge w:val="continue"/>
            <w:tcBorders>
              <w:left w:val="single" w:color="auto" w:sz="4" w:space="0"/>
              <w:bottom w:val="single" w:color="auto" w:sz="4" w:space="0"/>
              <w:right w:val="single" w:color="auto" w:sz="4" w:space="0"/>
            </w:tcBorders>
            <w:shd w:val="clear" w:color="auto" w:fill="auto"/>
            <w:vAlign w:val="center"/>
          </w:tcPr>
          <w:p w14:paraId="156E8169">
            <w:pPr>
              <w:widowControl/>
              <w:spacing w:before="226" w:line="360" w:lineRule="auto"/>
              <w:jc w:val="left"/>
              <w:rPr>
                <w:rFonts w:hint="eastAsia" w:ascii="宋体" w:hAnsi="宋体" w:eastAsia="宋体" w:cs="宋体"/>
                <w:color w:val="auto"/>
                <w:kern w:val="0"/>
                <w:sz w:val="24"/>
                <w:szCs w:val="24"/>
                <w:shd w:val="clear" w:color="auto" w:fill="FFFFFF"/>
              </w:rPr>
            </w:pPr>
          </w:p>
        </w:tc>
        <w:tc>
          <w:tcPr>
            <w:tcW w:w="5729" w:type="dxa"/>
            <w:tcBorders>
              <w:top w:val="single" w:color="auto" w:sz="4" w:space="0"/>
              <w:left w:val="single" w:color="auto" w:sz="4" w:space="0"/>
              <w:bottom w:val="single" w:color="auto" w:sz="4" w:space="0"/>
              <w:right w:val="single" w:color="auto" w:sz="4" w:space="0"/>
            </w:tcBorders>
            <w:shd w:val="clear" w:color="auto" w:fill="auto"/>
            <w:vAlign w:val="center"/>
          </w:tcPr>
          <w:p w14:paraId="782C2A03">
            <w:pPr>
              <w:widowControl/>
              <w:numPr>
                <w:ilvl w:val="0"/>
                <w:numId w:val="0"/>
              </w:numPr>
              <w:spacing w:line="360" w:lineRule="auto"/>
              <w:jc w:val="left"/>
              <w:rPr>
                <w:rFonts w:hint="eastAsia" w:ascii="宋体" w:hAnsi="宋体" w:eastAsia="宋体" w:cs="宋体"/>
                <w:color w:val="auto"/>
                <w:kern w:val="0"/>
                <w:sz w:val="22"/>
                <w:szCs w:val="22"/>
                <w:shd w:val="clear" w:color="auto" w:fill="FFFFFF"/>
                <w:lang w:val="en-US" w:eastAsia="zh-CN"/>
              </w:rPr>
            </w:pPr>
            <w:r>
              <w:rPr>
                <w:rFonts w:hint="eastAsia" w:ascii="宋体" w:hAnsi="宋体" w:eastAsia="宋体" w:cs="宋体"/>
                <w:color w:val="auto"/>
                <w:kern w:val="0"/>
                <w:sz w:val="22"/>
                <w:szCs w:val="22"/>
                <w:shd w:val="clear" w:color="auto" w:fill="FFFFFF"/>
                <w:lang w:val="en-US" w:eastAsia="zh-CN"/>
              </w:rPr>
              <w:t>投标人提供的培训方案，包括：①培训时间、地点、内容、方式；②培训质量保证措施。投标人提供上述内容：</w:t>
            </w:r>
          </w:p>
          <w:p w14:paraId="115FF1FF">
            <w:pPr>
              <w:widowControl/>
              <w:numPr>
                <w:ilvl w:val="0"/>
                <w:numId w:val="0"/>
              </w:numPr>
              <w:spacing w:line="360" w:lineRule="auto"/>
              <w:jc w:val="left"/>
              <w:rPr>
                <w:rFonts w:hint="eastAsia" w:ascii="宋体" w:hAnsi="宋体" w:eastAsia="宋体" w:cs="宋体"/>
                <w:color w:val="auto"/>
                <w:kern w:val="0"/>
                <w:sz w:val="22"/>
                <w:szCs w:val="22"/>
                <w:shd w:val="clear" w:color="auto" w:fill="FFFFFF"/>
                <w:lang w:val="en-US" w:eastAsia="zh-CN"/>
              </w:rPr>
            </w:pPr>
            <w:r>
              <w:rPr>
                <w:rFonts w:hint="eastAsia" w:ascii="宋体" w:hAnsi="宋体" w:cs="宋体"/>
                <w:color w:val="auto"/>
                <w:kern w:val="0"/>
                <w:sz w:val="22"/>
                <w:szCs w:val="22"/>
                <w:shd w:val="clear" w:color="auto" w:fill="FFFFFF"/>
                <w:lang w:val="en-US" w:eastAsia="zh-CN"/>
              </w:rPr>
              <w:t>1.</w:t>
            </w:r>
            <w:r>
              <w:rPr>
                <w:rFonts w:hint="eastAsia" w:ascii="宋体" w:hAnsi="宋体" w:eastAsia="宋体" w:cs="宋体"/>
                <w:color w:val="auto"/>
                <w:kern w:val="0"/>
                <w:sz w:val="22"/>
                <w:szCs w:val="22"/>
                <w:shd w:val="clear" w:color="auto" w:fill="FFFFFF"/>
                <w:lang w:val="en-US" w:eastAsia="zh-CN"/>
              </w:rPr>
              <w:t>内容描述完整详实、具有针对性、可操作性强的得</w:t>
            </w:r>
            <w:r>
              <w:rPr>
                <w:rFonts w:hint="eastAsia" w:ascii="宋体" w:hAnsi="宋体" w:cs="宋体"/>
                <w:color w:val="auto"/>
                <w:kern w:val="0"/>
                <w:sz w:val="22"/>
                <w:szCs w:val="22"/>
                <w:shd w:val="clear" w:color="auto" w:fill="FFFFFF"/>
                <w:lang w:val="en-US" w:eastAsia="zh-CN"/>
              </w:rPr>
              <w:t>6</w:t>
            </w:r>
            <w:r>
              <w:rPr>
                <w:rFonts w:hint="eastAsia" w:ascii="宋体" w:hAnsi="宋体" w:eastAsia="宋体" w:cs="宋体"/>
                <w:color w:val="auto"/>
                <w:kern w:val="0"/>
                <w:sz w:val="22"/>
                <w:szCs w:val="22"/>
                <w:shd w:val="clear" w:color="auto" w:fill="FFFFFF"/>
                <w:lang w:val="en-US" w:eastAsia="zh-CN"/>
              </w:rPr>
              <w:t>分；</w:t>
            </w:r>
          </w:p>
          <w:p w14:paraId="101BCD6C">
            <w:pPr>
              <w:widowControl/>
              <w:numPr>
                <w:ilvl w:val="0"/>
                <w:numId w:val="0"/>
              </w:numPr>
              <w:spacing w:line="360" w:lineRule="auto"/>
              <w:jc w:val="left"/>
              <w:rPr>
                <w:rFonts w:hint="eastAsia" w:ascii="宋体" w:hAnsi="宋体" w:eastAsia="宋体" w:cs="宋体"/>
                <w:color w:val="auto"/>
                <w:kern w:val="0"/>
                <w:sz w:val="22"/>
                <w:szCs w:val="22"/>
                <w:shd w:val="clear" w:color="auto" w:fill="FFFFFF"/>
                <w:lang w:val="en-US" w:eastAsia="zh-CN"/>
              </w:rPr>
            </w:pPr>
            <w:r>
              <w:rPr>
                <w:rFonts w:hint="eastAsia" w:ascii="宋体" w:hAnsi="宋体" w:cs="宋体"/>
                <w:color w:val="auto"/>
                <w:kern w:val="0"/>
                <w:sz w:val="22"/>
                <w:szCs w:val="22"/>
                <w:shd w:val="clear" w:color="auto" w:fill="FFFFFF"/>
                <w:lang w:val="en-US" w:eastAsia="zh-CN"/>
              </w:rPr>
              <w:t>2.</w:t>
            </w:r>
            <w:r>
              <w:rPr>
                <w:rFonts w:hint="eastAsia" w:ascii="宋体" w:hAnsi="宋体" w:eastAsia="宋体" w:cs="宋体"/>
                <w:color w:val="auto"/>
                <w:kern w:val="0"/>
                <w:sz w:val="22"/>
                <w:szCs w:val="22"/>
                <w:shd w:val="clear" w:color="auto" w:fill="FFFFFF"/>
                <w:lang w:val="en-US" w:eastAsia="zh-CN"/>
              </w:rPr>
              <w:t xml:space="preserve">内容描述无缺漏，表述规范、方案具备可操作性的得 </w:t>
            </w:r>
            <w:r>
              <w:rPr>
                <w:rFonts w:hint="eastAsia" w:ascii="宋体" w:hAnsi="宋体" w:cs="宋体"/>
                <w:color w:val="auto"/>
                <w:kern w:val="0"/>
                <w:sz w:val="22"/>
                <w:szCs w:val="22"/>
                <w:shd w:val="clear" w:color="auto" w:fill="FFFFFF"/>
                <w:lang w:val="en-US" w:eastAsia="zh-CN"/>
              </w:rPr>
              <w:t>3</w:t>
            </w:r>
            <w:r>
              <w:rPr>
                <w:rFonts w:hint="eastAsia" w:ascii="宋体" w:hAnsi="宋体" w:eastAsia="宋体" w:cs="宋体"/>
                <w:color w:val="auto"/>
                <w:kern w:val="0"/>
                <w:sz w:val="22"/>
                <w:szCs w:val="22"/>
                <w:shd w:val="clear" w:color="auto" w:fill="FFFFFF"/>
                <w:lang w:val="en-US" w:eastAsia="zh-CN"/>
              </w:rPr>
              <w:t xml:space="preserve"> 分；</w:t>
            </w:r>
          </w:p>
          <w:p w14:paraId="7AF0D034">
            <w:pPr>
              <w:widowControl/>
              <w:numPr>
                <w:ilvl w:val="0"/>
                <w:numId w:val="0"/>
              </w:numPr>
              <w:spacing w:line="360" w:lineRule="auto"/>
              <w:jc w:val="left"/>
              <w:rPr>
                <w:rFonts w:hint="eastAsia" w:ascii="宋体" w:hAnsi="宋体" w:eastAsia="宋体" w:cs="宋体"/>
                <w:color w:val="auto"/>
                <w:kern w:val="0"/>
                <w:sz w:val="22"/>
                <w:szCs w:val="22"/>
                <w:shd w:val="clear" w:color="auto" w:fill="FFFFFF"/>
                <w:lang w:val="en-US" w:eastAsia="zh-CN"/>
              </w:rPr>
            </w:pPr>
            <w:r>
              <w:rPr>
                <w:rFonts w:hint="eastAsia" w:ascii="宋体" w:hAnsi="宋体" w:cs="宋体"/>
                <w:color w:val="auto"/>
                <w:kern w:val="0"/>
                <w:sz w:val="22"/>
                <w:szCs w:val="22"/>
                <w:shd w:val="clear" w:color="auto" w:fill="FFFFFF"/>
                <w:lang w:val="en-US" w:eastAsia="zh-CN"/>
              </w:rPr>
              <w:t>3.</w:t>
            </w:r>
            <w:r>
              <w:rPr>
                <w:rFonts w:hint="eastAsia" w:ascii="宋体" w:hAnsi="宋体" w:eastAsia="宋体" w:cs="宋体"/>
                <w:color w:val="auto"/>
                <w:kern w:val="0"/>
                <w:sz w:val="22"/>
                <w:szCs w:val="22"/>
                <w:shd w:val="clear" w:color="auto" w:fill="FFFFFF"/>
                <w:lang w:val="en-US" w:eastAsia="zh-CN"/>
              </w:rPr>
              <w:t>内容描述仅有简略说明，无细化方案的得 2 分；</w:t>
            </w:r>
          </w:p>
          <w:p w14:paraId="79D77011">
            <w:pPr>
              <w:widowControl/>
              <w:numPr>
                <w:ilvl w:val="0"/>
                <w:numId w:val="0"/>
              </w:numPr>
              <w:spacing w:line="360" w:lineRule="auto"/>
              <w:jc w:val="left"/>
              <w:rPr>
                <w:rFonts w:hint="eastAsia" w:ascii="宋体" w:hAnsi="宋体" w:eastAsia="宋体" w:cs="宋体"/>
                <w:color w:val="auto"/>
                <w:kern w:val="0"/>
                <w:sz w:val="24"/>
                <w:szCs w:val="24"/>
                <w:shd w:val="clear" w:color="auto" w:fill="FFFFFF"/>
              </w:rPr>
            </w:pPr>
            <w:r>
              <w:rPr>
                <w:rFonts w:hint="eastAsia" w:ascii="宋体" w:hAnsi="宋体" w:cs="宋体"/>
                <w:color w:val="auto"/>
                <w:kern w:val="0"/>
                <w:sz w:val="22"/>
                <w:szCs w:val="22"/>
                <w:shd w:val="clear" w:color="auto" w:fill="FFFFFF"/>
                <w:lang w:val="en-US" w:eastAsia="zh-CN"/>
              </w:rPr>
              <w:t>4.</w:t>
            </w:r>
            <w:r>
              <w:rPr>
                <w:rFonts w:hint="eastAsia" w:ascii="宋体" w:hAnsi="宋体" w:eastAsia="宋体" w:cs="宋体"/>
                <w:color w:val="auto"/>
                <w:kern w:val="0"/>
                <w:sz w:val="22"/>
                <w:szCs w:val="22"/>
                <w:shd w:val="clear" w:color="auto" w:fill="FFFFFF"/>
                <w:lang w:val="en-US" w:eastAsia="zh-CN"/>
              </w:rPr>
              <w:t>未提供或内容不符合该项要求的不得分。</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0BA0F51E">
            <w:pPr>
              <w:widowControl/>
              <w:spacing w:before="226" w:line="360" w:lineRule="auto"/>
              <w:jc w:val="center"/>
              <w:rPr>
                <w:rFonts w:hint="eastAsia" w:ascii="宋体" w:hAnsi="宋体" w:eastAsia="宋体" w:cs="宋体"/>
                <w:color w:val="auto"/>
                <w:kern w:val="0"/>
                <w:sz w:val="24"/>
                <w:szCs w:val="24"/>
                <w:shd w:val="clear" w:color="auto" w:fill="FFFFFF"/>
                <w:lang w:val="en-US" w:eastAsia="zh-CN"/>
              </w:rPr>
            </w:pPr>
            <w:r>
              <w:rPr>
                <w:rFonts w:hint="eastAsia" w:ascii="宋体" w:hAnsi="宋体" w:eastAsia="宋体" w:cs="宋体"/>
                <w:color w:val="auto"/>
                <w:kern w:val="0"/>
                <w:sz w:val="24"/>
                <w:szCs w:val="24"/>
                <w:shd w:val="clear" w:color="auto" w:fill="FFFFFF"/>
                <w:lang w:val="en-US" w:eastAsia="zh-CN"/>
              </w:rPr>
              <w:t>6</w:t>
            </w:r>
            <w:r>
              <w:rPr>
                <w:rFonts w:hint="eastAsia" w:ascii="宋体" w:hAnsi="宋体" w:eastAsia="宋体" w:cs="宋体"/>
                <w:color w:val="auto"/>
                <w:kern w:val="0"/>
                <w:sz w:val="24"/>
                <w:szCs w:val="24"/>
                <w:shd w:val="clear" w:color="auto" w:fill="FFFFFF"/>
              </w:rPr>
              <w:t>分</w:t>
            </w:r>
          </w:p>
        </w:tc>
      </w:tr>
      <w:tr w14:paraId="32122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bottom w:val="single" w:color="auto" w:sz="4" w:space="0"/>
              <w:right w:val="single" w:color="auto" w:sz="4" w:space="0"/>
            </w:tcBorders>
            <w:shd w:val="clear" w:color="auto" w:fill="auto"/>
            <w:vAlign w:val="center"/>
          </w:tcPr>
          <w:p w14:paraId="1B6DB41D">
            <w:pPr>
              <w:widowControl/>
              <w:spacing w:line="360" w:lineRule="auto"/>
              <w:jc w:val="left"/>
              <w:rPr>
                <w:rFonts w:hint="eastAsia" w:ascii="宋体" w:hAnsi="宋体" w:eastAsia="宋体" w:cs="宋体"/>
                <w:color w:val="auto"/>
                <w:kern w:val="0"/>
                <w:sz w:val="24"/>
                <w:szCs w:val="24"/>
                <w:shd w:val="clear" w:color="auto" w:fill="FFFFFF"/>
                <w:lang w:eastAsia="zh-CN"/>
              </w:rPr>
            </w:pPr>
            <w:r>
              <w:rPr>
                <w:rFonts w:hint="eastAsia" w:ascii="宋体" w:hAnsi="宋体" w:eastAsia="宋体" w:cs="宋体"/>
                <w:color w:val="auto"/>
                <w:kern w:val="0"/>
                <w:sz w:val="24"/>
                <w:szCs w:val="24"/>
                <w:shd w:val="clear" w:color="auto" w:fill="FFFFFF"/>
              </w:rPr>
              <w:t>先进性与保障性</w:t>
            </w:r>
          </w:p>
        </w:tc>
        <w:tc>
          <w:tcPr>
            <w:tcW w:w="5729" w:type="dxa"/>
            <w:tcBorders>
              <w:top w:val="single" w:color="auto" w:sz="4" w:space="0"/>
              <w:left w:val="single" w:color="auto" w:sz="4" w:space="0"/>
              <w:bottom w:val="single" w:color="auto" w:sz="4" w:space="0"/>
              <w:right w:val="single" w:color="auto" w:sz="4" w:space="0"/>
            </w:tcBorders>
            <w:shd w:val="clear" w:color="auto" w:fill="auto"/>
            <w:vAlign w:val="center"/>
          </w:tcPr>
          <w:p w14:paraId="6E4A56CC">
            <w:pPr>
              <w:widowControl/>
              <w:numPr>
                <w:ilvl w:val="0"/>
                <w:numId w:val="0"/>
              </w:numPr>
              <w:spacing w:line="360" w:lineRule="auto"/>
              <w:ind w:firstLine="220" w:firstLineChars="100"/>
              <w:jc w:val="left"/>
              <w:rPr>
                <w:rFonts w:hint="eastAsia" w:ascii="宋体" w:hAnsi="宋体" w:eastAsia="宋体" w:cs="宋体"/>
                <w:color w:val="auto"/>
                <w:kern w:val="0"/>
                <w:sz w:val="22"/>
                <w:szCs w:val="22"/>
                <w:highlight w:val="none"/>
                <w:shd w:val="clear" w:color="auto" w:fill="FFFFFF"/>
                <w:lang w:val="en-US" w:eastAsia="zh-CN"/>
              </w:rPr>
            </w:pPr>
            <w:r>
              <w:rPr>
                <w:rFonts w:hint="eastAsia" w:ascii="宋体" w:hAnsi="宋体" w:eastAsia="宋体" w:cs="宋体"/>
                <w:color w:val="auto"/>
                <w:kern w:val="0"/>
                <w:sz w:val="22"/>
                <w:szCs w:val="22"/>
                <w:shd w:val="clear" w:color="auto" w:fill="FFFFFF"/>
                <w:lang w:val="en-US" w:eastAsia="zh-CN"/>
              </w:rPr>
              <w:t>评标委员会根据投标人投报产品的功能性和先进性以及产品生产厂家的研发实力、技术实力、服务能力和保障能力进行评审：</w:t>
            </w:r>
          </w:p>
          <w:p w14:paraId="21F7B9C9">
            <w:pPr>
              <w:widowControl/>
              <w:numPr>
                <w:ilvl w:val="0"/>
                <w:numId w:val="0"/>
              </w:numPr>
              <w:spacing w:line="360" w:lineRule="auto"/>
              <w:ind w:firstLine="220" w:firstLineChars="100"/>
              <w:jc w:val="left"/>
              <w:rPr>
                <w:rFonts w:hint="eastAsia" w:ascii="宋体" w:hAnsi="宋体" w:eastAsia="宋体" w:cs="宋体"/>
                <w:color w:val="auto"/>
                <w:kern w:val="0"/>
                <w:sz w:val="22"/>
                <w:szCs w:val="22"/>
                <w:highlight w:val="none"/>
                <w:shd w:val="clear" w:color="auto" w:fill="FFFFFF"/>
                <w:lang w:val="en-US" w:eastAsia="zh-CN"/>
              </w:rPr>
            </w:pPr>
            <w:r>
              <w:rPr>
                <w:rFonts w:hint="eastAsia" w:ascii="宋体" w:hAnsi="宋体" w:cs="宋体"/>
                <w:color w:val="auto"/>
                <w:kern w:val="0"/>
                <w:sz w:val="22"/>
                <w:szCs w:val="22"/>
                <w:highlight w:val="none"/>
                <w:shd w:val="clear" w:color="auto" w:fill="FFFFFF"/>
                <w:lang w:val="en-US" w:eastAsia="zh-CN"/>
              </w:rPr>
              <w:t>1.</w:t>
            </w:r>
            <w:r>
              <w:rPr>
                <w:rFonts w:hint="eastAsia" w:ascii="宋体" w:hAnsi="宋体" w:eastAsia="宋体" w:cs="宋体"/>
                <w:color w:val="auto"/>
                <w:kern w:val="0"/>
                <w:sz w:val="22"/>
                <w:szCs w:val="22"/>
                <w:highlight w:val="none"/>
                <w:shd w:val="clear" w:color="auto" w:fill="FFFFFF"/>
                <w:lang w:val="en-US" w:eastAsia="zh-CN"/>
              </w:rPr>
              <w:t>投标产品功能完整、性能优异，厂家研发、技术水平突出，服务与保障方案科学合理，</w:t>
            </w:r>
            <w:r>
              <w:rPr>
                <w:rFonts w:hint="eastAsia" w:ascii="宋体" w:hAnsi="宋体" w:cs="宋体"/>
                <w:color w:val="auto"/>
                <w:kern w:val="0"/>
                <w:sz w:val="22"/>
                <w:szCs w:val="22"/>
                <w:highlight w:val="none"/>
                <w:shd w:val="clear" w:color="auto" w:fill="FFFFFF"/>
                <w:lang w:val="en-US" w:eastAsia="zh-CN"/>
              </w:rPr>
              <w:t>得</w:t>
            </w:r>
            <w:r>
              <w:rPr>
                <w:rFonts w:hint="eastAsia" w:ascii="宋体" w:hAnsi="宋体" w:eastAsia="宋体" w:cs="宋体"/>
                <w:color w:val="auto"/>
                <w:kern w:val="0"/>
                <w:sz w:val="22"/>
                <w:szCs w:val="22"/>
                <w:highlight w:val="none"/>
                <w:shd w:val="clear" w:color="auto" w:fill="FFFFFF"/>
                <w:lang w:val="en-US" w:eastAsia="zh-CN"/>
              </w:rPr>
              <w:t xml:space="preserve"> 10 分；</w:t>
            </w:r>
          </w:p>
          <w:p w14:paraId="68ADEC47">
            <w:pPr>
              <w:widowControl/>
              <w:numPr>
                <w:ilvl w:val="0"/>
                <w:numId w:val="0"/>
              </w:numPr>
              <w:spacing w:line="360" w:lineRule="auto"/>
              <w:ind w:firstLine="220" w:firstLineChars="100"/>
              <w:jc w:val="left"/>
              <w:rPr>
                <w:rFonts w:hint="eastAsia" w:ascii="宋体" w:hAnsi="宋体" w:eastAsia="宋体" w:cs="宋体"/>
                <w:color w:val="auto"/>
                <w:kern w:val="0"/>
                <w:sz w:val="22"/>
                <w:szCs w:val="22"/>
                <w:highlight w:val="none"/>
                <w:shd w:val="clear" w:color="auto" w:fill="FFFFFF"/>
                <w:lang w:val="en-US" w:eastAsia="zh-CN"/>
              </w:rPr>
            </w:pPr>
            <w:r>
              <w:rPr>
                <w:rFonts w:hint="eastAsia" w:ascii="宋体" w:hAnsi="宋体" w:cs="宋体"/>
                <w:color w:val="auto"/>
                <w:kern w:val="0"/>
                <w:sz w:val="22"/>
                <w:szCs w:val="22"/>
                <w:highlight w:val="none"/>
                <w:shd w:val="clear" w:color="auto" w:fill="FFFFFF"/>
                <w:lang w:val="en-US" w:eastAsia="zh-CN"/>
              </w:rPr>
              <w:t>2.</w:t>
            </w:r>
            <w:r>
              <w:rPr>
                <w:rFonts w:hint="eastAsia" w:ascii="宋体" w:hAnsi="宋体" w:eastAsia="宋体" w:cs="宋体"/>
                <w:color w:val="auto"/>
                <w:kern w:val="0"/>
                <w:sz w:val="22"/>
                <w:szCs w:val="22"/>
                <w:highlight w:val="none"/>
                <w:shd w:val="clear" w:color="auto" w:fill="FFFFFF"/>
                <w:lang w:val="en-US" w:eastAsia="zh-CN"/>
              </w:rPr>
              <w:t>投标产品功能、性能表现较好，厂家具备一定研发技术实力，服务保障方案基本达标，得 7 分；</w:t>
            </w:r>
          </w:p>
          <w:p w14:paraId="42573488">
            <w:pPr>
              <w:widowControl/>
              <w:numPr>
                <w:ilvl w:val="0"/>
                <w:numId w:val="0"/>
              </w:numPr>
              <w:spacing w:line="360" w:lineRule="auto"/>
              <w:ind w:firstLine="220" w:firstLineChars="100"/>
              <w:jc w:val="left"/>
              <w:rPr>
                <w:rFonts w:hint="eastAsia" w:ascii="宋体" w:hAnsi="宋体" w:eastAsia="宋体" w:cs="宋体"/>
                <w:color w:val="auto"/>
                <w:kern w:val="0"/>
                <w:sz w:val="22"/>
                <w:szCs w:val="22"/>
                <w:highlight w:val="none"/>
                <w:shd w:val="clear" w:color="auto" w:fill="FFFFFF"/>
                <w:lang w:val="en-US" w:eastAsia="zh-CN"/>
              </w:rPr>
            </w:pPr>
            <w:r>
              <w:rPr>
                <w:rFonts w:hint="eastAsia" w:ascii="宋体" w:hAnsi="宋体" w:cs="宋体"/>
                <w:color w:val="auto"/>
                <w:kern w:val="0"/>
                <w:sz w:val="22"/>
                <w:szCs w:val="22"/>
                <w:highlight w:val="none"/>
                <w:shd w:val="clear" w:color="auto" w:fill="FFFFFF"/>
                <w:lang w:val="en-US" w:eastAsia="zh-CN"/>
              </w:rPr>
              <w:t>3.</w:t>
            </w:r>
            <w:r>
              <w:rPr>
                <w:rFonts w:hint="eastAsia" w:ascii="宋体" w:hAnsi="宋体" w:eastAsia="宋体" w:cs="宋体"/>
                <w:color w:val="auto"/>
                <w:kern w:val="0"/>
                <w:sz w:val="22"/>
                <w:szCs w:val="22"/>
                <w:highlight w:val="none"/>
                <w:shd w:val="clear" w:color="auto" w:fill="FFFFFF"/>
                <w:lang w:val="en-US" w:eastAsia="zh-CN"/>
              </w:rPr>
              <w:t>投标产品功能、性能中等，厂家研发技术能力普通，服务保障方案无明显优势，得 3 分；</w:t>
            </w:r>
          </w:p>
          <w:p w14:paraId="1A67963A">
            <w:pPr>
              <w:widowControl/>
              <w:numPr>
                <w:ilvl w:val="0"/>
                <w:numId w:val="0"/>
              </w:numPr>
              <w:spacing w:line="360" w:lineRule="auto"/>
              <w:ind w:firstLine="220" w:firstLineChars="100"/>
              <w:jc w:val="left"/>
              <w:rPr>
                <w:rFonts w:hint="eastAsia" w:ascii="宋体" w:hAnsi="宋体" w:eastAsia="宋体" w:cs="宋体"/>
                <w:color w:val="auto"/>
                <w:kern w:val="0"/>
                <w:sz w:val="22"/>
                <w:szCs w:val="22"/>
                <w:shd w:val="clear" w:color="auto" w:fill="FFFFFF"/>
                <w:lang w:val="en-US" w:eastAsia="zh-CN"/>
              </w:rPr>
            </w:pPr>
            <w:r>
              <w:rPr>
                <w:rFonts w:hint="eastAsia" w:ascii="宋体" w:hAnsi="宋体" w:cs="宋体"/>
                <w:color w:val="auto"/>
                <w:kern w:val="0"/>
                <w:sz w:val="22"/>
                <w:szCs w:val="22"/>
                <w:highlight w:val="none"/>
                <w:shd w:val="clear" w:color="auto" w:fill="FFFFFF"/>
                <w:lang w:val="en-US" w:eastAsia="zh-CN"/>
              </w:rPr>
              <w:t>4.</w:t>
            </w:r>
            <w:r>
              <w:rPr>
                <w:rFonts w:hint="eastAsia" w:ascii="宋体" w:hAnsi="宋体" w:eastAsia="宋体" w:cs="宋体"/>
                <w:color w:val="auto"/>
                <w:kern w:val="0"/>
                <w:sz w:val="22"/>
                <w:szCs w:val="22"/>
                <w:highlight w:val="none"/>
                <w:shd w:val="clear" w:color="auto" w:fill="FFFFFF"/>
                <w:lang w:val="en-US" w:eastAsia="zh-CN"/>
              </w:rPr>
              <w:t>无相关响应材料或材料不符合评审标准</w:t>
            </w:r>
            <w:r>
              <w:rPr>
                <w:rFonts w:hint="eastAsia" w:ascii="宋体" w:hAnsi="宋体" w:cs="宋体"/>
                <w:color w:val="auto"/>
                <w:kern w:val="0"/>
                <w:sz w:val="22"/>
                <w:szCs w:val="22"/>
                <w:highlight w:val="none"/>
                <w:shd w:val="clear" w:color="auto" w:fill="FFFFFF"/>
                <w:lang w:val="en-US" w:eastAsia="zh-CN"/>
              </w:rPr>
              <w:t>的不得分</w:t>
            </w:r>
            <w:r>
              <w:rPr>
                <w:rFonts w:hint="eastAsia" w:ascii="宋体" w:hAnsi="宋体" w:eastAsia="宋体" w:cs="宋体"/>
                <w:color w:val="auto"/>
                <w:kern w:val="0"/>
                <w:sz w:val="22"/>
                <w:szCs w:val="22"/>
                <w:highlight w:val="none"/>
                <w:shd w:val="clear" w:color="auto" w:fill="FFFFFF"/>
                <w:lang w:val="en-US" w:eastAsia="zh-CN"/>
              </w:rPr>
              <w:t>。</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705BD11A">
            <w:pPr>
              <w:widowControl/>
              <w:spacing w:line="360" w:lineRule="auto"/>
              <w:jc w:val="center"/>
              <w:rPr>
                <w:rFonts w:hint="eastAsia" w:ascii="宋体" w:hAnsi="宋体" w:eastAsia="宋体" w:cs="宋体"/>
                <w:color w:val="auto"/>
                <w:kern w:val="0"/>
                <w:sz w:val="24"/>
                <w:szCs w:val="24"/>
                <w:shd w:val="clear" w:color="auto" w:fill="FFFFFF"/>
              </w:rPr>
            </w:pPr>
            <w:r>
              <w:rPr>
                <w:rFonts w:hint="eastAsia" w:ascii="宋体" w:hAnsi="宋体" w:cs="宋体"/>
                <w:color w:val="auto"/>
                <w:kern w:val="0"/>
                <w:sz w:val="24"/>
                <w:szCs w:val="24"/>
                <w:shd w:val="clear" w:color="auto" w:fill="FFFFFF"/>
                <w:lang w:val="en-US" w:eastAsia="zh-CN"/>
              </w:rPr>
              <w:t>1</w:t>
            </w:r>
            <w:r>
              <w:rPr>
                <w:rFonts w:hint="eastAsia" w:ascii="宋体" w:hAnsi="宋体" w:eastAsia="宋体" w:cs="宋体"/>
                <w:color w:val="auto"/>
                <w:kern w:val="0"/>
                <w:sz w:val="24"/>
                <w:szCs w:val="24"/>
                <w:shd w:val="clear" w:color="auto" w:fill="FFFFFF"/>
                <w:lang w:val="en-US" w:eastAsia="zh-CN"/>
              </w:rPr>
              <w:t>0</w:t>
            </w:r>
            <w:r>
              <w:rPr>
                <w:rFonts w:hint="eastAsia" w:ascii="宋体" w:hAnsi="宋体" w:eastAsia="宋体" w:cs="宋体"/>
                <w:color w:val="auto"/>
                <w:kern w:val="0"/>
                <w:sz w:val="24"/>
                <w:szCs w:val="24"/>
                <w:shd w:val="clear" w:color="auto" w:fill="FFFFFF"/>
              </w:rPr>
              <w:t>分</w:t>
            </w:r>
          </w:p>
        </w:tc>
      </w:tr>
      <w:tr w14:paraId="06119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bottom w:val="single" w:color="auto" w:sz="4" w:space="0"/>
              <w:right w:val="single" w:color="auto" w:sz="4" w:space="0"/>
            </w:tcBorders>
            <w:shd w:val="clear" w:color="auto" w:fill="auto"/>
            <w:vAlign w:val="center"/>
          </w:tcPr>
          <w:p w14:paraId="66EC0365">
            <w:pPr>
              <w:spacing w:line="360" w:lineRule="auto"/>
              <w:rPr>
                <w:rFonts w:hint="eastAsia" w:ascii="宋体" w:hAnsi="宋体" w:eastAsia="宋体" w:cs="宋体"/>
                <w:color w:val="auto"/>
                <w:kern w:val="0"/>
                <w:sz w:val="24"/>
                <w:szCs w:val="24"/>
                <w:shd w:val="clear" w:color="auto" w:fill="FFFFFF"/>
                <w:lang w:val="en-US" w:eastAsia="zh-CN" w:bidi="ar-SA"/>
              </w:rPr>
            </w:pPr>
            <w:r>
              <w:rPr>
                <w:rFonts w:hint="eastAsia" w:ascii="宋体" w:hAnsi="宋体" w:eastAsia="宋体" w:cs="宋体"/>
                <w:color w:val="auto"/>
                <w:sz w:val="22"/>
                <w:szCs w:val="24"/>
                <w:lang w:val="en-US" w:eastAsia="zh-CN"/>
              </w:rPr>
              <w:t>安装、调试方案</w:t>
            </w:r>
          </w:p>
        </w:tc>
        <w:tc>
          <w:tcPr>
            <w:tcW w:w="5729" w:type="dxa"/>
            <w:tcBorders>
              <w:top w:val="single" w:color="auto" w:sz="4" w:space="0"/>
              <w:left w:val="single" w:color="auto" w:sz="4" w:space="0"/>
              <w:bottom w:val="single" w:color="auto" w:sz="4" w:space="0"/>
              <w:right w:val="single" w:color="auto" w:sz="4" w:space="0"/>
            </w:tcBorders>
            <w:shd w:val="clear" w:color="auto" w:fill="auto"/>
            <w:vAlign w:val="center"/>
          </w:tcPr>
          <w:p w14:paraId="7686B94C">
            <w:pPr>
              <w:spacing w:line="360" w:lineRule="auto"/>
              <w:rPr>
                <w:rFonts w:hint="eastAsia" w:ascii="宋体" w:hAnsi="宋体" w:eastAsia="宋体" w:cs="宋体"/>
                <w:color w:val="auto"/>
                <w:sz w:val="22"/>
                <w:szCs w:val="24"/>
                <w:lang w:val="en-US" w:eastAsia="zh-CN"/>
              </w:rPr>
            </w:pPr>
            <w:r>
              <w:rPr>
                <w:rFonts w:hint="eastAsia" w:ascii="宋体" w:hAnsi="宋体" w:eastAsia="宋体" w:cs="宋体"/>
                <w:color w:val="auto"/>
                <w:sz w:val="22"/>
                <w:szCs w:val="24"/>
                <w:lang w:val="en-US" w:eastAsia="zh-CN"/>
              </w:rPr>
              <w:t>根据投标人针对本项目提供的安装、调试方案，（包括：安装流程规划及安装人员安排、安全注意事项、调试的具体内容与出现的问题制定应对预案等）进行综合评审：</w:t>
            </w:r>
          </w:p>
          <w:p w14:paraId="2229DA89">
            <w:pPr>
              <w:spacing w:line="360" w:lineRule="auto"/>
              <w:rPr>
                <w:rFonts w:hint="eastAsia" w:ascii="宋体" w:hAnsi="宋体" w:eastAsia="宋体" w:cs="宋体"/>
                <w:color w:val="auto"/>
                <w:sz w:val="22"/>
                <w:szCs w:val="24"/>
                <w:lang w:val="en-US" w:eastAsia="zh-CN"/>
              </w:rPr>
            </w:pPr>
            <w:r>
              <w:rPr>
                <w:rFonts w:hint="eastAsia" w:ascii="宋体" w:hAnsi="宋体" w:cs="宋体"/>
                <w:color w:val="auto"/>
                <w:sz w:val="22"/>
                <w:szCs w:val="24"/>
                <w:lang w:val="en-US" w:eastAsia="zh-CN"/>
              </w:rPr>
              <w:t>1.</w:t>
            </w:r>
            <w:r>
              <w:rPr>
                <w:rFonts w:hint="eastAsia" w:ascii="宋体" w:hAnsi="宋体" w:eastAsia="宋体" w:cs="宋体"/>
                <w:color w:val="auto"/>
                <w:sz w:val="22"/>
                <w:szCs w:val="24"/>
                <w:lang w:val="en-US" w:eastAsia="zh-CN"/>
              </w:rPr>
              <w:t>内容描述完整详实、具有针对性、可操作性强的得</w:t>
            </w:r>
            <w:r>
              <w:rPr>
                <w:rFonts w:hint="eastAsia" w:ascii="宋体" w:hAnsi="宋体" w:cs="宋体"/>
                <w:color w:val="auto"/>
                <w:sz w:val="22"/>
                <w:szCs w:val="24"/>
                <w:lang w:val="en-US" w:eastAsia="zh-CN"/>
              </w:rPr>
              <w:t>10</w:t>
            </w:r>
            <w:r>
              <w:rPr>
                <w:rFonts w:hint="eastAsia" w:ascii="宋体" w:hAnsi="宋体" w:eastAsia="宋体" w:cs="宋体"/>
                <w:color w:val="auto"/>
                <w:sz w:val="22"/>
                <w:szCs w:val="24"/>
                <w:lang w:val="en-US" w:eastAsia="zh-CN"/>
              </w:rPr>
              <w:t>分；</w:t>
            </w:r>
          </w:p>
          <w:p w14:paraId="66623A61">
            <w:pPr>
              <w:widowControl/>
              <w:numPr>
                <w:ilvl w:val="0"/>
                <w:numId w:val="0"/>
              </w:numPr>
              <w:spacing w:line="360" w:lineRule="auto"/>
              <w:jc w:val="left"/>
              <w:rPr>
                <w:rFonts w:hint="eastAsia" w:ascii="宋体" w:hAnsi="宋体" w:eastAsia="宋体" w:cs="宋体"/>
                <w:color w:val="auto"/>
                <w:kern w:val="0"/>
                <w:sz w:val="22"/>
                <w:szCs w:val="22"/>
                <w:shd w:val="clear" w:color="auto" w:fill="FFFFFF"/>
                <w:lang w:val="en-US" w:eastAsia="zh-CN"/>
              </w:rPr>
            </w:pPr>
            <w:r>
              <w:rPr>
                <w:rFonts w:hint="eastAsia" w:ascii="宋体" w:hAnsi="宋体" w:cs="宋体"/>
                <w:color w:val="auto"/>
                <w:kern w:val="0"/>
                <w:sz w:val="22"/>
                <w:szCs w:val="22"/>
                <w:shd w:val="clear" w:color="auto" w:fill="FFFFFF"/>
                <w:lang w:val="en-US" w:eastAsia="zh-CN"/>
              </w:rPr>
              <w:t>2.</w:t>
            </w:r>
            <w:r>
              <w:rPr>
                <w:rFonts w:hint="eastAsia" w:ascii="宋体" w:hAnsi="宋体" w:eastAsia="宋体" w:cs="宋体"/>
                <w:color w:val="auto"/>
                <w:kern w:val="0"/>
                <w:sz w:val="22"/>
                <w:szCs w:val="22"/>
                <w:shd w:val="clear" w:color="auto" w:fill="FFFFFF"/>
                <w:lang w:val="en-US" w:eastAsia="zh-CN"/>
              </w:rPr>
              <w:t>内容描述无缺漏，表述规范、方案具备可操作性的得</w:t>
            </w:r>
            <w:r>
              <w:rPr>
                <w:rFonts w:hint="eastAsia" w:ascii="宋体" w:hAnsi="宋体" w:cs="宋体"/>
                <w:color w:val="auto"/>
                <w:kern w:val="0"/>
                <w:sz w:val="22"/>
                <w:szCs w:val="22"/>
                <w:shd w:val="clear" w:color="auto" w:fill="FFFFFF"/>
                <w:lang w:val="en-US" w:eastAsia="zh-CN"/>
              </w:rPr>
              <w:t>7</w:t>
            </w:r>
            <w:r>
              <w:rPr>
                <w:rFonts w:hint="eastAsia" w:ascii="宋体" w:hAnsi="宋体" w:eastAsia="宋体" w:cs="宋体"/>
                <w:color w:val="auto"/>
                <w:kern w:val="0"/>
                <w:sz w:val="22"/>
                <w:szCs w:val="22"/>
                <w:shd w:val="clear" w:color="auto" w:fill="FFFFFF"/>
                <w:lang w:val="en-US" w:eastAsia="zh-CN"/>
              </w:rPr>
              <w:t>分；</w:t>
            </w:r>
          </w:p>
          <w:p w14:paraId="1091B51A">
            <w:pPr>
              <w:widowControl/>
              <w:numPr>
                <w:ilvl w:val="0"/>
                <w:numId w:val="0"/>
              </w:numPr>
              <w:spacing w:line="360" w:lineRule="auto"/>
              <w:jc w:val="left"/>
              <w:rPr>
                <w:rFonts w:hint="eastAsia" w:ascii="宋体" w:hAnsi="宋体" w:eastAsia="宋体" w:cs="宋体"/>
                <w:color w:val="auto"/>
                <w:kern w:val="0"/>
                <w:sz w:val="22"/>
                <w:szCs w:val="22"/>
                <w:shd w:val="clear" w:color="auto" w:fill="FFFFFF"/>
                <w:lang w:val="en-US" w:eastAsia="zh-CN"/>
              </w:rPr>
            </w:pPr>
            <w:r>
              <w:rPr>
                <w:rFonts w:hint="eastAsia" w:ascii="宋体" w:hAnsi="宋体" w:cs="宋体"/>
                <w:color w:val="auto"/>
                <w:kern w:val="0"/>
                <w:sz w:val="22"/>
                <w:szCs w:val="22"/>
                <w:shd w:val="clear" w:color="auto" w:fill="FFFFFF"/>
                <w:lang w:val="en-US" w:eastAsia="zh-CN"/>
              </w:rPr>
              <w:t>3.</w:t>
            </w:r>
            <w:r>
              <w:rPr>
                <w:rFonts w:hint="eastAsia" w:ascii="宋体" w:hAnsi="宋体" w:eastAsia="宋体" w:cs="宋体"/>
                <w:color w:val="auto"/>
                <w:kern w:val="0"/>
                <w:sz w:val="22"/>
                <w:szCs w:val="22"/>
                <w:shd w:val="clear" w:color="auto" w:fill="FFFFFF"/>
                <w:lang w:val="en-US" w:eastAsia="zh-CN"/>
              </w:rPr>
              <w:t xml:space="preserve">内容描述仅有简略说明，无细化方案的得 </w:t>
            </w:r>
            <w:r>
              <w:rPr>
                <w:rFonts w:hint="eastAsia" w:ascii="宋体" w:hAnsi="宋体" w:cs="宋体"/>
                <w:color w:val="auto"/>
                <w:kern w:val="0"/>
                <w:sz w:val="22"/>
                <w:szCs w:val="22"/>
                <w:shd w:val="clear" w:color="auto" w:fill="FFFFFF"/>
                <w:lang w:val="en-US" w:eastAsia="zh-CN"/>
              </w:rPr>
              <w:t>3</w:t>
            </w:r>
            <w:r>
              <w:rPr>
                <w:rFonts w:hint="eastAsia" w:ascii="宋体" w:hAnsi="宋体" w:eastAsia="宋体" w:cs="宋体"/>
                <w:color w:val="auto"/>
                <w:kern w:val="0"/>
                <w:sz w:val="22"/>
                <w:szCs w:val="22"/>
                <w:shd w:val="clear" w:color="auto" w:fill="FFFFFF"/>
                <w:lang w:val="en-US" w:eastAsia="zh-CN"/>
              </w:rPr>
              <w:t xml:space="preserve"> 分；</w:t>
            </w:r>
          </w:p>
          <w:p w14:paraId="45687E2F">
            <w:pPr>
              <w:spacing w:line="360" w:lineRule="auto"/>
              <w:rPr>
                <w:rFonts w:hint="eastAsia" w:ascii="宋体" w:hAnsi="宋体" w:eastAsia="宋体" w:cs="宋体"/>
                <w:color w:val="auto"/>
                <w:kern w:val="2"/>
                <w:sz w:val="22"/>
                <w:szCs w:val="24"/>
                <w:lang w:val="en-US" w:eastAsia="zh-CN" w:bidi="ar-SA"/>
              </w:rPr>
            </w:pPr>
            <w:r>
              <w:rPr>
                <w:rFonts w:hint="eastAsia" w:ascii="宋体" w:hAnsi="宋体" w:cs="宋体"/>
                <w:color w:val="auto"/>
                <w:kern w:val="0"/>
                <w:sz w:val="22"/>
                <w:szCs w:val="22"/>
                <w:shd w:val="clear" w:color="auto" w:fill="FFFFFF"/>
                <w:lang w:val="en-US" w:eastAsia="zh-CN"/>
              </w:rPr>
              <w:t>4.</w:t>
            </w:r>
            <w:r>
              <w:rPr>
                <w:rFonts w:hint="eastAsia" w:ascii="宋体" w:hAnsi="宋体" w:eastAsia="宋体" w:cs="宋体"/>
                <w:color w:val="auto"/>
                <w:kern w:val="0"/>
                <w:sz w:val="22"/>
                <w:szCs w:val="22"/>
                <w:shd w:val="clear" w:color="auto" w:fill="FFFFFF"/>
                <w:lang w:val="en-US" w:eastAsia="zh-CN"/>
              </w:rPr>
              <w:t>未提供或内容不符合该项要求的不得分。</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3A541922">
            <w:pPr>
              <w:spacing w:line="360" w:lineRule="auto"/>
              <w:jc w:val="center"/>
              <w:rPr>
                <w:rFonts w:hint="eastAsia" w:ascii="宋体" w:hAnsi="宋体" w:eastAsia="宋体" w:cs="宋体"/>
                <w:color w:val="auto"/>
                <w:kern w:val="0"/>
                <w:sz w:val="24"/>
                <w:szCs w:val="24"/>
                <w:shd w:val="clear" w:color="auto" w:fill="FFFFFF"/>
                <w:lang w:val="en-US" w:eastAsia="zh-CN" w:bidi="ar-SA"/>
              </w:rPr>
            </w:pPr>
            <w:r>
              <w:rPr>
                <w:rFonts w:hint="eastAsia" w:ascii="宋体" w:hAnsi="宋体" w:cs="宋体"/>
                <w:color w:val="auto"/>
                <w:sz w:val="21"/>
                <w:szCs w:val="20"/>
                <w:lang w:val="en-US" w:eastAsia="zh-CN"/>
              </w:rPr>
              <w:t>10</w:t>
            </w:r>
            <w:r>
              <w:rPr>
                <w:rFonts w:hint="eastAsia" w:ascii="宋体" w:hAnsi="宋体" w:eastAsia="宋体" w:cs="宋体"/>
                <w:color w:val="auto"/>
                <w:sz w:val="21"/>
                <w:szCs w:val="20"/>
              </w:rPr>
              <w:t>分</w:t>
            </w:r>
          </w:p>
        </w:tc>
      </w:tr>
    </w:tbl>
    <w:p w14:paraId="74522020">
      <w:pPr>
        <w:tabs>
          <w:tab w:val="left" w:pos="1260"/>
        </w:tabs>
        <w:autoSpaceDE w:val="0"/>
        <w:autoSpaceDN w:val="0"/>
        <w:spacing w:line="360" w:lineRule="auto"/>
        <w:ind w:firstLine="482" w:firstLineChars="200"/>
        <w:contextualSpacing/>
        <w:rPr>
          <w:rFonts w:hint="eastAsia" w:ascii="宋体" w:hAnsi="宋体" w:cs="仿宋_GB2312"/>
          <w:b/>
          <w:bCs/>
          <w:color w:val="auto"/>
          <w:sz w:val="24"/>
          <w:szCs w:val="24"/>
          <w:lang w:val="zh-CN"/>
        </w:rPr>
      </w:pPr>
    </w:p>
    <w:p w14:paraId="3A1E2BB0">
      <w:pPr>
        <w:tabs>
          <w:tab w:val="left" w:pos="1260"/>
        </w:tabs>
        <w:autoSpaceDE w:val="0"/>
        <w:autoSpaceDN w:val="0"/>
        <w:spacing w:line="360" w:lineRule="auto"/>
        <w:ind w:firstLine="482" w:firstLineChars="200"/>
        <w:contextualSpacing/>
        <w:rPr>
          <w:rFonts w:hint="eastAsia" w:ascii="宋体" w:hAnsi="宋体" w:cs="仿宋_GB2312"/>
          <w:b/>
          <w:bCs/>
          <w:color w:val="auto"/>
          <w:sz w:val="24"/>
          <w:szCs w:val="24"/>
          <w:lang w:val="zh-CN"/>
        </w:rPr>
      </w:pPr>
    </w:p>
    <w:p w14:paraId="5FB429AE">
      <w:pPr>
        <w:tabs>
          <w:tab w:val="left" w:pos="1260"/>
        </w:tabs>
        <w:autoSpaceDE w:val="0"/>
        <w:autoSpaceDN w:val="0"/>
        <w:spacing w:line="360" w:lineRule="auto"/>
        <w:ind w:firstLine="482" w:firstLineChars="200"/>
        <w:contextualSpacing/>
        <w:rPr>
          <w:rFonts w:hint="eastAsia" w:ascii="宋体" w:hAnsi="宋体" w:cs="仿宋_GB2312"/>
          <w:b/>
          <w:bCs/>
          <w:color w:val="auto"/>
          <w:sz w:val="24"/>
          <w:szCs w:val="24"/>
          <w:lang w:val="zh-CN"/>
        </w:rPr>
      </w:pPr>
    </w:p>
    <w:p w14:paraId="4E536E60">
      <w:pPr>
        <w:tabs>
          <w:tab w:val="left" w:pos="1260"/>
        </w:tabs>
        <w:autoSpaceDE w:val="0"/>
        <w:autoSpaceDN w:val="0"/>
        <w:spacing w:line="360" w:lineRule="auto"/>
        <w:ind w:firstLine="482" w:firstLineChars="200"/>
        <w:contextualSpacing/>
        <w:rPr>
          <w:rFonts w:hint="eastAsia" w:ascii="宋体" w:hAnsi="宋体" w:cs="仿宋_GB2312"/>
          <w:b/>
          <w:bCs/>
          <w:color w:val="auto"/>
          <w:sz w:val="24"/>
          <w:szCs w:val="24"/>
          <w:lang w:val="zh-CN"/>
        </w:rPr>
      </w:pPr>
    </w:p>
    <w:p w14:paraId="7935D191">
      <w:pPr>
        <w:tabs>
          <w:tab w:val="left" w:pos="1260"/>
        </w:tabs>
        <w:autoSpaceDE w:val="0"/>
        <w:autoSpaceDN w:val="0"/>
        <w:spacing w:line="360" w:lineRule="auto"/>
        <w:ind w:firstLine="482" w:firstLineChars="200"/>
        <w:contextualSpacing/>
        <w:rPr>
          <w:rFonts w:hint="eastAsia" w:ascii="宋体" w:hAnsi="宋体" w:cs="仿宋_GB2312"/>
          <w:b/>
          <w:bCs/>
          <w:color w:val="auto"/>
          <w:sz w:val="24"/>
          <w:szCs w:val="24"/>
          <w:lang w:val="zh-CN"/>
        </w:rPr>
      </w:pPr>
    </w:p>
    <w:p w14:paraId="4F101CBF">
      <w:pPr>
        <w:spacing w:line="360" w:lineRule="auto"/>
        <w:rPr>
          <w:rFonts w:hint="eastAsia" w:ascii="宋体" w:hAnsi="宋体" w:cs="仿宋_GB2312"/>
          <w:b/>
          <w:color w:val="auto"/>
          <w:sz w:val="24"/>
          <w:szCs w:val="24"/>
          <w:lang w:val="zh-CN"/>
        </w:rPr>
      </w:pPr>
      <w:r>
        <w:rPr>
          <w:rFonts w:hint="eastAsia" w:ascii="宋体" w:hAnsi="宋体" w:cs="仿宋_GB2312"/>
          <w:b/>
          <w:color w:val="auto"/>
          <w:sz w:val="24"/>
          <w:szCs w:val="24"/>
          <w:lang w:val="zh-CN"/>
        </w:rPr>
        <w:t>其中：价格分计算（落实政府采购政策价格调整部分）</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08" w:type="dxa"/>
          <w:left w:w="108" w:type="dxa"/>
          <w:bottom w:w="108" w:type="dxa"/>
          <w:right w:w="108" w:type="dxa"/>
        </w:tblCellMar>
      </w:tblPr>
      <w:tblGrid>
        <w:gridCol w:w="829"/>
        <w:gridCol w:w="2981"/>
        <w:gridCol w:w="1985"/>
        <w:gridCol w:w="2727"/>
      </w:tblGrid>
      <w:tr w14:paraId="1787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341" w:hRule="atLeast"/>
          <w:jc w:val="center"/>
        </w:trPr>
        <w:tc>
          <w:tcPr>
            <w:tcW w:w="929" w:type="dxa"/>
            <w:vAlign w:val="center"/>
          </w:tcPr>
          <w:p w14:paraId="42317041">
            <w:pPr>
              <w:keepNext w:val="0"/>
              <w:keepLines w:val="0"/>
              <w:widowControl/>
              <w:suppressLineNumbers w:val="0"/>
              <w:spacing w:line="360" w:lineRule="auto"/>
              <w:jc w:val="center"/>
              <w:rPr>
                <w:rFonts w:hint="eastAsia" w:ascii="宋体" w:hAnsi="宋体" w:eastAsia="宋体" w:cs="宋体"/>
                <w:b/>
                <w:bCs/>
                <w:color w:val="auto"/>
                <w:kern w:val="0"/>
                <w:sz w:val="20"/>
                <w:szCs w:val="20"/>
                <w:lang w:val="zh-CN" w:eastAsia="zh-CN" w:bidi="ar"/>
              </w:rPr>
            </w:pPr>
            <w:r>
              <w:rPr>
                <w:rFonts w:hint="eastAsia" w:ascii="宋体" w:hAnsi="宋体" w:eastAsia="宋体" w:cs="宋体"/>
                <w:b/>
                <w:bCs/>
                <w:color w:val="auto"/>
                <w:kern w:val="0"/>
                <w:sz w:val="20"/>
                <w:szCs w:val="20"/>
                <w:lang w:val="en-US" w:eastAsia="zh-CN" w:bidi="ar"/>
              </w:rPr>
              <w:t>序号</w:t>
            </w:r>
          </w:p>
        </w:tc>
        <w:tc>
          <w:tcPr>
            <w:tcW w:w="3539" w:type="dxa"/>
            <w:vAlign w:val="center"/>
          </w:tcPr>
          <w:p w14:paraId="57AC4625">
            <w:pPr>
              <w:keepNext w:val="0"/>
              <w:keepLines w:val="0"/>
              <w:widowControl/>
              <w:suppressLineNumbers w:val="0"/>
              <w:spacing w:line="360" w:lineRule="auto"/>
              <w:jc w:val="center"/>
              <w:rPr>
                <w:rFonts w:hint="eastAsia" w:cs="仿宋_GB2312" w:asciiTheme="minorEastAsia" w:hAnsiTheme="minorEastAsia" w:eastAsiaTheme="minorEastAsia"/>
                <w:b/>
                <w:color w:val="auto"/>
                <w:sz w:val="24"/>
                <w:szCs w:val="24"/>
                <w:highlight w:val="none"/>
                <w:vertAlign w:val="baseline"/>
                <w:lang w:val="zh-CN"/>
              </w:rPr>
            </w:pPr>
            <w:r>
              <w:rPr>
                <w:rFonts w:hint="eastAsia" w:ascii="宋体" w:hAnsi="宋体" w:eastAsia="宋体" w:cs="宋体"/>
                <w:b/>
                <w:bCs/>
                <w:color w:val="auto"/>
                <w:kern w:val="0"/>
                <w:sz w:val="20"/>
                <w:szCs w:val="20"/>
                <w:lang w:val="en-US" w:eastAsia="zh-CN" w:bidi="ar"/>
              </w:rPr>
              <w:t>情形</w:t>
            </w:r>
          </w:p>
        </w:tc>
        <w:tc>
          <w:tcPr>
            <w:tcW w:w="2300" w:type="dxa"/>
            <w:vAlign w:val="center"/>
          </w:tcPr>
          <w:p w14:paraId="67FCEEEF">
            <w:pPr>
              <w:keepNext w:val="0"/>
              <w:keepLines w:val="0"/>
              <w:widowControl/>
              <w:suppressLineNumbers w:val="0"/>
              <w:spacing w:line="360" w:lineRule="auto"/>
              <w:jc w:val="center"/>
              <w:rPr>
                <w:rFonts w:hint="eastAsia" w:cs="仿宋_GB2312" w:asciiTheme="minorEastAsia" w:hAnsiTheme="minorEastAsia" w:eastAsiaTheme="minorEastAsia"/>
                <w:b/>
                <w:color w:val="auto"/>
                <w:sz w:val="24"/>
                <w:szCs w:val="24"/>
                <w:highlight w:val="none"/>
                <w:vertAlign w:val="baseline"/>
                <w:lang w:val="zh-CN"/>
              </w:rPr>
            </w:pPr>
            <w:r>
              <w:rPr>
                <w:rFonts w:hint="eastAsia" w:ascii="宋体" w:hAnsi="宋体" w:eastAsia="宋体" w:cs="宋体"/>
                <w:b/>
                <w:bCs/>
                <w:color w:val="auto"/>
                <w:kern w:val="0"/>
                <w:sz w:val="20"/>
                <w:szCs w:val="20"/>
                <w:lang w:val="en-US" w:eastAsia="zh-CN" w:bidi="ar"/>
              </w:rPr>
              <w:t>价格扣除比例</w:t>
            </w:r>
          </w:p>
        </w:tc>
        <w:tc>
          <w:tcPr>
            <w:tcW w:w="3194" w:type="dxa"/>
            <w:vAlign w:val="center"/>
          </w:tcPr>
          <w:p w14:paraId="56AF058E">
            <w:pPr>
              <w:keepNext w:val="0"/>
              <w:keepLines w:val="0"/>
              <w:widowControl/>
              <w:suppressLineNumbers w:val="0"/>
              <w:spacing w:line="360" w:lineRule="auto"/>
              <w:jc w:val="center"/>
              <w:rPr>
                <w:rFonts w:hint="eastAsia" w:cs="仿宋_GB2312" w:asciiTheme="minorEastAsia" w:hAnsiTheme="minorEastAsia" w:eastAsiaTheme="minorEastAsia"/>
                <w:b/>
                <w:color w:val="auto"/>
                <w:sz w:val="24"/>
                <w:szCs w:val="24"/>
                <w:highlight w:val="none"/>
                <w:vertAlign w:val="baseline"/>
                <w:lang w:val="zh-CN"/>
              </w:rPr>
            </w:pPr>
            <w:r>
              <w:rPr>
                <w:rFonts w:hint="eastAsia" w:ascii="宋体" w:hAnsi="宋体" w:eastAsia="宋体" w:cs="宋体"/>
                <w:b/>
                <w:bCs/>
                <w:color w:val="auto"/>
                <w:kern w:val="0"/>
                <w:sz w:val="20"/>
                <w:szCs w:val="20"/>
                <w:lang w:val="en-US" w:eastAsia="zh-CN" w:bidi="ar"/>
              </w:rPr>
              <w:t>计算公式</w:t>
            </w:r>
          </w:p>
        </w:tc>
      </w:tr>
      <w:tr w14:paraId="7022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468" w:hRule="atLeast"/>
          <w:jc w:val="center"/>
        </w:trPr>
        <w:tc>
          <w:tcPr>
            <w:tcW w:w="929" w:type="dxa"/>
            <w:vAlign w:val="center"/>
          </w:tcPr>
          <w:p w14:paraId="36805191">
            <w:pPr>
              <w:pStyle w:val="11"/>
              <w:spacing w:line="360" w:lineRule="auto"/>
              <w:contextualSpacing/>
              <w:jc w:val="center"/>
              <w:rPr>
                <w:rFonts w:hint="eastAsia" w:cs="仿宋_GB2312" w:asciiTheme="minorEastAsia" w:hAnsiTheme="minorEastAsia" w:eastAsiaTheme="minorEastAsia"/>
                <w:color w:val="auto"/>
                <w:kern w:val="2"/>
                <w:sz w:val="24"/>
                <w:szCs w:val="24"/>
                <w:highlight w:val="none"/>
                <w:lang w:val="en-US" w:eastAsia="zh-CN" w:bidi="ar-SA"/>
              </w:rPr>
            </w:pPr>
            <w:r>
              <w:rPr>
                <w:rFonts w:hint="eastAsia" w:cs="仿宋_GB2312" w:asciiTheme="minorEastAsia" w:hAnsiTheme="minorEastAsia" w:eastAsiaTheme="minorEastAsia"/>
                <w:color w:val="auto"/>
                <w:kern w:val="2"/>
                <w:sz w:val="24"/>
                <w:szCs w:val="24"/>
                <w:highlight w:val="none"/>
                <w:lang w:val="en-US" w:eastAsia="zh-CN" w:bidi="ar-SA"/>
              </w:rPr>
              <w:t>1</w:t>
            </w:r>
          </w:p>
        </w:tc>
        <w:tc>
          <w:tcPr>
            <w:tcW w:w="3539" w:type="dxa"/>
            <w:vAlign w:val="center"/>
          </w:tcPr>
          <w:p w14:paraId="08595A70">
            <w:pPr>
              <w:keepNext w:val="0"/>
              <w:keepLines w:val="0"/>
              <w:widowControl/>
              <w:suppressLineNumbers w:val="0"/>
              <w:spacing w:line="360" w:lineRule="auto"/>
              <w:jc w:val="center"/>
              <w:rPr>
                <w:rFonts w:hint="eastAsia" w:cs="仿宋_GB2312" w:asciiTheme="minorEastAsia" w:hAnsiTheme="minorEastAsia" w:eastAsiaTheme="minorEastAsia"/>
                <w:color w:val="auto"/>
                <w:kern w:val="2"/>
                <w:sz w:val="24"/>
                <w:szCs w:val="24"/>
                <w:highlight w:val="none"/>
                <w:lang w:val="zh-CN" w:eastAsia="zh-CN" w:bidi="ar-SA"/>
              </w:rPr>
            </w:pPr>
            <w:r>
              <w:rPr>
                <w:rFonts w:hint="eastAsia" w:cs="仿宋_GB2312" w:asciiTheme="minorEastAsia" w:hAnsiTheme="minorEastAsia" w:eastAsiaTheme="minorEastAsia"/>
                <w:color w:val="auto"/>
                <w:kern w:val="2"/>
                <w:sz w:val="24"/>
                <w:szCs w:val="24"/>
                <w:highlight w:val="none"/>
                <w:lang w:val="en-US" w:eastAsia="zh-CN" w:bidi="ar-SA"/>
              </w:rPr>
              <w:t>政府采购活动中既有本国产品又有非本国产品参与竞争的</w:t>
            </w:r>
          </w:p>
        </w:tc>
        <w:tc>
          <w:tcPr>
            <w:tcW w:w="2300" w:type="dxa"/>
            <w:vAlign w:val="center"/>
          </w:tcPr>
          <w:p w14:paraId="4B9FF926">
            <w:pPr>
              <w:keepNext w:val="0"/>
              <w:keepLines w:val="0"/>
              <w:widowControl/>
              <w:suppressLineNumbers w:val="0"/>
              <w:spacing w:line="360" w:lineRule="auto"/>
              <w:jc w:val="center"/>
              <w:rPr>
                <w:rFonts w:hint="eastAsia" w:cs="仿宋_GB2312" w:asciiTheme="minorEastAsia" w:hAnsiTheme="minorEastAsia" w:eastAsiaTheme="minorEastAsia"/>
                <w:color w:val="auto"/>
                <w:kern w:val="2"/>
                <w:sz w:val="24"/>
                <w:szCs w:val="24"/>
                <w:highlight w:val="none"/>
                <w:lang w:val="zh-CN" w:eastAsia="zh-CN" w:bidi="ar-SA"/>
              </w:rPr>
            </w:pPr>
            <w:r>
              <w:rPr>
                <w:rFonts w:hint="eastAsia" w:cs="仿宋_GB2312" w:asciiTheme="minorEastAsia" w:hAnsiTheme="minorEastAsia" w:eastAsiaTheme="minorEastAsia"/>
                <w:color w:val="auto"/>
                <w:kern w:val="2"/>
                <w:sz w:val="24"/>
                <w:szCs w:val="24"/>
                <w:highlight w:val="none"/>
                <w:lang w:val="en-US" w:eastAsia="zh-CN" w:bidi="ar-SA"/>
              </w:rPr>
              <w:t>对本国产品的报价给予20%的价格扣除</w:t>
            </w:r>
          </w:p>
        </w:tc>
        <w:tc>
          <w:tcPr>
            <w:tcW w:w="3194" w:type="dxa"/>
            <w:vAlign w:val="center"/>
          </w:tcPr>
          <w:p w14:paraId="4197B491">
            <w:pPr>
              <w:keepNext w:val="0"/>
              <w:keepLines w:val="0"/>
              <w:widowControl/>
              <w:suppressLineNumbers w:val="0"/>
              <w:spacing w:line="360" w:lineRule="auto"/>
              <w:jc w:val="center"/>
              <w:rPr>
                <w:rFonts w:hint="eastAsia" w:cs="仿宋_GB2312" w:asciiTheme="minorEastAsia" w:hAnsiTheme="minorEastAsia" w:eastAsiaTheme="minorEastAsia"/>
                <w:color w:val="auto"/>
                <w:kern w:val="2"/>
                <w:sz w:val="24"/>
                <w:szCs w:val="24"/>
                <w:highlight w:val="none"/>
                <w:lang w:val="zh-CN" w:eastAsia="zh-CN" w:bidi="ar-SA"/>
              </w:rPr>
            </w:pPr>
            <w:r>
              <w:rPr>
                <w:rFonts w:hint="eastAsia" w:cs="仿宋_GB2312" w:asciiTheme="minorEastAsia" w:hAnsiTheme="minorEastAsia" w:eastAsiaTheme="minorEastAsia"/>
                <w:color w:val="auto"/>
                <w:kern w:val="2"/>
                <w:sz w:val="24"/>
                <w:szCs w:val="24"/>
                <w:highlight w:val="none"/>
                <w:lang w:val="en-US" w:eastAsia="zh-CN" w:bidi="ar-SA"/>
              </w:rPr>
              <w:t>评标价格=投标报价—本国产品的价格×20%</w:t>
            </w:r>
          </w:p>
        </w:tc>
      </w:tr>
      <w:tr w14:paraId="1B9C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jc w:val="center"/>
        </w:trPr>
        <w:tc>
          <w:tcPr>
            <w:tcW w:w="929" w:type="dxa"/>
            <w:vAlign w:val="center"/>
          </w:tcPr>
          <w:p w14:paraId="5DAD4B73">
            <w:pPr>
              <w:pStyle w:val="11"/>
              <w:spacing w:line="360" w:lineRule="auto"/>
              <w:contextualSpacing/>
              <w:jc w:val="center"/>
              <w:rPr>
                <w:rFonts w:hint="eastAsia" w:cs="仿宋_GB2312" w:asciiTheme="minorEastAsia" w:hAnsiTheme="minorEastAsia" w:eastAsiaTheme="minorEastAsia"/>
                <w:color w:val="auto"/>
                <w:kern w:val="2"/>
                <w:sz w:val="24"/>
                <w:szCs w:val="24"/>
                <w:highlight w:val="none"/>
                <w:lang w:val="en-US" w:eastAsia="zh-CN" w:bidi="ar-SA"/>
              </w:rPr>
            </w:pPr>
            <w:r>
              <w:rPr>
                <w:rFonts w:hint="eastAsia" w:cs="仿宋_GB2312" w:asciiTheme="minorEastAsia" w:hAnsiTheme="minorEastAsia" w:eastAsiaTheme="minorEastAsia"/>
                <w:color w:val="auto"/>
                <w:kern w:val="2"/>
                <w:sz w:val="24"/>
                <w:szCs w:val="24"/>
                <w:highlight w:val="none"/>
                <w:lang w:val="en-US" w:eastAsia="zh-CN" w:bidi="ar-SA"/>
              </w:rPr>
              <w:t>2</w:t>
            </w:r>
          </w:p>
        </w:tc>
        <w:tc>
          <w:tcPr>
            <w:tcW w:w="3539" w:type="dxa"/>
            <w:vAlign w:val="center"/>
          </w:tcPr>
          <w:p w14:paraId="2CD44784">
            <w:pPr>
              <w:keepNext w:val="0"/>
              <w:keepLines w:val="0"/>
              <w:widowControl/>
              <w:suppressLineNumbers w:val="0"/>
              <w:spacing w:line="360" w:lineRule="auto"/>
              <w:jc w:val="center"/>
              <w:rPr>
                <w:rFonts w:hint="eastAsia" w:cs="仿宋_GB2312" w:asciiTheme="minorEastAsia" w:hAnsiTheme="minorEastAsia" w:eastAsiaTheme="minorEastAsia"/>
                <w:color w:val="auto"/>
                <w:kern w:val="2"/>
                <w:sz w:val="24"/>
                <w:szCs w:val="24"/>
                <w:highlight w:val="none"/>
                <w:lang w:val="zh-CN" w:eastAsia="zh-CN" w:bidi="ar-SA"/>
              </w:rPr>
            </w:pPr>
            <w:r>
              <w:rPr>
                <w:rFonts w:hint="eastAsia" w:cs="仿宋_GB2312" w:asciiTheme="minorEastAsia" w:hAnsiTheme="minorEastAsia" w:eastAsiaTheme="minorEastAsia"/>
                <w:color w:val="auto"/>
                <w:kern w:val="2"/>
                <w:sz w:val="24"/>
                <w:szCs w:val="24"/>
                <w:highlight w:val="none"/>
                <w:lang w:val="en-US" w:eastAsia="zh-CN" w:bidi="ar-SA"/>
              </w:rPr>
              <w:t>当采购项目或者采购包中含有多种产品，供应商为该采购项目或者采购包提供的符合本国产品标准的产品成本之和占该供应商提供的全部产品成本之和的比例达到80%以上时</w:t>
            </w:r>
          </w:p>
        </w:tc>
        <w:tc>
          <w:tcPr>
            <w:tcW w:w="2300" w:type="dxa"/>
            <w:vAlign w:val="center"/>
          </w:tcPr>
          <w:p w14:paraId="39FB56D9">
            <w:pPr>
              <w:keepNext w:val="0"/>
              <w:keepLines w:val="0"/>
              <w:widowControl/>
              <w:suppressLineNumbers w:val="0"/>
              <w:spacing w:line="360" w:lineRule="auto"/>
              <w:jc w:val="center"/>
              <w:rPr>
                <w:rFonts w:hint="eastAsia" w:cs="仿宋_GB2312" w:asciiTheme="minorEastAsia" w:hAnsiTheme="minorEastAsia" w:eastAsiaTheme="minorEastAsia"/>
                <w:color w:val="auto"/>
                <w:kern w:val="2"/>
                <w:sz w:val="24"/>
                <w:szCs w:val="24"/>
                <w:highlight w:val="none"/>
                <w:lang w:val="zh-CN" w:eastAsia="zh-CN" w:bidi="ar-SA"/>
              </w:rPr>
            </w:pPr>
            <w:r>
              <w:rPr>
                <w:rFonts w:hint="eastAsia" w:cs="仿宋_GB2312" w:asciiTheme="minorEastAsia" w:hAnsiTheme="minorEastAsia" w:eastAsiaTheme="minorEastAsia"/>
                <w:color w:val="auto"/>
                <w:kern w:val="2"/>
                <w:sz w:val="24"/>
                <w:szCs w:val="24"/>
                <w:highlight w:val="none"/>
                <w:lang w:val="en-US" w:eastAsia="zh-CN" w:bidi="ar-SA"/>
              </w:rPr>
              <w:t>对该供应商提供的全部产品的总报价给予 20%的价格扣除（全部产品的总报价指采购清单中货物类的小计）</w:t>
            </w:r>
          </w:p>
        </w:tc>
        <w:tc>
          <w:tcPr>
            <w:tcW w:w="3194" w:type="dxa"/>
            <w:vAlign w:val="center"/>
          </w:tcPr>
          <w:p w14:paraId="45296778">
            <w:pPr>
              <w:keepNext w:val="0"/>
              <w:keepLines w:val="0"/>
              <w:widowControl/>
              <w:suppressLineNumbers w:val="0"/>
              <w:spacing w:line="360" w:lineRule="auto"/>
              <w:jc w:val="center"/>
              <w:rPr>
                <w:rFonts w:hint="eastAsia" w:cs="仿宋_GB2312" w:asciiTheme="minorEastAsia" w:hAnsiTheme="minorEastAsia" w:eastAsiaTheme="minorEastAsia"/>
                <w:color w:val="auto"/>
                <w:kern w:val="2"/>
                <w:sz w:val="24"/>
                <w:szCs w:val="24"/>
                <w:highlight w:val="none"/>
                <w:lang w:val="zh-CN" w:eastAsia="zh-CN" w:bidi="ar-SA"/>
              </w:rPr>
            </w:pPr>
            <w:r>
              <w:rPr>
                <w:rFonts w:hint="eastAsia" w:cs="仿宋_GB2312" w:asciiTheme="minorEastAsia" w:hAnsiTheme="minorEastAsia" w:eastAsiaTheme="minorEastAsia"/>
                <w:color w:val="auto"/>
                <w:kern w:val="2"/>
                <w:sz w:val="24"/>
                <w:szCs w:val="24"/>
                <w:highlight w:val="none"/>
                <w:lang w:val="en-US" w:eastAsia="zh-CN" w:bidi="ar-SA"/>
              </w:rPr>
              <w:t>评标价格=投标报价—全部产品的总报价×20%</w:t>
            </w:r>
          </w:p>
        </w:tc>
      </w:tr>
      <w:tr w14:paraId="43D5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jc w:val="center"/>
        </w:trPr>
        <w:tc>
          <w:tcPr>
            <w:tcW w:w="9962" w:type="dxa"/>
            <w:gridSpan w:val="4"/>
            <w:vAlign w:val="center"/>
          </w:tcPr>
          <w:p w14:paraId="18DE9BD1">
            <w:pPr>
              <w:tabs>
                <w:tab w:val="left" w:pos="1260"/>
              </w:tabs>
              <w:autoSpaceDE w:val="0"/>
              <w:autoSpaceDN w:val="0"/>
              <w:spacing w:line="360" w:lineRule="auto"/>
              <w:ind w:firstLine="480" w:firstLineChars="200"/>
              <w:contextualSpacing/>
              <w:jc w:val="left"/>
              <w:rPr>
                <w:rFonts w:cs="仿宋_GB2312" w:asciiTheme="minorEastAsia" w:hAnsiTheme="minorEastAsia"/>
                <w:color w:val="auto"/>
                <w:sz w:val="24"/>
                <w:szCs w:val="24"/>
                <w:highlight w:val="none"/>
                <w:lang w:val="zh-CN" w:eastAsia="zh-CN"/>
              </w:rPr>
            </w:pPr>
            <w:r>
              <w:rPr>
                <w:rFonts w:hint="eastAsia" w:cs="仿宋_GB2312" w:asciiTheme="minorEastAsia" w:hAnsiTheme="minorEastAsia"/>
                <w:color w:val="auto"/>
                <w:sz w:val="24"/>
                <w:szCs w:val="24"/>
                <w:highlight w:val="none"/>
                <w:lang w:val="en-US" w:eastAsia="zh-CN"/>
              </w:rPr>
              <w:t>1、供应商应当在投标文件中出具《关于符合本国产品标准的声明函》或财政部会同有关部门规定的有关证明文件，及《关于产品成本的声明函》。</w:t>
            </w:r>
          </w:p>
          <w:p w14:paraId="1F66FB09">
            <w:pPr>
              <w:tabs>
                <w:tab w:val="left" w:pos="1260"/>
              </w:tabs>
              <w:autoSpaceDE w:val="0"/>
              <w:autoSpaceDN w:val="0"/>
              <w:spacing w:line="360" w:lineRule="auto"/>
              <w:ind w:firstLine="480" w:firstLineChars="200"/>
              <w:contextualSpacing/>
              <w:jc w:val="left"/>
              <w:rPr>
                <w:rFonts w:cs="仿宋_GB2312" w:asciiTheme="minorEastAsia" w:hAnsiTheme="minorEastAsia"/>
                <w:color w:val="auto"/>
                <w:sz w:val="24"/>
                <w:szCs w:val="24"/>
                <w:highlight w:val="none"/>
                <w:lang w:val="zh-CN" w:eastAsia="zh-CN"/>
              </w:rPr>
            </w:pPr>
            <w:r>
              <w:rPr>
                <w:rFonts w:hint="eastAsia" w:cs="仿宋_GB2312" w:asciiTheme="minorEastAsia" w:hAnsiTheme="minorEastAsia"/>
                <w:color w:val="auto"/>
                <w:sz w:val="24"/>
                <w:szCs w:val="24"/>
                <w:highlight w:val="none"/>
                <w:lang w:val="en-US" w:eastAsia="zh-CN"/>
              </w:rPr>
              <w:t>2、经评审或评标委员会小组审查、评价，响应文件符合招标文件实质性要求且进行了政策性价格扣除后，以评标价格的最低价者定为评标基准价，其价格分为满分。其他供应商的价格分统一按下列公式计算。即：</w:t>
            </w:r>
          </w:p>
          <w:p w14:paraId="67F4E80F">
            <w:pPr>
              <w:tabs>
                <w:tab w:val="left" w:pos="1260"/>
              </w:tabs>
              <w:autoSpaceDE w:val="0"/>
              <w:autoSpaceDN w:val="0"/>
              <w:spacing w:line="360" w:lineRule="auto"/>
              <w:ind w:firstLine="480" w:firstLineChars="200"/>
              <w:contextualSpacing/>
              <w:jc w:val="left"/>
              <w:rPr>
                <w:rFonts w:cs="仿宋_GB2312" w:asciiTheme="minorEastAsia" w:hAnsiTheme="minorEastAsia"/>
                <w:color w:val="auto"/>
                <w:sz w:val="24"/>
                <w:szCs w:val="24"/>
                <w:highlight w:val="none"/>
                <w:lang w:val="zh-CN" w:eastAsia="zh-CN"/>
              </w:rPr>
            </w:pPr>
            <w:r>
              <w:rPr>
                <w:rFonts w:hint="eastAsia" w:cs="仿宋_GB2312" w:asciiTheme="minorEastAsia" w:hAnsiTheme="minorEastAsia"/>
                <w:color w:val="auto"/>
                <w:sz w:val="24"/>
                <w:szCs w:val="24"/>
                <w:highlight w:val="none"/>
                <w:lang w:val="en-US" w:eastAsia="zh-CN"/>
              </w:rPr>
              <w:t>评标基准价=评标价格的最低价</w:t>
            </w:r>
          </w:p>
          <w:p w14:paraId="1B0D54CF">
            <w:pPr>
              <w:tabs>
                <w:tab w:val="left" w:pos="1260"/>
              </w:tabs>
              <w:autoSpaceDE w:val="0"/>
              <w:autoSpaceDN w:val="0"/>
              <w:spacing w:line="360" w:lineRule="auto"/>
              <w:ind w:firstLine="480" w:firstLineChars="200"/>
              <w:contextualSpacing/>
              <w:jc w:val="left"/>
              <w:rPr>
                <w:rFonts w:hint="eastAsia" w:cs="仿宋_GB2312" w:asciiTheme="minorEastAsia" w:hAnsiTheme="minorEastAsia"/>
                <w:color w:val="auto"/>
                <w:sz w:val="24"/>
                <w:szCs w:val="24"/>
                <w:highlight w:val="none"/>
                <w:lang w:val="zh-CN" w:eastAsia="zh-CN"/>
              </w:rPr>
            </w:pPr>
            <w:r>
              <w:rPr>
                <w:rFonts w:hint="eastAsia" w:cs="仿宋_GB2312" w:asciiTheme="minorEastAsia" w:hAnsiTheme="minorEastAsia"/>
                <w:color w:val="auto"/>
                <w:sz w:val="24"/>
                <w:szCs w:val="24"/>
                <w:highlight w:val="none"/>
                <w:lang w:val="en-US" w:eastAsia="zh-CN"/>
              </w:rPr>
              <w:t>其他投标报价得分=（评标基准价/评标价格）×评标标准中价格分值</w:t>
            </w:r>
          </w:p>
        </w:tc>
      </w:tr>
    </w:tbl>
    <w:p w14:paraId="61BF548C">
      <w:pPr>
        <w:pStyle w:val="17"/>
        <w:rPr>
          <w:color w:val="auto"/>
          <w:lang w:val="zh-CN"/>
        </w:rPr>
      </w:pPr>
    </w:p>
    <w:p w14:paraId="64ECB4FA">
      <w:pPr>
        <w:rPr>
          <w:color w:val="auto"/>
          <w:lang w:val="zh-CN"/>
        </w:rPr>
      </w:pPr>
    </w:p>
    <w:tbl>
      <w:tblPr>
        <w:tblStyle w:val="19"/>
        <w:tblW w:w="84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823"/>
        <w:gridCol w:w="2552"/>
        <w:gridCol w:w="2341"/>
      </w:tblGrid>
      <w:tr w14:paraId="121A8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21" w:type="dxa"/>
            <w:noWrap/>
            <w:vAlign w:val="center"/>
          </w:tcPr>
          <w:p w14:paraId="006CA308">
            <w:pPr>
              <w:spacing w:line="360" w:lineRule="auto"/>
              <w:jc w:val="center"/>
              <w:rPr>
                <w:rFonts w:ascii="宋体" w:hAnsi="宋体"/>
                <w:b/>
                <w:color w:val="auto"/>
                <w:sz w:val="24"/>
                <w:szCs w:val="24"/>
                <w:lang w:val="en-GB"/>
              </w:rPr>
            </w:pPr>
            <w:r>
              <w:rPr>
                <w:rFonts w:hint="eastAsia" w:ascii="宋体" w:hAnsi="宋体"/>
                <w:b/>
                <w:color w:val="auto"/>
                <w:sz w:val="24"/>
                <w:szCs w:val="24"/>
                <w:lang w:val="en-GB"/>
              </w:rPr>
              <w:t>序号</w:t>
            </w:r>
          </w:p>
        </w:tc>
        <w:tc>
          <w:tcPr>
            <w:tcW w:w="2823" w:type="dxa"/>
            <w:noWrap/>
            <w:vAlign w:val="center"/>
          </w:tcPr>
          <w:p w14:paraId="4601FF8A">
            <w:pPr>
              <w:spacing w:line="360" w:lineRule="auto"/>
              <w:jc w:val="center"/>
              <w:rPr>
                <w:rFonts w:ascii="宋体" w:hAnsi="宋体"/>
                <w:b/>
                <w:color w:val="auto"/>
                <w:sz w:val="24"/>
                <w:szCs w:val="24"/>
                <w:lang w:val="en-GB"/>
              </w:rPr>
            </w:pPr>
            <w:r>
              <w:rPr>
                <w:rFonts w:hint="eastAsia" w:ascii="宋体" w:hAnsi="宋体"/>
                <w:b/>
                <w:color w:val="auto"/>
                <w:sz w:val="24"/>
                <w:szCs w:val="24"/>
                <w:lang w:val="en-GB"/>
              </w:rPr>
              <w:t>情形</w:t>
            </w:r>
          </w:p>
        </w:tc>
        <w:tc>
          <w:tcPr>
            <w:tcW w:w="2552" w:type="dxa"/>
            <w:noWrap/>
            <w:vAlign w:val="center"/>
          </w:tcPr>
          <w:p w14:paraId="0C0EF6D1">
            <w:pPr>
              <w:spacing w:line="360" w:lineRule="auto"/>
              <w:jc w:val="center"/>
              <w:rPr>
                <w:rFonts w:ascii="宋体" w:hAnsi="宋体"/>
                <w:b/>
                <w:color w:val="auto"/>
                <w:sz w:val="24"/>
                <w:szCs w:val="24"/>
                <w:lang w:val="en-GB"/>
              </w:rPr>
            </w:pPr>
            <w:r>
              <w:rPr>
                <w:rFonts w:hint="eastAsia" w:ascii="宋体" w:hAnsi="宋体"/>
                <w:b/>
                <w:color w:val="auto"/>
                <w:sz w:val="24"/>
                <w:szCs w:val="24"/>
              </w:rPr>
              <w:t>价格扣除</w:t>
            </w:r>
            <w:r>
              <w:rPr>
                <w:rFonts w:hint="eastAsia" w:ascii="宋体" w:hAnsi="宋体"/>
                <w:b/>
                <w:color w:val="auto"/>
                <w:sz w:val="24"/>
                <w:szCs w:val="24"/>
                <w:lang w:val="en-GB"/>
              </w:rPr>
              <w:t>比例</w:t>
            </w:r>
          </w:p>
        </w:tc>
        <w:tc>
          <w:tcPr>
            <w:tcW w:w="2341" w:type="dxa"/>
            <w:noWrap/>
            <w:vAlign w:val="center"/>
          </w:tcPr>
          <w:p w14:paraId="3EC4FE2B">
            <w:pPr>
              <w:spacing w:line="360" w:lineRule="auto"/>
              <w:jc w:val="center"/>
              <w:rPr>
                <w:rFonts w:ascii="宋体" w:hAnsi="宋体"/>
                <w:b/>
                <w:color w:val="auto"/>
                <w:sz w:val="24"/>
                <w:szCs w:val="24"/>
                <w:lang w:val="en-GB"/>
              </w:rPr>
            </w:pPr>
            <w:r>
              <w:rPr>
                <w:rFonts w:hint="eastAsia" w:ascii="宋体" w:hAnsi="宋体"/>
                <w:b/>
                <w:color w:val="auto"/>
                <w:sz w:val="24"/>
                <w:szCs w:val="24"/>
                <w:lang w:val="en-GB"/>
              </w:rPr>
              <w:t>计算公式</w:t>
            </w:r>
          </w:p>
        </w:tc>
      </w:tr>
      <w:tr w14:paraId="2EBA9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21" w:type="dxa"/>
            <w:noWrap/>
            <w:vAlign w:val="center"/>
          </w:tcPr>
          <w:p w14:paraId="2AB0F9E1">
            <w:pPr>
              <w:spacing w:line="360" w:lineRule="auto"/>
              <w:jc w:val="center"/>
              <w:rPr>
                <w:rFonts w:ascii="宋体" w:hAnsi="宋体"/>
                <w:b/>
                <w:color w:val="auto"/>
                <w:sz w:val="24"/>
                <w:szCs w:val="24"/>
                <w:lang w:val="en-GB"/>
              </w:rPr>
            </w:pPr>
            <w:r>
              <w:rPr>
                <w:rFonts w:hint="eastAsia" w:ascii="宋体" w:hAnsi="宋体"/>
                <w:b/>
                <w:color w:val="auto"/>
                <w:sz w:val="24"/>
                <w:szCs w:val="24"/>
                <w:lang w:val="en-GB"/>
              </w:rPr>
              <w:t>1</w:t>
            </w:r>
          </w:p>
        </w:tc>
        <w:tc>
          <w:tcPr>
            <w:tcW w:w="2823" w:type="dxa"/>
            <w:noWrap/>
            <w:vAlign w:val="center"/>
          </w:tcPr>
          <w:p w14:paraId="2DA08A8E">
            <w:pPr>
              <w:spacing w:line="360" w:lineRule="auto"/>
              <w:jc w:val="center"/>
              <w:rPr>
                <w:rFonts w:ascii="宋体" w:hAnsi="宋体"/>
                <w:b/>
                <w:color w:val="auto"/>
                <w:sz w:val="24"/>
                <w:szCs w:val="24"/>
                <w:lang w:val="en-GB"/>
              </w:rPr>
            </w:pPr>
            <w:r>
              <w:rPr>
                <w:rFonts w:hint="eastAsia" w:ascii="宋体" w:hAnsi="宋体"/>
                <w:color w:val="auto"/>
                <w:sz w:val="24"/>
                <w:szCs w:val="24"/>
                <w:lang w:val="en-GB"/>
              </w:rPr>
              <w:t>非联合体供应商</w:t>
            </w:r>
          </w:p>
        </w:tc>
        <w:tc>
          <w:tcPr>
            <w:tcW w:w="2552" w:type="dxa"/>
            <w:noWrap/>
            <w:vAlign w:val="center"/>
          </w:tcPr>
          <w:p w14:paraId="61E1CE38">
            <w:pPr>
              <w:spacing w:line="360" w:lineRule="auto"/>
              <w:jc w:val="center"/>
              <w:rPr>
                <w:rFonts w:ascii="宋体" w:hAnsi="宋体"/>
                <w:b/>
                <w:color w:val="auto"/>
                <w:sz w:val="24"/>
                <w:szCs w:val="24"/>
                <w:lang w:val="en-GB"/>
              </w:rPr>
            </w:pPr>
            <w:r>
              <w:rPr>
                <w:rFonts w:hint="eastAsia" w:ascii="宋体" w:hAnsi="宋体"/>
                <w:color w:val="auto"/>
                <w:sz w:val="24"/>
                <w:szCs w:val="24"/>
              </w:rPr>
              <w:t>对小型和微型企业产品的价格扣除</w:t>
            </w:r>
            <w:r>
              <w:rPr>
                <w:rFonts w:hint="eastAsia" w:ascii="宋体" w:hAnsi="宋体"/>
                <w:color w:val="auto"/>
                <w:sz w:val="24"/>
                <w:szCs w:val="24"/>
                <w:u w:val="single"/>
              </w:rPr>
              <w:t>20</w:t>
            </w:r>
            <w:r>
              <w:rPr>
                <w:rFonts w:hint="eastAsia" w:ascii="宋体" w:hAnsi="宋体"/>
                <w:color w:val="auto"/>
                <w:sz w:val="24"/>
                <w:szCs w:val="24"/>
              </w:rPr>
              <w:t>%</w:t>
            </w:r>
          </w:p>
        </w:tc>
        <w:tc>
          <w:tcPr>
            <w:tcW w:w="2341" w:type="dxa"/>
            <w:vMerge w:val="restart"/>
            <w:noWrap/>
            <w:vAlign w:val="center"/>
          </w:tcPr>
          <w:p w14:paraId="04442D72">
            <w:pPr>
              <w:spacing w:line="360" w:lineRule="auto"/>
              <w:jc w:val="center"/>
              <w:rPr>
                <w:color w:val="auto"/>
                <w:sz w:val="24"/>
                <w:szCs w:val="24"/>
                <w:lang w:val="en-GB"/>
              </w:rPr>
            </w:pPr>
            <w:r>
              <w:rPr>
                <w:rFonts w:hint="eastAsia"/>
                <w:color w:val="auto"/>
                <w:sz w:val="24"/>
                <w:szCs w:val="24"/>
                <w:lang w:val="en-GB"/>
              </w:rPr>
              <w:t>评审价格＝响应报价—</w:t>
            </w:r>
            <w:r>
              <w:rPr>
                <w:rFonts w:hint="eastAsia"/>
                <w:color w:val="auto"/>
                <w:sz w:val="24"/>
                <w:szCs w:val="24"/>
              </w:rPr>
              <w:t>小型和微型企业产品的价格</w:t>
            </w:r>
            <w:r>
              <w:rPr>
                <w:rFonts w:hint="eastAsia" w:ascii="宋体" w:hAnsi="宋体"/>
                <w:color w:val="auto"/>
                <w:sz w:val="24"/>
                <w:szCs w:val="24"/>
                <w:lang w:val="en-GB"/>
              </w:rPr>
              <w:t>×(1-</w:t>
            </w:r>
            <w:r>
              <w:rPr>
                <w:rFonts w:hint="eastAsia"/>
                <w:color w:val="auto"/>
                <w:sz w:val="24"/>
                <w:szCs w:val="24"/>
                <w:lang w:val="en-GB"/>
              </w:rPr>
              <w:t>20%)</w:t>
            </w:r>
          </w:p>
        </w:tc>
      </w:tr>
      <w:tr w14:paraId="7F7D4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721" w:type="dxa"/>
            <w:noWrap/>
            <w:vAlign w:val="center"/>
          </w:tcPr>
          <w:p w14:paraId="70B19893">
            <w:pPr>
              <w:spacing w:line="360" w:lineRule="auto"/>
              <w:jc w:val="center"/>
              <w:rPr>
                <w:rFonts w:ascii="宋体" w:hAnsi="宋体"/>
                <w:b/>
                <w:color w:val="auto"/>
                <w:sz w:val="24"/>
                <w:szCs w:val="24"/>
                <w:lang w:val="en-GB"/>
              </w:rPr>
            </w:pPr>
            <w:r>
              <w:rPr>
                <w:rFonts w:hint="eastAsia" w:ascii="宋体" w:hAnsi="宋体"/>
                <w:b/>
                <w:color w:val="auto"/>
                <w:sz w:val="24"/>
                <w:szCs w:val="24"/>
                <w:lang w:val="en-GB"/>
              </w:rPr>
              <w:t>2</w:t>
            </w:r>
          </w:p>
        </w:tc>
        <w:tc>
          <w:tcPr>
            <w:tcW w:w="2823" w:type="dxa"/>
            <w:noWrap/>
            <w:vAlign w:val="center"/>
          </w:tcPr>
          <w:p w14:paraId="2E5047B1">
            <w:pPr>
              <w:spacing w:line="360" w:lineRule="auto"/>
              <w:jc w:val="center"/>
              <w:rPr>
                <w:rFonts w:ascii="宋体" w:hAnsi="宋体"/>
                <w:b/>
                <w:color w:val="auto"/>
                <w:sz w:val="24"/>
                <w:szCs w:val="24"/>
              </w:rPr>
            </w:pPr>
            <w:r>
              <w:rPr>
                <w:rFonts w:hint="eastAsia" w:ascii="宋体" w:hAnsi="宋体"/>
                <w:color w:val="auto"/>
                <w:sz w:val="24"/>
                <w:szCs w:val="24"/>
                <w:lang w:val="en-GB"/>
              </w:rPr>
              <w:t>联合体各方均为小型、微型企业</w:t>
            </w:r>
          </w:p>
        </w:tc>
        <w:tc>
          <w:tcPr>
            <w:tcW w:w="2552" w:type="dxa"/>
            <w:noWrap/>
            <w:vAlign w:val="center"/>
          </w:tcPr>
          <w:p w14:paraId="19CF7124">
            <w:pPr>
              <w:spacing w:line="360" w:lineRule="auto"/>
              <w:jc w:val="center"/>
              <w:rPr>
                <w:rFonts w:ascii="宋体" w:hAnsi="宋体"/>
                <w:color w:val="auto"/>
                <w:sz w:val="24"/>
                <w:szCs w:val="24"/>
              </w:rPr>
            </w:pPr>
            <w:r>
              <w:rPr>
                <w:rFonts w:hint="eastAsia" w:ascii="宋体" w:hAnsi="宋体"/>
                <w:color w:val="auto"/>
                <w:sz w:val="24"/>
                <w:szCs w:val="24"/>
              </w:rPr>
              <w:t>对小型和微型企业产品的价格扣除</w:t>
            </w:r>
            <w:r>
              <w:rPr>
                <w:rFonts w:hint="eastAsia" w:ascii="宋体" w:hAnsi="宋体"/>
                <w:color w:val="auto"/>
                <w:sz w:val="24"/>
                <w:szCs w:val="24"/>
                <w:u w:val="single"/>
              </w:rPr>
              <w:t>20</w:t>
            </w:r>
            <w:r>
              <w:rPr>
                <w:rFonts w:hint="eastAsia" w:ascii="宋体" w:hAnsi="宋体"/>
                <w:color w:val="auto"/>
                <w:sz w:val="24"/>
                <w:szCs w:val="24"/>
              </w:rPr>
              <w:t>%</w:t>
            </w:r>
          </w:p>
          <w:p w14:paraId="0859E6C0">
            <w:pPr>
              <w:spacing w:line="360" w:lineRule="auto"/>
              <w:jc w:val="center"/>
              <w:rPr>
                <w:rFonts w:ascii="宋体" w:hAnsi="宋体"/>
                <w:b/>
                <w:color w:val="auto"/>
                <w:sz w:val="24"/>
                <w:szCs w:val="24"/>
                <w:lang w:val="en-GB"/>
              </w:rPr>
            </w:pPr>
            <w:r>
              <w:rPr>
                <w:rFonts w:hint="eastAsia" w:ascii="宋体" w:hAnsi="宋体"/>
                <w:color w:val="auto"/>
                <w:sz w:val="24"/>
                <w:szCs w:val="24"/>
              </w:rPr>
              <w:t>（不再享受序号3的价格折扣）</w:t>
            </w:r>
          </w:p>
        </w:tc>
        <w:tc>
          <w:tcPr>
            <w:tcW w:w="2341" w:type="dxa"/>
            <w:vMerge w:val="continue"/>
            <w:noWrap/>
          </w:tcPr>
          <w:p w14:paraId="26019F92">
            <w:pPr>
              <w:spacing w:line="360" w:lineRule="auto"/>
              <w:rPr>
                <w:rFonts w:ascii="宋体" w:hAnsi="宋体"/>
                <w:color w:val="auto"/>
                <w:sz w:val="24"/>
                <w:szCs w:val="24"/>
                <w:lang w:val="en-GB"/>
              </w:rPr>
            </w:pPr>
          </w:p>
        </w:tc>
      </w:tr>
      <w:tr w14:paraId="2BC07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noWrap/>
            <w:vAlign w:val="center"/>
          </w:tcPr>
          <w:p w14:paraId="5AB9C48F">
            <w:pPr>
              <w:spacing w:line="360" w:lineRule="auto"/>
              <w:jc w:val="center"/>
              <w:rPr>
                <w:rFonts w:ascii="宋体" w:hAnsi="宋体"/>
                <w:b/>
                <w:color w:val="auto"/>
                <w:sz w:val="24"/>
                <w:szCs w:val="24"/>
                <w:lang w:val="en-GB"/>
              </w:rPr>
            </w:pPr>
            <w:r>
              <w:rPr>
                <w:rFonts w:hint="eastAsia" w:ascii="宋体" w:hAnsi="宋体"/>
                <w:b/>
                <w:color w:val="auto"/>
                <w:sz w:val="24"/>
                <w:szCs w:val="24"/>
                <w:lang w:val="en-GB"/>
              </w:rPr>
              <w:t>3</w:t>
            </w:r>
          </w:p>
        </w:tc>
        <w:tc>
          <w:tcPr>
            <w:tcW w:w="2823" w:type="dxa"/>
            <w:noWrap/>
            <w:vAlign w:val="center"/>
          </w:tcPr>
          <w:p w14:paraId="60630F1E">
            <w:pPr>
              <w:spacing w:line="360" w:lineRule="auto"/>
              <w:jc w:val="center"/>
              <w:rPr>
                <w:rFonts w:ascii="宋体" w:hAnsi="宋体"/>
                <w:b/>
                <w:color w:val="auto"/>
                <w:sz w:val="24"/>
                <w:szCs w:val="24"/>
                <w:lang w:val="en-GB"/>
              </w:rPr>
            </w:pPr>
            <w:r>
              <w:rPr>
                <w:rFonts w:ascii="宋体" w:hAnsi="宋体"/>
                <w:color w:val="auto"/>
                <w:sz w:val="24"/>
                <w:szCs w:val="24"/>
              </w:rPr>
              <w:t>接受大中型企业与小微企 业组成联合体或者允许大 中型企业向一家或者多家 小微企业分包的采购项 目，对于联合协议或者分 包意向协议约定小微企业 的合同份额占到合同总金 额 30%上</w:t>
            </w:r>
          </w:p>
        </w:tc>
        <w:tc>
          <w:tcPr>
            <w:tcW w:w="2552" w:type="dxa"/>
            <w:noWrap/>
            <w:vAlign w:val="center"/>
          </w:tcPr>
          <w:p w14:paraId="236769C1">
            <w:pPr>
              <w:spacing w:line="360" w:lineRule="auto"/>
              <w:jc w:val="center"/>
              <w:rPr>
                <w:rFonts w:ascii="宋体" w:hAnsi="宋体"/>
                <w:color w:val="auto"/>
                <w:sz w:val="24"/>
                <w:szCs w:val="24"/>
              </w:rPr>
            </w:pPr>
            <w:r>
              <w:rPr>
                <w:rFonts w:hint="eastAsia" w:ascii="宋体" w:hAnsi="宋体"/>
                <w:color w:val="auto"/>
                <w:sz w:val="24"/>
                <w:szCs w:val="24"/>
                <w:lang w:val="en-GB"/>
              </w:rPr>
              <w:t>对联合体总金额扣</w:t>
            </w:r>
            <w:r>
              <w:rPr>
                <w:rFonts w:hint="eastAsia" w:ascii="宋体" w:hAnsi="宋体"/>
                <w:color w:val="auto"/>
                <w:sz w:val="24"/>
                <w:szCs w:val="24"/>
              </w:rPr>
              <w:t>除</w:t>
            </w:r>
          </w:p>
          <w:p w14:paraId="4B6A6103">
            <w:pPr>
              <w:spacing w:line="360" w:lineRule="auto"/>
              <w:jc w:val="center"/>
              <w:rPr>
                <w:rFonts w:ascii="宋体" w:hAnsi="宋体"/>
                <w:b/>
                <w:color w:val="auto"/>
                <w:sz w:val="24"/>
                <w:szCs w:val="24"/>
                <w:lang w:val="en-GB"/>
              </w:rPr>
            </w:pPr>
            <w:r>
              <w:rPr>
                <w:rFonts w:hint="eastAsia" w:ascii="宋体" w:hAnsi="宋体"/>
                <w:color w:val="auto"/>
                <w:sz w:val="24"/>
                <w:szCs w:val="24"/>
              </w:rPr>
              <w:t>5</w:t>
            </w:r>
            <w:r>
              <w:rPr>
                <w:rFonts w:ascii="宋体" w:hAnsi="宋体"/>
                <w:color w:val="auto"/>
                <w:sz w:val="24"/>
                <w:szCs w:val="24"/>
              </w:rPr>
              <w:t>_%</w:t>
            </w:r>
          </w:p>
        </w:tc>
        <w:tc>
          <w:tcPr>
            <w:tcW w:w="2341" w:type="dxa"/>
            <w:noWrap/>
            <w:vAlign w:val="center"/>
          </w:tcPr>
          <w:p w14:paraId="72414B43">
            <w:pPr>
              <w:spacing w:line="360" w:lineRule="auto"/>
              <w:jc w:val="center"/>
              <w:rPr>
                <w:rFonts w:ascii="宋体" w:hAnsi="宋体"/>
                <w:b/>
                <w:color w:val="auto"/>
                <w:sz w:val="24"/>
                <w:szCs w:val="24"/>
                <w:lang w:val="en-GB"/>
              </w:rPr>
            </w:pPr>
            <w:r>
              <w:rPr>
                <w:rFonts w:hint="eastAsia" w:ascii="宋体" w:hAnsi="宋体"/>
                <w:color w:val="auto"/>
                <w:sz w:val="24"/>
                <w:szCs w:val="24"/>
                <w:lang w:val="en-GB"/>
              </w:rPr>
              <w:t>评审价格＝响应报价×</w:t>
            </w:r>
            <w:r>
              <w:rPr>
                <w:rFonts w:hint="eastAsia" w:ascii="宋体" w:hAnsi="宋体"/>
                <w:color w:val="auto"/>
                <w:sz w:val="24"/>
                <w:szCs w:val="24"/>
              </w:rPr>
              <w:t>(1-5 %)</w:t>
            </w:r>
          </w:p>
        </w:tc>
      </w:tr>
      <w:tr w14:paraId="53AEC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noWrap/>
            <w:vAlign w:val="center"/>
          </w:tcPr>
          <w:p w14:paraId="4D7C32F9">
            <w:pPr>
              <w:spacing w:line="360" w:lineRule="auto"/>
              <w:jc w:val="center"/>
              <w:rPr>
                <w:rFonts w:ascii="宋体" w:hAnsi="宋体"/>
                <w:b/>
                <w:color w:val="auto"/>
                <w:sz w:val="24"/>
                <w:szCs w:val="24"/>
                <w:lang w:val="en-GB"/>
              </w:rPr>
            </w:pPr>
            <w:r>
              <w:rPr>
                <w:rFonts w:hint="eastAsia" w:ascii="宋体" w:hAnsi="宋体"/>
                <w:b/>
                <w:color w:val="auto"/>
                <w:sz w:val="24"/>
                <w:szCs w:val="24"/>
                <w:lang w:val="en-GB"/>
              </w:rPr>
              <w:t>4</w:t>
            </w:r>
          </w:p>
        </w:tc>
        <w:tc>
          <w:tcPr>
            <w:tcW w:w="2823" w:type="dxa"/>
            <w:noWrap/>
            <w:vAlign w:val="center"/>
          </w:tcPr>
          <w:p w14:paraId="50CC394C">
            <w:pPr>
              <w:spacing w:line="360" w:lineRule="auto"/>
              <w:jc w:val="center"/>
              <w:rPr>
                <w:rFonts w:ascii="宋体" w:hAnsi="宋体"/>
                <w:color w:val="auto"/>
                <w:sz w:val="24"/>
                <w:szCs w:val="24"/>
                <w:lang w:val="en-GB"/>
              </w:rPr>
            </w:pPr>
            <w:r>
              <w:rPr>
                <w:rFonts w:hint="eastAsia" w:ascii="宋体" w:hAnsi="宋体"/>
                <w:color w:val="auto"/>
                <w:sz w:val="24"/>
                <w:szCs w:val="24"/>
                <w:lang w:val="en-GB"/>
              </w:rPr>
              <w:t>监狱企业</w:t>
            </w:r>
          </w:p>
        </w:tc>
        <w:tc>
          <w:tcPr>
            <w:tcW w:w="2552" w:type="dxa"/>
            <w:noWrap/>
            <w:vAlign w:val="center"/>
          </w:tcPr>
          <w:p w14:paraId="247321A0">
            <w:pPr>
              <w:spacing w:line="360" w:lineRule="auto"/>
              <w:jc w:val="center"/>
              <w:rPr>
                <w:rFonts w:ascii="宋体" w:hAnsi="宋体"/>
                <w:color w:val="auto"/>
                <w:sz w:val="24"/>
                <w:szCs w:val="24"/>
                <w:lang w:val="en-GB"/>
              </w:rPr>
            </w:pPr>
            <w:r>
              <w:rPr>
                <w:rFonts w:hint="eastAsia" w:ascii="宋体" w:hAnsi="宋体"/>
                <w:color w:val="auto"/>
                <w:sz w:val="24"/>
                <w:szCs w:val="24"/>
                <w:lang w:val="en-GB"/>
              </w:rPr>
              <w:t>视同小型、微型企业</w:t>
            </w:r>
          </w:p>
          <w:p w14:paraId="4E29D1D0">
            <w:pPr>
              <w:spacing w:line="360" w:lineRule="auto"/>
              <w:jc w:val="center"/>
              <w:rPr>
                <w:rFonts w:ascii="宋体" w:hAnsi="宋体"/>
                <w:color w:val="auto"/>
                <w:sz w:val="24"/>
                <w:szCs w:val="24"/>
                <w:lang w:val="en-GB"/>
              </w:rPr>
            </w:pPr>
            <w:r>
              <w:rPr>
                <w:rFonts w:hint="eastAsia" w:ascii="宋体" w:hAnsi="宋体"/>
                <w:color w:val="auto"/>
                <w:sz w:val="24"/>
                <w:szCs w:val="24"/>
                <w:lang w:val="en-GB"/>
              </w:rPr>
              <w:t>对监狱企业产品价格扣除</w:t>
            </w:r>
            <w:r>
              <w:rPr>
                <w:rFonts w:hint="eastAsia" w:ascii="宋体" w:hAnsi="宋体"/>
                <w:color w:val="auto"/>
                <w:sz w:val="24"/>
                <w:szCs w:val="24"/>
                <w:u w:val="single"/>
              </w:rPr>
              <w:t>20</w:t>
            </w:r>
            <w:r>
              <w:rPr>
                <w:rFonts w:hint="eastAsia" w:ascii="宋体" w:hAnsi="宋体"/>
                <w:color w:val="auto"/>
                <w:sz w:val="24"/>
                <w:szCs w:val="24"/>
              </w:rPr>
              <w:t>%</w:t>
            </w:r>
          </w:p>
        </w:tc>
        <w:tc>
          <w:tcPr>
            <w:tcW w:w="2341" w:type="dxa"/>
            <w:noWrap/>
            <w:vAlign w:val="center"/>
          </w:tcPr>
          <w:p w14:paraId="4565A6CB">
            <w:pPr>
              <w:spacing w:line="360" w:lineRule="auto"/>
              <w:jc w:val="center"/>
              <w:rPr>
                <w:rFonts w:ascii="宋体" w:hAnsi="宋体"/>
                <w:color w:val="auto"/>
                <w:sz w:val="24"/>
                <w:szCs w:val="24"/>
                <w:lang w:val="en-GB"/>
              </w:rPr>
            </w:pPr>
            <w:r>
              <w:rPr>
                <w:rFonts w:hint="eastAsia"/>
                <w:color w:val="auto"/>
                <w:sz w:val="24"/>
                <w:szCs w:val="24"/>
                <w:lang w:val="en-GB"/>
              </w:rPr>
              <w:t>评审价格＝响应报价—</w:t>
            </w:r>
            <w:r>
              <w:rPr>
                <w:rFonts w:hint="eastAsia"/>
                <w:color w:val="auto"/>
                <w:sz w:val="24"/>
                <w:szCs w:val="24"/>
              </w:rPr>
              <w:t>监狱企业产品的价格</w:t>
            </w:r>
            <w:r>
              <w:rPr>
                <w:rFonts w:hint="eastAsia" w:ascii="宋体" w:hAnsi="宋体"/>
                <w:color w:val="auto"/>
                <w:sz w:val="24"/>
                <w:szCs w:val="24"/>
                <w:lang w:val="en-GB"/>
              </w:rPr>
              <w:t>×</w:t>
            </w:r>
            <w:r>
              <w:rPr>
                <w:rFonts w:hint="eastAsia"/>
                <w:color w:val="auto"/>
                <w:sz w:val="24"/>
                <w:szCs w:val="24"/>
                <w:lang w:val="en-GB"/>
              </w:rPr>
              <w:t>20%</w:t>
            </w:r>
          </w:p>
        </w:tc>
      </w:tr>
      <w:tr w14:paraId="0F8E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noWrap/>
            <w:vAlign w:val="center"/>
          </w:tcPr>
          <w:p w14:paraId="07D429D6">
            <w:pPr>
              <w:spacing w:line="360" w:lineRule="auto"/>
              <w:jc w:val="center"/>
              <w:rPr>
                <w:rFonts w:ascii="宋体" w:hAnsi="宋体"/>
                <w:b/>
                <w:color w:val="auto"/>
                <w:sz w:val="24"/>
                <w:szCs w:val="24"/>
                <w:lang w:val="en-GB"/>
              </w:rPr>
            </w:pPr>
            <w:r>
              <w:rPr>
                <w:rFonts w:hint="eastAsia" w:ascii="宋体" w:hAnsi="宋体"/>
                <w:b/>
                <w:color w:val="auto"/>
                <w:sz w:val="24"/>
                <w:szCs w:val="24"/>
                <w:lang w:val="en-GB"/>
              </w:rPr>
              <w:t>5</w:t>
            </w:r>
          </w:p>
        </w:tc>
        <w:tc>
          <w:tcPr>
            <w:tcW w:w="2823" w:type="dxa"/>
            <w:noWrap/>
            <w:vAlign w:val="center"/>
          </w:tcPr>
          <w:p w14:paraId="591A7877">
            <w:pPr>
              <w:spacing w:line="360" w:lineRule="auto"/>
              <w:jc w:val="center"/>
              <w:rPr>
                <w:rFonts w:ascii="宋体" w:hAnsi="宋体"/>
                <w:color w:val="auto"/>
                <w:sz w:val="24"/>
                <w:szCs w:val="24"/>
                <w:lang w:val="en-GB"/>
              </w:rPr>
            </w:pPr>
            <w:r>
              <w:rPr>
                <w:rFonts w:hint="eastAsia" w:ascii="宋体" w:hAnsi="宋体"/>
                <w:color w:val="auto"/>
                <w:sz w:val="24"/>
                <w:szCs w:val="24"/>
                <w:lang w:val="en-GB"/>
              </w:rPr>
              <w:t>残疾人福利性单位</w:t>
            </w:r>
          </w:p>
        </w:tc>
        <w:tc>
          <w:tcPr>
            <w:tcW w:w="2552" w:type="dxa"/>
            <w:noWrap/>
            <w:vAlign w:val="center"/>
          </w:tcPr>
          <w:p w14:paraId="394B2568">
            <w:pPr>
              <w:spacing w:line="360" w:lineRule="auto"/>
              <w:jc w:val="center"/>
              <w:rPr>
                <w:rFonts w:ascii="宋体" w:hAnsi="宋体"/>
                <w:color w:val="auto"/>
                <w:sz w:val="24"/>
                <w:szCs w:val="24"/>
                <w:lang w:val="en-GB"/>
              </w:rPr>
            </w:pPr>
            <w:r>
              <w:rPr>
                <w:rFonts w:hint="eastAsia" w:ascii="宋体" w:hAnsi="宋体"/>
                <w:color w:val="auto"/>
                <w:sz w:val="24"/>
                <w:szCs w:val="24"/>
                <w:lang w:val="en-GB"/>
              </w:rPr>
              <w:t>视同小型、微型企业</w:t>
            </w:r>
          </w:p>
          <w:p w14:paraId="672FBA5E">
            <w:pPr>
              <w:spacing w:line="360" w:lineRule="auto"/>
              <w:jc w:val="center"/>
              <w:rPr>
                <w:rFonts w:ascii="宋体" w:hAnsi="宋体"/>
                <w:color w:val="auto"/>
                <w:sz w:val="24"/>
                <w:szCs w:val="24"/>
                <w:lang w:val="en-GB"/>
              </w:rPr>
            </w:pPr>
            <w:r>
              <w:rPr>
                <w:rFonts w:hint="eastAsia" w:ascii="宋体" w:hAnsi="宋体"/>
                <w:color w:val="auto"/>
                <w:sz w:val="24"/>
                <w:szCs w:val="24"/>
                <w:lang w:val="en-GB"/>
              </w:rPr>
              <w:t>对残疾人福利性单位产品价格扣除</w:t>
            </w:r>
            <w:r>
              <w:rPr>
                <w:rFonts w:hint="eastAsia" w:ascii="宋体" w:hAnsi="宋体"/>
                <w:color w:val="auto"/>
                <w:sz w:val="24"/>
                <w:szCs w:val="24"/>
                <w:u w:val="single"/>
              </w:rPr>
              <w:t>20</w:t>
            </w:r>
            <w:r>
              <w:rPr>
                <w:rFonts w:hint="eastAsia" w:ascii="宋体" w:hAnsi="宋体"/>
                <w:color w:val="auto"/>
                <w:sz w:val="24"/>
                <w:szCs w:val="24"/>
              </w:rPr>
              <w:t>%</w:t>
            </w:r>
          </w:p>
        </w:tc>
        <w:tc>
          <w:tcPr>
            <w:tcW w:w="2341" w:type="dxa"/>
            <w:noWrap/>
            <w:vAlign w:val="center"/>
          </w:tcPr>
          <w:p w14:paraId="0974B094">
            <w:pPr>
              <w:spacing w:line="360" w:lineRule="auto"/>
              <w:jc w:val="center"/>
              <w:rPr>
                <w:color w:val="auto"/>
                <w:sz w:val="24"/>
                <w:szCs w:val="24"/>
                <w:lang w:val="en-GB"/>
              </w:rPr>
            </w:pPr>
            <w:r>
              <w:rPr>
                <w:rFonts w:hint="eastAsia"/>
                <w:color w:val="auto"/>
                <w:sz w:val="24"/>
                <w:szCs w:val="24"/>
                <w:lang w:val="en-GB"/>
              </w:rPr>
              <w:t>评审价格＝响应报价—</w:t>
            </w:r>
            <w:r>
              <w:rPr>
                <w:rFonts w:hint="eastAsia"/>
                <w:color w:val="auto"/>
                <w:sz w:val="24"/>
                <w:szCs w:val="24"/>
              </w:rPr>
              <w:t>残疾人福利性单位产品的价格</w:t>
            </w:r>
            <w:r>
              <w:rPr>
                <w:rFonts w:hint="eastAsia" w:ascii="宋体" w:hAnsi="宋体"/>
                <w:color w:val="auto"/>
                <w:sz w:val="24"/>
                <w:szCs w:val="24"/>
                <w:lang w:val="en-GB"/>
              </w:rPr>
              <w:t>×</w:t>
            </w:r>
            <w:r>
              <w:rPr>
                <w:rFonts w:hint="eastAsia"/>
                <w:color w:val="auto"/>
                <w:sz w:val="24"/>
                <w:szCs w:val="24"/>
                <w:lang w:val="en-GB"/>
              </w:rPr>
              <w:t>20%</w:t>
            </w:r>
          </w:p>
        </w:tc>
      </w:tr>
      <w:tr w14:paraId="39DD3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8437" w:type="dxa"/>
            <w:gridSpan w:val="4"/>
            <w:noWrap/>
            <w:vAlign w:val="center"/>
          </w:tcPr>
          <w:p w14:paraId="7EB9470B">
            <w:pPr>
              <w:widowControl/>
              <w:adjustRightInd w:val="0"/>
              <w:spacing w:line="360" w:lineRule="auto"/>
              <w:ind w:left="-2" w:leftChars="-1" w:firstLine="480" w:firstLineChars="200"/>
              <w:jc w:val="left"/>
              <w:rPr>
                <w:rFonts w:ascii="宋体" w:hAnsi="宋体" w:cs="仿宋_GB2312"/>
                <w:color w:val="auto"/>
                <w:sz w:val="24"/>
                <w:szCs w:val="24"/>
                <w:lang w:val="zh-CN"/>
              </w:rPr>
            </w:pPr>
            <w:r>
              <w:rPr>
                <w:rFonts w:hint="eastAsia" w:ascii="宋体" w:hAnsi="宋体" w:cs="仿宋_GB2312"/>
                <w:color w:val="auto"/>
                <w:sz w:val="24"/>
                <w:szCs w:val="24"/>
                <w:lang w:val="zh-CN"/>
              </w:rPr>
              <w:t>1、中小企业应在响应文件提供《中小企业声明函》。监狱企业应当在响应文件中提供由省级以上监狱管理局、戒毒管理局(含新疆生产建设兵团)出具的属于监狱企业的证明文件。残疾人福利性单位应当在响应文件中提供《残疾人福利性单位声明函》。</w:t>
            </w:r>
          </w:p>
          <w:p w14:paraId="7C22A409">
            <w:pPr>
              <w:adjustRightInd w:val="0"/>
              <w:spacing w:line="360" w:lineRule="auto"/>
              <w:ind w:left="-88" w:leftChars="-42" w:firstLine="513" w:firstLineChars="214"/>
              <w:jc w:val="left"/>
              <w:rPr>
                <w:rFonts w:ascii="宋体" w:hAnsi="宋体" w:cs="仿宋_GB2312"/>
                <w:color w:val="auto"/>
                <w:sz w:val="24"/>
                <w:szCs w:val="24"/>
              </w:rPr>
            </w:pPr>
            <w:r>
              <w:rPr>
                <w:rFonts w:hint="eastAsia" w:ascii="宋体" w:hAnsi="宋体" w:cs="仿宋_GB2312"/>
                <w:color w:val="auto"/>
                <w:sz w:val="24"/>
                <w:szCs w:val="24"/>
                <w:lang w:val="zh-CN"/>
              </w:rPr>
              <w:t>2、</w:t>
            </w:r>
            <w:r>
              <w:rPr>
                <w:rFonts w:ascii="宋体" w:hAnsi="宋体" w:cs="仿宋_GB2312"/>
                <w:color w:val="auto"/>
                <w:sz w:val="24"/>
                <w:szCs w:val="24"/>
                <w:lang w:val="zh-CN"/>
              </w:rPr>
              <w:t>经</w:t>
            </w:r>
            <w:r>
              <w:rPr>
                <w:rFonts w:hint="eastAsia" w:ascii="宋体" w:hAnsi="宋体" w:cs="仿宋_GB2312"/>
                <w:color w:val="auto"/>
                <w:sz w:val="24"/>
                <w:szCs w:val="24"/>
                <w:lang w:val="zh-CN"/>
              </w:rPr>
              <w:t>评标委员会审查、评价</w:t>
            </w:r>
            <w:r>
              <w:rPr>
                <w:rFonts w:ascii="宋体" w:hAnsi="宋体" w:cs="仿宋_GB2312"/>
                <w:color w:val="auto"/>
                <w:sz w:val="24"/>
                <w:szCs w:val="24"/>
                <w:lang w:val="zh-CN"/>
              </w:rPr>
              <w:t>，</w:t>
            </w:r>
            <w:r>
              <w:rPr>
                <w:rFonts w:hint="eastAsia" w:ascii="宋体" w:hAnsi="宋体" w:cs="仿宋_GB2312"/>
                <w:color w:val="auto"/>
                <w:sz w:val="24"/>
                <w:szCs w:val="24"/>
                <w:lang w:val="zh-CN"/>
              </w:rPr>
              <w:t>响应文件符合招标文件实质性</w:t>
            </w:r>
            <w:r>
              <w:rPr>
                <w:rFonts w:ascii="宋体" w:hAnsi="宋体" w:cs="仿宋_GB2312"/>
                <w:color w:val="auto"/>
                <w:sz w:val="24"/>
                <w:szCs w:val="24"/>
                <w:lang w:val="zh-CN"/>
              </w:rPr>
              <w:t>要求且</w:t>
            </w:r>
            <w:r>
              <w:rPr>
                <w:rFonts w:hint="eastAsia" w:ascii="宋体" w:hAnsi="宋体" w:cs="仿宋_GB2312"/>
                <w:color w:val="auto"/>
                <w:sz w:val="24"/>
                <w:szCs w:val="24"/>
                <w:lang w:val="zh-CN"/>
              </w:rPr>
              <w:t>进行了政策性价格扣除后，</w:t>
            </w:r>
            <w:r>
              <w:rPr>
                <w:rFonts w:hint="eastAsia" w:ascii="宋体" w:hAnsi="宋体" w:cs="仿宋_GB2312"/>
                <w:color w:val="auto"/>
                <w:sz w:val="24"/>
                <w:szCs w:val="24"/>
              </w:rPr>
              <w:t>以评标价格的最低价者定为评标基准价，其价格分为满分。其他投标人的价格分统一按下列公式计算。即：</w:t>
            </w:r>
          </w:p>
          <w:p w14:paraId="4B8EFA70">
            <w:pPr>
              <w:adjustRightInd w:val="0"/>
              <w:spacing w:line="360" w:lineRule="auto"/>
              <w:ind w:left="-88" w:leftChars="-42" w:firstLine="513" w:firstLineChars="214"/>
              <w:jc w:val="left"/>
              <w:rPr>
                <w:rFonts w:ascii="宋体" w:hAnsi="宋体" w:cs="仿宋_GB2312"/>
                <w:color w:val="auto"/>
                <w:sz w:val="24"/>
                <w:szCs w:val="24"/>
              </w:rPr>
            </w:pPr>
            <w:r>
              <w:rPr>
                <w:rFonts w:hint="eastAsia" w:ascii="宋体" w:hAnsi="宋体" w:cs="仿宋_GB2312"/>
                <w:color w:val="auto"/>
                <w:sz w:val="24"/>
                <w:szCs w:val="24"/>
              </w:rPr>
              <w:t>评标基准价</w:t>
            </w:r>
            <w:r>
              <w:rPr>
                <w:rFonts w:ascii="宋体" w:hAnsi="宋体" w:cs="仿宋_GB2312"/>
                <w:color w:val="auto"/>
                <w:sz w:val="24"/>
                <w:szCs w:val="24"/>
              </w:rPr>
              <w:t>=</w:t>
            </w:r>
            <w:r>
              <w:rPr>
                <w:rFonts w:hint="eastAsia" w:ascii="宋体" w:hAnsi="宋体" w:cs="仿宋_GB2312"/>
                <w:color w:val="auto"/>
                <w:sz w:val="24"/>
                <w:szCs w:val="24"/>
              </w:rPr>
              <w:t>评标价格的最低价</w:t>
            </w:r>
          </w:p>
          <w:p w14:paraId="7E5435E2">
            <w:pPr>
              <w:adjustRightInd w:val="0"/>
              <w:spacing w:line="360" w:lineRule="auto"/>
              <w:ind w:left="-88" w:leftChars="-42" w:firstLine="513" w:firstLineChars="214"/>
              <w:jc w:val="left"/>
              <w:rPr>
                <w:rFonts w:ascii="宋体" w:hAnsi="宋体" w:cs="仿宋_GB2312"/>
                <w:color w:val="auto"/>
                <w:sz w:val="24"/>
                <w:szCs w:val="24"/>
                <w:lang w:val="zh-CN"/>
              </w:rPr>
            </w:pPr>
            <w:r>
              <w:rPr>
                <w:rFonts w:hint="eastAsia" w:ascii="宋体" w:hAnsi="宋体" w:cs="仿宋_GB2312"/>
                <w:color w:val="auto"/>
                <w:sz w:val="24"/>
                <w:szCs w:val="24"/>
              </w:rPr>
              <w:t>其他投标报价得分</w:t>
            </w:r>
            <w:r>
              <w:rPr>
                <w:rFonts w:ascii="宋体" w:hAnsi="宋体" w:cs="仿宋_GB2312"/>
                <w:color w:val="auto"/>
                <w:sz w:val="24"/>
                <w:szCs w:val="24"/>
              </w:rPr>
              <w:t>=</w:t>
            </w:r>
            <w:r>
              <w:rPr>
                <w:rFonts w:hint="eastAsia" w:ascii="宋体" w:hAnsi="宋体" w:cs="仿宋_GB2312"/>
                <w:color w:val="auto"/>
                <w:sz w:val="24"/>
                <w:szCs w:val="24"/>
              </w:rPr>
              <w:t>（评标基准价</w:t>
            </w:r>
            <w:r>
              <w:rPr>
                <w:rFonts w:ascii="宋体" w:hAnsi="宋体" w:cs="仿宋_GB2312"/>
                <w:color w:val="auto"/>
                <w:sz w:val="24"/>
                <w:szCs w:val="24"/>
              </w:rPr>
              <w:t>/</w:t>
            </w:r>
            <w:r>
              <w:rPr>
                <w:rFonts w:hint="eastAsia" w:ascii="宋体" w:hAnsi="宋体" w:cs="仿宋_GB2312"/>
                <w:color w:val="auto"/>
                <w:sz w:val="24"/>
                <w:szCs w:val="24"/>
              </w:rPr>
              <w:t>评标价格）×评标标准中价格分值</w:t>
            </w:r>
          </w:p>
        </w:tc>
      </w:tr>
    </w:tbl>
    <w:p w14:paraId="2EC0AC53">
      <w:pPr>
        <w:spacing w:line="360" w:lineRule="auto"/>
        <w:rPr>
          <w:rFonts w:ascii="宋体" w:hAnsi="宋体"/>
          <w:bCs/>
          <w:color w:val="auto"/>
          <w:sz w:val="24"/>
          <w:szCs w:val="24"/>
          <w:lang w:val="en-GB"/>
        </w:rPr>
      </w:pPr>
      <w:r>
        <w:rPr>
          <w:rFonts w:hint="eastAsia" w:ascii="宋体" w:hAnsi="宋体"/>
          <w:bCs/>
          <w:color w:val="auto"/>
          <w:sz w:val="24"/>
          <w:szCs w:val="24"/>
          <w:lang w:val="en-GB"/>
        </w:rPr>
        <w:t>备注：</w:t>
      </w:r>
    </w:p>
    <w:p w14:paraId="7811984E">
      <w:pPr>
        <w:spacing w:line="360" w:lineRule="auto"/>
        <w:ind w:firstLine="480" w:firstLineChars="200"/>
        <w:rPr>
          <w:rFonts w:ascii="宋体" w:hAnsi="宋体"/>
          <w:bCs/>
          <w:color w:val="auto"/>
          <w:sz w:val="24"/>
          <w:szCs w:val="24"/>
          <w:lang w:val="en-GB"/>
        </w:rPr>
      </w:pPr>
      <w:r>
        <w:rPr>
          <w:rFonts w:hint="eastAsia" w:ascii="宋体" w:hAnsi="宋体"/>
          <w:bCs/>
          <w:color w:val="auto"/>
          <w:sz w:val="24"/>
          <w:szCs w:val="24"/>
          <w:lang w:val="en-GB"/>
        </w:rPr>
        <w:t>a、不接受联合体投标的项目，本表中第2项、第3项情形不适用。</w:t>
      </w:r>
    </w:p>
    <w:p w14:paraId="30A5ED05">
      <w:pPr>
        <w:spacing w:line="360" w:lineRule="auto"/>
        <w:ind w:firstLine="480" w:firstLineChars="200"/>
        <w:rPr>
          <w:rFonts w:ascii="宋体" w:hAnsi="宋体"/>
          <w:bCs/>
          <w:color w:val="auto"/>
          <w:sz w:val="24"/>
          <w:szCs w:val="24"/>
          <w:lang w:val="en-GB"/>
        </w:rPr>
      </w:pPr>
      <w:r>
        <w:rPr>
          <w:rFonts w:hint="eastAsia" w:ascii="宋体" w:hAnsi="宋体"/>
          <w:bCs/>
          <w:color w:val="auto"/>
          <w:sz w:val="24"/>
          <w:szCs w:val="24"/>
          <w:lang w:val="en-GB"/>
        </w:rPr>
        <w:t>b、小型和微型企业产品包括货物及其提供的服务与工程。</w:t>
      </w:r>
    </w:p>
    <w:p w14:paraId="26F5DB15">
      <w:pPr>
        <w:spacing w:line="360" w:lineRule="auto"/>
        <w:ind w:firstLine="480" w:firstLineChars="200"/>
        <w:rPr>
          <w:rFonts w:ascii="宋体" w:hAnsi="宋体"/>
          <w:bCs/>
          <w:color w:val="auto"/>
          <w:sz w:val="24"/>
          <w:szCs w:val="24"/>
          <w:lang w:val="en-GB"/>
        </w:rPr>
      </w:pPr>
      <w:r>
        <w:rPr>
          <w:rFonts w:hint="eastAsia" w:ascii="宋体" w:hAnsi="宋体"/>
          <w:bCs/>
          <w:color w:val="auto"/>
          <w:sz w:val="24"/>
          <w:szCs w:val="24"/>
          <w:lang w:val="en-GB"/>
        </w:rPr>
        <w:t>c、中小企业、残疾人福利性单位提供其他企业制造的货物的，则该货物的制造商也必须为上述企业，否则不能享受价格优惠。</w:t>
      </w:r>
    </w:p>
    <w:p w14:paraId="5448DDF9">
      <w:pPr>
        <w:spacing w:line="360" w:lineRule="auto"/>
        <w:ind w:firstLine="480" w:firstLineChars="200"/>
        <w:rPr>
          <w:rFonts w:ascii="宋体" w:hAnsi="宋体"/>
          <w:bCs/>
          <w:color w:val="auto"/>
          <w:sz w:val="24"/>
          <w:szCs w:val="24"/>
          <w:lang w:val="en-GB"/>
        </w:rPr>
      </w:pPr>
      <w:r>
        <w:rPr>
          <w:rFonts w:hint="eastAsia" w:ascii="宋体" w:hAnsi="宋体"/>
          <w:bCs/>
          <w:color w:val="auto"/>
          <w:sz w:val="24"/>
          <w:szCs w:val="24"/>
          <w:lang w:val="en-GB"/>
        </w:rPr>
        <w:t>d、残疾人福利性单位属于小型、微型企业的，不重复享受政策。</w:t>
      </w:r>
    </w:p>
    <w:p w14:paraId="4561593F">
      <w:pPr>
        <w:spacing w:line="360" w:lineRule="auto"/>
        <w:ind w:firstLine="480" w:firstLineChars="200"/>
        <w:rPr>
          <w:rFonts w:ascii="宋体" w:hAnsi="宋体"/>
          <w:bCs/>
          <w:color w:val="auto"/>
          <w:sz w:val="24"/>
          <w:szCs w:val="24"/>
          <w:lang w:val="en-GB"/>
        </w:rPr>
      </w:pPr>
      <w:r>
        <w:rPr>
          <w:rFonts w:ascii="宋体" w:hAnsi="宋体"/>
          <w:bCs/>
          <w:color w:val="auto"/>
          <w:sz w:val="24"/>
          <w:szCs w:val="24"/>
          <w:lang w:val="en-GB"/>
        </w:rPr>
        <w:t>E</w:t>
      </w:r>
      <w:r>
        <w:rPr>
          <w:rFonts w:hint="eastAsia" w:ascii="宋体" w:hAnsi="宋体"/>
          <w:bCs/>
          <w:color w:val="auto"/>
          <w:sz w:val="24"/>
          <w:szCs w:val="24"/>
          <w:lang w:val="en-GB"/>
        </w:rPr>
        <w:t>、小型和微型企业不包括民办非企业单位。</w:t>
      </w:r>
    </w:p>
    <w:p w14:paraId="71CE3654">
      <w:pPr>
        <w:pStyle w:val="11"/>
        <w:spacing w:line="360" w:lineRule="auto"/>
        <w:contextualSpacing/>
        <w:rPr>
          <w:rFonts w:ascii="宋体" w:hAnsi="宋体" w:cs="仿宋_GB2312"/>
          <w:color w:val="auto"/>
          <w:szCs w:val="24"/>
          <w:lang w:val="zh-CN"/>
        </w:rPr>
      </w:pPr>
      <w:r>
        <w:rPr>
          <w:rFonts w:hint="eastAsia" w:ascii="宋体" w:hAnsi="宋体" w:cs="仿宋_GB2312"/>
          <w:b/>
          <w:color w:val="auto"/>
          <w:szCs w:val="24"/>
          <w:lang w:val="zh-CN"/>
        </w:rPr>
        <w:t>（7）</w:t>
      </w:r>
      <w:r>
        <w:rPr>
          <w:rFonts w:ascii="宋体" w:hAnsi="宋体" w:cs="仿宋_GB2312"/>
          <w:b/>
          <w:color w:val="auto"/>
          <w:szCs w:val="24"/>
          <w:lang w:val="zh-CN"/>
        </w:rPr>
        <w:t>评标结果汇总完成后，除下列情形外，任何人不得修改评标结果：</w:t>
      </w:r>
    </w:p>
    <w:p w14:paraId="29C44236">
      <w:pPr>
        <w:tabs>
          <w:tab w:val="left" w:pos="1260"/>
        </w:tabs>
        <w:autoSpaceDE w:val="0"/>
        <w:autoSpaceDN w:val="0"/>
        <w:spacing w:line="360" w:lineRule="auto"/>
        <w:ind w:firstLine="480" w:firstLineChars="200"/>
        <w:contextualSpacing/>
        <w:rPr>
          <w:rFonts w:ascii="宋体" w:hAnsi="宋体" w:cs="仿宋_GB2312"/>
          <w:color w:val="auto"/>
          <w:sz w:val="24"/>
          <w:szCs w:val="24"/>
          <w:lang w:val="zh-CN"/>
        </w:rPr>
      </w:pPr>
      <w:r>
        <w:rPr>
          <w:rFonts w:hint="eastAsia" w:ascii="宋体" w:hAnsi="宋体" w:cs="仿宋_GB2312"/>
          <w:color w:val="auto"/>
          <w:sz w:val="24"/>
          <w:szCs w:val="24"/>
          <w:lang w:val="zh-CN"/>
        </w:rPr>
        <w:t xml:space="preserve">1） </w:t>
      </w:r>
      <w:r>
        <w:rPr>
          <w:rFonts w:ascii="宋体" w:hAnsi="宋体" w:cs="仿宋_GB2312"/>
          <w:color w:val="auto"/>
          <w:sz w:val="24"/>
          <w:szCs w:val="24"/>
          <w:lang w:val="zh-CN"/>
        </w:rPr>
        <w:t>分值汇总计算错误的；</w:t>
      </w:r>
    </w:p>
    <w:p w14:paraId="0CEA7609">
      <w:pPr>
        <w:tabs>
          <w:tab w:val="left" w:pos="1260"/>
        </w:tabs>
        <w:autoSpaceDE w:val="0"/>
        <w:autoSpaceDN w:val="0"/>
        <w:spacing w:line="360" w:lineRule="auto"/>
        <w:ind w:firstLine="480" w:firstLineChars="200"/>
        <w:contextualSpacing/>
        <w:rPr>
          <w:rFonts w:ascii="宋体" w:hAnsi="宋体" w:cs="仿宋_GB2312"/>
          <w:color w:val="auto"/>
          <w:sz w:val="24"/>
          <w:szCs w:val="24"/>
          <w:lang w:val="zh-CN"/>
        </w:rPr>
      </w:pPr>
      <w:r>
        <w:rPr>
          <w:rFonts w:hint="eastAsia" w:ascii="宋体" w:hAnsi="宋体" w:cs="仿宋_GB2312"/>
          <w:color w:val="auto"/>
          <w:sz w:val="24"/>
          <w:szCs w:val="24"/>
          <w:lang w:val="zh-CN"/>
        </w:rPr>
        <w:t xml:space="preserve">2） </w:t>
      </w:r>
      <w:r>
        <w:rPr>
          <w:rFonts w:ascii="宋体" w:hAnsi="宋体" w:cs="仿宋_GB2312"/>
          <w:color w:val="auto"/>
          <w:sz w:val="24"/>
          <w:szCs w:val="24"/>
          <w:lang w:val="zh-CN"/>
        </w:rPr>
        <w:t>分项评分超出评分标准范围的；</w:t>
      </w:r>
    </w:p>
    <w:p w14:paraId="4A66A12B">
      <w:pPr>
        <w:tabs>
          <w:tab w:val="left" w:pos="1260"/>
        </w:tabs>
        <w:autoSpaceDE w:val="0"/>
        <w:autoSpaceDN w:val="0"/>
        <w:spacing w:line="360" w:lineRule="auto"/>
        <w:ind w:firstLine="480" w:firstLineChars="200"/>
        <w:contextualSpacing/>
        <w:rPr>
          <w:rFonts w:ascii="宋体" w:hAnsi="宋体" w:cs="仿宋_GB2312"/>
          <w:color w:val="auto"/>
          <w:sz w:val="24"/>
          <w:szCs w:val="24"/>
          <w:lang w:val="zh-CN"/>
        </w:rPr>
      </w:pPr>
      <w:r>
        <w:rPr>
          <w:rFonts w:hint="eastAsia" w:ascii="宋体" w:hAnsi="宋体" w:cs="仿宋_GB2312"/>
          <w:color w:val="auto"/>
          <w:sz w:val="24"/>
          <w:szCs w:val="24"/>
          <w:lang w:val="zh-CN"/>
        </w:rPr>
        <w:t xml:space="preserve">3） </w:t>
      </w:r>
      <w:r>
        <w:rPr>
          <w:rFonts w:ascii="宋体" w:hAnsi="宋体" w:cs="仿宋_GB2312"/>
          <w:color w:val="auto"/>
          <w:sz w:val="24"/>
          <w:szCs w:val="24"/>
          <w:lang w:val="zh-CN"/>
        </w:rPr>
        <w:t>评标委员会成员对客观评审因素评分不一致的；</w:t>
      </w:r>
    </w:p>
    <w:p w14:paraId="12B6EB93">
      <w:pPr>
        <w:tabs>
          <w:tab w:val="left" w:pos="1260"/>
        </w:tabs>
        <w:autoSpaceDE w:val="0"/>
        <w:autoSpaceDN w:val="0"/>
        <w:spacing w:line="360" w:lineRule="auto"/>
        <w:ind w:firstLine="480" w:firstLineChars="200"/>
        <w:contextualSpacing/>
        <w:rPr>
          <w:rFonts w:ascii="宋体" w:hAnsi="宋体" w:cs="仿宋_GB2312"/>
          <w:color w:val="auto"/>
          <w:sz w:val="24"/>
          <w:szCs w:val="24"/>
          <w:lang w:val="zh-CN"/>
        </w:rPr>
      </w:pPr>
      <w:r>
        <w:rPr>
          <w:rFonts w:hint="eastAsia" w:ascii="宋体" w:hAnsi="宋体" w:cs="仿宋_GB2312"/>
          <w:color w:val="auto"/>
          <w:sz w:val="24"/>
          <w:szCs w:val="24"/>
          <w:lang w:val="zh-CN"/>
        </w:rPr>
        <w:t xml:space="preserve">4） </w:t>
      </w:r>
      <w:r>
        <w:rPr>
          <w:rFonts w:ascii="宋体" w:hAnsi="宋体" w:cs="仿宋_GB2312"/>
          <w:color w:val="auto"/>
          <w:sz w:val="24"/>
          <w:szCs w:val="24"/>
          <w:lang w:val="zh-CN"/>
        </w:rPr>
        <w:t>经评标委员会认定评分畸高、畸低的。</w:t>
      </w:r>
    </w:p>
    <w:p w14:paraId="02E4BEA3">
      <w:pPr>
        <w:tabs>
          <w:tab w:val="left" w:pos="1260"/>
        </w:tabs>
        <w:autoSpaceDE w:val="0"/>
        <w:autoSpaceDN w:val="0"/>
        <w:spacing w:line="360" w:lineRule="auto"/>
        <w:ind w:firstLine="480" w:firstLineChars="200"/>
        <w:contextualSpacing/>
        <w:rPr>
          <w:rFonts w:ascii="宋体" w:hAnsi="宋体" w:cs="仿宋_GB2312"/>
          <w:color w:val="auto"/>
          <w:sz w:val="24"/>
          <w:szCs w:val="24"/>
          <w:lang w:val="zh-CN"/>
        </w:rPr>
      </w:pPr>
      <w:r>
        <w:rPr>
          <w:rFonts w:ascii="宋体" w:hAnsi="宋体" w:cs="仿宋_GB2312"/>
          <w:color w:val="auto"/>
          <w:sz w:val="24"/>
          <w:szCs w:val="24"/>
          <w:lang w:val="zh-CN"/>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00C07647">
      <w:pPr>
        <w:tabs>
          <w:tab w:val="left" w:pos="1260"/>
        </w:tabs>
        <w:autoSpaceDE w:val="0"/>
        <w:autoSpaceDN w:val="0"/>
        <w:spacing w:line="360" w:lineRule="auto"/>
        <w:ind w:firstLine="480" w:firstLineChars="200"/>
        <w:contextualSpacing/>
        <w:rPr>
          <w:rFonts w:ascii="宋体" w:hAnsi="宋体" w:cs="仿宋_GB2312"/>
          <w:color w:val="auto"/>
          <w:sz w:val="24"/>
          <w:szCs w:val="24"/>
          <w:lang w:val="zh-CN"/>
        </w:rPr>
      </w:pPr>
      <w:r>
        <w:rPr>
          <w:rFonts w:ascii="宋体" w:hAnsi="宋体" w:cs="仿宋_GB2312"/>
          <w:color w:val="auto"/>
          <w:sz w:val="24"/>
          <w:szCs w:val="24"/>
          <w:lang w:val="zh-CN"/>
        </w:rPr>
        <w:t>投标人对本条第一款情形提出质疑的，采购人或者采购代理机构可以组织原评标委员会进行重新评审，重新评审改变评标结果的，应当书面报告本级财政部门。</w:t>
      </w:r>
    </w:p>
    <w:p w14:paraId="295134C6">
      <w:pPr>
        <w:wordWrap w:val="0"/>
        <w:spacing w:line="360" w:lineRule="auto"/>
        <w:ind w:firstLine="120" w:firstLineChars="50"/>
        <w:contextualSpacing/>
        <w:rPr>
          <w:rFonts w:ascii="宋体" w:hAnsi="宋体" w:cs="仿宋_GB2312"/>
          <w:color w:val="auto"/>
          <w:sz w:val="24"/>
          <w:szCs w:val="24"/>
          <w:lang w:val="zh-CN"/>
        </w:rPr>
      </w:pPr>
      <w:r>
        <w:rPr>
          <w:rFonts w:hint="eastAsia" w:ascii="宋体" w:hAnsi="宋体" w:cs="仿宋_GB2312"/>
          <w:b/>
          <w:color w:val="auto"/>
          <w:sz w:val="24"/>
          <w:szCs w:val="24"/>
          <w:lang w:val="zh-CN"/>
        </w:rPr>
        <w:t>（8）</w:t>
      </w:r>
      <w:r>
        <w:rPr>
          <w:rFonts w:hint="eastAsia" w:ascii="宋体" w:hAnsi="宋体" w:cs="仿宋_GB2312"/>
          <w:color w:val="auto"/>
          <w:sz w:val="24"/>
          <w:szCs w:val="24"/>
          <w:lang w:val="zh-CN"/>
        </w:rPr>
        <w:t>按照《关于推进全流程电子化交易和在线监管工作有关问题的通知》（许公管办[2019]3号）规定：评标专家应严格按照要求查看“硬件特征码”相关信息并进行评审，在评审报告中显示“不同投标人电子投标文件制作硬件特征码”是否雷同的分析及判定结果。</w:t>
      </w:r>
    </w:p>
    <w:p w14:paraId="6B4C900B">
      <w:pPr>
        <w:tabs>
          <w:tab w:val="left" w:pos="1260"/>
        </w:tabs>
        <w:autoSpaceDE w:val="0"/>
        <w:autoSpaceDN w:val="0"/>
        <w:spacing w:line="360" w:lineRule="auto"/>
        <w:ind w:firstLine="120" w:firstLineChars="50"/>
        <w:contextualSpacing/>
        <w:rPr>
          <w:rFonts w:ascii="宋体" w:hAnsi="宋体" w:cs="仿宋_GB2312"/>
          <w:b/>
          <w:color w:val="auto"/>
          <w:sz w:val="24"/>
          <w:szCs w:val="24"/>
          <w:lang w:val="zh-CN"/>
        </w:rPr>
      </w:pPr>
      <w:r>
        <w:rPr>
          <w:rFonts w:hint="eastAsia" w:ascii="宋体" w:hAnsi="宋体" w:cs="仿宋_GB2312"/>
          <w:b/>
          <w:color w:val="auto"/>
          <w:sz w:val="24"/>
          <w:szCs w:val="24"/>
          <w:lang w:val="zh-CN"/>
        </w:rPr>
        <w:t>（9）</w:t>
      </w:r>
      <w:r>
        <w:rPr>
          <w:rFonts w:ascii="宋体" w:hAnsi="宋体" w:cs="仿宋_GB2312"/>
          <w:b/>
          <w:color w:val="auto"/>
          <w:sz w:val="24"/>
          <w:szCs w:val="24"/>
          <w:lang w:val="zh-CN"/>
        </w:rPr>
        <w:t>评标委员会</w:t>
      </w:r>
      <w:r>
        <w:rPr>
          <w:rFonts w:hint="eastAsia" w:ascii="宋体" w:hAnsi="宋体" w:cs="仿宋_GB2312"/>
          <w:b/>
          <w:color w:val="auto"/>
          <w:sz w:val="24"/>
          <w:szCs w:val="24"/>
          <w:lang w:val="zh-CN"/>
        </w:rPr>
        <w:t>争议处理</w:t>
      </w:r>
    </w:p>
    <w:p w14:paraId="663F238D">
      <w:pPr>
        <w:tabs>
          <w:tab w:val="left" w:pos="1260"/>
        </w:tabs>
        <w:autoSpaceDE w:val="0"/>
        <w:autoSpaceDN w:val="0"/>
        <w:spacing w:line="360" w:lineRule="auto"/>
        <w:ind w:firstLine="480" w:firstLineChars="200"/>
        <w:contextualSpacing/>
        <w:rPr>
          <w:rFonts w:ascii="宋体" w:hAnsi="宋体" w:cs="仿宋_GB2312"/>
          <w:color w:val="auto"/>
          <w:sz w:val="24"/>
          <w:szCs w:val="24"/>
          <w:lang w:val="zh-CN"/>
        </w:rPr>
      </w:pPr>
      <w:r>
        <w:rPr>
          <w:rFonts w:ascii="宋体" w:hAnsi="宋体" w:cs="仿宋_GB2312"/>
          <w:color w:val="auto"/>
          <w:sz w:val="24"/>
          <w:szCs w:val="24"/>
          <w:lang w:val="zh-CN"/>
        </w:rPr>
        <w:t>评标委员会成员对需要共同认定的事项存在争议的，应当按照少数服从多数的原则作出结论。持不同意见的评标委员会成员应当在评标报告上签署不同意见及理由，否则视为同意评标报告。</w:t>
      </w:r>
    </w:p>
    <w:p w14:paraId="06D1DB2D">
      <w:pPr>
        <w:spacing w:line="360" w:lineRule="auto"/>
        <w:ind w:firstLine="120" w:firstLineChars="50"/>
        <w:contextualSpacing/>
        <w:rPr>
          <w:rFonts w:ascii="宋体" w:hAnsi="宋体" w:cs="宋体"/>
          <w:b/>
          <w:color w:val="auto"/>
          <w:kern w:val="0"/>
          <w:sz w:val="32"/>
          <w:szCs w:val="32"/>
        </w:rPr>
      </w:pPr>
      <w:r>
        <w:rPr>
          <w:rFonts w:hint="eastAsia" w:ascii="宋体" w:hAnsi="宋体" w:cs="仿宋_GB2312"/>
          <w:b/>
          <w:color w:val="auto"/>
          <w:sz w:val="24"/>
          <w:szCs w:val="24"/>
          <w:lang w:val="zh-CN"/>
        </w:rPr>
        <w:t>（10）</w:t>
      </w:r>
      <w:r>
        <w:rPr>
          <w:rFonts w:ascii="宋体" w:hAnsi="宋体" w:cs="仿宋_GB2312"/>
          <w:b/>
          <w:color w:val="auto"/>
          <w:sz w:val="24"/>
          <w:szCs w:val="24"/>
          <w:lang w:val="zh-CN"/>
        </w:rPr>
        <w:t>确定中标候选人名单，</w:t>
      </w:r>
      <w:r>
        <w:rPr>
          <w:rFonts w:hint="eastAsia" w:ascii="宋体" w:hAnsi="宋体" w:cs="仿宋_GB2312"/>
          <w:b/>
          <w:color w:val="auto"/>
          <w:sz w:val="24"/>
          <w:szCs w:val="24"/>
          <w:lang w:val="zh-CN"/>
        </w:rPr>
        <w:t>评标委员会按得分从高到低推荐三名中标候选人。</w:t>
      </w:r>
    </w:p>
    <w:p w14:paraId="7773A3EE">
      <w:pPr>
        <w:tabs>
          <w:tab w:val="left" w:pos="1260"/>
        </w:tabs>
        <w:autoSpaceDE w:val="0"/>
        <w:autoSpaceDN w:val="0"/>
        <w:adjustRightInd w:val="0"/>
        <w:spacing w:line="360" w:lineRule="auto"/>
        <w:ind w:firstLine="2088" w:firstLineChars="650"/>
        <w:contextualSpacing/>
        <w:outlineLvl w:val="9"/>
        <w:rPr>
          <w:rFonts w:hint="eastAsia" w:ascii="宋体" w:hAnsi="宋体" w:cs="宋体"/>
          <w:b/>
          <w:color w:val="auto"/>
          <w:kern w:val="0"/>
          <w:sz w:val="32"/>
          <w:szCs w:val="32"/>
        </w:rPr>
      </w:pPr>
    </w:p>
    <w:p w14:paraId="3CB871D9">
      <w:pPr>
        <w:tabs>
          <w:tab w:val="left" w:pos="1260"/>
        </w:tabs>
        <w:autoSpaceDE w:val="0"/>
        <w:autoSpaceDN w:val="0"/>
        <w:adjustRightInd w:val="0"/>
        <w:spacing w:line="360" w:lineRule="auto"/>
        <w:ind w:firstLine="2088" w:firstLineChars="650"/>
        <w:contextualSpacing/>
        <w:outlineLvl w:val="9"/>
        <w:rPr>
          <w:rFonts w:hint="eastAsia" w:ascii="宋体" w:hAnsi="宋体" w:cs="宋体"/>
          <w:b/>
          <w:color w:val="auto"/>
          <w:kern w:val="0"/>
          <w:sz w:val="32"/>
          <w:szCs w:val="32"/>
        </w:rPr>
      </w:pPr>
    </w:p>
    <w:p w14:paraId="2D4BE90E">
      <w:pPr>
        <w:tabs>
          <w:tab w:val="left" w:pos="1260"/>
        </w:tabs>
        <w:autoSpaceDE w:val="0"/>
        <w:autoSpaceDN w:val="0"/>
        <w:adjustRightInd w:val="0"/>
        <w:spacing w:line="360" w:lineRule="auto"/>
        <w:ind w:firstLine="2088" w:firstLineChars="650"/>
        <w:contextualSpacing/>
        <w:outlineLvl w:val="9"/>
        <w:rPr>
          <w:rFonts w:hint="eastAsia" w:ascii="宋体" w:hAnsi="宋体" w:cs="宋体"/>
          <w:b/>
          <w:color w:val="auto"/>
          <w:kern w:val="0"/>
          <w:sz w:val="32"/>
          <w:szCs w:val="32"/>
        </w:rPr>
      </w:pPr>
    </w:p>
    <w:p w14:paraId="576D87B3">
      <w:pPr>
        <w:tabs>
          <w:tab w:val="left" w:pos="1260"/>
        </w:tabs>
        <w:autoSpaceDE w:val="0"/>
        <w:autoSpaceDN w:val="0"/>
        <w:adjustRightInd w:val="0"/>
        <w:spacing w:line="360" w:lineRule="auto"/>
        <w:ind w:firstLine="2088" w:firstLineChars="650"/>
        <w:contextualSpacing/>
        <w:outlineLvl w:val="9"/>
        <w:rPr>
          <w:rFonts w:hint="eastAsia" w:ascii="宋体" w:hAnsi="宋体" w:cs="宋体"/>
          <w:b/>
          <w:color w:val="auto"/>
          <w:kern w:val="0"/>
          <w:sz w:val="32"/>
          <w:szCs w:val="32"/>
        </w:rPr>
      </w:pPr>
    </w:p>
    <w:p w14:paraId="3E83402F">
      <w:pPr>
        <w:tabs>
          <w:tab w:val="left" w:pos="1260"/>
        </w:tabs>
        <w:autoSpaceDE w:val="0"/>
        <w:autoSpaceDN w:val="0"/>
        <w:adjustRightInd w:val="0"/>
        <w:spacing w:line="360" w:lineRule="auto"/>
        <w:contextualSpacing/>
        <w:jc w:val="center"/>
        <w:outlineLvl w:val="0"/>
        <w:rPr>
          <w:rFonts w:ascii="宋体" w:hAnsi="宋体" w:cs="宋体"/>
          <w:b/>
          <w:color w:val="auto"/>
          <w:kern w:val="0"/>
          <w:sz w:val="32"/>
          <w:szCs w:val="32"/>
        </w:rPr>
      </w:pPr>
      <w:r>
        <w:rPr>
          <w:rFonts w:hint="eastAsia" w:ascii="宋体" w:hAnsi="宋体" w:cs="宋体"/>
          <w:b/>
          <w:color w:val="auto"/>
          <w:kern w:val="0"/>
          <w:sz w:val="32"/>
          <w:szCs w:val="32"/>
        </w:rPr>
        <w:t>第七章 合同条款及格式</w:t>
      </w:r>
    </w:p>
    <w:p w14:paraId="66808ED7">
      <w:pPr>
        <w:spacing w:line="360" w:lineRule="auto"/>
        <w:jc w:val="center"/>
        <w:rPr>
          <w:rFonts w:ascii="宋体" w:hAnsi="宋体" w:eastAsia="宋体" w:cs="宋体"/>
          <w:b/>
          <w:bCs/>
          <w:color w:val="auto"/>
          <w:sz w:val="28"/>
          <w:szCs w:val="28"/>
        </w:rPr>
      </w:pPr>
      <w:r>
        <w:rPr>
          <w:rFonts w:hint="eastAsia" w:ascii="宋体" w:hAnsi="宋体" w:eastAsia="宋体" w:cs="宋体"/>
          <w:b/>
          <w:bCs/>
          <w:color w:val="auto"/>
          <w:sz w:val="28"/>
          <w:szCs w:val="28"/>
        </w:rPr>
        <w:t>（此合同仅供参考。以最终采购人与成交供应商</w:t>
      </w:r>
      <w:r>
        <w:rPr>
          <w:rFonts w:hint="eastAsia" w:ascii="宋体" w:hAnsi="宋体" w:eastAsia="宋体" w:cs="宋体"/>
          <w:b/>
          <w:bCs/>
          <w:color w:val="auto"/>
          <w:sz w:val="28"/>
          <w:szCs w:val="28"/>
          <w:lang w:eastAsia="zh-CN"/>
        </w:rPr>
        <w:t>签订的</w:t>
      </w:r>
      <w:r>
        <w:rPr>
          <w:rFonts w:hint="eastAsia" w:ascii="宋体" w:hAnsi="宋体" w:eastAsia="宋体" w:cs="宋体"/>
          <w:b/>
          <w:bCs/>
          <w:color w:val="auto"/>
          <w:sz w:val="28"/>
          <w:szCs w:val="28"/>
        </w:rPr>
        <w:t>合同条款为准进行公示，最终</w:t>
      </w:r>
      <w:r>
        <w:rPr>
          <w:rFonts w:hint="eastAsia" w:ascii="宋体" w:hAnsi="宋体" w:eastAsia="宋体" w:cs="宋体"/>
          <w:b/>
          <w:bCs/>
          <w:color w:val="auto"/>
          <w:sz w:val="28"/>
          <w:szCs w:val="28"/>
          <w:lang w:eastAsia="zh-CN"/>
        </w:rPr>
        <w:t>签订合同的</w:t>
      </w:r>
      <w:r>
        <w:rPr>
          <w:rFonts w:hint="eastAsia" w:ascii="宋体" w:hAnsi="宋体" w:eastAsia="宋体" w:cs="宋体"/>
          <w:b/>
          <w:bCs/>
          <w:color w:val="auto"/>
          <w:sz w:val="28"/>
          <w:szCs w:val="28"/>
        </w:rPr>
        <w:t>主要条款不能与</w:t>
      </w:r>
      <w:r>
        <w:rPr>
          <w:rFonts w:hint="eastAsia" w:ascii="宋体" w:hAnsi="宋体" w:cs="宋体"/>
          <w:b/>
          <w:bCs/>
          <w:color w:val="auto"/>
          <w:sz w:val="28"/>
          <w:szCs w:val="28"/>
          <w:lang w:val="en-US" w:eastAsia="zh-CN"/>
        </w:rPr>
        <w:t>招标</w:t>
      </w:r>
      <w:r>
        <w:rPr>
          <w:rFonts w:hint="eastAsia" w:ascii="宋体" w:hAnsi="宋体" w:eastAsia="宋体" w:cs="宋体"/>
          <w:b/>
          <w:bCs/>
          <w:color w:val="auto"/>
          <w:sz w:val="28"/>
          <w:szCs w:val="28"/>
        </w:rPr>
        <w:t>文件有冲突）</w:t>
      </w:r>
    </w:p>
    <w:p w14:paraId="5E966511">
      <w:pPr>
        <w:spacing w:before="75" w:after="75" w:line="360" w:lineRule="auto"/>
        <w:rPr>
          <w:rFonts w:hint="eastAsia" w:ascii="宋体" w:hAnsi="宋体" w:eastAsia="宋体" w:cs="Times New Roman"/>
          <w:color w:val="auto"/>
          <w:szCs w:val="21"/>
        </w:rPr>
      </w:pPr>
      <w:r>
        <w:rPr>
          <w:rFonts w:ascii="宋体" w:hAnsi="宋体" w:eastAsia="宋体" w:cs="Times New Roman"/>
          <w:color w:val="auto"/>
          <w:szCs w:val="21"/>
        </w:rPr>
        <w:t>甲方：</w:t>
      </w:r>
      <w:r>
        <w:rPr>
          <w:rFonts w:ascii="宋体" w:hAnsi="宋体" w:eastAsia="宋体" w:cs="Times New Roman"/>
          <w:color w:val="auto"/>
          <w:szCs w:val="21"/>
          <w:u w:val="single"/>
        </w:rPr>
        <w:t>（采购人全称）</w:t>
      </w:r>
    </w:p>
    <w:p w14:paraId="3645FAD9">
      <w:pPr>
        <w:spacing w:before="75" w:after="75" w:line="360" w:lineRule="auto"/>
        <w:rPr>
          <w:rFonts w:hint="eastAsia" w:ascii="宋体" w:hAnsi="宋体" w:eastAsia="宋体" w:cs="Times New Roman"/>
          <w:color w:val="auto"/>
          <w:szCs w:val="21"/>
        </w:rPr>
      </w:pPr>
      <w:r>
        <w:rPr>
          <w:rFonts w:ascii="宋体" w:hAnsi="宋体" w:eastAsia="宋体" w:cs="Times New Roman"/>
          <w:color w:val="auto"/>
          <w:szCs w:val="21"/>
        </w:rPr>
        <w:t>乙方：</w:t>
      </w:r>
      <w:r>
        <w:rPr>
          <w:rFonts w:ascii="宋体" w:hAnsi="宋体" w:eastAsia="宋体" w:cs="Times New Roman"/>
          <w:color w:val="auto"/>
          <w:szCs w:val="21"/>
          <w:u w:val="single"/>
        </w:rPr>
        <w:t>（</w:t>
      </w:r>
      <w:r>
        <w:rPr>
          <w:rFonts w:hint="eastAsia" w:ascii="宋体" w:hAnsi="宋体" w:eastAsia="宋体" w:cs="Times New Roman"/>
          <w:color w:val="auto"/>
          <w:szCs w:val="21"/>
          <w:u w:val="single"/>
        </w:rPr>
        <w:t>成交供应商</w:t>
      </w:r>
      <w:r>
        <w:rPr>
          <w:rFonts w:ascii="宋体" w:hAnsi="宋体" w:eastAsia="宋体" w:cs="Times New Roman"/>
          <w:color w:val="auto"/>
          <w:szCs w:val="21"/>
          <w:u w:val="single"/>
        </w:rPr>
        <w:t>全称）</w:t>
      </w:r>
    </w:p>
    <w:p w14:paraId="62297069">
      <w:pPr>
        <w:spacing w:before="75" w:after="75"/>
        <w:rPr>
          <w:rFonts w:hint="eastAsia" w:ascii="宋体" w:hAnsi="宋体" w:eastAsia="宋体" w:cs="Times New Roman"/>
          <w:color w:val="auto"/>
          <w:szCs w:val="21"/>
        </w:rPr>
      </w:pPr>
      <w:r>
        <w:rPr>
          <w:rFonts w:ascii="宋体" w:hAnsi="宋体" w:eastAsia="宋体" w:cs="Times New Roman"/>
          <w:color w:val="auto"/>
          <w:szCs w:val="21"/>
        </w:rPr>
        <w:t> </w:t>
      </w:r>
    </w:p>
    <w:p w14:paraId="5C3C4695">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根据招标编号为</w:t>
      </w:r>
      <w:r>
        <w:rPr>
          <w:rFonts w:ascii="宋体" w:hAnsi="宋体" w:eastAsia="宋体" w:cs="Times New Roman"/>
          <w:color w:val="auto"/>
          <w:szCs w:val="21"/>
          <w:u w:val="single"/>
        </w:rPr>
        <w:t>            </w:t>
      </w:r>
      <w:r>
        <w:rPr>
          <w:rFonts w:ascii="宋体" w:hAnsi="宋体" w:eastAsia="宋体" w:cs="Times New Roman"/>
          <w:color w:val="auto"/>
          <w:szCs w:val="21"/>
        </w:rPr>
        <w:t>的</w:t>
      </w:r>
      <w:r>
        <w:rPr>
          <w:rFonts w:ascii="宋体" w:hAnsi="宋体" w:eastAsia="宋体" w:cs="Times New Roman"/>
          <w:color w:val="auto"/>
          <w:szCs w:val="21"/>
          <w:u w:val="single"/>
        </w:rPr>
        <w:t>（填写“项目名称”）</w:t>
      </w:r>
      <w:r>
        <w:rPr>
          <w:rFonts w:ascii="宋体" w:hAnsi="宋体" w:eastAsia="宋体" w:cs="Times New Roman"/>
          <w:color w:val="auto"/>
          <w:szCs w:val="21"/>
        </w:rPr>
        <w:t>项目（以下简称：“本项目”）的招标结果，乙方为</w:t>
      </w:r>
      <w:r>
        <w:rPr>
          <w:rFonts w:hint="eastAsia" w:ascii="宋体" w:hAnsi="宋体" w:eastAsia="宋体" w:cs="Times New Roman"/>
          <w:color w:val="auto"/>
          <w:szCs w:val="21"/>
        </w:rPr>
        <w:t>成交供应商</w:t>
      </w:r>
      <w:r>
        <w:rPr>
          <w:rFonts w:ascii="宋体" w:hAnsi="宋体" w:eastAsia="宋体" w:cs="Times New Roman"/>
          <w:color w:val="auto"/>
          <w:szCs w:val="21"/>
        </w:rPr>
        <w:t>。现经甲乙双方友好协商，就以下事项达成一致并签订本合同：</w:t>
      </w:r>
    </w:p>
    <w:p w14:paraId="2216FA47">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1、下列合同文件是构成本合同不可分割的部分：</w:t>
      </w:r>
    </w:p>
    <w:p w14:paraId="0BC1C471">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1.1合同条款；</w:t>
      </w:r>
    </w:p>
    <w:p w14:paraId="36E27C13">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1.2</w:t>
      </w:r>
      <w:r>
        <w:rPr>
          <w:rFonts w:hint="eastAsia" w:ascii="宋体" w:hAnsi="宋体" w:eastAsia="宋体" w:cs="Times New Roman"/>
          <w:color w:val="auto"/>
          <w:szCs w:val="21"/>
        </w:rPr>
        <w:t>询价文件</w:t>
      </w:r>
      <w:r>
        <w:rPr>
          <w:rFonts w:ascii="宋体" w:hAnsi="宋体" w:eastAsia="宋体" w:cs="Times New Roman"/>
          <w:color w:val="auto"/>
          <w:szCs w:val="21"/>
        </w:rPr>
        <w:t>、乙方的</w:t>
      </w:r>
      <w:r>
        <w:rPr>
          <w:rFonts w:hint="eastAsia" w:ascii="宋体" w:hAnsi="宋体" w:eastAsia="宋体" w:cs="Times New Roman"/>
          <w:color w:val="auto"/>
          <w:szCs w:val="21"/>
        </w:rPr>
        <w:t>响应</w:t>
      </w:r>
      <w:r>
        <w:rPr>
          <w:rFonts w:ascii="宋体" w:hAnsi="宋体" w:eastAsia="宋体" w:cs="Times New Roman"/>
          <w:color w:val="auto"/>
          <w:szCs w:val="21"/>
        </w:rPr>
        <w:t>文件；</w:t>
      </w:r>
    </w:p>
    <w:p w14:paraId="4285FEA2">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1.3其他文件或材料：□无。□</w:t>
      </w:r>
      <w:r>
        <w:rPr>
          <w:rFonts w:ascii="宋体" w:hAnsi="宋体" w:eastAsia="宋体" w:cs="Times New Roman"/>
          <w:color w:val="auto"/>
          <w:szCs w:val="21"/>
          <w:u w:val="single"/>
        </w:rPr>
        <w:t>（按照实际情况编制填写需要增加的内容）</w:t>
      </w:r>
      <w:r>
        <w:rPr>
          <w:rFonts w:ascii="宋体" w:hAnsi="宋体" w:eastAsia="宋体" w:cs="Times New Roman"/>
          <w:color w:val="auto"/>
          <w:szCs w:val="21"/>
        </w:rPr>
        <w:t>。</w:t>
      </w:r>
    </w:p>
    <w:p w14:paraId="4AC7F132">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2、合同标的</w:t>
      </w:r>
    </w:p>
    <w:p w14:paraId="7C7968F5">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u w:val="single"/>
        </w:rPr>
        <w:t>（按照实际情况编制填写，可以是表格或文字描述</w:t>
      </w:r>
      <w:r>
        <w:rPr>
          <w:rFonts w:hint="eastAsia" w:ascii="宋体" w:hAnsi="宋体" w:eastAsia="宋体" w:cs="Times New Roman"/>
          <w:color w:val="auto"/>
          <w:szCs w:val="21"/>
          <w:u w:val="single"/>
        </w:rPr>
        <w:t>·</w:t>
      </w:r>
      <w:r>
        <w:rPr>
          <w:rFonts w:ascii="宋体" w:hAnsi="宋体" w:eastAsia="宋体" w:cs="Times New Roman"/>
          <w:color w:val="auto"/>
          <w:szCs w:val="21"/>
          <w:u w:val="single"/>
        </w:rPr>
        <w:t>）</w:t>
      </w:r>
      <w:r>
        <w:rPr>
          <w:rFonts w:ascii="宋体" w:hAnsi="宋体" w:eastAsia="宋体" w:cs="Times New Roman"/>
          <w:color w:val="auto"/>
          <w:szCs w:val="21"/>
        </w:rPr>
        <w:t>。</w:t>
      </w:r>
    </w:p>
    <w:p w14:paraId="2498DE1D">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3、合同总金额</w:t>
      </w:r>
    </w:p>
    <w:p w14:paraId="284C5B09">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3.1合同总金额为人民币大写：</w:t>
      </w:r>
      <w:r>
        <w:rPr>
          <w:rFonts w:ascii="宋体" w:hAnsi="宋体" w:eastAsia="宋体" w:cs="Times New Roman"/>
          <w:color w:val="auto"/>
          <w:szCs w:val="21"/>
          <w:u w:val="single"/>
        </w:rPr>
        <w:t>           </w:t>
      </w:r>
      <w:r>
        <w:rPr>
          <w:rFonts w:ascii="宋体" w:hAnsi="宋体" w:eastAsia="宋体" w:cs="Times New Roman"/>
          <w:color w:val="auto"/>
          <w:szCs w:val="21"/>
        </w:rPr>
        <w:t>元（￥</w:t>
      </w:r>
      <w:r>
        <w:rPr>
          <w:rFonts w:ascii="宋体" w:hAnsi="宋体" w:eastAsia="宋体" w:cs="Times New Roman"/>
          <w:color w:val="auto"/>
          <w:szCs w:val="21"/>
          <w:u w:val="single"/>
        </w:rPr>
        <w:t>          </w:t>
      </w:r>
      <w:r>
        <w:rPr>
          <w:rFonts w:ascii="宋体" w:hAnsi="宋体" w:eastAsia="宋体" w:cs="Times New Roman"/>
          <w:color w:val="auto"/>
          <w:szCs w:val="21"/>
        </w:rPr>
        <w:t>）。</w:t>
      </w:r>
    </w:p>
    <w:p w14:paraId="1D67151F">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4、合同标的交付时间、地点和条件</w:t>
      </w:r>
    </w:p>
    <w:p w14:paraId="497E1936">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4.1交付时间：</w:t>
      </w:r>
      <w:r>
        <w:rPr>
          <w:rFonts w:ascii="宋体" w:hAnsi="宋体" w:eastAsia="宋体" w:cs="Times New Roman"/>
          <w:color w:val="auto"/>
          <w:szCs w:val="21"/>
          <w:u w:val="single"/>
        </w:rPr>
        <w:t>                     </w:t>
      </w:r>
      <w:r>
        <w:rPr>
          <w:rFonts w:ascii="宋体" w:hAnsi="宋体" w:eastAsia="宋体" w:cs="Times New Roman"/>
          <w:color w:val="auto"/>
          <w:szCs w:val="21"/>
        </w:rPr>
        <w:t>；</w:t>
      </w:r>
    </w:p>
    <w:p w14:paraId="6B904C84">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4.2交付地点：</w:t>
      </w:r>
      <w:r>
        <w:rPr>
          <w:rFonts w:ascii="宋体" w:hAnsi="宋体" w:eastAsia="宋体" w:cs="Times New Roman"/>
          <w:color w:val="auto"/>
          <w:szCs w:val="21"/>
          <w:u w:val="single"/>
        </w:rPr>
        <w:t>                     </w:t>
      </w:r>
      <w:r>
        <w:rPr>
          <w:rFonts w:ascii="宋体" w:hAnsi="宋体" w:eastAsia="宋体" w:cs="Times New Roman"/>
          <w:color w:val="auto"/>
          <w:szCs w:val="21"/>
        </w:rPr>
        <w:t>；</w:t>
      </w:r>
    </w:p>
    <w:p w14:paraId="614DEAA2">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4.3交付条件：</w:t>
      </w:r>
      <w:r>
        <w:rPr>
          <w:rFonts w:ascii="宋体" w:hAnsi="宋体" w:eastAsia="宋体" w:cs="Times New Roman"/>
          <w:color w:val="auto"/>
          <w:szCs w:val="21"/>
          <w:u w:val="single"/>
        </w:rPr>
        <w:t>                     </w:t>
      </w:r>
      <w:r>
        <w:rPr>
          <w:rFonts w:ascii="宋体" w:hAnsi="宋体" w:eastAsia="宋体" w:cs="Times New Roman"/>
          <w:color w:val="auto"/>
          <w:szCs w:val="21"/>
        </w:rPr>
        <w:t>。</w:t>
      </w:r>
    </w:p>
    <w:p w14:paraId="0F70DB03">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5、合同标的应符合</w:t>
      </w:r>
      <w:r>
        <w:rPr>
          <w:rFonts w:hint="eastAsia" w:ascii="宋体" w:hAnsi="宋体" w:eastAsia="宋体" w:cs="Times New Roman"/>
          <w:color w:val="auto"/>
          <w:szCs w:val="21"/>
        </w:rPr>
        <w:t>询价文件</w:t>
      </w:r>
      <w:r>
        <w:rPr>
          <w:rFonts w:ascii="宋体" w:hAnsi="宋体" w:eastAsia="宋体" w:cs="Times New Roman"/>
          <w:color w:val="auto"/>
          <w:szCs w:val="21"/>
        </w:rPr>
        <w:t>、乙方</w:t>
      </w:r>
      <w:r>
        <w:rPr>
          <w:rFonts w:hint="eastAsia" w:ascii="宋体" w:hAnsi="宋体" w:eastAsia="宋体" w:cs="Times New Roman"/>
          <w:color w:val="auto"/>
          <w:szCs w:val="21"/>
        </w:rPr>
        <w:t>响应</w:t>
      </w:r>
      <w:r>
        <w:rPr>
          <w:rFonts w:ascii="宋体" w:hAnsi="宋体" w:eastAsia="宋体" w:cs="Times New Roman"/>
          <w:color w:val="auto"/>
          <w:szCs w:val="21"/>
        </w:rPr>
        <w:t>文件的规定或约定，具体如下：</w:t>
      </w:r>
    </w:p>
    <w:p w14:paraId="2206443D">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u w:val="single"/>
        </w:rPr>
        <w:t>（按照实际情况编制填写，可以是表格或文字描述）</w:t>
      </w:r>
      <w:r>
        <w:rPr>
          <w:rFonts w:ascii="宋体" w:hAnsi="宋体" w:eastAsia="宋体" w:cs="Times New Roman"/>
          <w:color w:val="auto"/>
          <w:szCs w:val="21"/>
        </w:rPr>
        <w:t>。</w:t>
      </w:r>
    </w:p>
    <w:p w14:paraId="1C76554C">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6、验收</w:t>
      </w:r>
    </w:p>
    <w:p w14:paraId="1184CAE7">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6.1验收应按照</w:t>
      </w:r>
      <w:r>
        <w:rPr>
          <w:rFonts w:hint="eastAsia" w:ascii="宋体" w:hAnsi="宋体" w:eastAsia="宋体" w:cs="Times New Roman"/>
          <w:color w:val="auto"/>
          <w:szCs w:val="21"/>
        </w:rPr>
        <w:t>询价文件</w:t>
      </w:r>
      <w:r>
        <w:rPr>
          <w:rFonts w:ascii="宋体" w:hAnsi="宋体" w:eastAsia="宋体" w:cs="Times New Roman"/>
          <w:color w:val="auto"/>
          <w:szCs w:val="21"/>
        </w:rPr>
        <w:t>、乙方</w:t>
      </w:r>
      <w:r>
        <w:rPr>
          <w:rFonts w:hint="eastAsia" w:ascii="宋体" w:hAnsi="宋体" w:eastAsia="宋体" w:cs="Times New Roman"/>
          <w:color w:val="auto"/>
          <w:szCs w:val="21"/>
        </w:rPr>
        <w:t>响应</w:t>
      </w:r>
      <w:r>
        <w:rPr>
          <w:rFonts w:ascii="宋体" w:hAnsi="宋体" w:eastAsia="宋体" w:cs="Times New Roman"/>
          <w:color w:val="auto"/>
          <w:szCs w:val="21"/>
        </w:rPr>
        <w:t>文件的规定或约定进行，具体如下：</w:t>
      </w:r>
    </w:p>
    <w:p w14:paraId="4AE12624">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u w:val="single"/>
        </w:rPr>
        <w:t>（按照实际情况编制填写，可以是表格或文字描述）</w:t>
      </w:r>
      <w:r>
        <w:rPr>
          <w:rFonts w:ascii="宋体" w:hAnsi="宋体" w:eastAsia="宋体" w:cs="Times New Roman"/>
          <w:color w:val="auto"/>
          <w:szCs w:val="21"/>
        </w:rPr>
        <w:t>。</w:t>
      </w:r>
    </w:p>
    <w:p w14:paraId="1D4E9568">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6.2本项目是否邀请其他</w:t>
      </w:r>
      <w:r>
        <w:rPr>
          <w:rFonts w:hint="eastAsia" w:ascii="宋体" w:hAnsi="宋体" w:eastAsia="宋体" w:cs="Times New Roman"/>
          <w:color w:val="auto"/>
          <w:szCs w:val="21"/>
        </w:rPr>
        <w:t>供应商</w:t>
      </w:r>
      <w:r>
        <w:rPr>
          <w:rFonts w:ascii="宋体" w:hAnsi="宋体" w:eastAsia="宋体" w:cs="Times New Roman"/>
          <w:color w:val="auto"/>
          <w:szCs w:val="21"/>
        </w:rPr>
        <w:t>参与验收：</w:t>
      </w:r>
    </w:p>
    <w:p w14:paraId="5D452FB5">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□不邀请。□邀请，具体如下：</w:t>
      </w:r>
      <w:r>
        <w:rPr>
          <w:rFonts w:ascii="宋体" w:hAnsi="宋体" w:eastAsia="宋体" w:cs="Times New Roman"/>
          <w:color w:val="auto"/>
          <w:szCs w:val="21"/>
          <w:u w:val="single"/>
        </w:rPr>
        <w:t>（按照</w:t>
      </w:r>
      <w:r>
        <w:rPr>
          <w:rFonts w:hint="eastAsia" w:ascii="宋体" w:hAnsi="宋体" w:eastAsia="宋体" w:cs="Times New Roman"/>
          <w:color w:val="auto"/>
          <w:szCs w:val="21"/>
          <w:u w:val="single"/>
        </w:rPr>
        <w:t>询价文件</w:t>
      </w:r>
      <w:r>
        <w:rPr>
          <w:rFonts w:ascii="宋体" w:hAnsi="宋体" w:eastAsia="宋体" w:cs="Times New Roman"/>
          <w:color w:val="auto"/>
          <w:szCs w:val="21"/>
          <w:u w:val="single"/>
        </w:rPr>
        <w:t>规定填写）</w:t>
      </w:r>
      <w:r>
        <w:rPr>
          <w:rFonts w:ascii="宋体" w:hAnsi="宋体" w:eastAsia="宋体" w:cs="Times New Roman"/>
          <w:color w:val="auto"/>
          <w:szCs w:val="21"/>
        </w:rPr>
        <w:t>。</w:t>
      </w:r>
    </w:p>
    <w:p w14:paraId="27126996">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7、合同款项的支付应按照</w:t>
      </w:r>
      <w:r>
        <w:rPr>
          <w:rFonts w:hint="eastAsia" w:ascii="宋体" w:hAnsi="宋体" w:eastAsia="宋体" w:cs="Times New Roman"/>
          <w:color w:val="auto"/>
          <w:szCs w:val="21"/>
        </w:rPr>
        <w:t>询价文件</w:t>
      </w:r>
      <w:r>
        <w:rPr>
          <w:rFonts w:ascii="宋体" w:hAnsi="宋体" w:eastAsia="宋体" w:cs="Times New Roman"/>
          <w:color w:val="auto"/>
          <w:szCs w:val="21"/>
        </w:rPr>
        <w:t>的规定进行，具体如下：</w:t>
      </w:r>
    </w:p>
    <w:p w14:paraId="289926A6">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u w:val="single"/>
        </w:rPr>
        <w:t>（按照实际情况编制填写，可以是表格或文字描述，包括一次性支付或分期支付等）</w:t>
      </w:r>
      <w:r>
        <w:rPr>
          <w:rFonts w:ascii="宋体" w:hAnsi="宋体" w:eastAsia="宋体" w:cs="Times New Roman"/>
          <w:color w:val="auto"/>
          <w:szCs w:val="21"/>
        </w:rPr>
        <w:t>。</w:t>
      </w:r>
    </w:p>
    <w:p w14:paraId="7A892704">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8、履约保证金</w:t>
      </w:r>
    </w:p>
    <w:p w14:paraId="75A083B3">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□无。□有，具体如下：</w:t>
      </w:r>
      <w:r>
        <w:rPr>
          <w:rFonts w:ascii="宋体" w:hAnsi="宋体" w:eastAsia="宋体" w:cs="Times New Roman"/>
          <w:color w:val="auto"/>
          <w:szCs w:val="21"/>
          <w:u w:val="single"/>
        </w:rPr>
        <w:t>（按照</w:t>
      </w:r>
      <w:r>
        <w:rPr>
          <w:rFonts w:hint="eastAsia" w:ascii="宋体" w:hAnsi="宋体" w:eastAsia="宋体" w:cs="Times New Roman"/>
          <w:color w:val="auto"/>
          <w:szCs w:val="21"/>
          <w:u w:val="single"/>
        </w:rPr>
        <w:t>询价文件</w:t>
      </w:r>
      <w:r>
        <w:rPr>
          <w:rFonts w:ascii="宋体" w:hAnsi="宋体" w:eastAsia="宋体" w:cs="Times New Roman"/>
          <w:color w:val="auto"/>
          <w:szCs w:val="21"/>
          <w:u w:val="single"/>
        </w:rPr>
        <w:t>规定填写）</w:t>
      </w:r>
      <w:r>
        <w:rPr>
          <w:rFonts w:ascii="宋体" w:hAnsi="宋体" w:eastAsia="宋体" w:cs="Times New Roman"/>
          <w:color w:val="auto"/>
          <w:szCs w:val="21"/>
        </w:rPr>
        <w:t>。</w:t>
      </w:r>
    </w:p>
    <w:p w14:paraId="18C55BFC">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9、合同有效期</w:t>
      </w:r>
    </w:p>
    <w:p w14:paraId="3FF5B6E7">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u w:val="single"/>
        </w:rPr>
        <w:t>（按照实际情况编制填写，可以是表格或文字描述）</w:t>
      </w:r>
      <w:r>
        <w:rPr>
          <w:rFonts w:ascii="宋体" w:hAnsi="宋体" w:eastAsia="宋体" w:cs="Times New Roman"/>
          <w:color w:val="auto"/>
          <w:szCs w:val="21"/>
        </w:rPr>
        <w:t>。</w:t>
      </w:r>
    </w:p>
    <w:p w14:paraId="35DF8151">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10、违约责任</w:t>
      </w:r>
    </w:p>
    <w:p w14:paraId="3515D911">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u w:val="single"/>
        </w:rPr>
        <w:t>（按照实际情况编制填写，可以是表格或文字描述）</w:t>
      </w:r>
      <w:r>
        <w:rPr>
          <w:rFonts w:ascii="宋体" w:hAnsi="宋体" w:eastAsia="宋体" w:cs="Times New Roman"/>
          <w:color w:val="auto"/>
          <w:szCs w:val="21"/>
        </w:rPr>
        <w:t>。</w:t>
      </w:r>
    </w:p>
    <w:p w14:paraId="6E712FEC">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11、知识产权</w:t>
      </w:r>
    </w:p>
    <w:p w14:paraId="7C569AC8">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14:paraId="23D42FB8">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11.2若乙方提供的采购标的不符合国家知识产权法律、法规的规定或被有关主管机关认定为假冒伪劣品，则乙方</w:t>
      </w:r>
      <w:r>
        <w:rPr>
          <w:rFonts w:hint="eastAsia" w:ascii="宋体" w:hAnsi="宋体" w:eastAsia="宋体" w:cs="Times New Roman"/>
          <w:color w:val="auto"/>
          <w:szCs w:val="21"/>
        </w:rPr>
        <w:t>成交</w:t>
      </w:r>
      <w:r>
        <w:rPr>
          <w:rFonts w:ascii="宋体" w:hAnsi="宋体" w:eastAsia="宋体" w:cs="Times New Roman"/>
          <w:color w:val="auto"/>
          <w:szCs w:val="21"/>
        </w:rPr>
        <w:t>资格将被取消；甲方还将按照有关法律、法规和规章的规定进行处理，具体如下：</w:t>
      </w:r>
      <w:r>
        <w:rPr>
          <w:rFonts w:ascii="宋体" w:hAnsi="宋体" w:eastAsia="宋体" w:cs="Times New Roman"/>
          <w:color w:val="auto"/>
          <w:szCs w:val="21"/>
          <w:u w:val="single"/>
        </w:rPr>
        <w:t>（按照实际情况编制填写）</w:t>
      </w:r>
      <w:r>
        <w:rPr>
          <w:rFonts w:ascii="宋体" w:hAnsi="宋体" w:eastAsia="宋体" w:cs="Times New Roman"/>
          <w:color w:val="auto"/>
          <w:szCs w:val="21"/>
        </w:rPr>
        <w:t>。</w:t>
      </w:r>
    </w:p>
    <w:p w14:paraId="27878330">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12、解决争议的方法</w:t>
      </w:r>
    </w:p>
    <w:p w14:paraId="56EBEA52">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12.1甲、乙双方协商解决。</w:t>
      </w:r>
    </w:p>
    <w:p w14:paraId="36A0E902">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12.2若协商解决不成，则通过下列途径之一解决：</w:t>
      </w:r>
    </w:p>
    <w:p w14:paraId="2D02FE41">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□提交仲裁委员会仲裁，具体如下：</w:t>
      </w:r>
      <w:r>
        <w:rPr>
          <w:rFonts w:ascii="宋体" w:hAnsi="宋体" w:eastAsia="宋体" w:cs="Times New Roman"/>
          <w:color w:val="auto"/>
          <w:szCs w:val="21"/>
          <w:u w:val="single"/>
        </w:rPr>
        <w:t>（按照实际情况编制填写）</w:t>
      </w:r>
      <w:r>
        <w:rPr>
          <w:rFonts w:ascii="宋体" w:hAnsi="宋体" w:eastAsia="宋体" w:cs="Times New Roman"/>
          <w:color w:val="auto"/>
          <w:szCs w:val="21"/>
        </w:rPr>
        <w:t>。</w:t>
      </w:r>
    </w:p>
    <w:p w14:paraId="47258968">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□向人民法院提起诉讼，具体如下：</w:t>
      </w:r>
      <w:r>
        <w:rPr>
          <w:rFonts w:ascii="宋体" w:hAnsi="宋体" w:eastAsia="宋体" w:cs="Times New Roman"/>
          <w:color w:val="auto"/>
          <w:szCs w:val="21"/>
          <w:u w:val="single"/>
        </w:rPr>
        <w:t>（按照实际情况编制填写）</w:t>
      </w:r>
      <w:r>
        <w:rPr>
          <w:rFonts w:ascii="宋体" w:hAnsi="宋体" w:eastAsia="宋体" w:cs="Times New Roman"/>
          <w:color w:val="auto"/>
          <w:szCs w:val="21"/>
        </w:rPr>
        <w:t>。</w:t>
      </w:r>
    </w:p>
    <w:p w14:paraId="63EC3C97">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13、不可抗力</w:t>
      </w:r>
    </w:p>
    <w:p w14:paraId="1C8FD593">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4DE9D348">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13.2本合同中的不可抗力指不能预见、不能避免、不能克服的客观情况，包括但不限于：自然灾害如地震、台风、洪水、火灾及政府行为、法律规定或其适用的变化或其他任何无法预见、避免或控制的事件。</w:t>
      </w:r>
    </w:p>
    <w:p w14:paraId="39786ACA">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14、合同条款</w:t>
      </w:r>
    </w:p>
    <w:p w14:paraId="249DEE04">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u w:val="single"/>
        </w:rPr>
        <w:t>（按照实际情况编制填写。</w:t>
      </w:r>
      <w:r>
        <w:rPr>
          <w:rFonts w:hint="eastAsia" w:ascii="宋体" w:hAnsi="宋体" w:eastAsia="宋体" w:cs="Times New Roman"/>
          <w:color w:val="auto"/>
          <w:szCs w:val="21"/>
          <w:u w:val="single"/>
        </w:rPr>
        <w:t>询价文件</w:t>
      </w:r>
      <w:r>
        <w:rPr>
          <w:rFonts w:ascii="宋体" w:hAnsi="宋体" w:eastAsia="宋体" w:cs="Times New Roman"/>
          <w:color w:val="auto"/>
          <w:szCs w:val="21"/>
          <w:u w:val="single"/>
        </w:rPr>
        <w:t>已有规定的，双方均不得变更或调整；</w:t>
      </w:r>
      <w:r>
        <w:rPr>
          <w:rFonts w:hint="eastAsia" w:ascii="宋体" w:hAnsi="宋体" w:eastAsia="宋体" w:cs="Times New Roman"/>
          <w:color w:val="auto"/>
          <w:szCs w:val="21"/>
          <w:u w:val="single"/>
        </w:rPr>
        <w:t>询价文件</w:t>
      </w:r>
      <w:r>
        <w:rPr>
          <w:rFonts w:ascii="宋体" w:hAnsi="宋体" w:eastAsia="宋体" w:cs="Times New Roman"/>
          <w:color w:val="auto"/>
          <w:szCs w:val="21"/>
          <w:u w:val="single"/>
        </w:rPr>
        <w:t>未作规定的，双方可通过友好协商进行约定）</w:t>
      </w:r>
      <w:r>
        <w:rPr>
          <w:rFonts w:ascii="宋体" w:hAnsi="宋体" w:eastAsia="宋体" w:cs="Times New Roman"/>
          <w:color w:val="auto"/>
          <w:szCs w:val="21"/>
        </w:rPr>
        <w:t>。</w:t>
      </w:r>
    </w:p>
    <w:p w14:paraId="397FD5D4">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15、其他约定</w:t>
      </w:r>
    </w:p>
    <w:p w14:paraId="40A920DD">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15.1合同文件与本合同具有同等法律效力。</w:t>
      </w:r>
    </w:p>
    <w:p w14:paraId="30F9FCFF">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15.2本合同未尽事宜，双方可另行补充。</w:t>
      </w:r>
    </w:p>
    <w:p w14:paraId="13053F01">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15.3合同生效：自签订之日起生效。</w:t>
      </w:r>
    </w:p>
    <w:p w14:paraId="5166D78D">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15.4本合同一式</w:t>
      </w:r>
      <w:r>
        <w:rPr>
          <w:rFonts w:ascii="宋体" w:hAnsi="宋体" w:eastAsia="宋体" w:cs="Times New Roman"/>
          <w:color w:val="auto"/>
          <w:szCs w:val="21"/>
          <w:u w:val="single"/>
        </w:rPr>
        <w:t>（填写具体份数）</w:t>
      </w:r>
      <w:r>
        <w:rPr>
          <w:rFonts w:ascii="宋体" w:hAnsi="宋体" w:eastAsia="宋体" w:cs="Times New Roman"/>
          <w:color w:val="auto"/>
          <w:szCs w:val="21"/>
        </w:rPr>
        <w:t>份，经双方授权代表签字并盖章后生效。甲方、乙方各执</w:t>
      </w:r>
      <w:r>
        <w:rPr>
          <w:rFonts w:ascii="宋体" w:hAnsi="宋体" w:eastAsia="宋体" w:cs="Times New Roman"/>
          <w:color w:val="auto"/>
          <w:szCs w:val="21"/>
          <w:u w:val="single"/>
        </w:rPr>
        <w:t>（填写具体份数）</w:t>
      </w:r>
      <w:r>
        <w:rPr>
          <w:rFonts w:ascii="宋体" w:hAnsi="宋体" w:eastAsia="宋体" w:cs="Times New Roman"/>
          <w:color w:val="auto"/>
          <w:szCs w:val="21"/>
        </w:rPr>
        <w:t>份，送</w:t>
      </w:r>
      <w:r>
        <w:rPr>
          <w:rFonts w:ascii="宋体" w:hAnsi="宋体" w:eastAsia="宋体" w:cs="Times New Roman"/>
          <w:color w:val="auto"/>
          <w:szCs w:val="21"/>
          <w:u w:val="single"/>
        </w:rPr>
        <w:t>（填写需要备案的监管部门的全称）</w:t>
      </w:r>
      <w:r>
        <w:rPr>
          <w:rFonts w:ascii="宋体" w:hAnsi="宋体" w:eastAsia="宋体" w:cs="Times New Roman"/>
          <w:color w:val="auto"/>
          <w:szCs w:val="21"/>
        </w:rPr>
        <w:t>备案</w:t>
      </w:r>
      <w:r>
        <w:rPr>
          <w:rFonts w:ascii="宋体" w:hAnsi="宋体" w:eastAsia="宋体" w:cs="Times New Roman"/>
          <w:color w:val="auto"/>
          <w:szCs w:val="21"/>
          <w:u w:val="single"/>
        </w:rPr>
        <w:t>（填写具体份数）</w:t>
      </w:r>
      <w:r>
        <w:rPr>
          <w:rFonts w:ascii="宋体" w:hAnsi="宋体" w:eastAsia="宋体" w:cs="Times New Roman"/>
          <w:color w:val="auto"/>
          <w:szCs w:val="21"/>
        </w:rPr>
        <w:t>份，具有同等效力。</w:t>
      </w:r>
    </w:p>
    <w:p w14:paraId="56FEC86A">
      <w:pPr>
        <w:spacing w:before="75" w:after="75" w:line="360" w:lineRule="auto"/>
        <w:ind w:firstLine="482"/>
        <w:rPr>
          <w:rFonts w:hint="eastAsia" w:ascii="宋体" w:hAnsi="宋体" w:eastAsia="宋体" w:cs="Times New Roman"/>
          <w:color w:val="auto"/>
          <w:szCs w:val="21"/>
        </w:rPr>
      </w:pPr>
      <w:r>
        <w:rPr>
          <w:rFonts w:ascii="宋体" w:hAnsi="宋体" w:eastAsia="宋体" w:cs="Times New Roman"/>
          <w:color w:val="auto"/>
          <w:szCs w:val="21"/>
        </w:rPr>
        <w:t>15.5其他：□无。□</w:t>
      </w:r>
      <w:r>
        <w:rPr>
          <w:rFonts w:ascii="宋体" w:hAnsi="宋体" w:eastAsia="宋体" w:cs="Times New Roman"/>
          <w:color w:val="auto"/>
          <w:szCs w:val="21"/>
          <w:u w:val="single"/>
        </w:rPr>
        <w:t>（按照实际情况编制填写需要增加的内容）</w:t>
      </w:r>
      <w:r>
        <w:rPr>
          <w:rFonts w:ascii="宋体" w:hAnsi="宋体" w:eastAsia="宋体" w:cs="Times New Roman"/>
          <w:color w:val="auto"/>
          <w:szCs w:val="21"/>
        </w:rPr>
        <w:t>。</w:t>
      </w:r>
    </w:p>
    <w:p w14:paraId="07DD3997">
      <w:pPr>
        <w:spacing w:before="75" w:after="75"/>
        <w:rPr>
          <w:rFonts w:hint="eastAsia" w:ascii="宋体" w:hAnsi="宋体" w:eastAsia="宋体" w:cs="Times New Roman"/>
          <w:color w:val="auto"/>
          <w:szCs w:val="21"/>
        </w:rPr>
      </w:pPr>
      <w:r>
        <w:rPr>
          <w:rFonts w:ascii="宋体" w:hAnsi="宋体" w:eastAsia="宋体" w:cs="Times New Roman"/>
          <w:color w:val="auto"/>
          <w:szCs w:val="21"/>
        </w:rPr>
        <w:t>  </w:t>
      </w:r>
    </w:p>
    <w:p w14:paraId="5B694523">
      <w:pPr>
        <w:spacing w:before="75" w:after="75" w:line="360" w:lineRule="auto"/>
        <w:rPr>
          <w:rFonts w:hint="eastAsia" w:ascii="宋体" w:hAnsi="宋体" w:eastAsia="宋体" w:cs="Times New Roman"/>
          <w:color w:val="auto"/>
          <w:szCs w:val="21"/>
        </w:rPr>
      </w:pPr>
      <w:r>
        <w:rPr>
          <w:rFonts w:ascii="宋体" w:hAnsi="宋体" w:eastAsia="宋体" w:cs="Times New Roman"/>
          <w:color w:val="auto"/>
          <w:szCs w:val="21"/>
        </w:rPr>
        <w:t>甲方：                        乙方：</w:t>
      </w:r>
    </w:p>
    <w:p w14:paraId="566BF181">
      <w:pPr>
        <w:spacing w:before="75" w:after="75" w:line="360" w:lineRule="auto"/>
        <w:rPr>
          <w:rFonts w:hint="eastAsia" w:ascii="宋体" w:hAnsi="宋体" w:eastAsia="宋体" w:cs="Times New Roman"/>
          <w:color w:val="auto"/>
          <w:szCs w:val="21"/>
        </w:rPr>
      </w:pPr>
      <w:r>
        <w:rPr>
          <w:rFonts w:ascii="宋体" w:hAnsi="宋体" w:eastAsia="宋体" w:cs="Times New Roman"/>
          <w:color w:val="auto"/>
          <w:szCs w:val="21"/>
        </w:rPr>
        <w:t>住所：                        住所：</w:t>
      </w:r>
    </w:p>
    <w:p w14:paraId="53F6D1C0">
      <w:pPr>
        <w:spacing w:before="75" w:after="75" w:line="360" w:lineRule="auto"/>
        <w:rPr>
          <w:rFonts w:hint="eastAsia" w:ascii="宋体" w:hAnsi="宋体" w:eastAsia="宋体" w:cs="Times New Roman"/>
          <w:color w:val="auto"/>
          <w:szCs w:val="21"/>
        </w:rPr>
      </w:pPr>
      <w:r>
        <w:rPr>
          <w:rFonts w:hint="eastAsia" w:ascii="宋体" w:hAnsi="宋体" w:eastAsia="宋体" w:cs="Times New Roman"/>
          <w:color w:val="auto"/>
          <w:szCs w:val="21"/>
        </w:rPr>
        <w:t>法定代表人（</w:t>
      </w:r>
      <w:r>
        <w:rPr>
          <w:rFonts w:ascii="宋体" w:hAnsi="宋体" w:eastAsia="宋体" w:cs="Times New Roman"/>
          <w:color w:val="auto"/>
          <w:szCs w:val="21"/>
        </w:rPr>
        <w:t>单位负责人</w:t>
      </w:r>
      <w:r>
        <w:rPr>
          <w:rFonts w:hint="eastAsia" w:ascii="宋体" w:hAnsi="宋体" w:eastAsia="宋体" w:cs="Times New Roman"/>
          <w:color w:val="auto"/>
          <w:szCs w:val="21"/>
        </w:rPr>
        <w:t>）</w:t>
      </w:r>
      <w:r>
        <w:rPr>
          <w:rFonts w:ascii="宋体" w:hAnsi="宋体" w:eastAsia="宋体" w:cs="Times New Roman"/>
          <w:color w:val="auto"/>
          <w:szCs w:val="21"/>
        </w:rPr>
        <w:t>：       </w:t>
      </w:r>
      <w:r>
        <w:rPr>
          <w:rFonts w:hint="eastAsia" w:ascii="宋体" w:hAnsi="宋体" w:eastAsia="宋体" w:cs="Times New Roman"/>
          <w:color w:val="auto"/>
          <w:szCs w:val="21"/>
        </w:rPr>
        <w:t xml:space="preserve">               法定代表人（</w:t>
      </w:r>
      <w:r>
        <w:rPr>
          <w:rFonts w:ascii="宋体" w:hAnsi="宋体" w:eastAsia="宋体" w:cs="Times New Roman"/>
          <w:color w:val="auto"/>
          <w:szCs w:val="21"/>
        </w:rPr>
        <w:t>单位负责人</w:t>
      </w:r>
      <w:r>
        <w:rPr>
          <w:rFonts w:hint="eastAsia" w:ascii="宋体" w:hAnsi="宋体" w:eastAsia="宋体" w:cs="Times New Roman"/>
          <w:color w:val="auto"/>
          <w:szCs w:val="21"/>
        </w:rPr>
        <w:t>）</w:t>
      </w:r>
      <w:r>
        <w:rPr>
          <w:rFonts w:ascii="宋体" w:hAnsi="宋体" w:eastAsia="宋体" w:cs="Times New Roman"/>
          <w:color w:val="auto"/>
          <w:szCs w:val="21"/>
        </w:rPr>
        <w:t>：</w:t>
      </w:r>
    </w:p>
    <w:p w14:paraId="6AD76FB9">
      <w:pPr>
        <w:spacing w:before="75" w:after="75" w:line="360" w:lineRule="auto"/>
        <w:rPr>
          <w:rFonts w:hint="eastAsia" w:ascii="宋体" w:hAnsi="宋体" w:eastAsia="宋体" w:cs="Times New Roman"/>
          <w:color w:val="auto"/>
          <w:szCs w:val="21"/>
        </w:rPr>
      </w:pPr>
      <w:r>
        <w:rPr>
          <w:rFonts w:ascii="宋体" w:hAnsi="宋体" w:eastAsia="宋体" w:cs="Times New Roman"/>
          <w:color w:val="auto"/>
          <w:szCs w:val="21"/>
        </w:rPr>
        <w:t>联系方法：                      联系方法：</w:t>
      </w:r>
    </w:p>
    <w:p w14:paraId="231E2862">
      <w:pPr>
        <w:spacing w:before="75" w:after="75" w:line="360" w:lineRule="auto"/>
        <w:rPr>
          <w:rFonts w:hint="eastAsia" w:ascii="宋体" w:hAnsi="宋体" w:eastAsia="宋体" w:cs="Times New Roman"/>
          <w:color w:val="auto"/>
          <w:szCs w:val="21"/>
        </w:rPr>
      </w:pPr>
      <w:r>
        <w:rPr>
          <w:rFonts w:ascii="宋体" w:hAnsi="宋体" w:eastAsia="宋体" w:cs="Times New Roman"/>
          <w:color w:val="auto"/>
          <w:szCs w:val="21"/>
        </w:rPr>
        <w:t>开户银行：                      开户银行：</w:t>
      </w:r>
    </w:p>
    <w:p w14:paraId="1E2B0752">
      <w:pPr>
        <w:spacing w:before="75" w:after="75" w:line="360" w:lineRule="auto"/>
        <w:rPr>
          <w:rFonts w:hint="eastAsia" w:ascii="宋体" w:hAnsi="宋体" w:eastAsia="宋体" w:cs="Times New Roman"/>
          <w:color w:val="auto"/>
          <w:szCs w:val="21"/>
        </w:rPr>
      </w:pPr>
      <w:r>
        <w:rPr>
          <w:rFonts w:ascii="宋体" w:hAnsi="宋体" w:eastAsia="宋体" w:cs="Times New Roman"/>
          <w:color w:val="auto"/>
          <w:szCs w:val="21"/>
        </w:rPr>
        <w:t>账号：                        账号：</w:t>
      </w:r>
    </w:p>
    <w:p w14:paraId="3CAC5F6D">
      <w:pPr>
        <w:spacing w:before="75" w:after="75" w:line="360" w:lineRule="auto"/>
        <w:rPr>
          <w:rFonts w:hint="eastAsia" w:ascii="宋体" w:hAnsi="宋体" w:eastAsia="宋体" w:cs="Times New Roman"/>
          <w:color w:val="auto"/>
          <w:szCs w:val="21"/>
        </w:rPr>
      </w:pPr>
      <w:r>
        <w:rPr>
          <w:rFonts w:ascii="宋体" w:hAnsi="宋体" w:eastAsia="宋体" w:cs="Times New Roman"/>
          <w:color w:val="auto"/>
          <w:szCs w:val="21"/>
        </w:rPr>
        <w:t>  </w:t>
      </w:r>
    </w:p>
    <w:p w14:paraId="7634704C">
      <w:pPr>
        <w:spacing w:before="75" w:after="75" w:line="360" w:lineRule="auto"/>
        <w:rPr>
          <w:rFonts w:hint="eastAsia" w:ascii="宋体" w:hAnsi="宋体" w:eastAsia="宋体" w:cs="Times New Roman"/>
          <w:color w:val="auto"/>
          <w:szCs w:val="21"/>
        </w:rPr>
      </w:pPr>
      <w:r>
        <w:rPr>
          <w:rFonts w:ascii="宋体" w:hAnsi="宋体" w:eastAsia="宋体" w:cs="Times New Roman"/>
          <w:color w:val="auto"/>
          <w:szCs w:val="21"/>
        </w:rPr>
        <w:t>签订地点：</w:t>
      </w:r>
      <w:r>
        <w:rPr>
          <w:rFonts w:ascii="宋体" w:hAnsi="宋体" w:eastAsia="宋体" w:cs="Times New Roman"/>
          <w:color w:val="auto"/>
          <w:szCs w:val="21"/>
          <w:u w:val="single"/>
        </w:rPr>
        <w:t>                </w:t>
      </w:r>
    </w:p>
    <w:p w14:paraId="0BA60D86">
      <w:pPr>
        <w:spacing w:before="75" w:after="75" w:line="360" w:lineRule="auto"/>
        <w:rPr>
          <w:rFonts w:hint="eastAsia" w:ascii="宋体" w:hAnsi="宋体" w:eastAsia="宋体" w:cs="Times New Roman"/>
          <w:color w:val="auto"/>
          <w:szCs w:val="21"/>
        </w:rPr>
      </w:pPr>
      <w:r>
        <w:rPr>
          <w:rFonts w:ascii="宋体" w:hAnsi="宋体" w:eastAsia="宋体" w:cs="Times New Roman"/>
          <w:color w:val="auto"/>
          <w:szCs w:val="21"/>
        </w:rPr>
        <w:t>签订日期：</w:t>
      </w:r>
      <w:r>
        <w:rPr>
          <w:rFonts w:ascii="宋体" w:hAnsi="宋体" w:eastAsia="宋体" w:cs="Times New Roman"/>
          <w:color w:val="auto"/>
          <w:szCs w:val="21"/>
          <w:u w:val="single"/>
        </w:rPr>
        <w:t>    </w:t>
      </w:r>
      <w:r>
        <w:rPr>
          <w:rFonts w:ascii="宋体" w:hAnsi="宋体" w:eastAsia="宋体" w:cs="Times New Roman"/>
          <w:color w:val="auto"/>
          <w:szCs w:val="21"/>
        </w:rPr>
        <w:t>年</w:t>
      </w:r>
      <w:r>
        <w:rPr>
          <w:rFonts w:ascii="宋体" w:hAnsi="宋体" w:eastAsia="宋体" w:cs="Times New Roman"/>
          <w:color w:val="auto"/>
          <w:szCs w:val="21"/>
          <w:u w:val="single"/>
        </w:rPr>
        <w:t>   </w:t>
      </w:r>
      <w:r>
        <w:rPr>
          <w:rFonts w:ascii="宋体" w:hAnsi="宋体" w:eastAsia="宋体" w:cs="Times New Roman"/>
          <w:color w:val="auto"/>
          <w:szCs w:val="21"/>
        </w:rPr>
        <w:t>月</w:t>
      </w:r>
      <w:r>
        <w:rPr>
          <w:rFonts w:ascii="宋体" w:hAnsi="宋体" w:eastAsia="宋体" w:cs="Times New Roman"/>
          <w:color w:val="auto"/>
          <w:szCs w:val="21"/>
          <w:u w:val="single"/>
        </w:rPr>
        <w:t>   </w:t>
      </w:r>
      <w:r>
        <w:rPr>
          <w:rFonts w:ascii="宋体" w:hAnsi="宋体" w:eastAsia="宋体" w:cs="Times New Roman"/>
          <w:color w:val="auto"/>
          <w:szCs w:val="21"/>
        </w:rPr>
        <w:t>日</w:t>
      </w:r>
    </w:p>
    <w:p w14:paraId="44B525C1">
      <w:pPr>
        <w:pStyle w:val="8"/>
        <w:rPr>
          <w:color w:val="auto"/>
        </w:rPr>
      </w:pPr>
    </w:p>
    <w:p w14:paraId="6E8761AB">
      <w:pPr>
        <w:tabs>
          <w:tab w:val="left" w:pos="1260"/>
        </w:tabs>
        <w:autoSpaceDE w:val="0"/>
        <w:autoSpaceDN w:val="0"/>
        <w:adjustRightInd w:val="0"/>
        <w:spacing w:line="360" w:lineRule="auto"/>
        <w:contextualSpacing/>
        <w:jc w:val="center"/>
        <w:outlineLvl w:val="0"/>
        <w:rPr>
          <w:rFonts w:ascii="宋体" w:hAnsi="宋体" w:cs="宋体"/>
          <w:b/>
          <w:color w:val="auto"/>
          <w:kern w:val="0"/>
          <w:sz w:val="40"/>
          <w:szCs w:val="32"/>
        </w:rPr>
      </w:pPr>
      <w:r>
        <w:rPr>
          <w:rFonts w:hint="eastAsia" w:ascii="宋体" w:hAnsi="宋体" w:cs="宋体"/>
          <w:b/>
          <w:color w:val="auto"/>
          <w:kern w:val="0"/>
          <w:sz w:val="40"/>
          <w:szCs w:val="32"/>
        </w:rPr>
        <w:t>第八章 投标文件有关格式</w:t>
      </w:r>
    </w:p>
    <w:p w14:paraId="5D257D9B">
      <w:pPr>
        <w:autoSpaceDE w:val="0"/>
        <w:autoSpaceDN w:val="0"/>
        <w:adjustRightInd w:val="0"/>
        <w:spacing w:line="360" w:lineRule="auto"/>
        <w:jc w:val="center"/>
        <w:rPr>
          <w:rFonts w:ascii="宋体" w:hAnsi="宋体" w:cs="宋体"/>
          <w:b/>
          <w:color w:val="auto"/>
          <w:kern w:val="0"/>
          <w:sz w:val="36"/>
          <w:szCs w:val="36"/>
        </w:rPr>
      </w:pPr>
      <w:bookmarkStart w:id="18" w:name="_Toc174185203"/>
      <w:bookmarkStart w:id="19" w:name="_Toc186274126"/>
      <w:bookmarkStart w:id="20" w:name="_Toc184023138"/>
    </w:p>
    <w:p w14:paraId="628ED112">
      <w:pPr>
        <w:autoSpaceDE w:val="0"/>
        <w:autoSpaceDN w:val="0"/>
        <w:adjustRightInd w:val="0"/>
        <w:spacing w:line="360" w:lineRule="auto"/>
        <w:jc w:val="center"/>
        <w:rPr>
          <w:rStyle w:val="30"/>
          <w:rFonts w:ascii="宋体" w:hAnsi="宋体" w:eastAsia="宋体" w:cs="宋体"/>
          <w:color w:val="auto"/>
          <w:sz w:val="44"/>
          <w:szCs w:val="36"/>
        </w:rPr>
      </w:pPr>
    </w:p>
    <w:p w14:paraId="17B14E06">
      <w:pPr>
        <w:spacing w:line="360" w:lineRule="auto"/>
        <w:jc w:val="center"/>
        <w:rPr>
          <w:rFonts w:ascii="宋体" w:hAnsi="宋体" w:cs="宋体"/>
          <w:b/>
          <w:bCs/>
          <w:color w:val="auto"/>
          <w:sz w:val="40"/>
          <w:szCs w:val="40"/>
          <w:u w:val="single"/>
        </w:rPr>
      </w:pPr>
      <w:r>
        <w:rPr>
          <w:rFonts w:hint="eastAsia" w:ascii="宋体" w:hAnsi="宋体" w:cs="宋体"/>
          <w:b/>
          <w:bCs/>
          <w:color w:val="auto"/>
          <w:sz w:val="40"/>
          <w:szCs w:val="40"/>
          <w:u w:val="single"/>
        </w:rPr>
        <w:t xml:space="preserve">                    （项目名称</w:t>
      </w:r>
      <w:r>
        <w:rPr>
          <w:rFonts w:hint="eastAsia" w:ascii="宋体" w:hAnsi="宋体" w:cs="宋体"/>
          <w:b/>
          <w:bCs/>
          <w:color w:val="auto"/>
          <w:sz w:val="40"/>
          <w:szCs w:val="40"/>
          <w:u w:val="single"/>
          <w:lang w:val="en-US" w:eastAsia="zh-CN"/>
        </w:rPr>
        <w:t>及包号</w:t>
      </w:r>
      <w:r>
        <w:rPr>
          <w:rFonts w:hint="eastAsia" w:ascii="宋体" w:hAnsi="宋体" w:cs="宋体"/>
          <w:b/>
          <w:bCs/>
          <w:color w:val="auto"/>
          <w:sz w:val="40"/>
          <w:szCs w:val="40"/>
          <w:u w:val="single"/>
        </w:rPr>
        <w:t>）</w:t>
      </w:r>
    </w:p>
    <w:p w14:paraId="75798825">
      <w:pPr>
        <w:spacing w:line="360" w:lineRule="auto"/>
        <w:jc w:val="center"/>
        <w:rPr>
          <w:rFonts w:ascii="宋体" w:hAnsi="宋体" w:cs="微软雅黑"/>
          <w:color w:val="auto"/>
          <w:sz w:val="72"/>
          <w:szCs w:val="72"/>
        </w:rPr>
      </w:pPr>
    </w:p>
    <w:p w14:paraId="1B61848C">
      <w:pPr>
        <w:spacing w:line="360" w:lineRule="auto"/>
        <w:jc w:val="center"/>
        <w:rPr>
          <w:rFonts w:ascii="宋体" w:hAnsi="宋体" w:cs="微软雅黑"/>
          <w:color w:val="auto"/>
          <w:sz w:val="72"/>
          <w:szCs w:val="72"/>
        </w:rPr>
      </w:pPr>
      <w:r>
        <w:rPr>
          <w:rFonts w:hint="eastAsia" w:ascii="宋体" w:hAnsi="宋体" w:cs="微软雅黑"/>
          <w:color w:val="auto"/>
          <w:sz w:val="72"/>
          <w:szCs w:val="72"/>
        </w:rPr>
        <w:t>投 标 文 件</w:t>
      </w:r>
    </w:p>
    <w:p w14:paraId="5BDC2D78">
      <w:pPr>
        <w:spacing w:line="360" w:lineRule="auto"/>
        <w:ind w:firstLine="3080" w:firstLineChars="1100"/>
        <w:rPr>
          <w:rFonts w:ascii="宋体" w:hAnsi="宋体" w:cs="微软雅黑"/>
          <w:color w:val="auto"/>
          <w:sz w:val="28"/>
          <w:szCs w:val="28"/>
        </w:rPr>
      </w:pPr>
      <w:r>
        <w:rPr>
          <w:rFonts w:hint="eastAsia" w:ascii="宋体" w:hAnsi="宋体" w:cs="微软雅黑"/>
          <w:color w:val="auto"/>
          <w:sz w:val="28"/>
          <w:szCs w:val="28"/>
        </w:rPr>
        <w:t>项目编号：</w:t>
      </w:r>
    </w:p>
    <w:p w14:paraId="3CED1B6C">
      <w:pPr>
        <w:spacing w:line="360" w:lineRule="auto"/>
        <w:rPr>
          <w:rFonts w:ascii="宋体" w:hAnsi="宋体" w:cs="微软雅黑"/>
          <w:color w:val="auto"/>
          <w:sz w:val="28"/>
          <w:szCs w:val="28"/>
        </w:rPr>
      </w:pPr>
    </w:p>
    <w:p w14:paraId="345CBFB7">
      <w:pPr>
        <w:spacing w:line="360" w:lineRule="auto"/>
        <w:rPr>
          <w:rFonts w:ascii="宋体" w:hAnsi="宋体" w:cs="微软雅黑"/>
          <w:color w:val="auto"/>
          <w:sz w:val="28"/>
          <w:szCs w:val="28"/>
        </w:rPr>
      </w:pPr>
    </w:p>
    <w:p w14:paraId="7586903C">
      <w:pPr>
        <w:spacing w:line="360" w:lineRule="auto"/>
        <w:jc w:val="left"/>
        <w:rPr>
          <w:rFonts w:ascii="宋体" w:hAnsi="宋体" w:cs="微软雅黑"/>
          <w:color w:val="auto"/>
          <w:sz w:val="28"/>
          <w:szCs w:val="28"/>
        </w:rPr>
      </w:pPr>
    </w:p>
    <w:p w14:paraId="20DCFDD3">
      <w:pPr>
        <w:spacing w:line="360" w:lineRule="auto"/>
        <w:jc w:val="left"/>
        <w:rPr>
          <w:rFonts w:ascii="宋体" w:hAnsi="宋体" w:cs="微软雅黑"/>
          <w:color w:val="auto"/>
          <w:sz w:val="28"/>
          <w:szCs w:val="28"/>
        </w:rPr>
      </w:pPr>
    </w:p>
    <w:p w14:paraId="750BE178">
      <w:pPr>
        <w:spacing w:line="360" w:lineRule="auto"/>
        <w:jc w:val="left"/>
        <w:rPr>
          <w:rFonts w:ascii="宋体" w:hAnsi="宋体" w:cs="微软雅黑"/>
          <w:color w:val="auto"/>
          <w:sz w:val="28"/>
          <w:szCs w:val="28"/>
        </w:rPr>
      </w:pPr>
    </w:p>
    <w:p w14:paraId="735E3744">
      <w:pPr>
        <w:spacing w:line="360" w:lineRule="auto"/>
        <w:jc w:val="left"/>
        <w:rPr>
          <w:rFonts w:ascii="宋体" w:hAnsi="宋体" w:cs="微软雅黑"/>
          <w:color w:val="auto"/>
          <w:sz w:val="28"/>
          <w:szCs w:val="28"/>
        </w:rPr>
      </w:pPr>
    </w:p>
    <w:p w14:paraId="2A72FEA5">
      <w:pPr>
        <w:pStyle w:val="17"/>
        <w:ind w:firstLine="340"/>
        <w:rPr>
          <w:color w:val="auto"/>
        </w:rPr>
      </w:pPr>
    </w:p>
    <w:p w14:paraId="473BD002">
      <w:pPr>
        <w:pStyle w:val="18"/>
        <w:ind w:firstLine="480"/>
        <w:rPr>
          <w:color w:val="auto"/>
        </w:rPr>
      </w:pPr>
    </w:p>
    <w:p w14:paraId="6F5872FD">
      <w:pPr>
        <w:spacing w:line="360" w:lineRule="auto"/>
        <w:jc w:val="left"/>
        <w:rPr>
          <w:rFonts w:ascii="宋体" w:hAnsi="宋体" w:cs="微软雅黑"/>
          <w:color w:val="auto"/>
          <w:sz w:val="28"/>
          <w:szCs w:val="28"/>
          <w:u w:val="single"/>
        </w:rPr>
      </w:pPr>
      <w:r>
        <w:rPr>
          <w:rFonts w:hint="eastAsia" w:ascii="宋体" w:hAnsi="宋体" w:cs="微软雅黑"/>
          <w:color w:val="auto"/>
          <w:sz w:val="28"/>
          <w:szCs w:val="28"/>
        </w:rPr>
        <w:t>投  标  人：（盖单位章）</w:t>
      </w:r>
    </w:p>
    <w:p w14:paraId="7B579CBD">
      <w:pPr>
        <w:spacing w:line="360" w:lineRule="auto"/>
        <w:jc w:val="left"/>
        <w:rPr>
          <w:rFonts w:ascii="宋体" w:hAnsi="宋体" w:cs="微软雅黑"/>
          <w:color w:val="auto"/>
          <w:sz w:val="28"/>
          <w:szCs w:val="28"/>
        </w:rPr>
      </w:pPr>
      <w:r>
        <w:rPr>
          <w:rFonts w:hint="eastAsia" w:ascii="宋体" w:hAnsi="宋体" w:cs="微软雅黑"/>
          <w:color w:val="auto"/>
          <w:sz w:val="28"/>
          <w:szCs w:val="28"/>
        </w:rPr>
        <w:t>法定代表人</w:t>
      </w:r>
      <w:r>
        <w:rPr>
          <w:rFonts w:hint="eastAsia" w:ascii="宋体" w:hAnsi="宋体"/>
          <w:bCs/>
          <w:color w:val="auto"/>
          <w:sz w:val="28"/>
          <w:szCs w:val="28"/>
        </w:rPr>
        <w:t>（单位负责人）</w:t>
      </w:r>
      <w:r>
        <w:rPr>
          <w:rFonts w:hint="eastAsia" w:ascii="宋体" w:hAnsi="宋体" w:cs="微软雅黑"/>
          <w:color w:val="auto"/>
          <w:sz w:val="28"/>
          <w:szCs w:val="28"/>
        </w:rPr>
        <w:t>或其委托代理人：（签字或加盖姓名章）</w:t>
      </w:r>
    </w:p>
    <w:p w14:paraId="5BA5DEF0">
      <w:pPr>
        <w:spacing w:line="360" w:lineRule="auto"/>
        <w:jc w:val="center"/>
        <w:rPr>
          <w:rFonts w:hint="eastAsia" w:ascii="宋体" w:hAnsi="宋体" w:cs="微软雅黑"/>
          <w:color w:val="auto"/>
          <w:sz w:val="28"/>
          <w:szCs w:val="28"/>
        </w:rPr>
      </w:pPr>
      <w:r>
        <w:rPr>
          <w:rFonts w:hint="eastAsia" w:ascii="宋体" w:hAnsi="宋体" w:cs="微软雅黑"/>
          <w:color w:val="auto"/>
          <w:sz w:val="28"/>
          <w:szCs w:val="28"/>
        </w:rPr>
        <w:t>年   月   日</w:t>
      </w:r>
      <w:bookmarkEnd w:id="18"/>
      <w:bookmarkEnd w:id="19"/>
      <w:bookmarkEnd w:id="20"/>
    </w:p>
    <w:p w14:paraId="35AA9E65">
      <w:pPr>
        <w:spacing w:line="360" w:lineRule="auto"/>
        <w:jc w:val="center"/>
        <w:rPr>
          <w:rFonts w:hint="eastAsia" w:ascii="宋体" w:hAnsi="宋体" w:cs="微软雅黑"/>
          <w:color w:val="auto"/>
          <w:sz w:val="28"/>
          <w:szCs w:val="28"/>
        </w:rPr>
      </w:pPr>
    </w:p>
    <w:p w14:paraId="3E765BF8">
      <w:pPr>
        <w:pStyle w:val="31"/>
        <w:numPr>
          <w:ilvl w:val="0"/>
          <w:numId w:val="0"/>
        </w:numPr>
        <w:tabs>
          <w:tab w:val="left" w:pos="660"/>
        </w:tabs>
        <w:snapToGrid w:val="0"/>
        <w:spacing w:before="0" w:line="360" w:lineRule="auto"/>
        <w:rPr>
          <w:rFonts w:cs="黑体"/>
          <w:color w:val="auto"/>
          <w:kern w:val="2"/>
          <w:sz w:val="28"/>
          <w:szCs w:val="28"/>
          <w:lang w:val="zh-CN"/>
        </w:rPr>
      </w:pPr>
      <w:r>
        <w:rPr>
          <w:rFonts w:hint="eastAsia" w:cs="黑体"/>
          <w:color w:val="auto"/>
          <w:kern w:val="2"/>
          <w:sz w:val="28"/>
          <w:szCs w:val="28"/>
          <w:lang w:val="zh-CN"/>
        </w:rPr>
        <w:t>一、投标人应答索引表</w:t>
      </w:r>
    </w:p>
    <w:tbl>
      <w:tblPr>
        <w:tblStyle w:val="19"/>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1767"/>
        <w:gridCol w:w="2551"/>
        <w:gridCol w:w="1559"/>
        <w:gridCol w:w="1701"/>
        <w:gridCol w:w="1310"/>
      </w:tblGrid>
      <w:tr w14:paraId="3BD6B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22" w:hRule="atLeast"/>
        </w:trPr>
        <w:tc>
          <w:tcPr>
            <w:tcW w:w="468" w:type="dxa"/>
            <w:noWrap/>
            <w:vAlign w:val="center"/>
          </w:tcPr>
          <w:p w14:paraId="69353526">
            <w:pPr>
              <w:jc w:val="center"/>
              <w:rPr>
                <w:rFonts w:ascii="宋体" w:hAnsi="宋体" w:cs="宋体"/>
                <w:b/>
                <w:bCs/>
                <w:color w:val="auto"/>
                <w:sz w:val="24"/>
                <w:szCs w:val="24"/>
              </w:rPr>
            </w:pPr>
            <w:r>
              <w:rPr>
                <w:rFonts w:hint="eastAsia" w:ascii="宋体" w:hAnsi="宋体" w:cs="宋体"/>
                <w:b/>
                <w:bCs/>
                <w:color w:val="auto"/>
                <w:sz w:val="24"/>
                <w:szCs w:val="24"/>
              </w:rPr>
              <w:t>序号</w:t>
            </w:r>
          </w:p>
        </w:tc>
        <w:tc>
          <w:tcPr>
            <w:tcW w:w="4318" w:type="dxa"/>
            <w:gridSpan w:val="2"/>
            <w:noWrap/>
            <w:vAlign w:val="center"/>
          </w:tcPr>
          <w:p w14:paraId="42680344">
            <w:pPr>
              <w:jc w:val="center"/>
              <w:rPr>
                <w:rFonts w:ascii="宋体" w:hAnsi="宋体" w:cs="宋体"/>
                <w:b/>
                <w:bCs/>
                <w:color w:val="auto"/>
                <w:sz w:val="24"/>
                <w:szCs w:val="24"/>
              </w:rPr>
            </w:pPr>
            <w:r>
              <w:rPr>
                <w:rFonts w:hint="eastAsia" w:ascii="宋体" w:hAnsi="宋体" w:cs="宋体"/>
                <w:b/>
                <w:bCs/>
                <w:color w:val="auto"/>
                <w:sz w:val="24"/>
                <w:szCs w:val="24"/>
              </w:rPr>
              <w:t>项  目</w:t>
            </w:r>
          </w:p>
        </w:tc>
        <w:tc>
          <w:tcPr>
            <w:tcW w:w="1559" w:type="dxa"/>
            <w:noWrap/>
            <w:vAlign w:val="center"/>
          </w:tcPr>
          <w:p w14:paraId="213D38EB">
            <w:pPr>
              <w:jc w:val="center"/>
              <w:rPr>
                <w:rFonts w:ascii="宋体" w:hAnsi="宋体" w:cs="宋体"/>
                <w:b/>
                <w:bCs/>
                <w:color w:val="auto"/>
                <w:sz w:val="24"/>
                <w:szCs w:val="24"/>
              </w:rPr>
            </w:pPr>
            <w:r>
              <w:rPr>
                <w:rFonts w:hint="eastAsia" w:ascii="宋体" w:hAnsi="宋体" w:cs="宋体"/>
                <w:b/>
                <w:bCs/>
                <w:color w:val="auto"/>
                <w:sz w:val="24"/>
                <w:szCs w:val="24"/>
              </w:rPr>
              <w:t>投标人答</w:t>
            </w:r>
          </w:p>
          <w:p w14:paraId="0D29CA1A">
            <w:pPr>
              <w:jc w:val="center"/>
              <w:rPr>
                <w:rFonts w:ascii="宋体" w:hAnsi="宋体" w:cs="宋体"/>
                <w:b/>
                <w:bCs/>
                <w:color w:val="auto"/>
                <w:sz w:val="24"/>
                <w:szCs w:val="24"/>
              </w:rPr>
            </w:pPr>
            <w:r>
              <w:rPr>
                <w:rFonts w:hint="eastAsia" w:ascii="宋体" w:hAnsi="宋体" w:cs="宋体"/>
                <w:b/>
                <w:bCs/>
                <w:color w:val="auto"/>
                <w:sz w:val="24"/>
                <w:szCs w:val="24"/>
              </w:rPr>
              <w:t>（有/没有）</w:t>
            </w:r>
          </w:p>
        </w:tc>
        <w:tc>
          <w:tcPr>
            <w:tcW w:w="1701" w:type="dxa"/>
            <w:noWrap/>
            <w:vAlign w:val="center"/>
          </w:tcPr>
          <w:p w14:paraId="5CB6D763">
            <w:pPr>
              <w:jc w:val="center"/>
              <w:rPr>
                <w:rFonts w:ascii="宋体" w:hAnsi="宋体" w:cs="宋体"/>
                <w:b/>
                <w:bCs/>
                <w:color w:val="auto"/>
                <w:sz w:val="24"/>
                <w:szCs w:val="24"/>
              </w:rPr>
            </w:pPr>
            <w:r>
              <w:rPr>
                <w:rFonts w:hint="eastAsia" w:ascii="宋体" w:hAnsi="宋体" w:cs="宋体"/>
                <w:b/>
                <w:bCs/>
                <w:color w:val="auto"/>
                <w:sz w:val="24"/>
                <w:szCs w:val="24"/>
              </w:rPr>
              <w:t>投标文件中所在页码</w:t>
            </w:r>
          </w:p>
        </w:tc>
        <w:tc>
          <w:tcPr>
            <w:tcW w:w="1310" w:type="dxa"/>
            <w:noWrap/>
            <w:vAlign w:val="center"/>
          </w:tcPr>
          <w:p w14:paraId="7700B588">
            <w:pPr>
              <w:jc w:val="center"/>
              <w:rPr>
                <w:rFonts w:ascii="宋体" w:hAnsi="宋体" w:cs="宋体"/>
                <w:b/>
                <w:bCs/>
                <w:color w:val="auto"/>
                <w:sz w:val="24"/>
                <w:szCs w:val="24"/>
              </w:rPr>
            </w:pPr>
            <w:r>
              <w:rPr>
                <w:rFonts w:hint="eastAsia" w:ascii="宋体" w:hAnsi="宋体" w:cs="宋体"/>
                <w:b/>
                <w:bCs/>
                <w:color w:val="auto"/>
                <w:sz w:val="24"/>
                <w:szCs w:val="24"/>
              </w:rPr>
              <w:t>备注说明</w:t>
            </w:r>
          </w:p>
        </w:tc>
      </w:tr>
      <w:tr w14:paraId="252A8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26C7FB23">
            <w:pPr>
              <w:rPr>
                <w:rFonts w:ascii="宋体" w:hAnsi="宋体" w:cs="宋体"/>
                <w:color w:val="auto"/>
                <w:sz w:val="24"/>
                <w:szCs w:val="24"/>
              </w:rPr>
            </w:pPr>
            <w:r>
              <w:rPr>
                <w:rFonts w:hint="eastAsia" w:ascii="宋体" w:hAnsi="宋体" w:cs="宋体"/>
                <w:color w:val="auto"/>
                <w:sz w:val="24"/>
                <w:szCs w:val="24"/>
              </w:rPr>
              <w:t>1</w:t>
            </w:r>
          </w:p>
        </w:tc>
        <w:tc>
          <w:tcPr>
            <w:tcW w:w="4318" w:type="dxa"/>
            <w:gridSpan w:val="2"/>
            <w:noWrap/>
            <w:vAlign w:val="center"/>
          </w:tcPr>
          <w:p w14:paraId="4A293B85">
            <w:pPr>
              <w:rPr>
                <w:rFonts w:ascii="宋体" w:hAnsi="宋体" w:cs="宋体"/>
                <w:color w:val="auto"/>
                <w:sz w:val="24"/>
                <w:szCs w:val="24"/>
              </w:rPr>
            </w:pPr>
            <w:r>
              <w:rPr>
                <w:rFonts w:hint="eastAsia" w:ascii="宋体" w:hAnsi="宋体" w:cs="宋体"/>
                <w:color w:val="auto"/>
                <w:sz w:val="24"/>
                <w:szCs w:val="24"/>
              </w:rPr>
              <w:t>投标人应答索引表</w:t>
            </w:r>
          </w:p>
        </w:tc>
        <w:tc>
          <w:tcPr>
            <w:tcW w:w="1559" w:type="dxa"/>
            <w:noWrap/>
            <w:vAlign w:val="center"/>
          </w:tcPr>
          <w:p w14:paraId="4370C0DB">
            <w:pPr>
              <w:rPr>
                <w:rFonts w:ascii="宋体" w:hAnsi="宋体" w:cs="宋体"/>
                <w:color w:val="auto"/>
                <w:sz w:val="24"/>
                <w:szCs w:val="24"/>
              </w:rPr>
            </w:pPr>
          </w:p>
        </w:tc>
        <w:tc>
          <w:tcPr>
            <w:tcW w:w="1701" w:type="dxa"/>
            <w:noWrap/>
            <w:vAlign w:val="center"/>
          </w:tcPr>
          <w:p w14:paraId="3C4F44F5">
            <w:pPr>
              <w:rPr>
                <w:rFonts w:ascii="宋体" w:hAnsi="宋体" w:cs="宋体"/>
                <w:color w:val="auto"/>
                <w:sz w:val="24"/>
                <w:szCs w:val="24"/>
              </w:rPr>
            </w:pPr>
          </w:p>
        </w:tc>
        <w:tc>
          <w:tcPr>
            <w:tcW w:w="1310" w:type="dxa"/>
            <w:noWrap/>
            <w:vAlign w:val="center"/>
          </w:tcPr>
          <w:p w14:paraId="2536CE65">
            <w:pPr>
              <w:rPr>
                <w:rFonts w:ascii="宋体" w:hAnsi="宋体" w:cs="宋体"/>
                <w:color w:val="auto"/>
                <w:sz w:val="24"/>
                <w:szCs w:val="24"/>
              </w:rPr>
            </w:pPr>
          </w:p>
        </w:tc>
      </w:tr>
      <w:tr w14:paraId="29FC4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7842E3AF">
            <w:pPr>
              <w:rPr>
                <w:rFonts w:ascii="宋体" w:hAnsi="宋体" w:cs="宋体"/>
                <w:color w:val="auto"/>
                <w:sz w:val="24"/>
                <w:szCs w:val="24"/>
              </w:rPr>
            </w:pPr>
            <w:r>
              <w:rPr>
                <w:rFonts w:hint="eastAsia" w:ascii="宋体" w:hAnsi="宋体" w:cs="宋体"/>
                <w:color w:val="auto"/>
                <w:sz w:val="24"/>
                <w:szCs w:val="24"/>
              </w:rPr>
              <w:t>2</w:t>
            </w:r>
          </w:p>
        </w:tc>
        <w:tc>
          <w:tcPr>
            <w:tcW w:w="4318" w:type="dxa"/>
            <w:gridSpan w:val="2"/>
            <w:noWrap/>
            <w:vAlign w:val="center"/>
          </w:tcPr>
          <w:p w14:paraId="3A8A3BA0">
            <w:pPr>
              <w:rPr>
                <w:rFonts w:ascii="宋体" w:hAnsi="宋体" w:cs="宋体"/>
                <w:color w:val="auto"/>
                <w:sz w:val="24"/>
                <w:szCs w:val="24"/>
              </w:rPr>
            </w:pPr>
            <w:r>
              <w:rPr>
                <w:rFonts w:hint="eastAsia" w:ascii="宋体" w:hAnsi="宋体" w:cs="宋体"/>
                <w:color w:val="auto"/>
                <w:sz w:val="24"/>
                <w:szCs w:val="24"/>
              </w:rPr>
              <w:t>开标一览表</w:t>
            </w:r>
          </w:p>
        </w:tc>
        <w:tc>
          <w:tcPr>
            <w:tcW w:w="1559" w:type="dxa"/>
            <w:noWrap/>
            <w:vAlign w:val="center"/>
          </w:tcPr>
          <w:p w14:paraId="7374A9D2">
            <w:pPr>
              <w:rPr>
                <w:rFonts w:ascii="宋体" w:hAnsi="宋体" w:cs="宋体"/>
                <w:color w:val="auto"/>
                <w:sz w:val="24"/>
                <w:szCs w:val="24"/>
              </w:rPr>
            </w:pPr>
          </w:p>
        </w:tc>
        <w:tc>
          <w:tcPr>
            <w:tcW w:w="1701" w:type="dxa"/>
            <w:noWrap/>
            <w:vAlign w:val="center"/>
          </w:tcPr>
          <w:p w14:paraId="6976D79C">
            <w:pPr>
              <w:rPr>
                <w:rFonts w:ascii="宋体" w:hAnsi="宋体" w:cs="宋体"/>
                <w:color w:val="auto"/>
                <w:sz w:val="24"/>
                <w:szCs w:val="24"/>
              </w:rPr>
            </w:pPr>
          </w:p>
        </w:tc>
        <w:tc>
          <w:tcPr>
            <w:tcW w:w="1310" w:type="dxa"/>
            <w:noWrap/>
            <w:vAlign w:val="center"/>
          </w:tcPr>
          <w:p w14:paraId="7EFA50F0">
            <w:pPr>
              <w:rPr>
                <w:rFonts w:ascii="宋体" w:hAnsi="宋体" w:cs="宋体"/>
                <w:color w:val="auto"/>
                <w:sz w:val="24"/>
                <w:szCs w:val="24"/>
              </w:rPr>
            </w:pPr>
          </w:p>
        </w:tc>
      </w:tr>
      <w:tr w14:paraId="6AFC3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0AD4F87C">
            <w:pPr>
              <w:rPr>
                <w:rFonts w:ascii="宋体" w:hAnsi="宋体" w:cs="宋体"/>
                <w:color w:val="auto"/>
                <w:sz w:val="24"/>
                <w:szCs w:val="24"/>
              </w:rPr>
            </w:pPr>
            <w:r>
              <w:rPr>
                <w:rFonts w:hint="eastAsia" w:ascii="宋体" w:hAnsi="宋体" w:cs="宋体"/>
                <w:color w:val="auto"/>
                <w:sz w:val="24"/>
                <w:szCs w:val="24"/>
              </w:rPr>
              <w:t>3</w:t>
            </w:r>
          </w:p>
        </w:tc>
        <w:tc>
          <w:tcPr>
            <w:tcW w:w="4318" w:type="dxa"/>
            <w:gridSpan w:val="2"/>
            <w:noWrap/>
            <w:vAlign w:val="center"/>
          </w:tcPr>
          <w:p w14:paraId="7F03C5A6">
            <w:pPr>
              <w:rPr>
                <w:rFonts w:ascii="宋体" w:hAnsi="宋体" w:cs="宋体"/>
                <w:color w:val="auto"/>
                <w:sz w:val="24"/>
                <w:szCs w:val="24"/>
              </w:rPr>
            </w:pPr>
            <w:r>
              <w:rPr>
                <w:rFonts w:hint="eastAsia" w:ascii="宋体" w:hAnsi="宋体" w:cs="宋体"/>
                <w:color w:val="auto"/>
                <w:sz w:val="24"/>
                <w:szCs w:val="24"/>
              </w:rPr>
              <w:t>投标函</w:t>
            </w:r>
          </w:p>
        </w:tc>
        <w:tc>
          <w:tcPr>
            <w:tcW w:w="1559" w:type="dxa"/>
            <w:noWrap/>
            <w:vAlign w:val="center"/>
          </w:tcPr>
          <w:p w14:paraId="640D29B6">
            <w:pPr>
              <w:rPr>
                <w:rFonts w:ascii="宋体" w:hAnsi="宋体" w:cs="宋体"/>
                <w:color w:val="auto"/>
                <w:sz w:val="24"/>
                <w:szCs w:val="24"/>
              </w:rPr>
            </w:pPr>
          </w:p>
        </w:tc>
        <w:tc>
          <w:tcPr>
            <w:tcW w:w="1701" w:type="dxa"/>
            <w:noWrap/>
            <w:vAlign w:val="center"/>
          </w:tcPr>
          <w:p w14:paraId="55800015">
            <w:pPr>
              <w:rPr>
                <w:rFonts w:ascii="宋体" w:hAnsi="宋体" w:cs="宋体"/>
                <w:color w:val="auto"/>
                <w:sz w:val="24"/>
                <w:szCs w:val="24"/>
              </w:rPr>
            </w:pPr>
          </w:p>
        </w:tc>
        <w:tc>
          <w:tcPr>
            <w:tcW w:w="1310" w:type="dxa"/>
            <w:noWrap/>
            <w:vAlign w:val="center"/>
          </w:tcPr>
          <w:p w14:paraId="68D8211E">
            <w:pPr>
              <w:rPr>
                <w:rFonts w:ascii="宋体" w:hAnsi="宋体" w:cs="宋体"/>
                <w:color w:val="auto"/>
                <w:sz w:val="24"/>
                <w:szCs w:val="24"/>
              </w:rPr>
            </w:pPr>
          </w:p>
        </w:tc>
      </w:tr>
      <w:tr w14:paraId="69A39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1D8892AB">
            <w:pPr>
              <w:rPr>
                <w:rFonts w:ascii="宋体" w:hAnsi="宋体" w:cs="宋体"/>
                <w:color w:val="auto"/>
                <w:sz w:val="24"/>
                <w:szCs w:val="24"/>
              </w:rPr>
            </w:pPr>
            <w:r>
              <w:rPr>
                <w:rFonts w:hint="eastAsia" w:ascii="宋体" w:hAnsi="宋体" w:cs="宋体"/>
                <w:color w:val="auto"/>
                <w:sz w:val="24"/>
                <w:szCs w:val="24"/>
              </w:rPr>
              <w:t>4</w:t>
            </w:r>
          </w:p>
        </w:tc>
        <w:tc>
          <w:tcPr>
            <w:tcW w:w="4318" w:type="dxa"/>
            <w:gridSpan w:val="2"/>
            <w:noWrap/>
            <w:vAlign w:val="center"/>
          </w:tcPr>
          <w:p w14:paraId="143507B2">
            <w:pPr>
              <w:rPr>
                <w:rFonts w:ascii="宋体" w:hAnsi="宋体" w:cs="宋体"/>
                <w:color w:val="auto"/>
                <w:sz w:val="24"/>
                <w:szCs w:val="24"/>
              </w:rPr>
            </w:pPr>
            <w:r>
              <w:rPr>
                <w:rFonts w:hint="eastAsia" w:ascii="宋体" w:hAnsi="宋体" w:cs="宋体"/>
                <w:color w:val="auto"/>
                <w:sz w:val="24"/>
                <w:szCs w:val="24"/>
                <w:lang w:val="zh-CN"/>
              </w:rPr>
              <w:t>法定代表人（单位负责人）资格证明书</w:t>
            </w:r>
          </w:p>
        </w:tc>
        <w:tc>
          <w:tcPr>
            <w:tcW w:w="1559" w:type="dxa"/>
            <w:noWrap/>
            <w:vAlign w:val="center"/>
          </w:tcPr>
          <w:p w14:paraId="317ABF97">
            <w:pPr>
              <w:rPr>
                <w:rFonts w:ascii="宋体" w:hAnsi="宋体" w:cs="宋体"/>
                <w:color w:val="auto"/>
                <w:sz w:val="24"/>
                <w:szCs w:val="24"/>
              </w:rPr>
            </w:pPr>
          </w:p>
        </w:tc>
        <w:tc>
          <w:tcPr>
            <w:tcW w:w="1701" w:type="dxa"/>
            <w:noWrap/>
            <w:vAlign w:val="center"/>
          </w:tcPr>
          <w:p w14:paraId="4330B403">
            <w:pPr>
              <w:rPr>
                <w:rFonts w:ascii="宋体" w:hAnsi="宋体" w:cs="宋体"/>
                <w:color w:val="auto"/>
                <w:sz w:val="24"/>
                <w:szCs w:val="24"/>
              </w:rPr>
            </w:pPr>
          </w:p>
        </w:tc>
        <w:tc>
          <w:tcPr>
            <w:tcW w:w="1310" w:type="dxa"/>
            <w:noWrap/>
            <w:vAlign w:val="center"/>
          </w:tcPr>
          <w:p w14:paraId="0D5DA4E6">
            <w:pPr>
              <w:rPr>
                <w:rFonts w:ascii="宋体" w:hAnsi="宋体" w:cs="宋体"/>
                <w:color w:val="auto"/>
                <w:sz w:val="24"/>
                <w:szCs w:val="24"/>
              </w:rPr>
            </w:pPr>
          </w:p>
        </w:tc>
      </w:tr>
      <w:tr w14:paraId="5F0C1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027EF297">
            <w:pPr>
              <w:rPr>
                <w:rFonts w:ascii="宋体" w:hAnsi="宋体" w:cs="宋体"/>
                <w:color w:val="auto"/>
                <w:sz w:val="24"/>
                <w:szCs w:val="24"/>
              </w:rPr>
            </w:pPr>
            <w:r>
              <w:rPr>
                <w:rFonts w:hint="eastAsia" w:ascii="宋体" w:hAnsi="宋体" w:cs="宋体"/>
                <w:color w:val="auto"/>
                <w:sz w:val="24"/>
                <w:szCs w:val="24"/>
              </w:rPr>
              <w:t>5</w:t>
            </w:r>
          </w:p>
        </w:tc>
        <w:tc>
          <w:tcPr>
            <w:tcW w:w="4318" w:type="dxa"/>
            <w:gridSpan w:val="2"/>
            <w:noWrap/>
            <w:vAlign w:val="center"/>
          </w:tcPr>
          <w:p w14:paraId="57A4EFAF">
            <w:pPr>
              <w:rPr>
                <w:rFonts w:ascii="宋体" w:hAnsi="宋体" w:cs="宋体"/>
                <w:color w:val="auto"/>
                <w:sz w:val="24"/>
                <w:szCs w:val="24"/>
              </w:rPr>
            </w:pPr>
            <w:r>
              <w:rPr>
                <w:rFonts w:hint="eastAsia" w:ascii="宋体" w:hAnsi="宋体" w:cs="宋体"/>
                <w:color w:val="auto"/>
                <w:sz w:val="24"/>
                <w:szCs w:val="24"/>
              </w:rPr>
              <w:t>法定代表人（单位负责人）授权书</w:t>
            </w:r>
          </w:p>
        </w:tc>
        <w:tc>
          <w:tcPr>
            <w:tcW w:w="1559" w:type="dxa"/>
            <w:noWrap/>
            <w:vAlign w:val="center"/>
          </w:tcPr>
          <w:p w14:paraId="11DB4C3B">
            <w:pPr>
              <w:rPr>
                <w:rFonts w:ascii="宋体" w:hAnsi="宋体" w:cs="宋体"/>
                <w:color w:val="auto"/>
                <w:sz w:val="24"/>
                <w:szCs w:val="24"/>
              </w:rPr>
            </w:pPr>
          </w:p>
        </w:tc>
        <w:tc>
          <w:tcPr>
            <w:tcW w:w="1701" w:type="dxa"/>
            <w:noWrap/>
            <w:vAlign w:val="center"/>
          </w:tcPr>
          <w:p w14:paraId="493E3769">
            <w:pPr>
              <w:rPr>
                <w:rFonts w:ascii="宋体" w:hAnsi="宋体" w:cs="宋体"/>
                <w:color w:val="auto"/>
                <w:sz w:val="24"/>
                <w:szCs w:val="24"/>
              </w:rPr>
            </w:pPr>
          </w:p>
        </w:tc>
        <w:tc>
          <w:tcPr>
            <w:tcW w:w="1310" w:type="dxa"/>
            <w:noWrap/>
            <w:vAlign w:val="center"/>
          </w:tcPr>
          <w:p w14:paraId="7F7CAE6C">
            <w:pPr>
              <w:rPr>
                <w:rFonts w:ascii="宋体" w:hAnsi="宋体" w:cs="宋体"/>
                <w:color w:val="auto"/>
                <w:sz w:val="24"/>
                <w:szCs w:val="24"/>
              </w:rPr>
            </w:pPr>
          </w:p>
        </w:tc>
      </w:tr>
      <w:tr w14:paraId="1CDAA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32836BD2">
            <w:pPr>
              <w:rPr>
                <w:rFonts w:ascii="宋体" w:hAnsi="宋体" w:cs="宋体"/>
                <w:color w:val="auto"/>
                <w:sz w:val="24"/>
                <w:szCs w:val="24"/>
              </w:rPr>
            </w:pPr>
            <w:r>
              <w:rPr>
                <w:rFonts w:hint="eastAsia" w:ascii="宋体" w:hAnsi="宋体" w:cs="宋体"/>
                <w:color w:val="auto"/>
                <w:sz w:val="24"/>
                <w:szCs w:val="24"/>
              </w:rPr>
              <w:t>6</w:t>
            </w:r>
          </w:p>
        </w:tc>
        <w:tc>
          <w:tcPr>
            <w:tcW w:w="4318" w:type="dxa"/>
            <w:gridSpan w:val="2"/>
            <w:noWrap/>
            <w:vAlign w:val="center"/>
          </w:tcPr>
          <w:p w14:paraId="6FF855AA">
            <w:pPr>
              <w:rPr>
                <w:rFonts w:ascii="宋体" w:hAnsi="宋体" w:cs="宋体"/>
                <w:color w:val="auto"/>
                <w:sz w:val="24"/>
                <w:szCs w:val="24"/>
              </w:rPr>
            </w:pPr>
            <w:r>
              <w:rPr>
                <w:rFonts w:hint="eastAsia" w:ascii="宋体" w:hAnsi="宋体" w:cs="宋体"/>
                <w:color w:val="auto"/>
                <w:sz w:val="24"/>
                <w:szCs w:val="24"/>
              </w:rPr>
              <w:t>投标承诺函</w:t>
            </w:r>
          </w:p>
        </w:tc>
        <w:tc>
          <w:tcPr>
            <w:tcW w:w="1559" w:type="dxa"/>
            <w:noWrap/>
            <w:vAlign w:val="center"/>
          </w:tcPr>
          <w:p w14:paraId="76D4E4DB">
            <w:pPr>
              <w:rPr>
                <w:rFonts w:ascii="宋体" w:hAnsi="宋体" w:cs="宋体"/>
                <w:color w:val="auto"/>
                <w:sz w:val="24"/>
                <w:szCs w:val="24"/>
              </w:rPr>
            </w:pPr>
          </w:p>
        </w:tc>
        <w:tc>
          <w:tcPr>
            <w:tcW w:w="1701" w:type="dxa"/>
            <w:noWrap/>
            <w:vAlign w:val="center"/>
          </w:tcPr>
          <w:p w14:paraId="38EDD1A3">
            <w:pPr>
              <w:rPr>
                <w:rFonts w:ascii="宋体" w:hAnsi="宋体" w:cs="宋体"/>
                <w:color w:val="auto"/>
                <w:sz w:val="24"/>
                <w:szCs w:val="24"/>
              </w:rPr>
            </w:pPr>
          </w:p>
        </w:tc>
        <w:tc>
          <w:tcPr>
            <w:tcW w:w="1310" w:type="dxa"/>
            <w:noWrap/>
            <w:vAlign w:val="center"/>
          </w:tcPr>
          <w:p w14:paraId="0A910D69">
            <w:pPr>
              <w:rPr>
                <w:rFonts w:ascii="宋体" w:hAnsi="宋体" w:cs="宋体"/>
                <w:color w:val="auto"/>
                <w:sz w:val="24"/>
                <w:szCs w:val="24"/>
              </w:rPr>
            </w:pPr>
          </w:p>
        </w:tc>
      </w:tr>
      <w:tr w14:paraId="2CB42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19883583">
            <w:pPr>
              <w:rPr>
                <w:rFonts w:ascii="宋体" w:hAnsi="宋体" w:cs="宋体"/>
                <w:color w:val="auto"/>
                <w:sz w:val="24"/>
                <w:szCs w:val="24"/>
              </w:rPr>
            </w:pPr>
            <w:r>
              <w:rPr>
                <w:rFonts w:hint="eastAsia" w:ascii="宋体" w:hAnsi="宋体" w:cs="宋体"/>
                <w:color w:val="auto"/>
                <w:sz w:val="24"/>
                <w:szCs w:val="24"/>
              </w:rPr>
              <w:t>7</w:t>
            </w:r>
          </w:p>
        </w:tc>
        <w:tc>
          <w:tcPr>
            <w:tcW w:w="4318" w:type="dxa"/>
            <w:gridSpan w:val="2"/>
            <w:noWrap/>
            <w:vAlign w:val="center"/>
          </w:tcPr>
          <w:p w14:paraId="7DB78AB5">
            <w:pPr>
              <w:rPr>
                <w:rFonts w:ascii="宋体" w:hAnsi="宋体" w:cs="宋体"/>
                <w:color w:val="auto"/>
                <w:sz w:val="24"/>
                <w:szCs w:val="24"/>
              </w:rPr>
            </w:pPr>
            <w:r>
              <w:rPr>
                <w:rFonts w:hint="eastAsia" w:ascii="宋体" w:hAnsi="宋体" w:cs="宋体"/>
                <w:color w:val="auto"/>
                <w:sz w:val="24"/>
                <w:szCs w:val="24"/>
              </w:rPr>
              <w:t>襄城县政府采购供应商信用承诺函</w:t>
            </w:r>
          </w:p>
        </w:tc>
        <w:tc>
          <w:tcPr>
            <w:tcW w:w="1559" w:type="dxa"/>
            <w:noWrap/>
            <w:vAlign w:val="center"/>
          </w:tcPr>
          <w:p w14:paraId="4D739322">
            <w:pPr>
              <w:rPr>
                <w:rFonts w:ascii="宋体" w:hAnsi="宋体" w:cs="宋体"/>
                <w:color w:val="auto"/>
                <w:sz w:val="24"/>
                <w:szCs w:val="24"/>
              </w:rPr>
            </w:pPr>
          </w:p>
        </w:tc>
        <w:tc>
          <w:tcPr>
            <w:tcW w:w="1701" w:type="dxa"/>
            <w:noWrap/>
            <w:vAlign w:val="center"/>
          </w:tcPr>
          <w:p w14:paraId="0088A8CF">
            <w:pPr>
              <w:rPr>
                <w:rFonts w:ascii="宋体" w:hAnsi="宋体" w:cs="宋体"/>
                <w:color w:val="auto"/>
                <w:sz w:val="24"/>
                <w:szCs w:val="24"/>
              </w:rPr>
            </w:pPr>
          </w:p>
        </w:tc>
        <w:tc>
          <w:tcPr>
            <w:tcW w:w="1310" w:type="dxa"/>
            <w:noWrap/>
            <w:vAlign w:val="center"/>
          </w:tcPr>
          <w:p w14:paraId="45DC1055">
            <w:pPr>
              <w:rPr>
                <w:rFonts w:ascii="宋体" w:hAnsi="宋体" w:cs="宋体"/>
                <w:color w:val="auto"/>
                <w:sz w:val="24"/>
                <w:szCs w:val="24"/>
              </w:rPr>
            </w:pPr>
          </w:p>
        </w:tc>
      </w:tr>
      <w:tr w14:paraId="7FD70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60C286FA">
            <w:pPr>
              <w:rPr>
                <w:rFonts w:ascii="宋体" w:hAnsi="宋体" w:cs="宋体"/>
                <w:color w:val="auto"/>
                <w:sz w:val="24"/>
                <w:szCs w:val="24"/>
              </w:rPr>
            </w:pPr>
            <w:r>
              <w:rPr>
                <w:rFonts w:hint="eastAsia" w:ascii="宋体" w:hAnsi="宋体" w:cs="宋体"/>
                <w:color w:val="auto"/>
                <w:sz w:val="24"/>
                <w:szCs w:val="24"/>
              </w:rPr>
              <w:t>8</w:t>
            </w:r>
          </w:p>
        </w:tc>
        <w:tc>
          <w:tcPr>
            <w:tcW w:w="4318" w:type="dxa"/>
            <w:gridSpan w:val="2"/>
            <w:noWrap/>
            <w:vAlign w:val="center"/>
          </w:tcPr>
          <w:p w14:paraId="5A2EC1E3">
            <w:pPr>
              <w:rPr>
                <w:rFonts w:ascii="宋体" w:hAnsi="宋体" w:cs="宋体"/>
                <w:color w:val="auto"/>
                <w:sz w:val="24"/>
                <w:szCs w:val="24"/>
              </w:rPr>
            </w:pPr>
            <w:r>
              <w:rPr>
                <w:rFonts w:hint="eastAsia" w:ascii="宋体" w:hAnsi="宋体" w:cs="宋体"/>
                <w:color w:val="auto"/>
                <w:sz w:val="24"/>
                <w:szCs w:val="24"/>
                <w:lang w:val="zh-CN"/>
              </w:rPr>
              <w:t>供应商须具备的</w:t>
            </w:r>
            <w:r>
              <w:rPr>
                <w:rFonts w:hint="eastAsia" w:ascii="宋体" w:hAnsi="宋体" w:cs="宋体"/>
                <w:color w:val="auto"/>
                <w:sz w:val="24"/>
                <w:szCs w:val="24"/>
              </w:rPr>
              <w:t>其他资格条件</w:t>
            </w:r>
          </w:p>
        </w:tc>
        <w:tc>
          <w:tcPr>
            <w:tcW w:w="1559" w:type="dxa"/>
            <w:noWrap/>
            <w:vAlign w:val="center"/>
          </w:tcPr>
          <w:p w14:paraId="3B12C302">
            <w:pPr>
              <w:rPr>
                <w:rFonts w:ascii="宋体" w:hAnsi="宋体" w:cs="宋体"/>
                <w:color w:val="auto"/>
                <w:sz w:val="24"/>
                <w:szCs w:val="24"/>
              </w:rPr>
            </w:pPr>
          </w:p>
        </w:tc>
        <w:tc>
          <w:tcPr>
            <w:tcW w:w="1701" w:type="dxa"/>
            <w:noWrap/>
            <w:vAlign w:val="center"/>
          </w:tcPr>
          <w:p w14:paraId="6AF82BCA">
            <w:pPr>
              <w:rPr>
                <w:rFonts w:ascii="宋体" w:hAnsi="宋体" w:cs="宋体"/>
                <w:color w:val="auto"/>
                <w:sz w:val="24"/>
                <w:szCs w:val="24"/>
              </w:rPr>
            </w:pPr>
          </w:p>
        </w:tc>
        <w:tc>
          <w:tcPr>
            <w:tcW w:w="1310" w:type="dxa"/>
            <w:noWrap/>
            <w:vAlign w:val="center"/>
          </w:tcPr>
          <w:p w14:paraId="442020D6">
            <w:pPr>
              <w:rPr>
                <w:rFonts w:ascii="宋体" w:hAnsi="宋体" w:cs="宋体"/>
                <w:color w:val="auto"/>
                <w:sz w:val="24"/>
                <w:szCs w:val="24"/>
              </w:rPr>
            </w:pPr>
          </w:p>
        </w:tc>
      </w:tr>
      <w:tr w14:paraId="5EF26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76164B54">
            <w:pPr>
              <w:rPr>
                <w:rFonts w:ascii="宋体" w:hAnsi="宋体" w:cs="宋体"/>
                <w:color w:val="auto"/>
                <w:sz w:val="24"/>
                <w:szCs w:val="24"/>
                <w:lang w:val="zh-CN"/>
              </w:rPr>
            </w:pPr>
            <w:r>
              <w:rPr>
                <w:rFonts w:hint="eastAsia" w:ascii="宋体" w:hAnsi="宋体" w:cs="宋体"/>
                <w:color w:val="auto"/>
                <w:sz w:val="24"/>
                <w:szCs w:val="24"/>
                <w:lang w:val="zh-CN"/>
              </w:rPr>
              <w:t>9</w:t>
            </w:r>
          </w:p>
        </w:tc>
        <w:tc>
          <w:tcPr>
            <w:tcW w:w="4318" w:type="dxa"/>
            <w:gridSpan w:val="2"/>
            <w:noWrap/>
            <w:vAlign w:val="center"/>
          </w:tcPr>
          <w:p w14:paraId="07518D9F">
            <w:pPr>
              <w:rPr>
                <w:rFonts w:ascii="宋体" w:hAnsi="宋体" w:cs="宋体"/>
                <w:color w:val="auto"/>
                <w:sz w:val="24"/>
                <w:szCs w:val="24"/>
                <w:lang w:val="zh-CN"/>
              </w:rPr>
            </w:pPr>
            <w:r>
              <w:rPr>
                <w:rFonts w:hint="eastAsia" w:ascii="宋体" w:hAnsi="宋体" w:cs="宋体"/>
                <w:color w:val="auto"/>
                <w:sz w:val="24"/>
                <w:szCs w:val="24"/>
                <w:lang w:val="zh-CN"/>
              </w:rPr>
              <w:t>投标人与参加本项目投标的其他供应商之间，单位负责人不为同一人并且不存在直接控股、管理关系承诺函</w:t>
            </w:r>
          </w:p>
        </w:tc>
        <w:tc>
          <w:tcPr>
            <w:tcW w:w="1559" w:type="dxa"/>
            <w:noWrap/>
            <w:vAlign w:val="center"/>
          </w:tcPr>
          <w:p w14:paraId="24B0F580">
            <w:pPr>
              <w:rPr>
                <w:rFonts w:ascii="宋体" w:hAnsi="宋体" w:cs="宋体"/>
                <w:color w:val="auto"/>
                <w:sz w:val="24"/>
                <w:szCs w:val="24"/>
              </w:rPr>
            </w:pPr>
          </w:p>
        </w:tc>
        <w:tc>
          <w:tcPr>
            <w:tcW w:w="1701" w:type="dxa"/>
            <w:noWrap/>
            <w:vAlign w:val="center"/>
          </w:tcPr>
          <w:p w14:paraId="2841D314">
            <w:pPr>
              <w:rPr>
                <w:rFonts w:ascii="宋体" w:hAnsi="宋体" w:cs="宋体"/>
                <w:color w:val="auto"/>
                <w:sz w:val="24"/>
                <w:szCs w:val="24"/>
              </w:rPr>
            </w:pPr>
          </w:p>
        </w:tc>
        <w:tc>
          <w:tcPr>
            <w:tcW w:w="1310" w:type="dxa"/>
            <w:noWrap/>
            <w:vAlign w:val="center"/>
          </w:tcPr>
          <w:p w14:paraId="29339173">
            <w:pPr>
              <w:rPr>
                <w:rFonts w:ascii="宋体" w:hAnsi="宋体" w:cs="宋体"/>
                <w:color w:val="auto"/>
                <w:sz w:val="24"/>
                <w:szCs w:val="24"/>
              </w:rPr>
            </w:pPr>
          </w:p>
        </w:tc>
      </w:tr>
      <w:tr w14:paraId="34B27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43A4AB0C">
            <w:pPr>
              <w:rPr>
                <w:rFonts w:ascii="宋体" w:hAnsi="宋体" w:cs="宋体"/>
                <w:color w:val="auto"/>
                <w:sz w:val="24"/>
                <w:szCs w:val="24"/>
                <w:lang w:val="zh-CN"/>
              </w:rPr>
            </w:pPr>
            <w:r>
              <w:rPr>
                <w:rFonts w:hint="eastAsia" w:ascii="宋体" w:hAnsi="宋体" w:cs="宋体"/>
                <w:color w:val="auto"/>
                <w:sz w:val="24"/>
                <w:szCs w:val="24"/>
                <w:lang w:val="zh-CN"/>
              </w:rPr>
              <w:t>10</w:t>
            </w:r>
          </w:p>
        </w:tc>
        <w:tc>
          <w:tcPr>
            <w:tcW w:w="4318" w:type="dxa"/>
            <w:gridSpan w:val="2"/>
            <w:noWrap/>
            <w:vAlign w:val="center"/>
          </w:tcPr>
          <w:p w14:paraId="1D349869">
            <w:pPr>
              <w:rPr>
                <w:rFonts w:ascii="宋体" w:hAnsi="宋体" w:cs="宋体"/>
                <w:color w:val="auto"/>
                <w:sz w:val="24"/>
                <w:szCs w:val="24"/>
                <w:lang w:val="zh-CN"/>
              </w:rPr>
            </w:pPr>
            <w:r>
              <w:rPr>
                <w:rFonts w:hint="eastAsia" w:ascii="宋体" w:hAnsi="宋体" w:cs="宋体"/>
                <w:color w:val="auto"/>
                <w:sz w:val="24"/>
                <w:szCs w:val="24"/>
                <w:lang w:val="zh-CN"/>
              </w:rPr>
              <w:t>投标人未为本项目提供整体设计、规范编制或者项目管理、监理、检测等服务承诺函</w:t>
            </w:r>
          </w:p>
        </w:tc>
        <w:tc>
          <w:tcPr>
            <w:tcW w:w="1559" w:type="dxa"/>
            <w:noWrap/>
            <w:vAlign w:val="center"/>
          </w:tcPr>
          <w:p w14:paraId="02A1EDF8">
            <w:pPr>
              <w:rPr>
                <w:rFonts w:ascii="宋体" w:hAnsi="宋体" w:cs="宋体"/>
                <w:color w:val="auto"/>
                <w:sz w:val="24"/>
                <w:szCs w:val="24"/>
              </w:rPr>
            </w:pPr>
          </w:p>
        </w:tc>
        <w:tc>
          <w:tcPr>
            <w:tcW w:w="1701" w:type="dxa"/>
            <w:noWrap/>
            <w:vAlign w:val="center"/>
          </w:tcPr>
          <w:p w14:paraId="7842CFDA">
            <w:pPr>
              <w:rPr>
                <w:rFonts w:ascii="宋体" w:hAnsi="宋体" w:cs="宋体"/>
                <w:color w:val="auto"/>
                <w:sz w:val="24"/>
                <w:szCs w:val="24"/>
              </w:rPr>
            </w:pPr>
          </w:p>
        </w:tc>
        <w:tc>
          <w:tcPr>
            <w:tcW w:w="1310" w:type="dxa"/>
            <w:noWrap/>
            <w:vAlign w:val="center"/>
          </w:tcPr>
          <w:p w14:paraId="0CA80CAC">
            <w:pPr>
              <w:rPr>
                <w:rFonts w:ascii="宋体" w:hAnsi="宋体" w:cs="宋体"/>
                <w:color w:val="auto"/>
                <w:sz w:val="24"/>
                <w:szCs w:val="24"/>
              </w:rPr>
            </w:pPr>
          </w:p>
        </w:tc>
      </w:tr>
      <w:tr w14:paraId="59405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noWrap/>
            <w:vAlign w:val="center"/>
          </w:tcPr>
          <w:p w14:paraId="3CFB92EF">
            <w:pPr>
              <w:rPr>
                <w:rFonts w:ascii="宋体" w:hAnsi="宋体" w:cs="宋体"/>
                <w:color w:val="auto"/>
                <w:sz w:val="24"/>
                <w:szCs w:val="24"/>
              </w:rPr>
            </w:pPr>
            <w:r>
              <w:rPr>
                <w:rFonts w:hint="eastAsia" w:ascii="宋体" w:hAnsi="宋体" w:cs="宋体"/>
                <w:color w:val="auto"/>
                <w:sz w:val="24"/>
                <w:szCs w:val="24"/>
              </w:rPr>
              <w:t>11</w:t>
            </w:r>
          </w:p>
        </w:tc>
        <w:tc>
          <w:tcPr>
            <w:tcW w:w="4318" w:type="dxa"/>
            <w:gridSpan w:val="2"/>
            <w:tcBorders>
              <w:top w:val="double" w:color="auto" w:sz="4" w:space="0"/>
            </w:tcBorders>
            <w:noWrap/>
            <w:vAlign w:val="center"/>
          </w:tcPr>
          <w:p w14:paraId="0CDEE0D0">
            <w:pPr>
              <w:rPr>
                <w:rFonts w:ascii="宋体" w:hAnsi="宋体" w:cs="宋体"/>
                <w:color w:val="auto"/>
                <w:sz w:val="24"/>
                <w:szCs w:val="24"/>
              </w:rPr>
            </w:pPr>
            <w:r>
              <w:rPr>
                <w:rFonts w:hint="eastAsia" w:ascii="宋体" w:hAnsi="宋体" w:cs="宋体"/>
                <w:color w:val="auto"/>
                <w:sz w:val="24"/>
                <w:szCs w:val="24"/>
              </w:rPr>
              <w:t>投标分项报价表</w:t>
            </w:r>
          </w:p>
        </w:tc>
        <w:tc>
          <w:tcPr>
            <w:tcW w:w="1559" w:type="dxa"/>
            <w:tcBorders>
              <w:top w:val="double" w:color="auto" w:sz="4" w:space="0"/>
            </w:tcBorders>
            <w:noWrap/>
            <w:vAlign w:val="center"/>
          </w:tcPr>
          <w:p w14:paraId="223A76AC">
            <w:pPr>
              <w:rPr>
                <w:rFonts w:ascii="宋体" w:hAnsi="宋体" w:cs="宋体"/>
                <w:color w:val="auto"/>
                <w:sz w:val="24"/>
                <w:szCs w:val="24"/>
              </w:rPr>
            </w:pPr>
          </w:p>
        </w:tc>
        <w:tc>
          <w:tcPr>
            <w:tcW w:w="1701" w:type="dxa"/>
            <w:tcBorders>
              <w:top w:val="double" w:color="auto" w:sz="4" w:space="0"/>
            </w:tcBorders>
            <w:noWrap/>
            <w:vAlign w:val="center"/>
          </w:tcPr>
          <w:p w14:paraId="4590F963">
            <w:pPr>
              <w:rPr>
                <w:rFonts w:ascii="宋体" w:hAnsi="宋体" w:cs="宋体"/>
                <w:color w:val="auto"/>
                <w:sz w:val="24"/>
                <w:szCs w:val="24"/>
              </w:rPr>
            </w:pPr>
          </w:p>
        </w:tc>
        <w:tc>
          <w:tcPr>
            <w:tcW w:w="1310" w:type="dxa"/>
            <w:tcBorders>
              <w:top w:val="double" w:color="auto" w:sz="4" w:space="0"/>
            </w:tcBorders>
            <w:noWrap/>
            <w:vAlign w:val="center"/>
          </w:tcPr>
          <w:p w14:paraId="4259091C">
            <w:pPr>
              <w:rPr>
                <w:rFonts w:ascii="宋体" w:hAnsi="宋体" w:cs="宋体"/>
                <w:color w:val="auto"/>
                <w:sz w:val="24"/>
                <w:szCs w:val="24"/>
              </w:rPr>
            </w:pPr>
          </w:p>
        </w:tc>
      </w:tr>
      <w:tr w14:paraId="29535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5C64FA09">
            <w:pPr>
              <w:rPr>
                <w:rFonts w:ascii="宋体" w:hAnsi="宋体" w:cs="宋体"/>
                <w:color w:val="auto"/>
                <w:sz w:val="24"/>
                <w:szCs w:val="24"/>
              </w:rPr>
            </w:pPr>
            <w:r>
              <w:rPr>
                <w:rFonts w:hint="eastAsia" w:ascii="宋体" w:hAnsi="宋体" w:cs="宋体"/>
                <w:color w:val="auto"/>
                <w:sz w:val="24"/>
                <w:szCs w:val="24"/>
              </w:rPr>
              <w:t>12</w:t>
            </w:r>
          </w:p>
        </w:tc>
        <w:tc>
          <w:tcPr>
            <w:tcW w:w="4318" w:type="dxa"/>
            <w:gridSpan w:val="2"/>
            <w:noWrap/>
            <w:vAlign w:val="center"/>
          </w:tcPr>
          <w:p w14:paraId="7830D1F7">
            <w:pPr>
              <w:rPr>
                <w:rFonts w:ascii="宋体" w:hAnsi="宋体" w:cs="宋体"/>
                <w:color w:val="auto"/>
                <w:sz w:val="24"/>
                <w:szCs w:val="24"/>
              </w:rPr>
            </w:pPr>
            <w:r>
              <w:rPr>
                <w:rFonts w:hint="eastAsia" w:ascii="宋体" w:hAnsi="宋体" w:cs="宋体"/>
                <w:color w:val="auto"/>
                <w:sz w:val="24"/>
                <w:szCs w:val="24"/>
              </w:rPr>
              <w:t>技术规格偏离表</w:t>
            </w:r>
          </w:p>
        </w:tc>
        <w:tc>
          <w:tcPr>
            <w:tcW w:w="1559" w:type="dxa"/>
            <w:noWrap/>
            <w:vAlign w:val="center"/>
          </w:tcPr>
          <w:p w14:paraId="2E6CBA85">
            <w:pPr>
              <w:rPr>
                <w:rFonts w:ascii="宋体" w:hAnsi="宋体" w:cs="宋体"/>
                <w:color w:val="auto"/>
                <w:sz w:val="24"/>
                <w:szCs w:val="24"/>
              </w:rPr>
            </w:pPr>
          </w:p>
        </w:tc>
        <w:tc>
          <w:tcPr>
            <w:tcW w:w="1701" w:type="dxa"/>
            <w:noWrap/>
            <w:vAlign w:val="center"/>
          </w:tcPr>
          <w:p w14:paraId="494D2CD4">
            <w:pPr>
              <w:rPr>
                <w:rFonts w:ascii="宋体" w:hAnsi="宋体" w:cs="宋体"/>
                <w:color w:val="auto"/>
                <w:sz w:val="24"/>
                <w:szCs w:val="24"/>
              </w:rPr>
            </w:pPr>
          </w:p>
        </w:tc>
        <w:tc>
          <w:tcPr>
            <w:tcW w:w="1310" w:type="dxa"/>
            <w:noWrap/>
            <w:vAlign w:val="center"/>
          </w:tcPr>
          <w:p w14:paraId="2CA0E319">
            <w:pPr>
              <w:rPr>
                <w:rFonts w:ascii="宋体" w:hAnsi="宋体" w:cs="宋体"/>
                <w:color w:val="auto"/>
                <w:sz w:val="24"/>
                <w:szCs w:val="24"/>
              </w:rPr>
            </w:pPr>
          </w:p>
        </w:tc>
      </w:tr>
      <w:tr w14:paraId="58879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298F999D">
            <w:pPr>
              <w:rPr>
                <w:rFonts w:ascii="宋体" w:hAnsi="宋体" w:cs="宋体"/>
                <w:color w:val="auto"/>
                <w:sz w:val="24"/>
                <w:szCs w:val="24"/>
              </w:rPr>
            </w:pPr>
            <w:r>
              <w:rPr>
                <w:rFonts w:hint="eastAsia" w:ascii="宋体" w:hAnsi="宋体" w:cs="宋体"/>
                <w:color w:val="auto"/>
                <w:sz w:val="24"/>
                <w:szCs w:val="24"/>
              </w:rPr>
              <w:t>13</w:t>
            </w:r>
          </w:p>
        </w:tc>
        <w:tc>
          <w:tcPr>
            <w:tcW w:w="4318" w:type="dxa"/>
            <w:gridSpan w:val="2"/>
            <w:noWrap/>
            <w:vAlign w:val="center"/>
          </w:tcPr>
          <w:p w14:paraId="0B46C057">
            <w:pPr>
              <w:rPr>
                <w:rFonts w:ascii="宋体" w:hAnsi="宋体" w:cs="宋体"/>
                <w:color w:val="auto"/>
                <w:sz w:val="24"/>
                <w:szCs w:val="24"/>
              </w:rPr>
            </w:pPr>
            <w:r>
              <w:rPr>
                <w:rFonts w:hint="eastAsia" w:ascii="宋体" w:hAnsi="宋体" w:cs="宋体"/>
                <w:color w:val="auto"/>
                <w:sz w:val="24"/>
                <w:szCs w:val="24"/>
              </w:rPr>
              <w:t>技术方案（实施方案）</w:t>
            </w:r>
          </w:p>
        </w:tc>
        <w:tc>
          <w:tcPr>
            <w:tcW w:w="1559" w:type="dxa"/>
            <w:noWrap/>
            <w:vAlign w:val="center"/>
          </w:tcPr>
          <w:p w14:paraId="4DAC993D">
            <w:pPr>
              <w:rPr>
                <w:rFonts w:ascii="宋体" w:hAnsi="宋体" w:cs="宋体"/>
                <w:color w:val="auto"/>
                <w:sz w:val="24"/>
                <w:szCs w:val="24"/>
              </w:rPr>
            </w:pPr>
          </w:p>
        </w:tc>
        <w:tc>
          <w:tcPr>
            <w:tcW w:w="1701" w:type="dxa"/>
            <w:tcBorders>
              <w:top w:val="single" w:color="auto" w:sz="4" w:space="0"/>
            </w:tcBorders>
            <w:noWrap/>
            <w:vAlign w:val="center"/>
          </w:tcPr>
          <w:p w14:paraId="137E55AD">
            <w:pPr>
              <w:rPr>
                <w:rFonts w:ascii="宋体" w:hAnsi="宋体" w:cs="宋体"/>
                <w:color w:val="auto"/>
                <w:sz w:val="24"/>
                <w:szCs w:val="24"/>
              </w:rPr>
            </w:pPr>
          </w:p>
        </w:tc>
        <w:tc>
          <w:tcPr>
            <w:tcW w:w="1310" w:type="dxa"/>
            <w:tcBorders>
              <w:top w:val="single" w:color="auto" w:sz="4" w:space="0"/>
            </w:tcBorders>
            <w:noWrap/>
            <w:vAlign w:val="center"/>
          </w:tcPr>
          <w:p w14:paraId="7C64B494">
            <w:pPr>
              <w:rPr>
                <w:rFonts w:ascii="宋体" w:hAnsi="宋体" w:cs="宋体"/>
                <w:color w:val="auto"/>
                <w:sz w:val="24"/>
                <w:szCs w:val="24"/>
              </w:rPr>
            </w:pPr>
          </w:p>
        </w:tc>
      </w:tr>
      <w:tr w14:paraId="73EA7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5E3F5FD9">
            <w:pPr>
              <w:rPr>
                <w:rFonts w:ascii="宋体" w:hAnsi="宋体" w:cs="宋体"/>
                <w:color w:val="auto"/>
                <w:sz w:val="24"/>
                <w:szCs w:val="24"/>
              </w:rPr>
            </w:pPr>
            <w:r>
              <w:rPr>
                <w:rFonts w:hint="eastAsia" w:ascii="宋体" w:hAnsi="宋体" w:cs="宋体"/>
                <w:color w:val="auto"/>
                <w:sz w:val="24"/>
                <w:szCs w:val="24"/>
              </w:rPr>
              <w:t>14</w:t>
            </w:r>
          </w:p>
        </w:tc>
        <w:tc>
          <w:tcPr>
            <w:tcW w:w="4318" w:type="dxa"/>
            <w:gridSpan w:val="2"/>
            <w:noWrap/>
            <w:vAlign w:val="center"/>
          </w:tcPr>
          <w:p w14:paraId="60CC7233">
            <w:pPr>
              <w:rPr>
                <w:rFonts w:ascii="宋体" w:hAnsi="宋体" w:cs="宋体"/>
                <w:color w:val="auto"/>
                <w:sz w:val="24"/>
                <w:szCs w:val="24"/>
              </w:rPr>
            </w:pPr>
            <w:r>
              <w:rPr>
                <w:rFonts w:hint="eastAsia" w:ascii="宋体" w:hAnsi="宋体" w:cs="宋体"/>
                <w:color w:val="auto"/>
                <w:sz w:val="24"/>
                <w:szCs w:val="24"/>
              </w:rPr>
              <w:t>售后服务方案</w:t>
            </w:r>
          </w:p>
        </w:tc>
        <w:tc>
          <w:tcPr>
            <w:tcW w:w="1559" w:type="dxa"/>
            <w:noWrap/>
            <w:vAlign w:val="center"/>
          </w:tcPr>
          <w:p w14:paraId="40220725">
            <w:pPr>
              <w:rPr>
                <w:rFonts w:ascii="宋体" w:hAnsi="宋体" w:cs="宋体"/>
                <w:color w:val="auto"/>
                <w:sz w:val="24"/>
                <w:szCs w:val="24"/>
              </w:rPr>
            </w:pPr>
          </w:p>
        </w:tc>
        <w:tc>
          <w:tcPr>
            <w:tcW w:w="1701" w:type="dxa"/>
            <w:noWrap/>
            <w:vAlign w:val="center"/>
          </w:tcPr>
          <w:p w14:paraId="35C502A3">
            <w:pPr>
              <w:rPr>
                <w:rFonts w:ascii="宋体" w:hAnsi="宋体" w:cs="宋体"/>
                <w:color w:val="auto"/>
                <w:sz w:val="24"/>
                <w:szCs w:val="24"/>
              </w:rPr>
            </w:pPr>
          </w:p>
        </w:tc>
        <w:tc>
          <w:tcPr>
            <w:tcW w:w="1310" w:type="dxa"/>
            <w:noWrap/>
            <w:vAlign w:val="center"/>
          </w:tcPr>
          <w:p w14:paraId="57DE613F">
            <w:pPr>
              <w:rPr>
                <w:rFonts w:ascii="宋体" w:hAnsi="宋体" w:cs="宋体"/>
                <w:color w:val="auto"/>
                <w:sz w:val="24"/>
                <w:szCs w:val="24"/>
              </w:rPr>
            </w:pPr>
          </w:p>
        </w:tc>
      </w:tr>
      <w:tr w14:paraId="2BAA0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3A72867">
            <w:pPr>
              <w:rPr>
                <w:rFonts w:ascii="宋体" w:hAnsi="宋体" w:cs="宋体"/>
                <w:color w:val="auto"/>
                <w:sz w:val="24"/>
                <w:szCs w:val="24"/>
              </w:rPr>
            </w:pPr>
            <w:r>
              <w:rPr>
                <w:rFonts w:hint="eastAsia" w:ascii="宋体" w:hAnsi="宋体" w:cs="宋体"/>
                <w:color w:val="auto"/>
                <w:sz w:val="24"/>
                <w:szCs w:val="24"/>
              </w:rPr>
              <w:t>15</w:t>
            </w:r>
          </w:p>
        </w:tc>
        <w:tc>
          <w:tcPr>
            <w:tcW w:w="4318" w:type="dxa"/>
            <w:gridSpan w:val="2"/>
            <w:noWrap/>
            <w:vAlign w:val="center"/>
          </w:tcPr>
          <w:p w14:paraId="79137F90">
            <w:pPr>
              <w:rPr>
                <w:rFonts w:ascii="宋体" w:hAnsi="宋体" w:cs="宋体"/>
                <w:color w:val="auto"/>
                <w:sz w:val="24"/>
                <w:szCs w:val="24"/>
              </w:rPr>
            </w:pPr>
            <w:r>
              <w:rPr>
                <w:rFonts w:hint="eastAsia" w:ascii="宋体" w:hAnsi="宋体" w:cs="宋体"/>
                <w:color w:val="auto"/>
                <w:sz w:val="24"/>
                <w:szCs w:val="24"/>
              </w:rPr>
              <w:t>业绩情况表</w:t>
            </w:r>
          </w:p>
        </w:tc>
        <w:tc>
          <w:tcPr>
            <w:tcW w:w="1559" w:type="dxa"/>
            <w:noWrap/>
            <w:vAlign w:val="center"/>
          </w:tcPr>
          <w:p w14:paraId="2617E617">
            <w:pPr>
              <w:rPr>
                <w:rFonts w:ascii="宋体" w:hAnsi="宋体" w:cs="宋体"/>
                <w:color w:val="auto"/>
                <w:sz w:val="24"/>
                <w:szCs w:val="24"/>
              </w:rPr>
            </w:pPr>
          </w:p>
        </w:tc>
        <w:tc>
          <w:tcPr>
            <w:tcW w:w="1701" w:type="dxa"/>
            <w:noWrap/>
            <w:vAlign w:val="center"/>
          </w:tcPr>
          <w:p w14:paraId="210EE0E3">
            <w:pPr>
              <w:rPr>
                <w:rFonts w:ascii="宋体" w:hAnsi="宋体" w:cs="宋体"/>
                <w:color w:val="auto"/>
                <w:sz w:val="24"/>
                <w:szCs w:val="24"/>
              </w:rPr>
            </w:pPr>
          </w:p>
        </w:tc>
        <w:tc>
          <w:tcPr>
            <w:tcW w:w="1310" w:type="dxa"/>
            <w:noWrap/>
            <w:vAlign w:val="center"/>
          </w:tcPr>
          <w:p w14:paraId="275F0D8A">
            <w:pPr>
              <w:rPr>
                <w:rFonts w:ascii="宋体" w:hAnsi="宋体" w:cs="宋体"/>
                <w:color w:val="auto"/>
                <w:sz w:val="24"/>
                <w:szCs w:val="24"/>
              </w:rPr>
            </w:pPr>
          </w:p>
        </w:tc>
      </w:tr>
      <w:tr w14:paraId="7AC0A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19E4DD6D">
            <w:pPr>
              <w:rPr>
                <w:rFonts w:ascii="宋体" w:hAnsi="宋体" w:cs="宋体"/>
                <w:color w:val="auto"/>
                <w:sz w:val="24"/>
                <w:szCs w:val="24"/>
              </w:rPr>
            </w:pPr>
            <w:r>
              <w:rPr>
                <w:rFonts w:hint="eastAsia" w:ascii="宋体" w:hAnsi="宋体" w:cs="宋体"/>
                <w:color w:val="auto"/>
                <w:sz w:val="24"/>
                <w:szCs w:val="24"/>
              </w:rPr>
              <w:t>16</w:t>
            </w:r>
          </w:p>
        </w:tc>
        <w:tc>
          <w:tcPr>
            <w:tcW w:w="4318" w:type="dxa"/>
            <w:gridSpan w:val="2"/>
            <w:noWrap/>
            <w:vAlign w:val="center"/>
          </w:tcPr>
          <w:p w14:paraId="25209292">
            <w:pPr>
              <w:rPr>
                <w:rFonts w:ascii="宋体" w:hAnsi="宋体" w:cs="宋体"/>
                <w:color w:val="auto"/>
                <w:sz w:val="24"/>
                <w:szCs w:val="24"/>
              </w:rPr>
            </w:pPr>
            <w:r>
              <w:rPr>
                <w:rFonts w:hint="eastAsia" w:ascii="宋体" w:hAnsi="宋体" w:cs="宋体"/>
                <w:color w:val="auto"/>
                <w:sz w:val="24"/>
                <w:szCs w:val="24"/>
              </w:rPr>
              <w:t>政府强制采购节能产品品目清单情况</w:t>
            </w:r>
          </w:p>
        </w:tc>
        <w:tc>
          <w:tcPr>
            <w:tcW w:w="1559" w:type="dxa"/>
            <w:noWrap/>
            <w:vAlign w:val="center"/>
          </w:tcPr>
          <w:p w14:paraId="3312C4C2">
            <w:pPr>
              <w:rPr>
                <w:rFonts w:ascii="宋体" w:hAnsi="宋体" w:cs="宋体"/>
                <w:color w:val="auto"/>
                <w:sz w:val="24"/>
                <w:szCs w:val="24"/>
              </w:rPr>
            </w:pPr>
          </w:p>
        </w:tc>
        <w:tc>
          <w:tcPr>
            <w:tcW w:w="1701" w:type="dxa"/>
            <w:noWrap/>
            <w:vAlign w:val="center"/>
          </w:tcPr>
          <w:p w14:paraId="705AFDAB">
            <w:pPr>
              <w:rPr>
                <w:rFonts w:ascii="宋体" w:hAnsi="宋体" w:cs="宋体"/>
                <w:color w:val="auto"/>
                <w:sz w:val="24"/>
                <w:szCs w:val="24"/>
              </w:rPr>
            </w:pPr>
          </w:p>
        </w:tc>
        <w:tc>
          <w:tcPr>
            <w:tcW w:w="1310" w:type="dxa"/>
            <w:noWrap/>
            <w:vAlign w:val="center"/>
          </w:tcPr>
          <w:p w14:paraId="5D465BBE">
            <w:pPr>
              <w:rPr>
                <w:rFonts w:ascii="宋体" w:hAnsi="宋体" w:cs="宋体"/>
                <w:color w:val="auto"/>
                <w:sz w:val="24"/>
                <w:szCs w:val="24"/>
              </w:rPr>
            </w:pPr>
          </w:p>
        </w:tc>
      </w:tr>
      <w:tr w14:paraId="225BB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FEDF943">
            <w:pPr>
              <w:rPr>
                <w:rFonts w:ascii="宋体" w:hAnsi="宋体" w:cs="宋体"/>
                <w:color w:val="auto"/>
                <w:sz w:val="24"/>
                <w:szCs w:val="24"/>
              </w:rPr>
            </w:pPr>
            <w:r>
              <w:rPr>
                <w:rFonts w:hint="eastAsia" w:ascii="宋体" w:hAnsi="宋体" w:cs="宋体"/>
                <w:color w:val="auto"/>
                <w:sz w:val="24"/>
                <w:szCs w:val="24"/>
              </w:rPr>
              <w:t>17</w:t>
            </w:r>
          </w:p>
        </w:tc>
        <w:tc>
          <w:tcPr>
            <w:tcW w:w="4318" w:type="dxa"/>
            <w:gridSpan w:val="2"/>
            <w:noWrap/>
            <w:vAlign w:val="center"/>
          </w:tcPr>
          <w:p w14:paraId="1C2A0C5D">
            <w:pPr>
              <w:rPr>
                <w:rFonts w:ascii="宋体" w:hAnsi="宋体" w:cs="宋体"/>
                <w:color w:val="auto"/>
                <w:sz w:val="24"/>
                <w:szCs w:val="24"/>
              </w:rPr>
            </w:pPr>
            <w:r>
              <w:rPr>
                <w:rFonts w:hint="eastAsia" w:ascii="宋体" w:hAnsi="宋体" w:cs="宋体"/>
                <w:color w:val="auto"/>
                <w:sz w:val="24"/>
                <w:szCs w:val="24"/>
              </w:rPr>
              <w:t>优先采购节能产品政府采购品目清单情况</w:t>
            </w:r>
          </w:p>
        </w:tc>
        <w:tc>
          <w:tcPr>
            <w:tcW w:w="1559" w:type="dxa"/>
            <w:noWrap/>
            <w:vAlign w:val="center"/>
          </w:tcPr>
          <w:p w14:paraId="6B0DB460">
            <w:pPr>
              <w:rPr>
                <w:rFonts w:ascii="宋体" w:hAnsi="宋体" w:cs="宋体"/>
                <w:color w:val="auto"/>
                <w:sz w:val="24"/>
                <w:szCs w:val="24"/>
              </w:rPr>
            </w:pPr>
          </w:p>
        </w:tc>
        <w:tc>
          <w:tcPr>
            <w:tcW w:w="1701" w:type="dxa"/>
            <w:noWrap/>
            <w:vAlign w:val="center"/>
          </w:tcPr>
          <w:p w14:paraId="6E5EFC60">
            <w:pPr>
              <w:rPr>
                <w:rFonts w:ascii="宋体" w:hAnsi="宋体" w:cs="宋体"/>
                <w:color w:val="auto"/>
                <w:sz w:val="24"/>
                <w:szCs w:val="24"/>
              </w:rPr>
            </w:pPr>
          </w:p>
        </w:tc>
        <w:tc>
          <w:tcPr>
            <w:tcW w:w="1310" w:type="dxa"/>
            <w:noWrap/>
            <w:vAlign w:val="center"/>
          </w:tcPr>
          <w:p w14:paraId="7EC53412">
            <w:pPr>
              <w:rPr>
                <w:rFonts w:ascii="宋体" w:hAnsi="宋体" w:cs="宋体"/>
                <w:color w:val="auto"/>
                <w:sz w:val="24"/>
                <w:szCs w:val="24"/>
              </w:rPr>
            </w:pPr>
          </w:p>
        </w:tc>
      </w:tr>
      <w:tr w14:paraId="34DAC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5993236D">
            <w:pPr>
              <w:rPr>
                <w:rFonts w:ascii="宋体" w:hAnsi="宋体" w:cs="宋体"/>
                <w:color w:val="auto"/>
                <w:sz w:val="24"/>
                <w:szCs w:val="24"/>
              </w:rPr>
            </w:pPr>
            <w:r>
              <w:rPr>
                <w:rFonts w:hint="eastAsia" w:ascii="宋体" w:hAnsi="宋体" w:cs="宋体"/>
                <w:color w:val="auto"/>
                <w:sz w:val="24"/>
                <w:szCs w:val="24"/>
              </w:rPr>
              <w:t>18</w:t>
            </w:r>
          </w:p>
        </w:tc>
        <w:tc>
          <w:tcPr>
            <w:tcW w:w="4318" w:type="dxa"/>
            <w:gridSpan w:val="2"/>
            <w:noWrap/>
            <w:vAlign w:val="center"/>
          </w:tcPr>
          <w:p w14:paraId="36D12B93">
            <w:pPr>
              <w:rPr>
                <w:rFonts w:ascii="宋体" w:hAnsi="宋体" w:cs="宋体"/>
                <w:color w:val="auto"/>
                <w:sz w:val="24"/>
                <w:szCs w:val="24"/>
              </w:rPr>
            </w:pPr>
            <w:r>
              <w:rPr>
                <w:rFonts w:hint="eastAsia" w:ascii="宋体" w:hAnsi="宋体" w:cs="宋体"/>
                <w:color w:val="auto"/>
                <w:sz w:val="24"/>
                <w:szCs w:val="24"/>
                <w:lang w:val="en-GB"/>
              </w:rPr>
              <w:t>优先采购环境标志产品政府采购品目清单情况</w:t>
            </w:r>
          </w:p>
        </w:tc>
        <w:tc>
          <w:tcPr>
            <w:tcW w:w="1559" w:type="dxa"/>
            <w:noWrap/>
            <w:vAlign w:val="center"/>
          </w:tcPr>
          <w:p w14:paraId="0DAEEA18">
            <w:pPr>
              <w:rPr>
                <w:rFonts w:ascii="宋体" w:hAnsi="宋体" w:cs="宋体"/>
                <w:color w:val="auto"/>
                <w:sz w:val="24"/>
                <w:szCs w:val="24"/>
              </w:rPr>
            </w:pPr>
          </w:p>
        </w:tc>
        <w:tc>
          <w:tcPr>
            <w:tcW w:w="1701" w:type="dxa"/>
            <w:noWrap/>
            <w:vAlign w:val="center"/>
          </w:tcPr>
          <w:p w14:paraId="605E2277">
            <w:pPr>
              <w:rPr>
                <w:rFonts w:ascii="宋体" w:hAnsi="宋体" w:cs="宋体"/>
                <w:color w:val="auto"/>
                <w:sz w:val="24"/>
                <w:szCs w:val="24"/>
              </w:rPr>
            </w:pPr>
          </w:p>
        </w:tc>
        <w:tc>
          <w:tcPr>
            <w:tcW w:w="1310" w:type="dxa"/>
            <w:noWrap/>
            <w:vAlign w:val="center"/>
          </w:tcPr>
          <w:p w14:paraId="09B777A7">
            <w:pPr>
              <w:rPr>
                <w:rFonts w:ascii="宋体" w:hAnsi="宋体" w:cs="宋体"/>
                <w:color w:val="auto"/>
                <w:sz w:val="24"/>
                <w:szCs w:val="24"/>
              </w:rPr>
            </w:pPr>
          </w:p>
        </w:tc>
      </w:tr>
      <w:tr w14:paraId="71DA5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27F5D69B">
            <w:pPr>
              <w:rPr>
                <w:rFonts w:ascii="宋体" w:hAnsi="宋体" w:cs="宋体"/>
                <w:color w:val="auto"/>
                <w:sz w:val="24"/>
                <w:szCs w:val="24"/>
              </w:rPr>
            </w:pPr>
            <w:r>
              <w:rPr>
                <w:rFonts w:hint="eastAsia" w:ascii="宋体" w:hAnsi="宋体" w:cs="宋体"/>
                <w:color w:val="auto"/>
                <w:sz w:val="24"/>
                <w:szCs w:val="24"/>
              </w:rPr>
              <w:t>19</w:t>
            </w:r>
          </w:p>
        </w:tc>
        <w:tc>
          <w:tcPr>
            <w:tcW w:w="4318" w:type="dxa"/>
            <w:gridSpan w:val="2"/>
            <w:noWrap/>
            <w:vAlign w:val="center"/>
          </w:tcPr>
          <w:p w14:paraId="0C637677">
            <w:pPr>
              <w:rPr>
                <w:rFonts w:ascii="宋体" w:hAnsi="宋体" w:cs="宋体"/>
                <w:color w:val="auto"/>
                <w:sz w:val="24"/>
                <w:szCs w:val="24"/>
              </w:rPr>
            </w:pPr>
            <w:r>
              <w:rPr>
                <w:rFonts w:hint="eastAsia" w:ascii="宋体" w:hAnsi="宋体" w:cs="宋体"/>
                <w:color w:val="auto"/>
                <w:sz w:val="24"/>
                <w:szCs w:val="24"/>
              </w:rPr>
              <w:t>中小企业声明函</w:t>
            </w:r>
          </w:p>
        </w:tc>
        <w:tc>
          <w:tcPr>
            <w:tcW w:w="1559" w:type="dxa"/>
            <w:noWrap/>
            <w:vAlign w:val="center"/>
          </w:tcPr>
          <w:p w14:paraId="75B22BAD">
            <w:pPr>
              <w:rPr>
                <w:rFonts w:ascii="宋体" w:hAnsi="宋体" w:cs="宋体"/>
                <w:color w:val="auto"/>
                <w:sz w:val="24"/>
                <w:szCs w:val="24"/>
              </w:rPr>
            </w:pPr>
          </w:p>
        </w:tc>
        <w:tc>
          <w:tcPr>
            <w:tcW w:w="1701" w:type="dxa"/>
            <w:noWrap/>
            <w:vAlign w:val="center"/>
          </w:tcPr>
          <w:p w14:paraId="7B495545">
            <w:pPr>
              <w:rPr>
                <w:rFonts w:ascii="宋体" w:hAnsi="宋体" w:cs="宋体"/>
                <w:color w:val="auto"/>
                <w:sz w:val="24"/>
                <w:szCs w:val="24"/>
              </w:rPr>
            </w:pPr>
          </w:p>
        </w:tc>
        <w:tc>
          <w:tcPr>
            <w:tcW w:w="1310" w:type="dxa"/>
            <w:noWrap/>
            <w:vAlign w:val="center"/>
          </w:tcPr>
          <w:p w14:paraId="4DB1A98E">
            <w:pPr>
              <w:rPr>
                <w:rFonts w:ascii="宋体" w:hAnsi="宋体" w:cs="宋体"/>
                <w:color w:val="auto"/>
                <w:sz w:val="24"/>
                <w:szCs w:val="24"/>
              </w:rPr>
            </w:pPr>
          </w:p>
        </w:tc>
      </w:tr>
      <w:tr w14:paraId="06EFB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06ED8843">
            <w:pPr>
              <w:rPr>
                <w:rFonts w:ascii="宋体" w:hAnsi="宋体" w:cs="宋体"/>
                <w:color w:val="auto"/>
                <w:sz w:val="24"/>
                <w:szCs w:val="24"/>
              </w:rPr>
            </w:pPr>
            <w:r>
              <w:rPr>
                <w:rFonts w:hint="eastAsia" w:ascii="宋体" w:hAnsi="宋体" w:cs="宋体"/>
                <w:color w:val="auto"/>
                <w:sz w:val="24"/>
                <w:szCs w:val="24"/>
              </w:rPr>
              <w:t>20</w:t>
            </w:r>
          </w:p>
        </w:tc>
        <w:tc>
          <w:tcPr>
            <w:tcW w:w="4318" w:type="dxa"/>
            <w:gridSpan w:val="2"/>
            <w:noWrap/>
            <w:vAlign w:val="center"/>
          </w:tcPr>
          <w:p w14:paraId="0AAFC8D1">
            <w:pPr>
              <w:rPr>
                <w:rFonts w:ascii="宋体" w:hAnsi="宋体" w:cs="宋体"/>
                <w:color w:val="auto"/>
                <w:sz w:val="24"/>
                <w:szCs w:val="24"/>
              </w:rPr>
            </w:pPr>
            <w:r>
              <w:rPr>
                <w:rFonts w:hint="eastAsia" w:ascii="宋体" w:hAnsi="宋体" w:cs="宋体"/>
                <w:color w:val="auto"/>
                <w:sz w:val="24"/>
                <w:szCs w:val="24"/>
                <w:lang w:val="zh-CN"/>
              </w:rPr>
              <w:t>残疾人福利性单位声明函</w:t>
            </w:r>
          </w:p>
        </w:tc>
        <w:tc>
          <w:tcPr>
            <w:tcW w:w="1559" w:type="dxa"/>
            <w:noWrap/>
            <w:vAlign w:val="center"/>
          </w:tcPr>
          <w:p w14:paraId="302437B8">
            <w:pPr>
              <w:rPr>
                <w:rFonts w:ascii="宋体" w:hAnsi="宋体" w:cs="宋体"/>
                <w:color w:val="auto"/>
                <w:sz w:val="24"/>
                <w:szCs w:val="24"/>
              </w:rPr>
            </w:pPr>
          </w:p>
        </w:tc>
        <w:tc>
          <w:tcPr>
            <w:tcW w:w="1701" w:type="dxa"/>
            <w:noWrap/>
            <w:vAlign w:val="center"/>
          </w:tcPr>
          <w:p w14:paraId="28350352">
            <w:pPr>
              <w:rPr>
                <w:rFonts w:ascii="宋体" w:hAnsi="宋体" w:cs="宋体"/>
                <w:color w:val="auto"/>
                <w:sz w:val="24"/>
                <w:szCs w:val="24"/>
              </w:rPr>
            </w:pPr>
          </w:p>
        </w:tc>
        <w:tc>
          <w:tcPr>
            <w:tcW w:w="1310" w:type="dxa"/>
            <w:noWrap/>
            <w:vAlign w:val="center"/>
          </w:tcPr>
          <w:p w14:paraId="1A1EC0E8">
            <w:pPr>
              <w:rPr>
                <w:rFonts w:ascii="宋体" w:hAnsi="宋体" w:cs="宋体"/>
                <w:color w:val="auto"/>
                <w:sz w:val="24"/>
                <w:szCs w:val="24"/>
              </w:rPr>
            </w:pPr>
          </w:p>
        </w:tc>
      </w:tr>
      <w:tr w14:paraId="24C6F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79E18D02">
            <w:pPr>
              <w:rPr>
                <w:rFonts w:ascii="宋体" w:hAnsi="宋体" w:cs="宋体"/>
                <w:color w:val="auto"/>
                <w:sz w:val="24"/>
                <w:szCs w:val="24"/>
              </w:rPr>
            </w:pPr>
            <w:r>
              <w:rPr>
                <w:rFonts w:hint="eastAsia" w:ascii="宋体" w:hAnsi="宋体" w:cs="宋体"/>
                <w:color w:val="auto"/>
                <w:sz w:val="24"/>
                <w:szCs w:val="24"/>
              </w:rPr>
              <w:t>21</w:t>
            </w:r>
          </w:p>
        </w:tc>
        <w:tc>
          <w:tcPr>
            <w:tcW w:w="4318" w:type="dxa"/>
            <w:gridSpan w:val="2"/>
            <w:noWrap/>
            <w:vAlign w:val="center"/>
          </w:tcPr>
          <w:p w14:paraId="5D74EFE2">
            <w:pPr>
              <w:rPr>
                <w:rFonts w:ascii="宋体" w:hAnsi="宋体" w:cs="宋体"/>
                <w:color w:val="auto"/>
                <w:sz w:val="24"/>
                <w:szCs w:val="24"/>
              </w:rPr>
            </w:pPr>
            <w:r>
              <w:rPr>
                <w:rFonts w:hint="eastAsia" w:ascii="宋体" w:hAnsi="宋体" w:cs="宋体"/>
                <w:color w:val="auto"/>
                <w:sz w:val="24"/>
                <w:szCs w:val="24"/>
              </w:rPr>
              <w:t>监狱企业证明文件</w:t>
            </w:r>
          </w:p>
        </w:tc>
        <w:tc>
          <w:tcPr>
            <w:tcW w:w="1559" w:type="dxa"/>
            <w:noWrap/>
            <w:vAlign w:val="center"/>
          </w:tcPr>
          <w:p w14:paraId="4FE55B0B">
            <w:pPr>
              <w:rPr>
                <w:rFonts w:ascii="宋体" w:hAnsi="宋体" w:cs="宋体"/>
                <w:color w:val="auto"/>
                <w:sz w:val="24"/>
                <w:szCs w:val="24"/>
              </w:rPr>
            </w:pPr>
          </w:p>
        </w:tc>
        <w:tc>
          <w:tcPr>
            <w:tcW w:w="1701" w:type="dxa"/>
            <w:noWrap/>
            <w:vAlign w:val="center"/>
          </w:tcPr>
          <w:p w14:paraId="7AD3A9B9">
            <w:pPr>
              <w:rPr>
                <w:rFonts w:ascii="宋体" w:hAnsi="宋体" w:cs="宋体"/>
                <w:color w:val="auto"/>
                <w:sz w:val="24"/>
                <w:szCs w:val="24"/>
              </w:rPr>
            </w:pPr>
          </w:p>
        </w:tc>
        <w:tc>
          <w:tcPr>
            <w:tcW w:w="1310" w:type="dxa"/>
            <w:noWrap/>
            <w:vAlign w:val="center"/>
          </w:tcPr>
          <w:p w14:paraId="0C9E4759">
            <w:pPr>
              <w:rPr>
                <w:rFonts w:ascii="宋体" w:hAnsi="宋体" w:cs="宋体"/>
                <w:color w:val="auto"/>
                <w:sz w:val="24"/>
                <w:szCs w:val="24"/>
              </w:rPr>
            </w:pPr>
          </w:p>
        </w:tc>
      </w:tr>
      <w:tr w14:paraId="7A4B2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2C8F5392">
            <w:pPr>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22</w:t>
            </w:r>
          </w:p>
        </w:tc>
        <w:tc>
          <w:tcPr>
            <w:tcW w:w="4318" w:type="dxa"/>
            <w:gridSpan w:val="2"/>
            <w:noWrap/>
            <w:vAlign w:val="center"/>
          </w:tcPr>
          <w:p w14:paraId="4A9C6313">
            <w:pPr>
              <w:rPr>
                <w:rFonts w:hint="eastAsia" w:ascii="宋体" w:hAnsi="宋体" w:cs="宋体"/>
                <w:color w:val="auto"/>
                <w:sz w:val="24"/>
                <w:szCs w:val="24"/>
              </w:rPr>
            </w:pPr>
            <w:r>
              <w:rPr>
                <w:rFonts w:hint="eastAsia" w:ascii="宋体" w:hAnsi="宋体" w:cs="宋体"/>
                <w:color w:val="auto"/>
                <w:sz w:val="24"/>
                <w:szCs w:val="24"/>
                <w:lang w:val="en-US" w:eastAsia="zh-CN"/>
              </w:rPr>
              <w:t>关于符合本国产品标准的声明函</w:t>
            </w:r>
          </w:p>
        </w:tc>
        <w:tc>
          <w:tcPr>
            <w:tcW w:w="1559" w:type="dxa"/>
            <w:noWrap/>
            <w:vAlign w:val="center"/>
          </w:tcPr>
          <w:p w14:paraId="0B8B595F">
            <w:pPr>
              <w:rPr>
                <w:rFonts w:ascii="宋体" w:hAnsi="宋体" w:cs="宋体"/>
                <w:color w:val="auto"/>
                <w:sz w:val="24"/>
                <w:szCs w:val="24"/>
              </w:rPr>
            </w:pPr>
          </w:p>
        </w:tc>
        <w:tc>
          <w:tcPr>
            <w:tcW w:w="1701" w:type="dxa"/>
            <w:noWrap/>
            <w:vAlign w:val="center"/>
          </w:tcPr>
          <w:p w14:paraId="4304D720">
            <w:pPr>
              <w:rPr>
                <w:rFonts w:ascii="宋体" w:hAnsi="宋体" w:cs="宋体"/>
                <w:color w:val="auto"/>
                <w:sz w:val="24"/>
                <w:szCs w:val="24"/>
              </w:rPr>
            </w:pPr>
          </w:p>
        </w:tc>
        <w:tc>
          <w:tcPr>
            <w:tcW w:w="1310" w:type="dxa"/>
            <w:noWrap/>
            <w:vAlign w:val="center"/>
          </w:tcPr>
          <w:p w14:paraId="695072A2">
            <w:pPr>
              <w:rPr>
                <w:rFonts w:ascii="宋体" w:hAnsi="宋体" w:cs="宋体"/>
                <w:color w:val="auto"/>
                <w:sz w:val="24"/>
                <w:szCs w:val="24"/>
              </w:rPr>
            </w:pPr>
          </w:p>
        </w:tc>
      </w:tr>
      <w:tr w14:paraId="6785C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4" w:hRule="atLeast"/>
        </w:trPr>
        <w:tc>
          <w:tcPr>
            <w:tcW w:w="468" w:type="dxa"/>
            <w:noWrap/>
            <w:vAlign w:val="center"/>
          </w:tcPr>
          <w:p w14:paraId="6A2EEDB4">
            <w:pPr>
              <w:rPr>
                <w:rFonts w:hint="eastAsia" w:ascii="宋体" w:hAnsi="宋体" w:eastAsia="宋体" w:cs="宋体"/>
                <w:color w:val="auto"/>
                <w:sz w:val="24"/>
                <w:szCs w:val="24"/>
                <w:lang w:val="en-US" w:eastAsia="zh-CN"/>
              </w:rPr>
            </w:pPr>
            <w:r>
              <w:rPr>
                <w:rFonts w:hint="eastAsia" w:ascii="宋体" w:hAnsi="宋体" w:cs="宋体"/>
                <w:color w:val="auto"/>
                <w:sz w:val="24"/>
                <w:szCs w:val="24"/>
              </w:rPr>
              <w:t>2</w:t>
            </w:r>
            <w:r>
              <w:rPr>
                <w:rFonts w:hint="eastAsia" w:ascii="宋体" w:hAnsi="宋体" w:cs="宋体"/>
                <w:color w:val="auto"/>
                <w:sz w:val="24"/>
                <w:szCs w:val="24"/>
                <w:lang w:val="en-US" w:eastAsia="zh-CN"/>
              </w:rPr>
              <w:t>3</w:t>
            </w:r>
          </w:p>
        </w:tc>
        <w:tc>
          <w:tcPr>
            <w:tcW w:w="1767" w:type="dxa"/>
            <w:noWrap/>
            <w:vAlign w:val="center"/>
          </w:tcPr>
          <w:p w14:paraId="041C25B1">
            <w:pPr>
              <w:rPr>
                <w:rFonts w:ascii="宋体" w:hAnsi="宋体" w:cs="宋体"/>
                <w:color w:val="auto"/>
                <w:sz w:val="24"/>
                <w:szCs w:val="24"/>
              </w:rPr>
            </w:pPr>
            <w:r>
              <w:rPr>
                <w:rFonts w:hint="eastAsia" w:ascii="宋体" w:hAnsi="宋体" w:cs="宋体"/>
                <w:color w:val="auto"/>
                <w:sz w:val="24"/>
                <w:szCs w:val="24"/>
              </w:rPr>
              <w:t>CCC强制性产品认证</w:t>
            </w:r>
          </w:p>
        </w:tc>
        <w:tc>
          <w:tcPr>
            <w:tcW w:w="2551" w:type="dxa"/>
            <w:noWrap/>
            <w:vAlign w:val="center"/>
          </w:tcPr>
          <w:p w14:paraId="42239BDE">
            <w:pPr>
              <w:rPr>
                <w:rFonts w:ascii="宋体" w:hAnsi="宋体" w:cs="宋体"/>
                <w:color w:val="auto"/>
                <w:sz w:val="24"/>
                <w:szCs w:val="24"/>
              </w:rPr>
            </w:pPr>
            <w:r>
              <w:rPr>
                <w:rFonts w:hint="eastAsia" w:ascii="宋体" w:hAnsi="宋体" w:cs="宋体"/>
                <w:color w:val="auto"/>
                <w:sz w:val="24"/>
                <w:szCs w:val="24"/>
                <w:lang w:val="zh-CN"/>
              </w:rPr>
              <w:t>所投产品符合国家强制性要求承诺函</w:t>
            </w:r>
          </w:p>
        </w:tc>
        <w:tc>
          <w:tcPr>
            <w:tcW w:w="1559" w:type="dxa"/>
            <w:noWrap/>
            <w:vAlign w:val="center"/>
          </w:tcPr>
          <w:p w14:paraId="2046E2B1">
            <w:pPr>
              <w:rPr>
                <w:rFonts w:ascii="宋体" w:hAnsi="宋体" w:cs="宋体"/>
                <w:color w:val="auto"/>
                <w:sz w:val="24"/>
                <w:szCs w:val="24"/>
              </w:rPr>
            </w:pPr>
          </w:p>
        </w:tc>
        <w:tc>
          <w:tcPr>
            <w:tcW w:w="1701" w:type="dxa"/>
            <w:noWrap/>
            <w:vAlign w:val="center"/>
          </w:tcPr>
          <w:p w14:paraId="00E9FC10">
            <w:pPr>
              <w:rPr>
                <w:rFonts w:ascii="宋体" w:hAnsi="宋体" w:cs="宋体"/>
                <w:color w:val="auto"/>
                <w:sz w:val="24"/>
                <w:szCs w:val="24"/>
              </w:rPr>
            </w:pPr>
          </w:p>
        </w:tc>
        <w:tc>
          <w:tcPr>
            <w:tcW w:w="1310" w:type="dxa"/>
            <w:noWrap/>
            <w:vAlign w:val="center"/>
          </w:tcPr>
          <w:p w14:paraId="005A25D4">
            <w:pPr>
              <w:rPr>
                <w:rFonts w:ascii="宋体" w:hAnsi="宋体" w:cs="宋体"/>
                <w:color w:val="auto"/>
                <w:sz w:val="24"/>
                <w:szCs w:val="24"/>
              </w:rPr>
            </w:pPr>
          </w:p>
        </w:tc>
      </w:tr>
      <w:tr w14:paraId="2D93D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6" w:hRule="atLeast"/>
        </w:trPr>
        <w:tc>
          <w:tcPr>
            <w:tcW w:w="468" w:type="dxa"/>
            <w:noWrap/>
            <w:vAlign w:val="center"/>
          </w:tcPr>
          <w:p w14:paraId="2151AFCE">
            <w:pPr>
              <w:rPr>
                <w:rFonts w:hint="default" w:ascii="宋体" w:hAnsi="宋体" w:eastAsia="宋体" w:cs="宋体"/>
                <w:color w:val="auto"/>
                <w:sz w:val="24"/>
                <w:szCs w:val="24"/>
                <w:lang w:val="en-US" w:eastAsia="zh-CN"/>
              </w:rPr>
            </w:pPr>
            <w:r>
              <w:rPr>
                <w:rFonts w:hint="eastAsia" w:ascii="宋体" w:hAnsi="宋体" w:cs="宋体"/>
                <w:color w:val="auto"/>
                <w:sz w:val="24"/>
                <w:szCs w:val="24"/>
              </w:rPr>
              <w:t>2</w:t>
            </w:r>
            <w:r>
              <w:rPr>
                <w:rFonts w:hint="eastAsia" w:ascii="宋体" w:hAnsi="宋体" w:cs="宋体"/>
                <w:color w:val="auto"/>
                <w:sz w:val="24"/>
                <w:szCs w:val="24"/>
                <w:lang w:val="en-US" w:eastAsia="zh-CN"/>
              </w:rPr>
              <w:t>4</w:t>
            </w:r>
          </w:p>
        </w:tc>
        <w:tc>
          <w:tcPr>
            <w:tcW w:w="4318" w:type="dxa"/>
            <w:gridSpan w:val="2"/>
            <w:noWrap/>
            <w:vAlign w:val="center"/>
          </w:tcPr>
          <w:p w14:paraId="45FBCFA8">
            <w:pPr>
              <w:rPr>
                <w:rFonts w:ascii="宋体" w:hAnsi="宋体" w:cs="宋体"/>
                <w:color w:val="auto"/>
                <w:sz w:val="24"/>
                <w:szCs w:val="24"/>
              </w:rPr>
            </w:pPr>
            <w:r>
              <w:rPr>
                <w:rFonts w:hint="eastAsia" w:ascii="宋体" w:hAnsi="宋体" w:cs="宋体"/>
                <w:color w:val="auto"/>
                <w:sz w:val="24"/>
                <w:szCs w:val="24"/>
              </w:rPr>
              <w:t>网络关键设备和网络安全专用产品（下列资料任意一项）：</w:t>
            </w:r>
          </w:p>
          <w:p w14:paraId="538225F5">
            <w:pPr>
              <w:rPr>
                <w:rFonts w:ascii="宋体" w:hAnsi="宋体" w:cs="宋体"/>
                <w:color w:val="auto"/>
                <w:sz w:val="24"/>
                <w:szCs w:val="24"/>
                <w:lang w:val="zh-CN"/>
              </w:rPr>
            </w:pPr>
            <w:r>
              <w:rPr>
                <w:rFonts w:hint="eastAsia" w:ascii="宋体" w:hAnsi="宋体" w:cs="宋体"/>
                <w:color w:val="auto"/>
                <w:sz w:val="24"/>
                <w:szCs w:val="24"/>
              </w:rPr>
              <w:t>①网络关键设备和网络安全专用产品安全认证证书；②网络关键设备安全检测证书、网络安全专用产品安全检测证书；③计算机信息系统安全专用产品销售许可证；④中国网信网或工业和信息化部网站或公安部网站或国家认证认可监督管理委员会网站公布的认证、检测结果（提供公布安全认证、安全检测结果页面网址和安全认证、检测结果截图）</w:t>
            </w:r>
          </w:p>
        </w:tc>
        <w:tc>
          <w:tcPr>
            <w:tcW w:w="1559" w:type="dxa"/>
            <w:noWrap/>
            <w:vAlign w:val="center"/>
          </w:tcPr>
          <w:p w14:paraId="764BA854">
            <w:pPr>
              <w:rPr>
                <w:rFonts w:ascii="宋体" w:hAnsi="宋体" w:cs="宋体"/>
                <w:color w:val="auto"/>
                <w:sz w:val="24"/>
                <w:szCs w:val="24"/>
              </w:rPr>
            </w:pPr>
          </w:p>
        </w:tc>
        <w:tc>
          <w:tcPr>
            <w:tcW w:w="1701" w:type="dxa"/>
            <w:noWrap/>
            <w:vAlign w:val="center"/>
          </w:tcPr>
          <w:p w14:paraId="0FD7F6F0">
            <w:pPr>
              <w:rPr>
                <w:rFonts w:ascii="宋体" w:hAnsi="宋体" w:cs="宋体"/>
                <w:color w:val="auto"/>
                <w:sz w:val="24"/>
                <w:szCs w:val="24"/>
              </w:rPr>
            </w:pPr>
          </w:p>
        </w:tc>
        <w:tc>
          <w:tcPr>
            <w:tcW w:w="1310" w:type="dxa"/>
            <w:noWrap/>
            <w:vAlign w:val="center"/>
          </w:tcPr>
          <w:p w14:paraId="4FE1C90D">
            <w:pPr>
              <w:rPr>
                <w:rFonts w:ascii="宋体" w:hAnsi="宋体" w:cs="宋体"/>
                <w:color w:val="auto"/>
                <w:sz w:val="24"/>
                <w:szCs w:val="24"/>
              </w:rPr>
            </w:pPr>
          </w:p>
        </w:tc>
      </w:tr>
      <w:tr w14:paraId="12900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bottom w:val="single" w:color="auto" w:sz="4" w:space="0"/>
            </w:tcBorders>
            <w:noWrap/>
            <w:vAlign w:val="center"/>
          </w:tcPr>
          <w:p w14:paraId="6E6F3A96">
            <w:pPr>
              <w:rPr>
                <w:rFonts w:hint="eastAsia" w:ascii="宋体" w:hAnsi="宋体" w:eastAsia="宋体" w:cs="宋体"/>
                <w:color w:val="auto"/>
                <w:sz w:val="24"/>
                <w:szCs w:val="24"/>
                <w:lang w:val="en-US" w:eastAsia="zh-CN"/>
              </w:rPr>
            </w:pPr>
            <w:r>
              <w:rPr>
                <w:rFonts w:hint="eastAsia" w:ascii="宋体" w:hAnsi="宋体" w:cs="宋体"/>
                <w:color w:val="auto"/>
                <w:sz w:val="24"/>
                <w:szCs w:val="24"/>
              </w:rPr>
              <w:t>2</w:t>
            </w:r>
            <w:r>
              <w:rPr>
                <w:rFonts w:hint="eastAsia" w:ascii="宋体" w:hAnsi="宋体" w:cs="宋体"/>
                <w:color w:val="auto"/>
                <w:sz w:val="24"/>
                <w:szCs w:val="24"/>
                <w:lang w:val="en-US" w:eastAsia="zh-CN"/>
              </w:rPr>
              <w:t>5</w:t>
            </w:r>
          </w:p>
        </w:tc>
        <w:tc>
          <w:tcPr>
            <w:tcW w:w="4318" w:type="dxa"/>
            <w:gridSpan w:val="2"/>
            <w:tcBorders>
              <w:bottom w:val="single" w:color="auto" w:sz="4" w:space="0"/>
            </w:tcBorders>
            <w:noWrap/>
            <w:vAlign w:val="center"/>
          </w:tcPr>
          <w:p w14:paraId="7E57454C">
            <w:pPr>
              <w:rPr>
                <w:rFonts w:ascii="宋体" w:hAnsi="宋体" w:cs="宋体"/>
                <w:color w:val="auto"/>
                <w:sz w:val="24"/>
                <w:szCs w:val="24"/>
              </w:rPr>
            </w:pPr>
            <w:r>
              <w:rPr>
                <w:rFonts w:hint="eastAsia" w:ascii="宋体" w:hAnsi="宋体" w:cs="宋体"/>
                <w:color w:val="auto"/>
                <w:sz w:val="24"/>
                <w:szCs w:val="24"/>
              </w:rPr>
              <w:t>国家级贫困县域注册地证明材料</w:t>
            </w:r>
          </w:p>
        </w:tc>
        <w:tc>
          <w:tcPr>
            <w:tcW w:w="1559" w:type="dxa"/>
            <w:noWrap/>
            <w:vAlign w:val="center"/>
          </w:tcPr>
          <w:p w14:paraId="161AC352">
            <w:pPr>
              <w:rPr>
                <w:rFonts w:ascii="宋体" w:hAnsi="宋体" w:cs="宋体"/>
                <w:color w:val="auto"/>
                <w:sz w:val="24"/>
                <w:szCs w:val="24"/>
              </w:rPr>
            </w:pPr>
          </w:p>
        </w:tc>
        <w:tc>
          <w:tcPr>
            <w:tcW w:w="1701" w:type="dxa"/>
            <w:noWrap/>
            <w:vAlign w:val="center"/>
          </w:tcPr>
          <w:p w14:paraId="736903B4">
            <w:pPr>
              <w:rPr>
                <w:rFonts w:ascii="宋体" w:hAnsi="宋体" w:cs="宋体"/>
                <w:color w:val="auto"/>
                <w:sz w:val="24"/>
                <w:szCs w:val="24"/>
              </w:rPr>
            </w:pPr>
          </w:p>
        </w:tc>
        <w:tc>
          <w:tcPr>
            <w:tcW w:w="1310" w:type="dxa"/>
            <w:noWrap/>
            <w:vAlign w:val="center"/>
          </w:tcPr>
          <w:p w14:paraId="4B8AF6FD">
            <w:pPr>
              <w:rPr>
                <w:rFonts w:ascii="宋体" w:hAnsi="宋体" w:cs="宋体"/>
                <w:color w:val="auto"/>
                <w:sz w:val="24"/>
                <w:szCs w:val="24"/>
              </w:rPr>
            </w:pPr>
          </w:p>
        </w:tc>
      </w:tr>
      <w:tr w14:paraId="4DDB6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single" w:color="auto" w:sz="4" w:space="0"/>
              <w:bottom w:val="single" w:color="auto" w:sz="4" w:space="0"/>
            </w:tcBorders>
            <w:noWrap/>
            <w:vAlign w:val="center"/>
          </w:tcPr>
          <w:p w14:paraId="6C49571C">
            <w:pPr>
              <w:rPr>
                <w:rFonts w:hint="eastAsia" w:ascii="宋体" w:hAnsi="宋体" w:eastAsia="宋体" w:cs="宋体"/>
                <w:color w:val="auto"/>
                <w:sz w:val="24"/>
                <w:szCs w:val="24"/>
                <w:lang w:val="en-US" w:eastAsia="zh-CN"/>
              </w:rPr>
            </w:pPr>
            <w:r>
              <w:rPr>
                <w:rFonts w:hint="eastAsia" w:ascii="宋体" w:hAnsi="宋体" w:cs="宋体"/>
                <w:color w:val="auto"/>
                <w:sz w:val="24"/>
                <w:szCs w:val="24"/>
              </w:rPr>
              <w:t>2</w:t>
            </w:r>
            <w:r>
              <w:rPr>
                <w:rFonts w:hint="eastAsia" w:ascii="宋体" w:hAnsi="宋体" w:cs="宋体"/>
                <w:color w:val="auto"/>
                <w:sz w:val="24"/>
                <w:szCs w:val="24"/>
                <w:lang w:val="en-US" w:eastAsia="zh-CN"/>
              </w:rPr>
              <w:t>6</w:t>
            </w:r>
          </w:p>
        </w:tc>
        <w:tc>
          <w:tcPr>
            <w:tcW w:w="4318" w:type="dxa"/>
            <w:gridSpan w:val="2"/>
            <w:tcBorders>
              <w:top w:val="single" w:color="auto" w:sz="4" w:space="0"/>
              <w:bottom w:val="single" w:color="auto" w:sz="4" w:space="0"/>
            </w:tcBorders>
            <w:noWrap/>
            <w:vAlign w:val="center"/>
          </w:tcPr>
          <w:p w14:paraId="69DD98AA">
            <w:pPr>
              <w:rPr>
                <w:rFonts w:ascii="宋体" w:hAnsi="宋体" w:cs="宋体"/>
                <w:color w:val="auto"/>
                <w:sz w:val="24"/>
                <w:szCs w:val="24"/>
              </w:rPr>
            </w:pPr>
            <w:r>
              <w:rPr>
                <w:rFonts w:hint="eastAsia" w:ascii="宋体" w:hAnsi="宋体" w:cs="宋体"/>
                <w:color w:val="auto"/>
                <w:sz w:val="24"/>
                <w:szCs w:val="24"/>
                <w:lang w:val="en-GB"/>
              </w:rPr>
              <w:t>扶贫部门出具的聘用建档立卡贫困人员身份证明</w:t>
            </w:r>
          </w:p>
        </w:tc>
        <w:tc>
          <w:tcPr>
            <w:tcW w:w="1559" w:type="dxa"/>
            <w:noWrap/>
            <w:vAlign w:val="center"/>
          </w:tcPr>
          <w:p w14:paraId="4AFC1F5D">
            <w:pPr>
              <w:rPr>
                <w:rFonts w:ascii="宋体" w:hAnsi="宋体" w:cs="宋体"/>
                <w:color w:val="auto"/>
                <w:sz w:val="24"/>
                <w:szCs w:val="24"/>
              </w:rPr>
            </w:pPr>
          </w:p>
        </w:tc>
        <w:tc>
          <w:tcPr>
            <w:tcW w:w="1701" w:type="dxa"/>
            <w:noWrap/>
            <w:vAlign w:val="center"/>
          </w:tcPr>
          <w:p w14:paraId="31086690">
            <w:pPr>
              <w:rPr>
                <w:rFonts w:ascii="宋体" w:hAnsi="宋体" w:cs="宋体"/>
                <w:color w:val="auto"/>
                <w:sz w:val="24"/>
                <w:szCs w:val="24"/>
              </w:rPr>
            </w:pPr>
          </w:p>
        </w:tc>
        <w:tc>
          <w:tcPr>
            <w:tcW w:w="1310" w:type="dxa"/>
            <w:noWrap/>
            <w:vAlign w:val="center"/>
          </w:tcPr>
          <w:p w14:paraId="2A4D12A8">
            <w:pPr>
              <w:rPr>
                <w:rFonts w:ascii="宋体" w:hAnsi="宋体" w:cs="宋体"/>
                <w:color w:val="auto"/>
                <w:sz w:val="24"/>
                <w:szCs w:val="24"/>
              </w:rPr>
            </w:pPr>
          </w:p>
        </w:tc>
      </w:tr>
      <w:tr w14:paraId="222D8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single" w:color="auto" w:sz="4" w:space="0"/>
            </w:tcBorders>
            <w:noWrap/>
            <w:vAlign w:val="center"/>
          </w:tcPr>
          <w:p w14:paraId="7E4C46FD">
            <w:pPr>
              <w:rPr>
                <w:rFonts w:hint="eastAsia" w:ascii="宋体" w:hAnsi="宋体" w:eastAsia="宋体" w:cs="宋体"/>
                <w:color w:val="auto"/>
                <w:sz w:val="24"/>
                <w:szCs w:val="24"/>
                <w:lang w:val="en-US" w:eastAsia="zh-CN"/>
              </w:rPr>
            </w:pPr>
            <w:r>
              <w:rPr>
                <w:rFonts w:hint="eastAsia" w:ascii="宋体" w:hAnsi="宋体" w:cs="宋体"/>
                <w:color w:val="auto"/>
                <w:sz w:val="24"/>
                <w:szCs w:val="24"/>
              </w:rPr>
              <w:t>2</w:t>
            </w:r>
            <w:r>
              <w:rPr>
                <w:rFonts w:hint="eastAsia" w:ascii="宋体" w:hAnsi="宋体" w:cs="宋体"/>
                <w:color w:val="auto"/>
                <w:sz w:val="24"/>
                <w:szCs w:val="24"/>
                <w:lang w:val="en-US" w:eastAsia="zh-CN"/>
              </w:rPr>
              <w:t>7</w:t>
            </w:r>
          </w:p>
        </w:tc>
        <w:tc>
          <w:tcPr>
            <w:tcW w:w="4318" w:type="dxa"/>
            <w:gridSpan w:val="2"/>
            <w:tcBorders>
              <w:top w:val="single" w:color="auto" w:sz="4" w:space="0"/>
            </w:tcBorders>
            <w:noWrap/>
            <w:vAlign w:val="center"/>
          </w:tcPr>
          <w:p w14:paraId="258877B7">
            <w:pPr>
              <w:rPr>
                <w:rFonts w:ascii="宋体" w:hAnsi="宋体" w:cs="宋体"/>
                <w:color w:val="auto"/>
                <w:sz w:val="24"/>
                <w:szCs w:val="24"/>
              </w:rPr>
            </w:pPr>
            <w:r>
              <w:rPr>
                <w:rFonts w:hint="eastAsia" w:ascii="宋体" w:hAnsi="宋体" w:cs="宋体"/>
                <w:color w:val="auto"/>
                <w:sz w:val="24"/>
                <w:szCs w:val="24"/>
                <w:lang w:val="en-GB"/>
              </w:rPr>
              <w:t>建档立卡贫困人员社保材料</w:t>
            </w:r>
          </w:p>
        </w:tc>
        <w:tc>
          <w:tcPr>
            <w:tcW w:w="1559" w:type="dxa"/>
            <w:noWrap/>
            <w:vAlign w:val="center"/>
          </w:tcPr>
          <w:p w14:paraId="31798D76">
            <w:pPr>
              <w:rPr>
                <w:rFonts w:ascii="宋体" w:hAnsi="宋体" w:cs="宋体"/>
                <w:color w:val="auto"/>
                <w:sz w:val="24"/>
                <w:szCs w:val="24"/>
              </w:rPr>
            </w:pPr>
          </w:p>
        </w:tc>
        <w:tc>
          <w:tcPr>
            <w:tcW w:w="1701" w:type="dxa"/>
            <w:noWrap/>
            <w:vAlign w:val="center"/>
          </w:tcPr>
          <w:p w14:paraId="1DFD012A">
            <w:pPr>
              <w:rPr>
                <w:rFonts w:ascii="宋体" w:hAnsi="宋体" w:cs="宋体"/>
                <w:color w:val="auto"/>
                <w:sz w:val="24"/>
                <w:szCs w:val="24"/>
              </w:rPr>
            </w:pPr>
          </w:p>
        </w:tc>
        <w:tc>
          <w:tcPr>
            <w:tcW w:w="1310" w:type="dxa"/>
            <w:noWrap/>
            <w:vAlign w:val="center"/>
          </w:tcPr>
          <w:p w14:paraId="73C47165">
            <w:pPr>
              <w:rPr>
                <w:rFonts w:ascii="宋体" w:hAnsi="宋体" w:cs="宋体"/>
                <w:color w:val="auto"/>
                <w:sz w:val="24"/>
                <w:szCs w:val="24"/>
              </w:rPr>
            </w:pPr>
          </w:p>
        </w:tc>
      </w:tr>
      <w:tr w14:paraId="153F1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2DC6E54">
            <w:pPr>
              <w:rPr>
                <w:rFonts w:hint="eastAsia" w:ascii="宋体" w:hAnsi="宋体" w:eastAsia="宋体" w:cs="宋体"/>
                <w:color w:val="auto"/>
                <w:sz w:val="24"/>
                <w:szCs w:val="24"/>
                <w:lang w:val="en-US" w:eastAsia="zh-CN"/>
              </w:rPr>
            </w:pPr>
            <w:r>
              <w:rPr>
                <w:rFonts w:hint="eastAsia" w:ascii="宋体" w:hAnsi="宋体" w:cs="宋体"/>
                <w:color w:val="auto"/>
                <w:sz w:val="24"/>
                <w:szCs w:val="24"/>
              </w:rPr>
              <w:t>2</w:t>
            </w:r>
            <w:r>
              <w:rPr>
                <w:rFonts w:hint="eastAsia" w:ascii="宋体" w:hAnsi="宋体" w:cs="宋体"/>
                <w:color w:val="auto"/>
                <w:sz w:val="24"/>
                <w:szCs w:val="24"/>
                <w:lang w:val="en-US" w:eastAsia="zh-CN"/>
              </w:rPr>
              <w:t>8</w:t>
            </w:r>
          </w:p>
        </w:tc>
        <w:tc>
          <w:tcPr>
            <w:tcW w:w="4318" w:type="dxa"/>
            <w:gridSpan w:val="2"/>
            <w:noWrap/>
            <w:vAlign w:val="center"/>
          </w:tcPr>
          <w:p w14:paraId="06E1259E">
            <w:pPr>
              <w:rPr>
                <w:rFonts w:ascii="宋体" w:hAnsi="宋体" w:cs="宋体"/>
                <w:color w:val="auto"/>
                <w:sz w:val="24"/>
                <w:szCs w:val="24"/>
              </w:rPr>
            </w:pPr>
            <w:r>
              <w:rPr>
                <w:rFonts w:hint="eastAsia" w:ascii="宋体" w:hAnsi="宋体" w:cs="宋体"/>
                <w:color w:val="auto"/>
                <w:sz w:val="24"/>
                <w:szCs w:val="24"/>
              </w:rPr>
              <w:t>其它资料</w:t>
            </w:r>
          </w:p>
        </w:tc>
        <w:tc>
          <w:tcPr>
            <w:tcW w:w="1559" w:type="dxa"/>
            <w:noWrap/>
            <w:vAlign w:val="center"/>
          </w:tcPr>
          <w:p w14:paraId="449DEB64">
            <w:pPr>
              <w:rPr>
                <w:rFonts w:ascii="宋体" w:hAnsi="宋体" w:cs="宋体"/>
                <w:color w:val="auto"/>
                <w:sz w:val="24"/>
                <w:szCs w:val="24"/>
              </w:rPr>
            </w:pPr>
          </w:p>
        </w:tc>
        <w:tc>
          <w:tcPr>
            <w:tcW w:w="1701" w:type="dxa"/>
            <w:noWrap/>
            <w:vAlign w:val="center"/>
          </w:tcPr>
          <w:p w14:paraId="40DC1146">
            <w:pPr>
              <w:rPr>
                <w:rFonts w:ascii="宋体" w:hAnsi="宋体" w:cs="宋体"/>
                <w:color w:val="auto"/>
                <w:sz w:val="24"/>
                <w:szCs w:val="24"/>
              </w:rPr>
            </w:pPr>
          </w:p>
        </w:tc>
        <w:tc>
          <w:tcPr>
            <w:tcW w:w="1310" w:type="dxa"/>
            <w:noWrap/>
            <w:vAlign w:val="center"/>
          </w:tcPr>
          <w:p w14:paraId="7A9BA77B">
            <w:pPr>
              <w:rPr>
                <w:rFonts w:ascii="宋体" w:hAnsi="宋体" w:cs="宋体"/>
                <w:color w:val="auto"/>
                <w:sz w:val="24"/>
                <w:szCs w:val="24"/>
              </w:rPr>
            </w:pPr>
          </w:p>
        </w:tc>
      </w:tr>
    </w:tbl>
    <w:p w14:paraId="2C235D20">
      <w:pPr>
        <w:tabs>
          <w:tab w:val="left" w:pos="1260"/>
        </w:tabs>
        <w:autoSpaceDE w:val="0"/>
        <w:autoSpaceDN w:val="0"/>
        <w:adjustRightInd w:val="0"/>
        <w:spacing w:line="360" w:lineRule="auto"/>
        <w:ind w:left="420" w:leftChars="-1" w:hanging="422" w:hangingChars="176"/>
        <w:contextualSpacing/>
        <w:rPr>
          <w:rFonts w:ascii="楷体" w:hAnsi="楷体" w:eastAsia="楷体"/>
          <w:color w:val="auto"/>
          <w:sz w:val="24"/>
          <w:szCs w:val="24"/>
        </w:rPr>
      </w:pPr>
      <w:r>
        <w:rPr>
          <w:rFonts w:hint="eastAsia" w:ascii="楷体" w:hAnsi="楷体" w:eastAsia="楷体"/>
          <w:color w:val="auto"/>
          <w:sz w:val="24"/>
          <w:szCs w:val="24"/>
        </w:rPr>
        <w:t>注：本表序号24～26仅适用于物业项目。</w:t>
      </w:r>
    </w:p>
    <w:p w14:paraId="3CE9E2FF">
      <w:pPr>
        <w:pStyle w:val="11"/>
        <w:spacing w:line="360" w:lineRule="auto"/>
        <w:jc w:val="center"/>
        <w:rPr>
          <w:rFonts w:ascii="宋体" w:hAnsi="宋体"/>
          <w:b/>
          <w:snapToGrid w:val="0"/>
          <w:color w:val="auto"/>
          <w:kern w:val="0"/>
          <w:sz w:val="28"/>
          <w:szCs w:val="28"/>
        </w:rPr>
      </w:pPr>
    </w:p>
    <w:p w14:paraId="3DC8D48F">
      <w:pPr>
        <w:pStyle w:val="11"/>
        <w:spacing w:line="360" w:lineRule="auto"/>
        <w:ind w:left="720" w:hanging="720"/>
        <w:jc w:val="center"/>
        <w:rPr>
          <w:rFonts w:ascii="宋体" w:hAnsi="宋体"/>
          <w:b/>
          <w:snapToGrid w:val="0"/>
          <w:color w:val="auto"/>
          <w:kern w:val="0"/>
          <w:sz w:val="28"/>
          <w:szCs w:val="28"/>
        </w:rPr>
      </w:pPr>
      <w:r>
        <w:rPr>
          <w:rFonts w:ascii="宋体" w:hAnsi="宋体"/>
          <w:b/>
          <w:snapToGrid w:val="0"/>
          <w:color w:val="auto"/>
          <w:kern w:val="0"/>
          <w:sz w:val="28"/>
          <w:szCs w:val="28"/>
        </w:rPr>
        <w:br w:type="page"/>
      </w:r>
      <w:r>
        <w:rPr>
          <w:rFonts w:hint="eastAsia" w:ascii="宋体" w:hAnsi="宋体"/>
          <w:b/>
          <w:snapToGrid w:val="0"/>
          <w:color w:val="auto"/>
          <w:kern w:val="0"/>
          <w:sz w:val="28"/>
          <w:szCs w:val="28"/>
        </w:rPr>
        <w:t>二、开标一览表</w:t>
      </w:r>
    </w:p>
    <w:p w14:paraId="705C408A">
      <w:pPr>
        <w:spacing w:before="50" w:afterLines="50" w:line="360" w:lineRule="auto"/>
        <w:contextualSpacing/>
        <w:jc w:val="left"/>
        <w:rPr>
          <w:rFonts w:ascii="宋体" w:hAnsi="宋体"/>
          <w:color w:val="auto"/>
          <w:szCs w:val="21"/>
        </w:rPr>
      </w:pPr>
      <w:r>
        <w:rPr>
          <w:rFonts w:hint="eastAsia" w:ascii="宋体" w:hAnsi="宋体"/>
          <w:color w:val="auto"/>
          <w:szCs w:val="21"/>
        </w:rPr>
        <w:t>项目编号：</w:t>
      </w:r>
    </w:p>
    <w:p w14:paraId="02749D17">
      <w:pPr>
        <w:spacing w:line="360" w:lineRule="auto"/>
        <w:contextualSpacing/>
        <w:rPr>
          <w:rFonts w:ascii="宋体" w:hAnsi="宋体"/>
          <w:color w:val="auto"/>
          <w:szCs w:val="21"/>
        </w:rPr>
      </w:pPr>
      <w:r>
        <w:rPr>
          <w:rFonts w:hint="eastAsia" w:ascii="宋体" w:hAnsi="宋体"/>
          <w:color w:val="auto"/>
          <w:szCs w:val="21"/>
        </w:rPr>
        <w:t xml:space="preserve">项目名称：                                                      </w:t>
      </w:r>
      <w:r>
        <w:rPr>
          <w:rFonts w:hint="eastAsia" w:ascii="宋体" w:hAnsi="宋体" w:cs="Arial"/>
          <w:color w:val="auto"/>
          <w:szCs w:val="21"/>
        </w:rPr>
        <w:t>单位：元（人民币）</w:t>
      </w:r>
    </w:p>
    <w:tbl>
      <w:tblPr>
        <w:tblStyle w:val="19"/>
        <w:tblW w:w="8158" w:type="dxa"/>
        <w:tblInd w:w="0" w:type="dxa"/>
        <w:tblLayout w:type="fixed"/>
        <w:tblCellMar>
          <w:top w:w="0" w:type="dxa"/>
          <w:left w:w="108" w:type="dxa"/>
          <w:bottom w:w="0" w:type="dxa"/>
          <w:right w:w="108" w:type="dxa"/>
        </w:tblCellMar>
      </w:tblPr>
      <w:tblGrid>
        <w:gridCol w:w="952"/>
        <w:gridCol w:w="2134"/>
        <w:gridCol w:w="2728"/>
        <w:gridCol w:w="1296"/>
        <w:gridCol w:w="1048"/>
      </w:tblGrid>
      <w:tr w14:paraId="2F1DCE5B">
        <w:tblPrEx>
          <w:tblCellMar>
            <w:top w:w="0" w:type="dxa"/>
            <w:left w:w="108" w:type="dxa"/>
            <w:bottom w:w="0" w:type="dxa"/>
            <w:right w:w="108" w:type="dxa"/>
          </w:tblCellMar>
        </w:tblPrEx>
        <w:trPr>
          <w:trHeight w:val="1012" w:hRule="atLeast"/>
        </w:trPr>
        <w:tc>
          <w:tcPr>
            <w:tcW w:w="952" w:type="dxa"/>
            <w:tcBorders>
              <w:top w:val="single" w:color="auto" w:sz="6" w:space="0"/>
              <w:left w:val="single" w:color="auto" w:sz="6" w:space="0"/>
              <w:bottom w:val="single" w:color="auto" w:sz="6" w:space="0"/>
              <w:right w:val="single" w:color="auto" w:sz="6" w:space="0"/>
            </w:tcBorders>
            <w:noWrap/>
            <w:vAlign w:val="center"/>
          </w:tcPr>
          <w:p w14:paraId="39D19CC4">
            <w:pPr>
              <w:autoSpaceDE w:val="0"/>
              <w:autoSpaceDN w:val="0"/>
              <w:adjustRightInd w:val="0"/>
              <w:spacing w:line="360" w:lineRule="auto"/>
              <w:jc w:val="center"/>
              <w:rPr>
                <w:rFonts w:ascii="宋体" w:hAnsi="宋体" w:cs="宋体"/>
                <w:b/>
                <w:color w:val="auto"/>
                <w:szCs w:val="21"/>
                <w:lang w:val="zh-CN"/>
              </w:rPr>
            </w:pPr>
            <w:r>
              <w:rPr>
                <w:rFonts w:hint="eastAsia" w:ascii="宋体" w:hAnsi="宋体" w:cs="宋体"/>
                <w:b/>
                <w:color w:val="auto"/>
                <w:szCs w:val="21"/>
                <w:lang w:val="zh-CN"/>
              </w:rPr>
              <w:t>标段</w:t>
            </w:r>
          </w:p>
        </w:tc>
        <w:tc>
          <w:tcPr>
            <w:tcW w:w="2134" w:type="dxa"/>
            <w:tcBorders>
              <w:top w:val="single" w:color="auto" w:sz="6" w:space="0"/>
              <w:left w:val="single" w:color="auto" w:sz="6" w:space="0"/>
              <w:bottom w:val="single" w:color="auto" w:sz="6" w:space="0"/>
              <w:right w:val="single" w:color="auto" w:sz="6" w:space="0"/>
            </w:tcBorders>
            <w:noWrap/>
            <w:vAlign w:val="center"/>
          </w:tcPr>
          <w:p w14:paraId="505E6A9B">
            <w:pPr>
              <w:autoSpaceDE w:val="0"/>
              <w:autoSpaceDN w:val="0"/>
              <w:adjustRightInd w:val="0"/>
              <w:spacing w:line="360" w:lineRule="auto"/>
              <w:jc w:val="center"/>
              <w:rPr>
                <w:rFonts w:ascii="宋体" w:hAnsi="宋体" w:cs="宋体"/>
                <w:b/>
                <w:color w:val="auto"/>
                <w:szCs w:val="21"/>
                <w:lang w:val="zh-CN"/>
              </w:rPr>
            </w:pPr>
            <w:r>
              <w:rPr>
                <w:rFonts w:hint="eastAsia" w:ascii="宋体" w:hAnsi="宋体" w:cs="宋体"/>
                <w:b/>
                <w:color w:val="auto"/>
                <w:szCs w:val="21"/>
                <w:lang w:val="zh-CN"/>
              </w:rPr>
              <w:t>项目名称</w:t>
            </w:r>
          </w:p>
        </w:tc>
        <w:tc>
          <w:tcPr>
            <w:tcW w:w="2728" w:type="dxa"/>
            <w:tcBorders>
              <w:top w:val="single" w:color="auto" w:sz="6" w:space="0"/>
              <w:left w:val="single" w:color="auto" w:sz="6" w:space="0"/>
              <w:bottom w:val="single" w:color="auto" w:sz="6" w:space="0"/>
              <w:right w:val="single" w:color="auto" w:sz="6" w:space="0"/>
            </w:tcBorders>
            <w:noWrap/>
            <w:vAlign w:val="center"/>
          </w:tcPr>
          <w:p w14:paraId="5C704F9D">
            <w:pPr>
              <w:autoSpaceDE w:val="0"/>
              <w:autoSpaceDN w:val="0"/>
              <w:adjustRightInd w:val="0"/>
              <w:spacing w:line="360" w:lineRule="auto"/>
              <w:jc w:val="center"/>
              <w:rPr>
                <w:rFonts w:ascii="宋体" w:hAnsi="宋体" w:cs="宋体"/>
                <w:b/>
                <w:color w:val="auto"/>
                <w:szCs w:val="21"/>
                <w:lang w:val="zh-CN"/>
              </w:rPr>
            </w:pPr>
            <w:r>
              <w:rPr>
                <w:rFonts w:hint="eastAsia" w:ascii="宋体" w:hAnsi="宋体" w:cs="宋体"/>
                <w:b/>
                <w:color w:val="auto"/>
                <w:szCs w:val="21"/>
                <w:lang w:val="zh-CN"/>
              </w:rPr>
              <w:t>投标总报价（元）</w:t>
            </w:r>
          </w:p>
        </w:tc>
        <w:tc>
          <w:tcPr>
            <w:tcW w:w="1296" w:type="dxa"/>
            <w:tcBorders>
              <w:top w:val="single" w:color="auto" w:sz="6" w:space="0"/>
              <w:left w:val="single" w:color="auto" w:sz="6" w:space="0"/>
              <w:bottom w:val="single" w:color="auto" w:sz="6" w:space="0"/>
              <w:right w:val="single" w:color="auto" w:sz="6" w:space="0"/>
            </w:tcBorders>
            <w:noWrap/>
            <w:vAlign w:val="center"/>
          </w:tcPr>
          <w:p w14:paraId="62DB8D32">
            <w:pPr>
              <w:autoSpaceDE w:val="0"/>
              <w:autoSpaceDN w:val="0"/>
              <w:adjustRightInd w:val="0"/>
              <w:spacing w:line="360" w:lineRule="auto"/>
              <w:jc w:val="center"/>
              <w:rPr>
                <w:rFonts w:ascii="宋体" w:hAnsi="宋体" w:cs="宋体"/>
                <w:b/>
                <w:color w:val="auto"/>
                <w:szCs w:val="21"/>
                <w:lang w:val="zh-CN"/>
              </w:rPr>
            </w:pPr>
            <w:r>
              <w:rPr>
                <w:rFonts w:hint="eastAsia" w:ascii="宋体" w:hAnsi="宋体" w:cs="宋体"/>
                <w:b/>
                <w:color w:val="auto"/>
                <w:szCs w:val="21"/>
                <w:lang w:val="zh-CN"/>
              </w:rPr>
              <w:t>合同履行期限(天)</w:t>
            </w:r>
          </w:p>
        </w:tc>
        <w:tc>
          <w:tcPr>
            <w:tcW w:w="1048" w:type="dxa"/>
            <w:tcBorders>
              <w:top w:val="single" w:color="auto" w:sz="6" w:space="0"/>
              <w:left w:val="single" w:color="auto" w:sz="6" w:space="0"/>
              <w:bottom w:val="single" w:color="auto" w:sz="6" w:space="0"/>
              <w:right w:val="single" w:color="auto" w:sz="6" w:space="0"/>
            </w:tcBorders>
            <w:noWrap/>
            <w:vAlign w:val="center"/>
          </w:tcPr>
          <w:p w14:paraId="10A9F38D">
            <w:pPr>
              <w:autoSpaceDE w:val="0"/>
              <w:autoSpaceDN w:val="0"/>
              <w:adjustRightInd w:val="0"/>
              <w:spacing w:line="360" w:lineRule="auto"/>
              <w:jc w:val="center"/>
              <w:rPr>
                <w:rFonts w:ascii="宋体" w:hAnsi="宋体" w:cs="宋体"/>
                <w:b/>
                <w:color w:val="auto"/>
                <w:szCs w:val="21"/>
                <w:lang w:val="zh-CN"/>
              </w:rPr>
            </w:pPr>
            <w:r>
              <w:rPr>
                <w:rFonts w:hint="eastAsia" w:ascii="宋体" w:hAnsi="宋体" w:cs="宋体"/>
                <w:b/>
                <w:color w:val="auto"/>
                <w:szCs w:val="21"/>
                <w:lang w:val="zh-CN"/>
              </w:rPr>
              <w:t>备注</w:t>
            </w:r>
          </w:p>
        </w:tc>
      </w:tr>
      <w:tr w14:paraId="07386080">
        <w:tblPrEx>
          <w:tblCellMar>
            <w:top w:w="0" w:type="dxa"/>
            <w:left w:w="108" w:type="dxa"/>
            <w:bottom w:w="0" w:type="dxa"/>
            <w:right w:w="108" w:type="dxa"/>
          </w:tblCellMar>
        </w:tblPrEx>
        <w:trPr>
          <w:trHeight w:val="1012" w:hRule="atLeast"/>
        </w:trPr>
        <w:tc>
          <w:tcPr>
            <w:tcW w:w="952" w:type="dxa"/>
            <w:tcBorders>
              <w:top w:val="single" w:color="auto" w:sz="6" w:space="0"/>
              <w:left w:val="single" w:color="auto" w:sz="6" w:space="0"/>
              <w:bottom w:val="single" w:color="auto" w:sz="6" w:space="0"/>
              <w:right w:val="single" w:color="auto" w:sz="6" w:space="0"/>
            </w:tcBorders>
            <w:noWrap/>
            <w:vAlign w:val="center"/>
          </w:tcPr>
          <w:p w14:paraId="72F9A301">
            <w:pPr>
              <w:autoSpaceDE w:val="0"/>
              <w:autoSpaceDN w:val="0"/>
              <w:adjustRightInd w:val="0"/>
              <w:spacing w:line="360" w:lineRule="auto"/>
              <w:ind w:firstLine="240"/>
              <w:rPr>
                <w:rFonts w:ascii="宋体" w:hAnsi="宋体"/>
                <w:color w:val="auto"/>
                <w:szCs w:val="21"/>
              </w:rPr>
            </w:pPr>
          </w:p>
        </w:tc>
        <w:tc>
          <w:tcPr>
            <w:tcW w:w="2134" w:type="dxa"/>
            <w:tcBorders>
              <w:top w:val="single" w:color="auto" w:sz="6" w:space="0"/>
              <w:left w:val="single" w:color="auto" w:sz="6" w:space="0"/>
              <w:bottom w:val="single" w:color="auto" w:sz="6" w:space="0"/>
              <w:right w:val="single" w:color="auto" w:sz="6" w:space="0"/>
            </w:tcBorders>
            <w:noWrap/>
            <w:vAlign w:val="center"/>
          </w:tcPr>
          <w:p w14:paraId="5874447D">
            <w:pPr>
              <w:autoSpaceDE w:val="0"/>
              <w:autoSpaceDN w:val="0"/>
              <w:adjustRightInd w:val="0"/>
              <w:spacing w:line="360" w:lineRule="auto"/>
              <w:ind w:firstLine="240"/>
              <w:jc w:val="left"/>
              <w:rPr>
                <w:rFonts w:ascii="宋体" w:hAnsi="宋体"/>
                <w:color w:val="auto"/>
                <w:szCs w:val="21"/>
              </w:rPr>
            </w:pPr>
          </w:p>
        </w:tc>
        <w:tc>
          <w:tcPr>
            <w:tcW w:w="2728" w:type="dxa"/>
            <w:tcBorders>
              <w:top w:val="single" w:color="auto" w:sz="6" w:space="0"/>
              <w:left w:val="single" w:color="auto" w:sz="6" w:space="0"/>
              <w:bottom w:val="single" w:color="auto" w:sz="6" w:space="0"/>
              <w:right w:val="single" w:color="auto" w:sz="6" w:space="0"/>
            </w:tcBorders>
            <w:noWrap/>
            <w:vAlign w:val="center"/>
          </w:tcPr>
          <w:p w14:paraId="21F4ABD8">
            <w:pPr>
              <w:autoSpaceDE w:val="0"/>
              <w:autoSpaceDN w:val="0"/>
              <w:adjustRightInd w:val="0"/>
              <w:spacing w:line="360" w:lineRule="auto"/>
              <w:jc w:val="left"/>
              <w:rPr>
                <w:rFonts w:hint="eastAsia" w:ascii="宋体" w:hAnsi="宋体" w:cs="宋体"/>
                <w:color w:val="auto"/>
                <w:szCs w:val="21"/>
                <w:lang w:val="zh-CN"/>
              </w:rPr>
            </w:pPr>
            <w:r>
              <w:rPr>
                <w:rFonts w:hint="eastAsia" w:ascii="宋体" w:hAnsi="宋体" w:cs="宋体"/>
                <w:color w:val="auto"/>
                <w:szCs w:val="21"/>
                <w:lang w:val="zh-CN"/>
              </w:rPr>
              <w:t>大写：　　　　</w:t>
            </w:r>
          </w:p>
          <w:p w14:paraId="1664421D">
            <w:pPr>
              <w:autoSpaceDE w:val="0"/>
              <w:autoSpaceDN w:val="0"/>
              <w:adjustRightInd w:val="0"/>
              <w:spacing w:line="360" w:lineRule="auto"/>
              <w:jc w:val="left"/>
              <w:rPr>
                <w:rFonts w:ascii="宋体" w:hAnsi="宋体" w:cs="宋体"/>
                <w:color w:val="auto"/>
                <w:szCs w:val="21"/>
                <w:lang w:val="zh-CN"/>
              </w:rPr>
            </w:pPr>
            <w:r>
              <w:rPr>
                <w:rFonts w:hint="eastAsia" w:ascii="宋体" w:hAnsi="宋体" w:cs="宋体"/>
                <w:color w:val="auto"/>
                <w:szCs w:val="21"/>
                <w:lang w:val="zh-CN"/>
              </w:rPr>
              <w:t>小写：</w:t>
            </w:r>
          </w:p>
        </w:tc>
        <w:tc>
          <w:tcPr>
            <w:tcW w:w="1296" w:type="dxa"/>
            <w:tcBorders>
              <w:top w:val="single" w:color="auto" w:sz="6" w:space="0"/>
              <w:left w:val="single" w:color="auto" w:sz="6" w:space="0"/>
              <w:bottom w:val="single" w:color="auto" w:sz="6" w:space="0"/>
              <w:right w:val="single" w:color="auto" w:sz="6" w:space="0"/>
            </w:tcBorders>
            <w:noWrap/>
            <w:vAlign w:val="center"/>
          </w:tcPr>
          <w:p w14:paraId="770CA8B8">
            <w:pPr>
              <w:autoSpaceDE w:val="0"/>
              <w:autoSpaceDN w:val="0"/>
              <w:adjustRightInd w:val="0"/>
              <w:spacing w:line="360" w:lineRule="auto"/>
              <w:ind w:firstLine="240"/>
              <w:jc w:val="left"/>
              <w:rPr>
                <w:rFonts w:ascii="宋体" w:hAnsi="宋体" w:cs="宋体"/>
                <w:color w:val="auto"/>
                <w:szCs w:val="21"/>
                <w:lang w:val="zh-CN"/>
              </w:rPr>
            </w:pPr>
          </w:p>
        </w:tc>
        <w:tc>
          <w:tcPr>
            <w:tcW w:w="1048" w:type="dxa"/>
            <w:tcBorders>
              <w:top w:val="single" w:color="auto" w:sz="6" w:space="0"/>
              <w:left w:val="single" w:color="auto" w:sz="6" w:space="0"/>
              <w:bottom w:val="single" w:color="auto" w:sz="6" w:space="0"/>
              <w:right w:val="single" w:color="auto" w:sz="6" w:space="0"/>
            </w:tcBorders>
            <w:noWrap/>
            <w:vAlign w:val="center"/>
          </w:tcPr>
          <w:p w14:paraId="603E270F">
            <w:pPr>
              <w:autoSpaceDE w:val="0"/>
              <w:autoSpaceDN w:val="0"/>
              <w:adjustRightInd w:val="0"/>
              <w:spacing w:line="360" w:lineRule="auto"/>
              <w:ind w:firstLine="240"/>
              <w:jc w:val="left"/>
              <w:rPr>
                <w:rFonts w:ascii="宋体" w:hAnsi="宋体" w:cs="宋体"/>
                <w:color w:val="auto"/>
                <w:szCs w:val="21"/>
                <w:lang w:val="zh-CN"/>
              </w:rPr>
            </w:pPr>
          </w:p>
        </w:tc>
      </w:tr>
      <w:tr w14:paraId="102C038B">
        <w:tblPrEx>
          <w:tblCellMar>
            <w:top w:w="0" w:type="dxa"/>
            <w:left w:w="108" w:type="dxa"/>
            <w:bottom w:w="0" w:type="dxa"/>
            <w:right w:w="108" w:type="dxa"/>
          </w:tblCellMar>
        </w:tblPrEx>
        <w:trPr>
          <w:trHeight w:val="937" w:hRule="atLeast"/>
        </w:trPr>
        <w:tc>
          <w:tcPr>
            <w:tcW w:w="952" w:type="dxa"/>
            <w:tcBorders>
              <w:top w:val="single" w:color="auto" w:sz="6" w:space="0"/>
              <w:left w:val="single" w:color="auto" w:sz="6" w:space="0"/>
              <w:bottom w:val="single" w:color="auto" w:sz="6" w:space="0"/>
              <w:right w:val="single" w:color="auto" w:sz="6" w:space="0"/>
            </w:tcBorders>
            <w:noWrap/>
            <w:vAlign w:val="center"/>
          </w:tcPr>
          <w:p w14:paraId="6C4B749F">
            <w:pPr>
              <w:autoSpaceDE w:val="0"/>
              <w:autoSpaceDN w:val="0"/>
              <w:adjustRightInd w:val="0"/>
              <w:spacing w:line="360" w:lineRule="auto"/>
              <w:ind w:firstLine="240"/>
              <w:rPr>
                <w:rFonts w:ascii="宋体" w:hAnsi="宋体"/>
                <w:color w:val="auto"/>
                <w:szCs w:val="21"/>
              </w:rPr>
            </w:pPr>
            <w:r>
              <w:rPr>
                <w:rFonts w:ascii="宋体" w:hAnsi="宋体" w:cs="Arial"/>
                <w:color w:val="auto"/>
                <w:szCs w:val="21"/>
              </w:rPr>
              <w:t>…</w:t>
            </w:r>
          </w:p>
        </w:tc>
        <w:tc>
          <w:tcPr>
            <w:tcW w:w="2134" w:type="dxa"/>
            <w:tcBorders>
              <w:top w:val="single" w:color="auto" w:sz="6" w:space="0"/>
              <w:left w:val="single" w:color="auto" w:sz="6" w:space="0"/>
              <w:bottom w:val="single" w:color="auto" w:sz="6" w:space="0"/>
              <w:right w:val="single" w:color="auto" w:sz="6" w:space="0"/>
            </w:tcBorders>
            <w:noWrap/>
            <w:vAlign w:val="center"/>
          </w:tcPr>
          <w:p w14:paraId="79BCCB4C">
            <w:pPr>
              <w:autoSpaceDE w:val="0"/>
              <w:autoSpaceDN w:val="0"/>
              <w:adjustRightInd w:val="0"/>
              <w:spacing w:line="360" w:lineRule="auto"/>
              <w:ind w:firstLine="240"/>
              <w:jc w:val="left"/>
              <w:rPr>
                <w:rFonts w:ascii="宋体" w:hAnsi="宋体"/>
                <w:color w:val="auto"/>
                <w:szCs w:val="21"/>
              </w:rPr>
            </w:pPr>
          </w:p>
        </w:tc>
        <w:tc>
          <w:tcPr>
            <w:tcW w:w="2728" w:type="dxa"/>
            <w:tcBorders>
              <w:top w:val="single" w:color="auto" w:sz="6" w:space="0"/>
              <w:left w:val="single" w:color="auto" w:sz="6" w:space="0"/>
              <w:bottom w:val="single" w:color="auto" w:sz="6" w:space="0"/>
              <w:right w:val="single" w:color="auto" w:sz="6" w:space="0"/>
            </w:tcBorders>
            <w:noWrap/>
            <w:vAlign w:val="center"/>
          </w:tcPr>
          <w:p w14:paraId="1FDAC860">
            <w:pPr>
              <w:autoSpaceDE w:val="0"/>
              <w:autoSpaceDN w:val="0"/>
              <w:adjustRightInd w:val="0"/>
              <w:spacing w:line="360" w:lineRule="auto"/>
              <w:jc w:val="left"/>
              <w:rPr>
                <w:rFonts w:ascii="宋体" w:hAnsi="宋体" w:cs="宋体"/>
                <w:color w:val="auto"/>
                <w:szCs w:val="21"/>
                <w:lang w:val="zh-CN"/>
              </w:rPr>
            </w:pPr>
          </w:p>
        </w:tc>
        <w:tc>
          <w:tcPr>
            <w:tcW w:w="1296" w:type="dxa"/>
            <w:tcBorders>
              <w:top w:val="single" w:color="auto" w:sz="6" w:space="0"/>
              <w:left w:val="single" w:color="auto" w:sz="6" w:space="0"/>
              <w:bottom w:val="single" w:color="auto" w:sz="6" w:space="0"/>
              <w:right w:val="single" w:color="auto" w:sz="6" w:space="0"/>
            </w:tcBorders>
            <w:noWrap/>
            <w:vAlign w:val="center"/>
          </w:tcPr>
          <w:p w14:paraId="21F6AA76">
            <w:pPr>
              <w:autoSpaceDE w:val="0"/>
              <w:autoSpaceDN w:val="0"/>
              <w:adjustRightInd w:val="0"/>
              <w:spacing w:line="360" w:lineRule="auto"/>
              <w:ind w:firstLine="240"/>
              <w:jc w:val="left"/>
              <w:rPr>
                <w:rFonts w:ascii="宋体" w:hAnsi="宋体" w:cs="宋体"/>
                <w:color w:val="auto"/>
                <w:szCs w:val="21"/>
                <w:lang w:val="zh-CN"/>
              </w:rPr>
            </w:pPr>
          </w:p>
        </w:tc>
        <w:tc>
          <w:tcPr>
            <w:tcW w:w="1048" w:type="dxa"/>
            <w:tcBorders>
              <w:top w:val="single" w:color="auto" w:sz="6" w:space="0"/>
              <w:left w:val="single" w:color="auto" w:sz="6" w:space="0"/>
              <w:bottom w:val="single" w:color="auto" w:sz="6" w:space="0"/>
              <w:right w:val="single" w:color="auto" w:sz="6" w:space="0"/>
            </w:tcBorders>
            <w:noWrap/>
            <w:vAlign w:val="center"/>
          </w:tcPr>
          <w:p w14:paraId="4F29C0BA">
            <w:pPr>
              <w:autoSpaceDE w:val="0"/>
              <w:autoSpaceDN w:val="0"/>
              <w:adjustRightInd w:val="0"/>
              <w:spacing w:line="360" w:lineRule="auto"/>
              <w:ind w:firstLine="240"/>
              <w:jc w:val="left"/>
              <w:rPr>
                <w:rFonts w:ascii="宋体" w:hAnsi="宋体" w:cs="宋体"/>
                <w:color w:val="auto"/>
                <w:szCs w:val="21"/>
                <w:lang w:val="zh-CN"/>
              </w:rPr>
            </w:pPr>
          </w:p>
        </w:tc>
      </w:tr>
    </w:tbl>
    <w:p w14:paraId="4F9A05A2">
      <w:pPr>
        <w:autoSpaceDE w:val="0"/>
        <w:autoSpaceDN w:val="0"/>
        <w:adjustRightInd w:val="0"/>
        <w:spacing w:line="360" w:lineRule="auto"/>
        <w:rPr>
          <w:rFonts w:ascii="宋体" w:hAnsi="宋体" w:cs="宋体"/>
          <w:color w:val="auto"/>
          <w:szCs w:val="21"/>
          <w:lang w:val="zh-CN"/>
        </w:rPr>
      </w:pPr>
      <w:r>
        <w:rPr>
          <w:rFonts w:hint="eastAsia" w:ascii="宋体" w:hAnsi="宋体" w:cs="宋体"/>
          <w:color w:val="auto"/>
          <w:szCs w:val="21"/>
          <w:lang w:val="zh-CN"/>
        </w:rPr>
        <w:t>投标人名称：</w:t>
      </w:r>
      <w:r>
        <w:rPr>
          <w:rFonts w:hint="eastAsia" w:ascii="宋体" w:hAnsi="宋体" w:cs="宋体"/>
          <w:color w:val="auto"/>
          <w:szCs w:val="21"/>
          <w:u w:val="single"/>
          <w:lang w:val="zh-CN"/>
        </w:rPr>
        <w:t xml:space="preserve">     （全称）   </w:t>
      </w:r>
      <w:r>
        <w:rPr>
          <w:rFonts w:hint="eastAsia" w:ascii="宋体" w:hAnsi="宋体" w:cs="宋体"/>
          <w:color w:val="auto"/>
          <w:szCs w:val="21"/>
          <w:lang w:val="zh-CN"/>
        </w:rPr>
        <w:t>（公章）：</w:t>
      </w:r>
    </w:p>
    <w:p w14:paraId="5F25276F">
      <w:pPr>
        <w:autoSpaceDE w:val="0"/>
        <w:autoSpaceDN w:val="0"/>
        <w:adjustRightInd w:val="0"/>
        <w:spacing w:line="360" w:lineRule="auto"/>
        <w:rPr>
          <w:rFonts w:ascii="宋体" w:hAnsi="宋体" w:cs="宋体"/>
          <w:color w:val="auto"/>
          <w:szCs w:val="21"/>
          <w:lang w:val="zh-CN"/>
        </w:rPr>
      </w:pPr>
      <w:r>
        <w:rPr>
          <w:rFonts w:hint="eastAsia" w:ascii="宋体" w:hAnsi="宋体" w:cs="宋体"/>
          <w:color w:val="auto"/>
          <w:szCs w:val="21"/>
          <w:lang w:val="zh-CN"/>
        </w:rPr>
        <w:t>日期：年月日</w:t>
      </w:r>
    </w:p>
    <w:p w14:paraId="4DB8577E">
      <w:pPr>
        <w:autoSpaceDE w:val="0"/>
        <w:autoSpaceDN w:val="0"/>
        <w:adjustRightInd w:val="0"/>
        <w:spacing w:line="360" w:lineRule="auto"/>
        <w:ind w:firstLine="2650" w:firstLineChars="1100"/>
        <w:rPr>
          <w:rFonts w:ascii="宋体" w:hAnsi="宋体" w:cs="黑体"/>
          <w:b/>
          <w:bCs/>
          <w:color w:val="auto"/>
          <w:sz w:val="24"/>
          <w:szCs w:val="24"/>
          <w:lang w:val="zh-CN"/>
        </w:rPr>
      </w:pPr>
    </w:p>
    <w:p w14:paraId="065D14D2">
      <w:pPr>
        <w:autoSpaceDE w:val="0"/>
        <w:autoSpaceDN w:val="0"/>
        <w:adjustRightInd w:val="0"/>
        <w:spacing w:line="360" w:lineRule="auto"/>
        <w:ind w:firstLine="2650" w:firstLineChars="1100"/>
        <w:rPr>
          <w:rFonts w:ascii="宋体" w:hAnsi="宋体" w:cs="黑体"/>
          <w:b/>
          <w:bCs/>
          <w:color w:val="auto"/>
          <w:sz w:val="24"/>
          <w:szCs w:val="24"/>
          <w:lang w:val="zh-CN"/>
        </w:rPr>
      </w:pPr>
    </w:p>
    <w:p w14:paraId="5DAFE77B">
      <w:pPr>
        <w:autoSpaceDE w:val="0"/>
        <w:autoSpaceDN w:val="0"/>
        <w:adjustRightInd w:val="0"/>
        <w:spacing w:line="360" w:lineRule="auto"/>
        <w:ind w:firstLine="2650" w:firstLineChars="1100"/>
        <w:rPr>
          <w:rFonts w:ascii="宋体" w:hAnsi="宋体" w:cs="黑体"/>
          <w:b/>
          <w:bCs/>
          <w:color w:val="auto"/>
          <w:sz w:val="24"/>
          <w:szCs w:val="24"/>
          <w:lang w:val="zh-CN"/>
        </w:rPr>
      </w:pPr>
    </w:p>
    <w:p w14:paraId="538F6042">
      <w:pPr>
        <w:autoSpaceDE w:val="0"/>
        <w:autoSpaceDN w:val="0"/>
        <w:adjustRightInd w:val="0"/>
        <w:spacing w:line="360" w:lineRule="auto"/>
        <w:ind w:firstLine="2650" w:firstLineChars="1100"/>
        <w:rPr>
          <w:rFonts w:ascii="宋体" w:hAnsi="宋体" w:cs="黑体"/>
          <w:b/>
          <w:bCs/>
          <w:color w:val="auto"/>
          <w:sz w:val="24"/>
          <w:szCs w:val="24"/>
          <w:lang w:val="zh-CN"/>
        </w:rPr>
      </w:pPr>
    </w:p>
    <w:p w14:paraId="374C803C">
      <w:pPr>
        <w:autoSpaceDE w:val="0"/>
        <w:autoSpaceDN w:val="0"/>
        <w:adjustRightInd w:val="0"/>
        <w:spacing w:line="360" w:lineRule="auto"/>
        <w:ind w:firstLine="2650" w:firstLineChars="1100"/>
        <w:rPr>
          <w:rFonts w:ascii="宋体" w:hAnsi="宋体" w:cs="黑体"/>
          <w:b/>
          <w:bCs/>
          <w:color w:val="auto"/>
          <w:sz w:val="24"/>
          <w:szCs w:val="24"/>
          <w:lang w:val="zh-CN"/>
        </w:rPr>
      </w:pPr>
    </w:p>
    <w:p w14:paraId="63B26C73">
      <w:pPr>
        <w:autoSpaceDE w:val="0"/>
        <w:autoSpaceDN w:val="0"/>
        <w:adjustRightInd w:val="0"/>
        <w:spacing w:line="360" w:lineRule="auto"/>
        <w:ind w:firstLine="2650" w:firstLineChars="1100"/>
        <w:rPr>
          <w:rFonts w:ascii="宋体" w:hAnsi="宋体" w:cs="黑体"/>
          <w:b/>
          <w:bCs/>
          <w:color w:val="auto"/>
          <w:sz w:val="24"/>
          <w:szCs w:val="24"/>
          <w:lang w:val="zh-CN"/>
        </w:rPr>
      </w:pPr>
    </w:p>
    <w:p w14:paraId="65629A2F">
      <w:pPr>
        <w:autoSpaceDE w:val="0"/>
        <w:autoSpaceDN w:val="0"/>
        <w:adjustRightInd w:val="0"/>
        <w:spacing w:line="360" w:lineRule="auto"/>
        <w:ind w:firstLine="2650" w:firstLineChars="1100"/>
        <w:rPr>
          <w:rFonts w:ascii="宋体" w:hAnsi="宋体" w:cs="黑体"/>
          <w:b/>
          <w:bCs/>
          <w:color w:val="auto"/>
          <w:sz w:val="24"/>
          <w:szCs w:val="24"/>
          <w:lang w:val="zh-CN"/>
        </w:rPr>
      </w:pPr>
    </w:p>
    <w:p w14:paraId="6652C756">
      <w:pPr>
        <w:autoSpaceDE w:val="0"/>
        <w:autoSpaceDN w:val="0"/>
        <w:adjustRightInd w:val="0"/>
        <w:spacing w:line="360" w:lineRule="auto"/>
        <w:ind w:firstLine="2650" w:firstLineChars="1100"/>
        <w:rPr>
          <w:rFonts w:ascii="宋体" w:hAnsi="宋体" w:cs="黑体"/>
          <w:b/>
          <w:bCs/>
          <w:color w:val="auto"/>
          <w:sz w:val="24"/>
          <w:szCs w:val="24"/>
          <w:lang w:val="zh-CN"/>
        </w:rPr>
      </w:pPr>
    </w:p>
    <w:p w14:paraId="45B817E1">
      <w:pPr>
        <w:autoSpaceDE w:val="0"/>
        <w:autoSpaceDN w:val="0"/>
        <w:adjustRightInd w:val="0"/>
        <w:spacing w:line="360" w:lineRule="auto"/>
        <w:ind w:firstLine="2650" w:firstLineChars="1100"/>
        <w:rPr>
          <w:rFonts w:ascii="宋体" w:hAnsi="宋体" w:cs="黑体"/>
          <w:b/>
          <w:bCs/>
          <w:color w:val="auto"/>
          <w:sz w:val="24"/>
          <w:szCs w:val="24"/>
          <w:lang w:val="zh-CN"/>
        </w:rPr>
      </w:pPr>
    </w:p>
    <w:p w14:paraId="4D9E1AEE">
      <w:pPr>
        <w:autoSpaceDE w:val="0"/>
        <w:autoSpaceDN w:val="0"/>
        <w:adjustRightInd w:val="0"/>
        <w:spacing w:line="360" w:lineRule="auto"/>
        <w:ind w:firstLine="2650" w:firstLineChars="1100"/>
        <w:rPr>
          <w:rFonts w:ascii="宋体" w:hAnsi="宋体" w:cs="黑体"/>
          <w:b/>
          <w:bCs/>
          <w:color w:val="auto"/>
          <w:sz w:val="24"/>
          <w:szCs w:val="24"/>
          <w:lang w:val="zh-CN"/>
        </w:rPr>
      </w:pPr>
    </w:p>
    <w:p w14:paraId="6E17CF46">
      <w:pPr>
        <w:autoSpaceDE w:val="0"/>
        <w:autoSpaceDN w:val="0"/>
        <w:adjustRightInd w:val="0"/>
        <w:spacing w:line="360" w:lineRule="auto"/>
        <w:ind w:firstLine="2650" w:firstLineChars="1100"/>
        <w:rPr>
          <w:rFonts w:ascii="宋体" w:hAnsi="宋体" w:cs="黑体"/>
          <w:b/>
          <w:bCs/>
          <w:color w:val="auto"/>
          <w:sz w:val="24"/>
          <w:szCs w:val="24"/>
          <w:lang w:val="zh-CN"/>
        </w:rPr>
      </w:pPr>
    </w:p>
    <w:p w14:paraId="35DA0F06">
      <w:pPr>
        <w:autoSpaceDE w:val="0"/>
        <w:autoSpaceDN w:val="0"/>
        <w:adjustRightInd w:val="0"/>
        <w:spacing w:line="360" w:lineRule="auto"/>
        <w:rPr>
          <w:rFonts w:ascii="宋体" w:hAnsi="宋体" w:cs="黑体"/>
          <w:b/>
          <w:bCs/>
          <w:color w:val="auto"/>
          <w:sz w:val="24"/>
          <w:szCs w:val="24"/>
          <w:lang w:val="zh-CN"/>
        </w:rPr>
      </w:pPr>
    </w:p>
    <w:p w14:paraId="06FE0A1C">
      <w:pPr>
        <w:rPr>
          <w:rFonts w:ascii="宋体" w:hAnsi="宋体" w:cs="黑体"/>
          <w:b/>
          <w:bCs/>
          <w:color w:val="auto"/>
          <w:sz w:val="28"/>
          <w:szCs w:val="28"/>
          <w:lang w:val="zh-CN"/>
        </w:rPr>
      </w:pPr>
      <w:r>
        <w:rPr>
          <w:rFonts w:hint="eastAsia" w:ascii="宋体" w:hAnsi="宋体" w:cs="黑体"/>
          <w:b/>
          <w:bCs/>
          <w:color w:val="auto"/>
          <w:sz w:val="28"/>
          <w:szCs w:val="28"/>
          <w:lang w:val="zh-CN"/>
        </w:rPr>
        <w:br w:type="page"/>
      </w:r>
    </w:p>
    <w:p w14:paraId="66EB5E96">
      <w:pPr>
        <w:autoSpaceDE w:val="0"/>
        <w:autoSpaceDN w:val="0"/>
        <w:adjustRightInd w:val="0"/>
        <w:spacing w:line="360" w:lineRule="auto"/>
        <w:jc w:val="center"/>
        <w:rPr>
          <w:rFonts w:ascii="宋体" w:hAnsi="宋体" w:cs="黑体"/>
          <w:b/>
          <w:bCs/>
          <w:color w:val="auto"/>
          <w:sz w:val="28"/>
          <w:szCs w:val="28"/>
          <w:lang w:val="zh-CN"/>
        </w:rPr>
      </w:pPr>
      <w:r>
        <w:rPr>
          <w:rFonts w:hint="eastAsia" w:ascii="宋体" w:hAnsi="宋体" w:cs="黑体"/>
          <w:b/>
          <w:bCs/>
          <w:color w:val="auto"/>
          <w:sz w:val="28"/>
          <w:szCs w:val="28"/>
          <w:lang w:val="zh-CN"/>
        </w:rPr>
        <w:t>三、资格审查证明材料</w:t>
      </w:r>
    </w:p>
    <w:p w14:paraId="5778F786">
      <w:pPr>
        <w:pStyle w:val="11"/>
        <w:spacing w:line="360" w:lineRule="auto"/>
        <w:jc w:val="center"/>
        <w:rPr>
          <w:rFonts w:ascii="宋体" w:hAnsi="宋体"/>
          <w:b/>
          <w:snapToGrid w:val="0"/>
          <w:color w:val="auto"/>
          <w:kern w:val="0"/>
          <w:szCs w:val="24"/>
        </w:rPr>
      </w:pPr>
      <w:r>
        <w:rPr>
          <w:rFonts w:hint="eastAsia" w:ascii="宋体" w:hAnsi="宋体"/>
          <w:b/>
          <w:snapToGrid w:val="0"/>
          <w:color w:val="auto"/>
          <w:kern w:val="0"/>
          <w:szCs w:val="24"/>
        </w:rPr>
        <w:t>3.1 投 标 函</w:t>
      </w:r>
    </w:p>
    <w:p w14:paraId="62C3B43F">
      <w:pPr>
        <w:pStyle w:val="11"/>
        <w:spacing w:line="360" w:lineRule="auto"/>
        <w:jc w:val="center"/>
        <w:rPr>
          <w:rFonts w:ascii="宋体" w:hAnsi="宋体"/>
          <w:b/>
          <w:snapToGrid w:val="0"/>
          <w:color w:val="auto"/>
          <w:kern w:val="0"/>
          <w:sz w:val="28"/>
          <w:szCs w:val="28"/>
        </w:rPr>
      </w:pPr>
    </w:p>
    <w:p w14:paraId="035EEFD8">
      <w:pPr>
        <w:adjustRightInd w:val="0"/>
        <w:spacing w:line="360" w:lineRule="auto"/>
        <w:contextualSpacing/>
        <w:rPr>
          <w:rFonts w:ascii="宋体" w:hAnsi="宋体" w:cs="黑体"/>
          <w:b/>
          <w:bCs/>
          <w:color w:val="auto"/>
          <w:sz w:val="22"/>
          <w:szCs w:val="21"/>
          <w:lang w:val="zh-CN"/>
        </w:rPr>
      </w:pPr>
      <w:r>
        <w:rPr>
          <w:rFonts w:hint="eastAsia" w:ascii="宋体" w:hAnsi="宋体"/>
          <w:snapToGrid w:val="0"/>
          <w:color w:val="auto"/>
          <w:kern w:val="0"/>
          <w:sz w:val="22"/>
          <w:szCs w:val="21"/>
        </w:rPr>
        <w:t>致：</w:t>
      </w:r>
      <w:r>
        <w:rPr>
          <w:rFonts w:hint="eastAsia" w:ascii="宋体" w:hAnsi="宋体" w:cs="黑体"/>
          <w:color w:val="auto"/>
          <w:sz w:val="22"/>
          <w:szCs w:val="21"/>
          <w:lang w:val="zh-CN"/>
        </w:rPr>
        <w:t>（采购人）</w:t>
      </w:r>
    </w:p>
    <w:p w14:paraId="3610921D">
      <w:pPr>
        <w:adjustRightInd w:val="0"/>
        <w:spacing w:line="360" w:lineRule="auto"/>
        <w:ind w:firstLine="440" w:firstLineChars="200"/>
        <w:contextualSpacing/>
        <w:outlineLvl w:val="9"/>
        <w:rPr>
          <w:rFonts w:ascii="宋体" w:hAnsi="宋体"/>
          <w:snapToGrid w:val="0"/>
          <w:color w:val="auto"/>
          <w:kern w:val="0"/>
          <w:sz w:val="22"/>
          <w:szCs w:val="21"/>
        </w:rPr>
      </w:pPr>
      <w:r>
        <w:rPr>
          <w:rFonts w:hint="eastAsia" w:ascii="宋体" w:hAnsi="宋体"/>
          <w:snapToGrid w:val="0"/>
          <w:color w:val="auto"/>
          <w:kern w:val="0"/>
          <w:sz w:val="22"/>
          <w:szCs w:val="21"/>
        </w:rPr>
        <w:t>根据贵方（项目名称</w:t>
      </w:r>
      <w:r>
        <w:rPr>
          <w:rFonts w:hint="eastAsia" w:ascii="宋体" w:hAnsi="宋体"/>
          <w:snapToGrid w:val="0"/>
          <w:color w:val="auto"/>
          <w:kern w:val="0"/>
          <w:sz w:val="22"/>
          <w:szCs w:val="21"/>
          <w:lang w:val="en-US" w:eastAsia="zh-CN"/>
        </w:rPr>
        <w:t>及包号</w:t>
      </w:r>
      <w:r>
        <w:rPr>
          <w:rFonts w:hint="eastAsia" w:ascii="宋体" w:hAnsi="宋体"/>
          <w:snapToGrid w:val="0"/>
          <w:color w:val="auto"/>
          <w:kern w:val="0"/>
          <w:sz w:val="22"/>
          <w:szCs w:val="21"/>
        </w:rPr>
        <w:t>、招标编号）采购的招标公告及投标邀请，_______（姓名和职务）被正式授权并代表投标人（投标人名称、地址）提交。</w:t>
      </w:r>
    </w:p>
    <w:p w14:paraId="28D16BF3">
      <w:pPr>
        <w:pStyle w:val="32"/>
        <w:spacing w:line="360" w:lineRule="auto"/>
        <w:ind w:firstLine="440" w:firstLineChars="200"/>
        <w:contextualSpacing/>
        <w:rPr>
          <w:rFonts w:hAnsi="宋体"/>
          <w:snapToGrid w:val="0"/>
          <w:color w:val="auto"/>
          <w:sz w:val="22"/>
          <w:szCs w:val="21"/>
        </w:rPr>
      </w:pPr>
      <w:r>
        <w:rPr>
          <w:rFonts w:hint="eastAsia" w:hAnsi="宋体"/>
          <w:snapToGrid w:val="0"/>
          <w:color w:val="auto"/>
          <w:sz w:val="22"/>
          <w:szCs w:val="21"/>
        </w:rPr>
        <w:t>我方确认收到贵方提供的（项目名称、招标编号）招标文件的全部内容。</w:t>
      </w:r>
    </w:p>
    <w:p w14:paraId="37271B38">
      <w:pPr>
        <w:pStyle w:val="32"/>
        <w:spacing w:line="360" w:lineRule="auto"/>
        <w:ind w:firstLine="440" w:firstLineChars="200"/>
        <w:contextualSpacing/>
        <w:rPr>
          <w:rFonts w:hAnsi="宋体"/>
          <w:snapToGrid w:val="0"/>
          <w:color w:val="auto"/>
          <w:sz w:val="22"/>
          <w:szCs w:val="21"/>
        </w:rPr>
      </w:pPr>
      <w:r>
        <w:rPr>
          <w:rFonts w:hint="eastAsia" w:hAnsi="宋体"/>
          <w:snapToGrid w:val="0"/>
          <w:color w:val="auto"/>
          <w:sz w:val="22"/>
          <w:szCs w:val="21"/>
        </w:rPr>
        <w:t>我方在参与投标前已详细研究了招标文件的所有内容，包括澄清、修改文件（如果有）和所有已提供的参考资料以及有关附件，我方完全明白并认为此招标文件没有倾向性，也不存在排斥潜在投标供应商的内容，我方同意招标文件的相关条款和</w:t>
      </w:r>
      <w:r>
        <w:rPr>
          <w:rFonts w:hint="eastAsia" w:hAnsi="宋体"/>
          <w:color w:val="auto"/>
          <w:sz w:val="22"/>
          <w:szCs w:val="21"/>
        </w:rPr>
        <w:t>已完全理解并接受招标文件的各项规定和要求及资金支付规定，对招标文件的合理性、合法性不再有异议，并承诺在发生争议时不会以对招标文件存在误解、不明白的条款为由，对贵</w:t>
      </w:r>
      <w:r>
        <w:rPr>
          <w:rFonts w:hint="eastAsia" w:hAnsi="宋体"/>
          <w:color w:val="auto"/>
          <w:sz w:val="22"/>
          <w:szCs w:val="21"/>
          <w:lang w:val="en-US" w:eastAsia="zh-CN"/>
        </w:rPr>
        <w:t>公司</w:t>
      </w:r>
      <w:r>
        <w:rPr>
          <w:rFonts w:hint="eastAsia" w:hAnsi="宋体"/>
          <w:color w:val="auto"/>
          <w:sz w:val="22"/>
          <w:szCs w:val="21"/>
        </w:rPr>
        <w:t>行使任何法律上的抗辩权。</w:t>
      </w:r>
    </w:p>
    <w:p w14:paraId="3E9D92EC">
      <w:pPr>
        <w:adjustRightInd w:val="0"/>
        <w:spacing w:line="360" w:lineRule="auto"/>
        <w:ind w:firstLine="440" w:firstLineChars="200"/>
        <w:contextualSpacing/>
        <w:rPr>
          <w:rFonts w:ascii="宋体" w:hAnsi="宋体" w:cs="Courier New"/>
          <w:color w:val="auto"/>
          <w:sz w:val="22"/>
          <w:szCs w:val="21"/>
        </w:rPr>
      </w:pPr>
      <w:r>
        <w:rPr>
          <w:rFonts w:hint="eastAsia" w:ascii="宋体" w:hAnsi="宋体" w:cs="Courier New"/>
          <w:color w:val="auto"/>
          <w:sz w:val="22"/>
          <w:szCs w:val="21"/>
        </w:rPr>
        <w:t>我方已完全明白招标文件的所有条款要求，并申明如下：</w:t>
      </w:r>
    </w:p>
    <w:p w14:paraId="69A13DDA">
      <w:pPr>
        <w:adjustRightInd w:val="0"/>
        <w:spacing w:line="360" w:lineRule="auto"/>
        <w:ind w:firstLine="440" w:firstLineChars="200"/>
        <w:contextualSpacing/>
        <w:rPr>
          <w:rFonts w:ascii="宋体" w:hAnsi="宋体" w:cs="Courier New"/>
          <w:color w:val="auto"/>
          <w:sz w:val="22"/>
          <w:szCs w:val="21"/>
        </w:rPr>
      </w:pPr>
      <w:r>
        <w:rPr>
          <w:rFonts w:hint="eastAsia" w:ascii="宋体" w:hAnsi="宋体" w:cs="Courier New"/>
          <w:color w:val="auto"/>
          <w:sz w:val="22"/>
          <w:szCs w:val="21"/>
        </w:rPr>
        <w:t>一、按招标文件提供的全部货物与相关服务的投标总价</w:t>
      </w:r>
      <w:r>
        <w:rPr>
          <w:rFonts w:hint="eastAsia" w:ascii="宋体" w:hAnsi="宋体" w:cs="Arial"/>
          <w:color w:val="auto"/>
          <w:sz w:val="22"/>
          <w:szCs w:val="21"/>
        </w:rPr>
        <w:t>大写</w:t>
      </w:r>
      <w:r>
        <w:rPr>
          <w:rFonts w:hint="eastAsia" w:ascii="宋体" w:hAnsi="宋体" w:cs="Arial"/>
          <w:color w:val="auto"/>
          <w:sz w:val="22"/>
          <w:szCs w:val="21"/>
          <w:u w:val="single"/>
          <w:lang w:val="en-US" w:eastAsia="zh-CN"/>
        </w:rPr>
        <w:t xml:space="preserve">    </w:t>
      </w:r>
      <w:r>
        <w:rPr>
          <w:rFonts w:hint="eastAsia" w:ascii="宋体" w:hAnsi="宋体" w:cs="Courier New"/>
          <w:color w:val="auto"/>
          <w:sz w:val="22"/>
          <w:szCs w:val="21"/>
        </w:rPr>
        <w:t>,小写</w:t>
      </w:r>
      <w:r>
        <w:rPr>
          <w:rFonts w:hint="eastAsia" w:ascii="宋体" w:hAnsi="宋体" w:cs="Arial"/>
          <w:color w:val="auto"/>
          <w:sz w:val="22"/>
          <w:szCs w:val="21"/>
          <w:u w:val="single"/>
          <w:lang w:val="en-US" w:eastAsia="zh-CN"/>
        </w:rPr>
        <w:t xml:space="preserve">    </w:t>
      </w:r>
    </w:p>
    <w:p w14:paraId="01D68CB5">
      <w:pPr>
        <w:adjustRightInd w:val="0"/>
        <w:spacing w:line="360" w:lineRule="auto"/>
        <w:ind w:firstLine="440" w:firstLineChars="200"/>
        <w:contextualSpacing/>
        <w:rPr>
          <w:rFonts w:ascii="宋体" w:hAnsi="宋体" w:cs="Courier New"/>
          <w:color w:val="auto"/>
          <w:sz w:val="22"/>
          <w:szCs w:val="21"/>
        </w:rPr>
      </w:pPr>
      <w:r>
        <w:rPr>
          <w:rFonts w:hint="eastAsia" w:ascii="宋体" w:hAnsi="宋体" w:cs="Courier New"/>
          <w:color w:val="auto"/>
          <w:sz w:val="22"/>
          <w:szCs w:val="21"/>
        </w:rPr>
        <w:t>二、本投标文件的有效期为投标截止时间起90天。如中标，有效期将延至供货终止日为止。在此提交的资格证明文件均至投标截止日有效，如有在投标有效期内失效的，我方承诺在中标后补齐一切手续，保证所有资格证明文件能在签订采购合同时直至采购合同终止日有效。</w:t>
      </w:r>
    </w:p>
    <w:p w14:paraId="18A0E34D">
      <w:pPr>
        <w:pStyle w:val="15"/>
        <w:adjustRightInd w:val="0"/>
        <w:spacing w:line="360" w:lineRule="auto"/>
        <w:ind w:firstLine="440" w:firstLineChars="200"/>
        <w:contextualSpacing/>
        <w:rPr>
          <w:rFonts w:hint="eastAsia" w:cs="Courier New"/>
          <w:color w:val="auto"/>
          <w:sz w:val="22"/>
          <w:szCs w:val="21"/>
        </w:rPr>
      </w:pPr>
      <w:r>
        <w:rPr>
          <w:rFonts w:hint="eastAsia" w:cs="Courier New"/>
          <w:color w:val="auto"/>
          <w:sz w:val="22"/>
          <w:szCs w:val="21"/>
        </w:rPr>
        <w:t>三、我方明白并同意，在规定的开标日之后，投标有效期之内撤销投标的，则我方承担违背投标承诺的责任追究。</w:t>
      </w:r>
    </w:p>
    <w:p w14:paraId="1A518434">
      <w:pPr>
        <w:pStyle w:val="15"/>
        <w:adjustRightInd w:val="0"/>
        <w:spacing w:line="360" w:lineRule="auto"/>
        <w:ind w:firstLine="440" w:firstLineChars="200"/>
        <w:contextualSpacing/>
        <w:rPr>
          <w:rFonts w:hint="eastAsia" w:cs="Courier New"/>
          <w:color w:val="auto"/>
          <w:sz w:val="22"/>
          <w:szCs w:val="21"/>
        </w:rPr>
      </w:pPr>
      <w:r>
        <w:rPr>
          <w:rFonts w:hint="eastAsia" w:cs="Courier New"/>
          <w:color w:val="auto"/>
          <w:sz w:val="22"/>
          <w:szCs w:val="21"/>
        </w:rPr>
        <w:t>四、我方同意按照贵方可能提出的要求而提供与投标有关的任何其它数据、信息或资料。</w:t>
      </w:r>
    </w:p>
    <w:p w14:paraId="44F28FB0">
      <w:pPr>
        <w:pStyle w:val="15"/>
        <w:adjustRightInd w:val="0"/>
        <w:spacing w:line="360" w:lineRule="auto"/>
        <w:ind w:firstLine="440" w:firstLineChars="200"/>
        <w:contextualSpacing/>
        <w:rPr>
          <w:rFonts w:hint="eastAsia" w:cs="Courier New"/>
          <w:color w:val="auto"/>
          <w:sz w:val="22"/>
          <w:szCs w:val="21"/>
        </w:rPr>
      </w:pPr>
      <w:r>
        <w:rPr>
          <w:rFonts w:hint="eastAsia" w:cs="Courier New"/>
          <w:color w:val="auto"/>
          <w:sz w:val="22"/>
          <w:szCs w:val="21"/>
        </w:rPr>
        <w:t>五、我方理解贵方不一定接受最低投标价或任何贵方可能收到的投标。</w:t>
      </w:r>
    </w:p>
    <w:p w14:paraId="2EDF688A">
      <w:pPr>
        <w:pStyle w:val="15"/>
        <w:adjustRightInd w:val="0"/>
        <w:spacing w:line="360" w:lineRule="auto"/>
        <w:ind w:firstLine="440" w:firstLineChars="200"/>
        <w:contextualSpacing/>
        <w:rPr>
          <w:rFonts w:hint="eastAsia" w:cs="Courier New"/>
          <w:color w:val="auto"/>
          <w:sz w:val="22"/>
          <w:szCs w:val="21"/>
        </w:rPr>
      </w:pPr>
      <w:r>
        <w:rPr>
          <w:rFonts w:hint="eastAsia" w:cs="Courier New"/>
          <w:color w:val="auto"/>
          <w:sz w:val="22"/>
          <w:szCs w:val="21"/>
        </w:rPr>
        <w:t>六、我方如果中标，将保证履行招标文件及其澄清、修改文件（如果有）中的全部责任和义务，按质、按量、按期完成《项目需求》及《合同书》中的全部任务。</w:t>
      </w:r>
    </w:p>
    <w:p w14:paraId="55010514">
      <w:pPr>
        <w:pStyle w:val="15"/>
        <w:adjustRightInd w:val="0"/>
        <w:spacing w:line="360" w:lineRule="auto"/>
        <w:ind w:firstLine="440" w:firstLineChars="200"/>
        <w:contextualSpacing/>
        <w:rPr>
          <w:rFonts w:hint="eastAsia"/>
          <w:color w:val="auto"/>
          <w:sz w:val="22"/>
          <w:szCs w:val="21"/>
        </w:rPr>
      </w:pPr>
      <w:r>
        <w:rPr>
          <w:rFonts w:hint="eastAsia" w:cs="Courier New"/>
          <w:color w:val="auto"/>
          <w:sz w:val="22"/>
          <w:szCs w:val="21"/>
        </w:rPr>
        <w:t>七、我方在此保证所提交的所有文件和全部说明是真实的和正确的。</w:t>
      </w:r>
    </w:p>
    <w:p w14:paraId="6D95AE83">
      <w:pPr>
        <w:pStyle w:val="32"/>
        <w:spacing w:line="360" w:lineRule="auto"/>
        <w:ind w:firstLine="440" w:firstLineChars="200"/>
        <w:contextualSpacing/>
        <w:rPr>
          <w:rFonts w:hAnsi="宋体"/>
          <w:color w:val="auto"/>
          <w:sz w:val="22"/>
          <w:szCs w:val="21"/>
        </w:rPr>
      </w:pPr>
      <w:r>
        <w:rPr>
          <w:rFonts w:hint="eastAsia" w:hAnsi="宋体"/>
          <w:color w:val="auto"/>
          <w:sz w:val="22"/>
          <w:szCs w:val="21"/>
        </w:rPr>
        <w:t xml:space="preserve">八、我方投标报价已包含应向知识产权所有权人支付的所有相关税费，并保证采购人在中国使用我方提供的货物时，如有第三方提出侵犯其知识产权主张的，责任由我方承担。 </w:t>
      </w:r>
    </w:p>
    <w:p w14:paraId="1A0B21B2">
      <w:pPr>
        <w:pStyle w:val="32"/>
        <w:spacing w:line="360" w:lineRule="auto"/>
        <w:ind w:firstLine="440" w:firstLineChars="200"/>
        <w:contextualSpacing/>
        <w:rPr>
          <w:rFonts w:hAnsi="宋体" w:cs="Arial"/>
          <w:color w:val="auto"/>
          <w:sz w:val="22"/>
          <w:szCs w:val="21"/>
        </w:rPr>
      </w:pPr>
      <w:r>
        <w:rPr>
          <w:rFonts w:hint="eastAsia" w:hAnsi="宋体" w:cs="Arial"/>
          <w:color w:val="auto"/>
          <w:sz w:val="22"/>
          <w:szCs w:val="21"/>
        </w:rPr>
        <w:t>九、我方具备《政府采购法》第二十二条规定的条件；承诺如下：</w:t>
      </w:r>
    </w:p>
    <w:p w14:paraId="413B7D21">
      <w:pPr>
        <w:pStyle w:val="32"/>
        <w:spacing w:line="360" w:lineRule="auto"/>
        <w:ind w:firstLine="440" w:firstLineChars="200"/>
        <w:contextualSpacing/>
        <w:rPr>
          <w:rFonts w:hAnsi="宋体" w:cs="Arial"/>
          <w:color w:val="auto"/>
          <w:sz w:val="22"/>
          <w:szCs w:val="21"/>
        </w:rPr>
      </w:pPr>
      <w:r>
        <w:rPr>
          <w:rFonts w:hint="eastAsia" w:hAnsi="宋体" w:cs="Arial"/>
          <w:color w:val="auto"/>
          <w:sz w:val="22"/>
          <w:szCs w:val="21"/>
        </w:rPr>
        <w:t>（1）具有独立承担民事责任能力的在中华人民共和国境内注册的法人或其他组织或自然人，有效的营业执照（或事业法人登记证或身份证等相关证明）。</w:t>
      </w:r>
    </w:p>
    <w:p w14:paraId="789313B2">
      <w:pPr>
        <w:adjustRightInd w:val="0"/>
        <w:spacing w:line="360" w:lineRule="auto"/>
        <w:ind w:firstLine="462" w:firstLineChars="210"/>
        <w:contextualSpacing/>
        <w:rPr>
          <w:rFonts w:ascii="宋体" w:hAnsi="宋体" w:cs="Arial"/>
          <w:color w:val="auto"/>
          <w:sz w:val="22"/>
          <w:szCs w:val="21"/>
        </w:rPr>
      </w:pPr>
      <w:r>
        <w:rPr>
          <w:rFonts w:hint="eastAsia" w:ascii="宋体" w:hAnsi="宋体" w:cs="Arial"/>
          <w:color w:val="auto"/>
          <w:sz w:val="22"/>
          <w:szCs w:val="21"/>
        </w:rPr>
        <w:t>（2）我方已依法缴纳了各项税费及社会保险费用，如有需要，可随时向采购人提供近三个月内的相关缴费证明，以便核查。</w:t>
      </w:r>
    </w:p>
    <w:p w14:paraId="639CE4C0">
      <w:pPr>
        <w:adjustRightInd w:val="0"/>
        <w:spacing w:line="360" w:lineRule="auto"/>
        <w:ind w:firstLine="462" w:firstLineChars="210"/>
        <w:contextualSpacing/>
        <w:rPr>
          <w:rFonts w:ascii="宋体" w:hAnsi="宋体" w:cs="Arial"/>
          <w:color w:val="auto"/>
          <w:sz w:val="22"/>
          <w:szCs w:val="21"/>
        </w:rPr>
      </w:pPr>
      <w:r>
        <w:rPr>
          <w:rFonts w:hint="eastAsia" w:ascii="宋体" w:hAnsi="宋体" w:cs="Arial"/>
          <w:color w:val="auto"/>
          <w:sz w:val="22"/>
          <w:szCs w:val="21"/>
        </w:rPr>
        <w:t>（3）我方已依法建立健全的财务会计制度，如有需要，可随时向采购人提供相关证明材料，以便核查。</w:t>
      </w:r>
    </w:p>
    <w:p w14:paraId="46861886">
      <w:pPr>
        <w:adjustRightInd w:val="0"/>
        <w:spacing w:line="360" w:lineRule="auto"/>
        <w:ind w:firstLine="462" w:firstLineChars="210"/>
        <w:contextualSpacing/>
        <w:rPr>
          <w:rFonts w:ascii="宋体" w:hAnsi="宋体" w:cs="Arial"/>
          <w:color w:val="auto"/>
          <w:sz w:val="22"/>
          <w:szCs w:val="21"/>
        </w:rPr>
      </w:pPr>
      <w:r>
        <w:rPr>
          <w:rFonts w:hint="eastAsia" w:ascii="宋体" w:hAnsi="宋体" w:cs="Arial"/>
          <w:color w:val="auto"/>
          <w:sz w:val="22"/>
          <w:szCs w:val="21"/>
        </w:rPr>
        <w:t>（4）参加政府采购活动前三年内，在经营活动中没有重大违法记录。</w:t>
      </w:r>
    </w:p>
    <w:p w14:paraId="4D68EC8C">
      <w:pPr>
        <w:adjustRightInd w:val="0"/>
        <w:spacing w:line="360" w:lineRule="auto"/>
        <w:ind w:firstLine="462" w:firstLineChars="210"/>
        <w:contextualSpacing/>
        <w:rPr>
          <w:rFonts w:ascii="宋体" w:hAnsi="宋体" w:cs="Arial"/>
          <w:color w:val="auto"/>
          <w:sz w:val="22"/>
          <w:szCs w:val="21"/>
        </w:rPr>
      </w:pPr>
      <w:r>
        <w:rPr>
          <w:rFonts w:hint="eastAsia" w:ascii="宋体" w:hAnsi="宋体" w:cs="Arial"/>
          <w:color w:val="auto"/>
          <w:sz w:val="22"/>
          <w:szCs w:val="21"/>
        </w:rPr>
        <w:t>（5）符合法律、行政法规规定的其他条件。</w:t>
      </w:r>
    </w:p>
    <w:p w14:paraId="54C552CB">
      <w:pPr>
        <w:adjustRightInd w:val="0"/>
        <w:spacing w:line="360" w:lineRule="auto"/>
        <w:ind w:firstLine="462" w:firstLineChars="210"/>
        <w:contextualSpacing/>
        <w:rPr>
          <w:rFonts w:ascii="宋体" w:hAnsi="宋体" w:cs="Arial"/>
          <w:color w:val="auto"/>
          <w:sz w:val="22"/>
          <w:szCs w:val="21"/>
        </w:rPr>
      </w:pPr>
      <w:r>
        <w:rPr>
          <w:rFonts w:hint="eastAsia" w:ascii="宋体" w:hAnsi="宋体" w:cs="宋体"/>
          <w:color w:val="auto"/>
          <w:sz w:val="22"/>
          <w:szCs w:val="21"/>
        </w:rPr>
        <w:t>以上内容如有虚假或与事实不符的，评审委员会可将</w:t>
      </w:r>
      <w:r>
        <w:rPr>
          <w:rFonts w:hint="eastAsia" w:ascii="宋体" w:hAnsi="宋体" w:cs="Arial"/>
          <w:color w:val="auto"/>
          <w:sz w:val="22"/>
          <w:szCs w:val="21"/>
        </w:rPr>
        <w:t>我方做无效投标处理，我方愿意承担相应的法律责任。</w:t>
      </w:r>
    </w:p>
    <w:p w14:paraId="22A57F18">
      <w:pPr>
        <w:pStyle w:val="32"/>
        <w:spacing w:line="360" w:lineRule="auto"/>
        <w:ind w:firstLine="440" w:firstLineChars="200"/>
        <w:contextualSpacing/>
        <w:rPr>
          <w:rFonts w:hAnsi="宋体"/>
          <w:color w:val="auto"/>
          <w:sz w:val="22"/>
          <w:szCs w:val="21"/>
        </w:rPr>
      </w:pPr>
      <w:r>
        <w:rPr>
          <w:rFonts w:hint="eastAsia" w:hAnsi="宋体"/>
          <w:color w:val="auto"/>
          <w:sz w:val="22"/>
          <w:szCs w:val="21"/>
        </w:rPr>
        <w:t>十、我方具备履行合同所必需的设备和专业技术能力。</w:t>
      </w:r>
    </w:p>
    <w:p w14:paraId="588E8984">
      <w:pPr>
        <w:pStyle w:val="32"/>
        <w:spacing w:line="360" w:lineRule="auto"/>
        <w:ind w:firstLine="440" w:firstLineChars="200"/>
        <w:contextualSpacing/>
        <w:rPr>
          <w:rFonts w:hAnsi="宋体"/>
          <w:color w:val="auto"/>
          <w:sz w:val="22"/>
          <w:szCs w:val="21"/>
        </w:rPr>
      </w:pPr>
      <w:r>
        <w:rPr>
          <w:rFonts w:hint="eastAsia" w:hAnsi="宋体"/>
          <w:snapToGrid w:val="0"/>
          <w:color w:val="auto"/>
          <w:sz w:val="22"/>
          <w:szCs w:val="21"/>
        </w:rPr>
        <w:t>十一、</w:t>
      </w:r>
      <w:r>
        <w:rPr>
          <w:rFonts w:hint="eastAsia" w:hAnsi="宋体"/>
          <w:color w:val="auto"/>
          <w:sz w:val="22"/>
          <w:szCs w:val="21"/>
        </w:rPr>
        <w:t>我方对在本函及投标文件中所作的所有承诺承担法律责任。</w:t>
      </w:r>
    </w:p>
    <w:p w14:paraId="7E5A733C">
      <w:pPr>
        <w:pStyle w:val="32"/>
        <w:snapToGrid w:val="0"/>
        <w:spacing w:line="360" w:lineRule="auto"/>
        <w:rPr>
          <w:rFonts w:hAnsi="宋体"/>
          <w:color w:val="auto"/>
          <w:sz w:val="22"/>
          <w:szCs w:val="21"/>
        </w:rPr>
      </w:pPr>
    </w:p>
    <w:p w14:paraId="5BE41552">
      <w:pPr>
        <w:pStyle w:val="32"/>
        <w:snapToGrid w:val="0"/>
        <w:spacing w:line="360" w:lineRule="auto"/>
        <w:rPr>
          <w:rFonts w:hAnsi="宋体" w:cs="Courier New"/>
          <w:color w:val="auto"/>
          <w:kern w:val="2"/>
          <w:sz w:val="22"/>
          <w:szCs w:val="21"/>
        </w:rPr>
      </w:pPr>
      <w:r>
        <w:rPr>
          <w:rFonts w:hint="eastAsia" w:hAnsi="宋体" w:cs="Courier New"/>
          <w:color w:val="auto"/>
          <w:kern w:val="2"/>
          <w:sz w:val="22"/>
          <w:szCs w:val="21"/>
        </w:rPr>
        <w:t>所有与本招标有关的一切正式往来请寄：</w:t>
      </w:r>
    </w:p>
    <w:p w14:paraId="5E1B3751">
      <w:pPr>
        <w:adjustRightInd w:val="0"/>
        <w:snapToGrid w:val="0"/>
        <w:spacing w:line="360" w:lineRule="auto"/>
        <w:rPr>
          <w:rFonts w:ascii="宋体" w:hAnsi="宋体" w:cs="Courier New"/>
          <w:color w:val="auto"/>
          <w:sz w:val="22"/>
          <w:szCs w:val="21"/>
        </w:rPr>
      </w:pPr>
      <w:r>
        <w:rPr>
          <w:rFonts w:hint="eastAsia" w:ascii="宋体" w:hAnsi="宋体" w:cs="Courier New"/>
          <w:color w:val="auto"/>
          <w:sz w:val="22"/>
          <w:szCs w:val="21"/>
        </w:rPr>
        <w:t>地    址：              邮政编码：</w:t>
      </w:r>
    </w:p>
    <w:p w14:paraId="799CC431">
      <w:pPr>
        <w:adjustRightInd w:val="0"/>
        <w:snapToGrid w:val="0"/>
        <w:spacing w:line="360" w:lineRule="auto"/>
        <w:rPr>
          <w:rFonts w:ascii="宋体" w:hAnsi="宋体" w:cs="Courier New"/>
          <w:color w:val="auto"/>
          <w:sz w:val="22"/>
          <w:szCs w:val="21"/>
        </w:rPr>
      </w:pPr>
      <w:r>
        <w:rPr>
          <w:rFonts w:hint="eastAsia" w:ascii="宋体" w:hAnsi="宋体" w:cs="Courier New"/>
          <w:color w:val="auto"/>
          <w:sz w:val="22"/>
          <w:szCs w:val="21"/>
        </w:rPr>
        <w:t>电    话：              传    真：</w:t>
      </w:r>
    </w:p>
    <w:p w14:paraId="0C2163FA">
      <w:pPr>
        <w:adjustRightInd w:val="0"/>
        <w:snapToGrid w:val="0"/>
        <w:spacing w:line="360" w:lineRule="auto"/>
        <w:rPr>
          <w:rFonts w:ascii="宋体" w:hAnsi="宋体" w:cs="Courier New"/>
          <w:color w:val="auto"/>
          <w:sz w:val="22"/>
          <w:szCs w:val="21"/>
        </w:rPr>
      </w:pPr>
      <w:r>
        <w:rPr>
          <w:rFonts w:hint="eastAsia" w:ascii="宋体" w:hAnsi="宋体" w:cs="Courier New"/>
          <w:color w:val="auto"/>
          <w:sz w:val="22"/>
          <w:szCs w:val="21"/>
        </w:rPr>
        <w:t>投标人代表姓名：              职    务：</w:t>
      </w:r>
    </w:p>
    <w:p w14:paraId="07F4F1DD">
      <w:pPr>
        <w:adjustRightInd w:val="0"/>
        <w:snapToGrid w:val="0"/>
        <w:spacing w:line="360" w:lineRule="auto"/>
        <w:rPr>
          <w:rFonts w:ascii="宋体" w:hAnsi="宋体" w:cs="Courier New"/>
          <w:color w:val="auto"/>
          <w:sz w:val="22"/>
          <w:szCs w:val="21"/>
        </w:rPr>
      </w:pPr>
    </w:p>
    <w:p w14:paraId="7156131F">
      <w:pPr>
        <w:adjustRightInd w:val="0"/>
        <w:snapToGrid w:val="0"/>
        <w:spacing w:line="360" w:lineRule="auto"/>
        <w:rPr>
          <w:rFonts w:ascii="宋体" w:hAnsi="宋体" w:cs="Courier New"/>
          <w:color w:val="auto"/>
          <w:sz w:val="22"/>
          <w:szCs w:val="21"/>
        </w:rPr>
      </w:pPr>
      <w:r>
        <w:rPr>
          <w:rFonts w:hint="eastAsia" w:ascii="宋体" w:hAnsi="宋体" w:cs="Courier New"/>
          <w:color w:val="auto"/>
          <w:sz w:val="22"/>
          <w:szCs w:val="21"/>
        </w:rPr>
        <w:t>投标人法定代表人（单位负责人）或授权代表（签字或加盖姓名章）：</w:t>
      </w:r>
    </w:p>
    <w:p w14:paraId="1A56860A">
      <w:pPr>
        <w:pStyle w:val="28"/>
        <w:spacing w:line="360" w:lineRule="auto"/>
        <w:rPr>
          <w:rFonts w:hAnsi="宋体"/>
          <w:color w:val="auto"/>
        </w:rPr>
      </w:pPr>
    </w:p>
    <w:p w14:paraId="6CDBBA8F">
      <w:pPr>
        <w:adjustRightInd w:val="0"/>
        <w:snapToGrid w:val="0"/>
        <w:spacing w:line="360" w:lineRule="auto"/>
        <w:rPr>
          <w:rFonts w:ascii="宋体" w:hAnsi="宋体" w:cs="Courier New"/>
          <w:color w:val="auto"/>
          <w:sz w:val="22"/>
          <w:szCs w:val="21"/>
        </w:rPr>
      </w:pPr>
      <w:r>
        <w:rPr>
          <w:rFonts w:hint="eastAsia" w:ascii="宋体" w:hAnsi="宋体" w:cs="Courier New"/>
          <w:color w:val="auto"/>
          <w:sz w:val="22"/>
          <w:szCs w:val="21"/>
        </w:rPr>
        <w:t>法定代表人（单位负责人</w:t>
      </w:r>
      <w:r>
        <w:rPr>
          <w:rFonts w:ascii="宋体" w:hAnsi="宋体" w:cs="Courier New"/>
          <w:color w:val="auto"/>
          <w:sz w:val="22"/>
          <w:szCs w:val="21"/>
        </w:rPr>
        <w:t>）</w:t>
      </w:r>
      <w:r>
        <w:rPr>
          <w:rFonts w:hint="eastAsia" w:ascii="宋体" w:hAnsi="宋体" w:cs="Courier New"/>
          <w:color w:val="auto"/>
          <w:sz w:val="22"/>
          <w:szCs w:val="21"/>
        </w:rPr>
        <w:t>或授权代表手机号码：</w:t>
      </w:r>
    </w:p>
    <w:p w14:paraId="41F70AA7">
      <w:pPr>
        <w:adjustRightInd w:val="0"/>
        <w:snapToGrid w:val="0"/>
        <w:spacing w:line="360" w:lineRule="auto"/>
        <w:rPr>
          <w:rFonts w:ascii="宋体" w:hAnsi="宋体" w:cs="Courier New"/>
          <w:color w:val="auto"/>
          <w:sz w:val="22"/>
          <w:szCs w:val="21"/>
        </w:rPr>
      </w:pPr>
    </w:p>
    <w:p w14:paraId="087A7362">
      <w:pPr>
        <w:adjustRightInd w:val="0"/>
        <w:snapToGrid w:val="0"/>
        <w:spacing w:line="360" w:lineRule="auto"/>
        <w:rPr>
          <w:rFonts w:ascii="宋体" w:hAnsi="宋体" w:cs="Courier New"/>
          <w:color w:val="auto"/>
          <w:sz w:val="22"/>
          <w:szCs w:val="21"/>
        </w:rPr>
      </w:pPr>
      <w:r>
        <w:rPr>
          <w:rFonts w:hint="eastAsia" w:ascii="宋体" w:hAnsi="宋体" w:cs="Courier New"/>
          <w:color w:val="auto"/>
          <w:sz w:val="22"/>
          <w:szCs w:val="21"/>
        </w:rPr>
        <w:t>统一社会信用代码：</w:t>
      </w:r>
    </w:p>
    <w:p w14:paraId="47FB3A22">
      <w:pPr>
        <w:adjustRightInd w:val="0"/>
        <w:snapToGrid w:val="0"/>
        <w:spacing w:line="360" w:lineRule="auto"/>
        <w:ind w:firstLine="4510" w:firstLineChars="2050"/>
        <w:rPr>
          <w:rFonts w:ascii="宋体" w:hAnsi="宋体" w:cs="宋体"/>
          <w:color w:val="auto"/>
          <w:sz w:val="22"/>
          <w:szCs w:val="21"/>
        </w:rPr>
      </w:pPr>
    </w:p>
    <w:p w14:paraId="78527559">
      <w:pPr>
        <w:adjustRightInd w:val="0"/>
        <w:snapToGrid w:val="0"/>
        <w:spacing w:line="360" w:lineRule="auto"/>
        <w:ind w:firstLine="4920" w:firstLineChars="2050"/>
        <w:rPr>
          <w:rFonts w:ascii="宋体" w:hAnsi="宋体" w:cs="宋体"/>
          <w:color w:val="auto"/>
          <w:sz w:val="24"/>
          <w:szCs w:val="24"/>
        </w:rPr>
      </w:pPr>
      <w:r>
        <w:rPr>
          <w:rFonts w:hint="eastAsia" w:ascii="宋体" w:hAnsi="宋体" w:cs="宋体"/>
          <w:color w:val="auto"/>
          <w:sz w:val="24"/>
          <w:szCs w:val="24"/>
        </w:rPr>
        <w:t>日期：   年   月   日</w:t>
      </w:r>
    </w:p>
    <w:p w14:paraId="20EFF671">
      <w:pPr>
        <w:adjustRightInd w:val="0"/>
        <w:snapToGrid w:val="0"/>
        <w:spacing w:line="360" w:lineRule="auto"/>
        <w:ind w:firstLine="4305" w:firstLineChars="2050"/>
        <w:rPr>
          <w:rFonts w:ascii="宋体" w:hAnsi="宋体" w:cs="宋体"/>
          <w:color w:val="auto"/>
          <w:szCs w:val="21"/>
        </w:rPr>
      </w:pPr>
    </w:p>
    <w:p w14:paraId="09F39B35">
      <w:pPr>
        <w:spacing w:line="360" w:lineRule="auto"/>
        <w:ind w:firstLine="1928" w:firstLineChars="800"/>
        <w:rPr>
          <w:rFonts w:ascii="宋体" w:hAnsi="宋体"/>
          <w:b/>
          <w:bCs/>
          <w:color w:val="auto"/>
          <w:sz w:val="24"/>
          <w:szCs w:val="24"/>
        </w:rPr>
      </w:pPr>
      <w:r>
        <w:rPr>
          <w:rFonts w:ascii="宋体" w:hAnsi="宋体"/>
          <w:b/>
          <w:bCs/>
          <w:color w:val="auto"/>
          <w:sz w:val="24"/>
          <w:szCs w:val="24"/>
        </w:rPr>
        <w:br w:type="page"/>
      </w:r>
      <w:r>
        <w:rPr>
          <w:rFonts w:hint="eastAsia" w:ascii="宋体" w:hAnsi="宋体"/>
          <w:b/>
          <w:bCs/>
          <w:color w:val="auto"/>
          <w:sz w:val="24"/>
          <w:szCs w:val="24"/>
        </w:rPr>
        <w:t>3.2 法定代表人（单位负责人）</w:t>
      </w:r>
      <w:r>
        <w:rPr>
          <w:rFonts w:ascii="宋体" w:hAnsi="宋体"/>
          <w:b/>
          <w:bCs/>
          <w:color w:val="auto"/>
          <w:sz w:val="24"/>
          <w:szCs w:val="24"/>
        </w:rPr>
        <w:t>资</w:t>
      </w:r>
      <w:r>
        <w:rPr>
          <w:rFonts w:hint="eastAsia" w:ascii="宋体" w:hAnsi="宋体"/>
          <w:b/>
          <w:bCs/>
          <w:color w:val="auto"/>
          <w:sz w:val="24"/>
          <w:szCs w:val="24"/>
        </w:rPr>
        <w:t>格</w:t>
      </w:r>
      <w:r>
        <w:rPr>
          <w:rFonts w:ascii="宋体" w:hAnsi="宋体"/>
          <w:b/>
          <w:bCs/>
          <w:color w:val="auto"/>
          <w:sz w:val="24"/>
          <w:szCs w:val="24"/>
        </w:rPr>
        <w:t>证</w:t>
      </w:r>
      <w:r>
        <w:rPr>
          <w:rFonts w:hint="eastAsia" w:ascii="宋体" w:hAnsi="宋体"/>
          <w:b/>
          <w:bCs/>
          <w:color w:val="auto"/>
          <w:sz w:val="24"/>
          <w:szCs w:val="24"/>
        </w:rPr>
        <w:t>明</w:t>
      </w:r>
      <w:r>
        <w:rPr>
          <w:rFonts w:ascii="宋体" w:hAnsi="宋体"/>
          <w:b/>
          <w:bCs/>
          <w:color w:val="auto"/>
          <w:sz w:val="24"/>
          <w:szCs w:val="24"/>
        </w:rPr>
        <w:t>书</w:t>
      </w:r>
    </w:p>
    <w:p w14:paraId="37D57447">
      <w:pPr>
        <w:autoSpaceDE w:val="0"/>
        <w:autoSpaceDN w:val="0"/>
        <w:adjustRightInd w:val="0"/>
        <w:spacing w:line="360" w:lineRule="auto"/>
        <w:ind w:firstLine="616" w:firstLineChars="257"/>
        <w:rPr>
          <w:rFonts w:ascii="宋体" w:hAnsi="宋体"/>
          <w:color w:val="auto"/>
          <w:sz w:val="24"/>
          <w:szCs w:val="24"/>
        </w:rPr>
      </w:pPr>
    </w:p>
    <w:p w14:paraId="333FB41A">
      <w:pPr>
        <w:pStyle w:val="33"/>
        <w:ind w:firstLine="472" w:firstLineChars="225"/>
        <w:jc w:val="left"/>
        <w:rPr>
          <w:rFonts w:hAnsi="宋体"/>
          <w:color w:val="auto"/>
          <w:sz w:val="21"/>
          <w:szCs w:val="21"/>
        </w:rPr>
      </w:pPr>
      <w:r>
        <w:rPr>
          <w:rFonts w:hAnsi="宋体"/>
          <w:color w:val="auto"/>
          <w:sz w:val="21"/>
          <w:szCs w:val="21"/>
        </w:rPr>
        <w:t>单</w:t>
      </w:r>
      <w:r>
        <w:rPr>
          <w:rFonts w:hint="eastAsia" w:hAnsi="宋体"/>
          <w:color w:val="auto"/>
          <w:sz w:val="21"/>
          <w:szCs w:val="21"/>
        </w:rPr>
        <w:t>位名</w:t>
      </w:r>
      <w:r>
        <w:rPr>
          <w:rFonts w:hAnsi="宋体"/>
          <w:color w:val="auto"/>
          <w:sz w:val="21"/>
          <w:szCs w:val="21"/>
        </w:rPr>
        <w:t>称</w:t>
      </w:r>
      <w:r>
        <w:rPr>
          <w:rFonts w:hint="eastAsia" w:hAnsi="宋体"/>
          <w:color w:val="auto"/>
          <w:sz w:val="21"/>
          <w:szCs w:val="21"/>
        </w:rPr>
        <w:t>：</w:t>
      </w:r>
    </w:p>
    <w:p w14:paraId="3C5D3405">
      <w:pPr>
        <w:pStyle w:val="33"/>
        <w:ind w:firstLine="472" w:firstLineChars="225"/>
        <w:jc w:val="left"/>
        <w:rPr>
          <w:rFonts w:hAnsi="宋体"/>
          <w:color w:val="auto"/>
          <w:sz w:val="21"/>
          <w:szCs w:val="21"/>
        </w:rPr>
      </w:pPr>
      <w:r>
        <w:rPr>
          <w:rFonts w:hint="eastAsia" w:hAnsi="宋体"/>
          <w:color w:val="auto"/>
          <w:sz w:val="21"/>
          <w:szCs w:val="21"/>
        </w:rPr>
        <w:t>地址：</w:t>
      </w:r>
    </w:p>
    <w:p w14:paraId="000663EF">
      <w:pPr>
        <w:pStyle w:val="33"/>
        <w:ind w:firstLine="472" w:firstLineChars="225"/>
        <w:jc w:val="left"/>
        <w:rPr>
          <w:rFonts w:hAnsi="宋体"/>
          <w:color w:val="auto"/>
          <w:sz w:val="21"/>
          <w:szCs w:val="21"/>
        </w:rPr>
      </w:pPr>
      <w:r>
        <w:rPr>
          <w:rFonts w:hint="eastAsia" w:hAnsi="宋体"/>
          <w:color w:val="auto"/>
          <w:sz w:val="21"/>
          <w:szCs w:val="21"/>
        </w:rPr>
        <w:t>姓名：       性</w:t>
      </w:r>
      <w:r>
        <w:rPr>
          <w:rFonts w:hAnsi="宋体"/>
          <w:color w:val="auto"/>
          <w:sz w:val="21"/>
          <w:szCs w:val="21"/>
        </w:rPr>
        <w:t>别</w:t>
      </w:r>
      <w:r>
        <w:rPr>
          <w:rFonts w:hint="eastAsia" w:hAnsi="宋体"/>
          <w:color w:val="auto"/>
          <w:sz w:val="21"/>
          <w:szCs w:val="21"/>
        </w:rPr>
        <w:t>：     年</w:t>
      </w:r>
      <w:r>
        <w:rPr>
          <w:rFonts w:hAnsi="宋体"/>
          <w:color w:val="auto"/>
          <w:sz w:val="21"/>
          <w:szCs w:val="21"/>
        </w:rPr>
        <w:t>龄</w:t>
      </w:r>
      <w:r>
        <w:rPr>
          <w:rFonts w:hint="eastAsia" w:hAnsi="宋体"/>
          <w:color w:val="auto"/>
          <w:sz w:val="21"/>
          <w:szCs w:val="21"/>
        </w:rPr>
        <w:t>：</w:t>
      </w:r>
      <w:r>
        <w:rPr>
          <w:rFonts w:hAnsi="宋体"/>
          <w:color w:val="auto"/>
          <w:sz w:val="21"/>
          <w:szCs w:val="21"/>
        </w:rPr>
        <w:t xml:space="preserve">     职务</w:t>
      </w:r>
      <w:r>
        <w:rPr>
          <w:rFonts w:hint="eastAsia" w:hAnsi="宋体"/>
          <w:color w:val="auto"/>
          <w:sz w:val="21"/>
          <w:szCs w:val="21"/>
        </w:rPr>
        <w:t xml:space="preserve">：        </w:t>
      </w:r>
    </w:p>
    <w:p w14:paraId="1B59F923">
      <w:pPr>
        <w:pStyle w:val="33"/>
        <w:ind w:firstLine="472" w:firstLineChars="225"/>
        <w:jc w:val="left"/>
        <w:rPr>
          <w:rFonts w:hAnsi="宋体"/>
          <w:color w:val="auto"/>
          <w:sz w:val="21"/>
          <w:szCs w:val="21"/>
        </w:rPr>
      </w:pPr>
      <w:r>
        <w:rPr>
          <w:rFonts w:hint="eastAsia" w:hAnsi="宋体"/>
          <w:color w:val="auto"/>
          <w:sz w:val="21"/>
          <w:szCs w:val="21"/>
        </w:rPr>
        <w:t>本人系</w:t>
      </w:r>
      <w:r>
        <w:rPr>
          <w:rFonts w:hint="eastAsia" w:hAnsi="宋体"/>
          <w:i/>
          <w:snapToGrid w:val="0"/>
          <w:color w:val="auto"/>
          <w:sz w:val="21"/>
          <w:szCs w:val="21"/>
          <w:u w:val="single"/>
        </w:rPr>
        <w:t>投</w:t>
      </w:r>
      <w:r>
        <w:rPr>
          <w:rFonts w:hAnsi="宋体"/>
          <w:i/>
          <w:snapToGrid w:val="0"/>
          <w:color w:val="auto"/>
          <w:sz w:val="21"/>
          <w:szCs w:val="21"/>
          <w:u w:val="single"/>
        </w:rPr>
        <w:t>标</w:t>
      </w:r>
      <w:r>
        <w:rPr>
          <w:rFonts w:hint="eastAsia" w:hAnsi="宋体"/>
          <w:i/>
          <w:snapToGrid w:val="0"/>
          <w:color w:val="auto"/>
          <w:sz w:val="21"/>
          <w:szCs w:val="21"/>
          <w:u w:val="single"/>
        </w:rPr>
        <w:t>人名</w:t>
      </w:r>
      <w:r>
        <w:rPr>
          <w:rFonts w:hAnsi="宋体"/>
          <w:i/>
          <w:snapToGrid w:val="0"/>
          <w:color w:val="auto"/>
          <w:sz w:val="21"/>
          <w:szCs w:val="21"/>
          <w:u w:val="single"/>
        </w:rPr>
        <w:t>称</w:t>
      </w:r>
      <w:r>
        <w:rPr>
          <w:rFonts w:hint="eastAsia" w:hAnsi="宋体"/>
          <w:color w:val="auto"/>
          <w:sz w:val="21"/>
          <w:szCs w:val="21"/>
        </w:rPr>
        <w:t>的法定代表人（单位负责人）。就</w:t>
      </w:r>
      <w:r>
        <w:rPr>
          <w:rFonts w:hAnsi="宋体"/>
          <w:color w:val="auto"/>
          <w:sz w:val="21"/>
          <w:szCs w:val="21"/>
        </w:rPr>
        <w:t>参</w:t>
      </w:r>
      <w:r>
        <w:rPr>
          <w:rFonts w:hint="eastAsia" w:hAnsi="宋体"/>
          <w:color w:val="auto"/>
          <w:sz w:val="21"/>
          <w:szCs w:val="21"/>
        </w:rPr>
        <w:t>加贵方招</w:t>
      </w:r>
      <w:r>
        <w:rPr>
          <w:rFonts w:hAnsi="宋体"/>
          <w:color w:val="auto"/>
          <w:sz w:val="21"/>
          <w:szCs w:val="21"/>
        </w:rPr>
        <w:t>标编号为</w:t>
      </w:r>
      <w:r>
        <w:rPr>
          <w:rFonts w:hAnsi="宋体"/>
          <w:i/>
          <w:color w:val="auto"/>
          <w:sz w:val="21"/>
          <w:szCs w:val="21"/>
          <w:u w:val="single"/>
        </w:rPr>
        <w:t>项目编号</w:t>
      </w:r>
      <w:r>
        <w:rPr>
          <w:rFonts w:hint="eastAsia" w:hAnsi="宋体"/>
          <w:color w:val="auto"/>
          <w:sz w:val="21"/>
          <w:szCs w:val="21"/>
        </w:rPr>
        <w:t>的</w:t>
      </w:r>
      <w:r>
        <w:rPr>
          <w:rFonts w:hAnsi="宋体"/>
          <w:i/>
          <w:color w:val="auto"/>
          <w:sz w:val="21"/>
          <w:szCs w:val="21"/>
          <w:u w:val="single"/>
        </w:rPr>
        <w:t>项目</w:t>
      </w:r>
      <w:r>
        <w:rPr>
          <w:rFonts w:hint="eastAsia" w:hAnsi="宋体"/>
          <w:i/>
          <w:color w:val="auto"/>
          <w:sz w:val="21"/>
          <w:szCs w:val="21"/>
          <w:u w:val="single"/>
        </w:rPr>
        <w:t>名</w:t>
      </w:r>
      <w:r>
        <w:rPr>
          <w:rFonts w:hAnsi="宋体"/>
          <w:i/>
          <w:color w:val="auto"/>
          <w:sz w:val="21"/>
          <w:szCs w:val="21"/>
          <w:u w:val="single"/>
        </w:rPr>
        <w:t>称</w:t>
      </w:r>
      <w:r>
        <w:rPr>
          <w:rFonts w:hint="eastAsia" w:hAnsi="宋体"/>
          <w:i/>
          <w:color w:val="auto"/>
          <w:sz w:val="21"/>
          <w:szCs w:val="21"/>
          <w:u w:val="single"/>
          <w:lang w:val="en-US" w:eastAsia="zh-CN"/>
        </w:rPr>
        <w:t>及包号</w:t>
      </w:r>
      <w:r>
        <w:rPr>
          <w:rFonts w:hint="eastAsia" w:hAnsi="宋体"/>
          <w:color w:val="auto"/>
          <w:sz w:val="21"/>
          <w:szCs w:val="21"/>
        </w:rPr>
        <w:t>公</w:t>
      </w:r>
      <w:r>
        <w:rPr>
          <w:rFonts w:hAnsi="宋体"/>
          <w:color w:val="auto"/>
          <w:sz w:val="21"/>
          <w:szCs w:val="21"/>
        </w:rPr>
        <w:t>开</w:t>
      </w:r>
      <w:r>
        <w:rPr>
          <w:rFonts w:hint="eastAsia" w:hAnsi="宋体"/>
          <w:color w:val="auto"/>
          <w:sz w:val="21"/>
          <w:szCs w:val="21"/>
        </w:rPr>
        <w:t>招</w:t>
      </w:r>
      <w:r>
        <w:rPr>
          <w:rFonts w:hAnsi="宋体"/>
          <w:color w:val="auto"/>
          <w:sz w:val="21"/>
          <w:szCs w:val="21"/>
        </w:rPr>
        <w:t>标项目</w:t>
      </w:r>
      <w:r>
        <w:rPr>
          <w:rFonts w:hint="eastAsia" w:hAnsi="宋体"/>
          <w:color w:val="auto"/>
          <w:sz w:val="21"/>
          <w:szCs w:val="21"/>
        </w:rPr>
        <w:t>的投</w:t>
      </w:r>
      <w:r>
        <w:rPr>
          <w:rFonts w:hAnsi="宋体"/>
          <w:color w:val="auto"/>
          <w:sz w:val="21"/>
          <w:szCs w:val="21"/>
        </w:rPr>
        <w:t>标报价</w:t>
      </w:r>
      <w:r>
        <w:rPr>
          <w:rFonts w:hint="eastAsia" w:hAnsi="宋体"/>
          <w:color w:val="auto"/>
          <w:sz w:val="21"/>
          <w:szCs w:val="21"/>
        </w:rPr>
        <w:t>，</w:t>
      </w:r>
      <w:r>
        <w:rPr>
          <w:rFonts w:hAnsi="宋体"/>
          <w:color w:val="auto"/>
          <w:sz w:val="21"/>
          <w:szCs w:val="21"/>
        </w:rPr>
        <w:t>签</w:t>
      </w:r>
      <w:r>
        <w:rPr>
          <w:rFonts w:hint="eastAsia" w:hAnsi="宋体"/>
          <w:color w:val="auto"/>
          <w:sz w:val="21"/>
          <w:szCs w:val="21"/>
        </w:rPr>
        <w:t>署上</w:t>
      </w:r>
      <w:r>
        <w:rPr>
          <w:rFonts w:hAnsi="宋体"/>
          <w:color w:val="auto"/>
          <w:sz w:val="21"/>
          <w:szCs w:val="21"/>
        </w:rPr>
        <w:t>述项目</w:t>
      </w:r>
      <w:r>
        <w:rPr>
          <w:rFonts w:hint="eastAsia" w:hAnsi="宋体"/>
          <w:color w:val="auto"/>
          <w:sz w:val="21"/>
          <w:szCs w:val="21"/>
        </w:rPr>
        <w:t>的投</w:t>
      </w:r>
      <w:r>
        <w:rPr>
          <w:rFonts w:hAnsi="宋体"/>
          <w:color w:val="auto"/>
          <w:sz w:val="21"/>
          <w:szCs w:val="21"/>
        </w:rPr>
        <w:t>标</w:t>
      </w:r>
      <w:r>
        <w:rPr>
          <w:rFonts w:hint="eastAsia" w:hAnsi="宋体"/>
          <w:color w:val="auto"/>
          <w:sz w:val="21"/>
          <w:szCs w:val="21"/>
        </w:rPr>
        <w:t>文件及合同的</w:t>
      </w:r>
      <w:r>
        <w:rPr>
          <w:rFonts w:hAnsi="宋体"/>
          <w:color w:val="auto"/>
          <w:sz w:val="21"/>
          <w:szCs w:val="21"/>
        </w:rPr>
        <w:t>执</w:t>
      </w:r>
      <w:r>
        <w:rPr>
          <w:rFonts w:hint="eastAsia" w:hAnsi="宋体"/>
          <w:color w:val="auto"/>
          <w:sz w:val="21"/>
          <w:szCs w:val="21"/>
        </w:rPr>
        <w:t>行、完成、服</w:t>
      </w:r>
      <w:r>
        <w:rPr>
          <w:rFonts w:hAnsi="宋体"/>
          <w:color w:val="auto"/>
          <w:sz w:val="21"/>
          <w:szCs w:val="21"/>
        </w:rPr>
        <w:t>务</w:t>
      </w:r>
      <w:r>
        <w:rPr>
          <w:rFonts w:hint="eastAsia" w:hAnsi="宋体"/>
          <w:color w:val="auto"/>
          <w:sz w:val="21"/>
          <w:szCs w:val="21"/>
        </w:rPr>
        <w:t>和保修，</w:t>
      </w:r>
      <w:r>
        <w:rPr>
          <w:rFonts w:hAnsi="宋体"/>
          <w:color w:val="auto"/>
          <w:sz w:val="21"/>
          <w:szCs w:val="21"/>
        </w:rPr>
        <w:t>签</w:t>
      </w:r>
      <w:r>
        <w:rPr>
          <w:rFonts w:hint="eastAsia" w:hAnsi="宋体"/>
          <w:color w:val="auto"/>
          <w:sz w:val="21"/>
          <w:szCs w:val="21"/>
        </w:rPr>
        <w:t>署合同和</w:t>
      </w:r>
      <w:r>
        <w:rPr>
          <w:rFonts w:hAnsi="宋体"/>
          <w:color w:val="auto"/>
          <w:sz w:val="21"/>
          <w:szCs w:val="21"/>
        </w:rPr>
        <w:t>处</w:t>
      </w:r>
      <w:r>
        <w:rPr>
          <w:rFonts w:hint="eastAsia" w:hAnsi="宋体"/>
          <w:color w:val="auto"/>
          <w:sz w:val="21"/>
          <w:szCs w:val="21"/>
        </w:rPr>
        <w:t>理与之有</w:t>
      </w:r>
      <w:r>
        <w:rPr>
          <w:rFonts w:hAnsi="宋体"/>
          <w:color w:val="auto"/>
          <w:sz w:val="21"/>
          <w:szCs w:val="21"/>
        </w:rPr>
        <w:t>关的</w:t>
      </w:r>
      <w:r>
        <w:rPr>
          <w:rFonts w:hint="eastAsia" w:hAnsi="宋体"/>
          <w:color w:val="auto"/>
          <w:sz w:val="21"/>
          <w:szCs w:val="21"/>
        </w:rPr>
        <w:t>一切事</w:t>
      </w:r>
      <w:r>
        <w:rPr>
          <w:rFonts w:hAnsi="宋体"/>
          <w:color w:val="auto"/>
          <w:sz w:val="21"/>
          <w:szCs w:val="21"/>
        </w:rPr>
        <w:t>务</w:t>
      </w:r>
      <w:r>
        <w:rPr>
          <w:rFonts w:hint="eastAsia" w:hAnsi="宋体"/>
          <w:color w:val="auto"/>
          <w:sz w:val="21"/>
          <w:szCs w:val="21"/>
        </w:rPr>
        <w:t>。</w:t>
      </w:r>
    </w:p>
    <w:p w14:paraId="5B5B4C7C">
      <w:pPr>
        <w:pStyle w:val="33"/>
        <w:ind w:firstLine="472" w:firstLineChars="225"/>
        <w:jc w:val="left"/>
        <w:rPr>
          <w:rFonts w:hAnsi="宋体"/>
          <w:color w:val="auto"/>
          <w:sz w:val="21"/>
          <w:szCs w:val="21"/>
        </w:rPr>
      </w:pPr>
      <w:r>
        <w:rPr>
          <w:rFonts w:hint="eastAsia" w:hAnsi="宋体"/>
          <w:color w:val="auto"/>
          <w:sz w:val="21"/>
          <w:szCs w:val="21"/>
        </w:rPr>
        <w:t>特此</w:t>
      </w:r>
      <w:r>
        <w:rPr>
          <w:rFonts w:hAnsi="宋体"/>
          <w:color w:val="auto"/>
          <w:sz w:val="21"/>
          <w:szCs w:val="21"/>
        </w:rPr>
        <w:t>证</w:t>
      </w:r>
      <w:r>
        <w:rPr>
          <w:rFonts w:hint="eastAsia" w:hAnsi="宋体"/>
          <w:color w:val="auto"/>
          <w:sz w:val="21"/>
          <w:szCs w:val="21"/>
        </w:rPr>
        <w:t>明。</w:t>
      </w:r>
    </w:p>
    <w:p w14:paraId="4E88627B">
      <w:pPr>
        <w:pStyle w:val="33"/>
        <w:ind w:firstLine="472" w:firstLineChars="225"/>
        <w:jc w:val="left"/>
        <w:rPr>
          <w:rFonts w:hAnsi="宋体"/>
          <w:color w:val="auto"/>
          <w:sz w:val="21"/>
          <w:szCs w:val="21"/>
        </w:rPr>
      </w:pPr>
      <w:r>
        <w:rPr>
          <w:rFonts w:hint="eastAsia" w:hAnsi="宋体"/>
          <w:color w:val="auto"/>
          <w:sz w:val="21"/>
          <w:szCs w:val="21"/>
        </w:rPr>
        <w:t>法定代表人（单位负责人）联系电话（手机）：</w:t>
      </w:r>
    </w:p>
    <w:p w14:paraId="71439CC4">
      <w:pPr>
        <w:pStyle w:val="33"/>
        <w:ind w:firstLine="472" w:firstLineChars="225"/>
        <w:jc w:val="left"/>
        <w:rPr>
          <w:rFonts w:hAnsi="宋体"/>
          <w:color w:val="auto"/>
          <w:sz w:val="21"/>
          <w:szCs w:val="21"/>
        </w:rPr>
      </w:pPr>
    </w:p>
    <w:p w14:paraId="2500D14A">
      <w:pPr>
        <w:pStyle w:val="33"/>
        <w:ind w:firstLine="472" w:firstLineChars="225"/>
        <w:jc w:val="left"/>
        <w:rPr>
          <w:rFonts w:hAnsi="宋体"/>
          <w:color w:val="auto"/>
          <w:sz w:val="21"/>
          <w:szCs w:val="21"/>
        </w:rPr>
      </w:pPr>
    </w:p>
    <w:p w14:paraId="0DA20243">
      <w:pPr>
        <w:pStyle w:val="33"/>
        <w:ind w:left="-538" w:leftChars="-256" w:firstLine="539" w:firstLineChars="257"/>
        <w:jc w:val="center"/>
        <w:rPr>
          <w:rFonts w:hAnsi="宋体"/>
          <w:bCs/>
          <w:color w:val="auto"/>
          <w:sz w:val="21"/>
          <w:szCs w:val="21"/>
        </w:rPr>
      </w:pPr>
      <w:r>
        <w:rPr>
          <w:rFonts w:hint="eastAsia" w:hAnsi="宋体"/>
          <w:bCs/>
          <w:color w:val="auto"/>
          <w:sz w:val="21"/>
          <w:szCs w:val="21"/>
        </w:rPr>
        <w:t>【此</w:t>
      </w:r>
      <w:r>
        <w:rPr>
          <w:rFonts w:hAnsi="宋体"/>
          <w:bCs/>
          <w:color w:val="auto"/>
          <w:sz w:val="21"/>
          <w:szCs w:val="21"/>
        </w:rPr>
        <w:t>处请</w:t>
      </w:r>
      <w:r>
        <w:rPr>
          <w:rFonts w:hint="eastAsia" w:hAnsi="宋体"/>
          <w:bCs/>
          <w:color w:val="auto"/>
          <w:sz w:val="21"/>
          <w:szCs w:val="21"/>
        </w:rPr>
        <w:t>粘</w:t>
      </w:r>
      <w:r>
        <w:rPr>
          <w:rFonts w:hAnsi="宋体"/>
          <w:bCs/>
          <w:color w:val="auto"/>
          <w:sz w:val="21"/>
          <w:szCs w:val="21"/>
        </w:rPr>
        <w:t>贴</w:t>
      </w:r>
      <w:r>
        <w:rPr>
          <w:rFonts w:hint="eastAsia" w:hAnsi="宋体"/>
          <w:bCs/>
          <w:color w:val="auto"/>
          <w:sz w:val="21"/>
          <w:szCs w:val="21"/>
        </w:rPr>
        <w:t>法定代表人（单位负责人）身份原件扫描件或图片，需清晰反映身份证有效期限】</w:t>
      </w:r>
    </w:p>
    <w:p w14:paraId="0BD6359B">
      <w:pPr>
        <w:pStyle w:val="33"/>
        <w:ind w:left="-538" w:leftChars="-256" w:firstLine="539" w:firstLineChars="257"/>
        <w:jc w:val="center"/>
        <w:rPr>
          <w:rFonts w:hAnsi="宋体"/>
          <w:bCs/>
          <w:color w:val="auto"/>
          <w:sz w:val="21"/>
          <w:szCs w:val="21"/>
        </w:rPr>
      </w:pPr>
    </w:p>
    <w:p w14:paraId="715AFF5F">
      <w:pPr>
        <w:autoSpaceDE w:val="0"/>
        <w:autoSpaceDN w:val="0"/>
        <w:adjustRightInd w:val="0"/>
        <w:spacing w:line="360" w:lineRule="auto"/>
        <w:ind w:right="-11"/>
        <w:rPr>
          <w:rFonts w:ascii="宋体" w:hAnsi="宋体" w:cs="宋体"/>
          <w:color w:val="auto"/>
          <w:szCs w:val="21"/>
          <w:lang w:val="zh-CN"/>
        </w:rPr>
      </w:pPr>
    </w:p>
    <w:p w14:paraId="555DE2CC">
      <w:pPr>
        <w:autoSpaceDE w:val="0"/>
        <w:autoSpaceDN w:val="0"/>
        <w:adjustRightInd w:val="0"/>
        <w:spacing w:line="360" w:lineRule="auto"/>
        <w:ind w:right="-11"/>
        <w:rPr>
          <w:rFonts w:ascii="宋体" w:hAnsi="宋体" w:cs="宋体"/>
          <w:color w:val="auto"/>
          <w:szCs w:val="21"/>
          <w:lang w:val="zh-CN"/>
        </w:rPr>
      </w:pPr>
    </w:p>
    <w:p w14:paraId="7DF2B27A">
      <w:pPr>
        <w:spacing w:line="360" w:lineRule="auto"/>
        <w:ind w:firstLine="3937" w:firstLineChars="1875"/>
        <w:rPr>
          <w:rFonts w:ascii="宋体" w:hAnsi="宋体" w:cs="Arial"/>
          <w:color w:val="auto"/>
          <w:szCs w:val="21"/>
          <w:u w:val="single"/>
        </w:rPr>
      </w:pPr>
      <w:r>
        <w:rPr>
          <w:rFonts w:hint="eastAsia" w:ascii="宋体" w:hAnsi="宋体" w:cs="Arial"/>
          <w:color w:val="auto"/>
          <w:szCs w:val="21"/>
        </w:rPr>
        <w:t>投标人名称（并加盖公章）：</w:t>
      </w:r>
    </w:p>
    <w:p w14:paraId="02CA9B97">
      <w:pPr>
        <w:pStyle w:val="34"/>
        <w:spacing w:before="60" w:line="360" w:lineRule="auto"/>
        <w:ind w:firstLine="3937" w:firstLineChars="1875"/>
        <w:rPr>
          <w:rFonts w:ascii="宋体" w:hAnsi="宋体" w:cs="Arial"/>
          <w:color w:val="auto"/>
          <w:sz w:val="21"/>
          <w:szCs w:val="21"/>
        </w:rPr>
      </w:pPr>
      <w:r>
        <w:rPr>
          <w:rFonts w:hint="eastAsia" w:ascii="宋体" w:hAnsi="宋体" w:cs="Arial"/>
          <w:color w:val="auto"/>
          <w:sz w:val="21"/>
          <w:szCs w:val="21"/>
        </w:rPr>
        <w:t>签署日期：   年   月  日</w:t>
      </w:r>
    </w:p>
    <w:p w14:paraId="29577DA0">
      <w:pPr>
        <w:pStyle w:val="35"/>
        <w:spacing w:line="360" w:lineRule="auto"/>
        <w:rPr>
          <w:rFonts w:ascii="宋体" w:hAnsi="宋体" w:cs="Arial"/>
          <w:color w:val="auto"/>
          <w:sz w:val="21"/>
          <w:szCs w:val="21"/>
        </w:rPr>
      </w:pPr>
    </w:p>
    <w:p w14:paraId="42D23A11">
      <w:pPr>
        <w:spacing w:line="360" w:lineRule="auto"/>
        <w:ind w:firstLine="1687" w:firstLineChars="700"/>
        <w:rPr>
          <w:rFonts w:ascii="宋体" w:hAnsi="宋体"/>
          <w:b/>
          <w:bCs/>
          <w:color w:val="auto"/>
          <w:sz w:val="24"/>
          <w:szCs w:val="24"/>
        </w:rPr>
      </w:pPr>
    </w:p>
    <w:p w14:paraId="0EA693B6">
      <w:pPr>
        <w:spacing w:line="360" w:lineRule="auto"/>
        <w:ind w:firstLine="1687" w:firstLineChars="700"/>
        <w:rPr>
          <w:rFonts w:ascii="宋体" w:hAnsi="宋体"/>
          <w:b/>
          <w:bCs/>
          <w:color w:val="auto"/>
          <w:sz w:val="24"/>
          <w:szCs w:val="24"/>
        </w:rPr>
      </w:pPr>
    </w:p>
    <w:p w14:paraId="081C18F2">
      <w:pPr>
        <w:pStyle w:val="17"/>
        <w:spacing w:line="360" w:lineRule="auto"/>
        <w:ind w:firstLine="340"/>
        <w:rPr>
          <w:color w:val="auto"/>
        </w:rPr>
      </w:pPr>
    </w:p>
    <w:p w14:paraId="3E64DC69">
      <w:pPr>
        <w:pStyle w:val="18"/>
        <w:ind w:firstLine="480"/>
        <w:rPr>
          <w:color w:val="auto"/>
        </w:rPr>
      </w:pPr>
    </w:p>
    <w:p w14:paraId="666F7550">
      <w:pPr>
        <w:spacing w:line="360" w:lineRule="auto"/>
        <w:ind w:firstLine="1687" w:firstLineChars="700"/>
        <w:rPr>
          <w:rFonts w:ascii="宋体" w:hAnsi="宋体"/>
          <w:b/>
          <w:bCs/>
          <w:color w:val="auto"/>
          <w:sz w:val="24"/>
          <w:szCs w:val="24"/>
        </w:rPr>
      </w:pPr>
      <w:r>
        <w:rPr>
          <w:rFonts w:ascii="宋体" w:hAnsi="宋体"/>
          <w:b/>
          <w:bCs/>
          <w:color w:val="auto"/>
          <w:sz w:val="24"/>
          <w:szCs w:val="24"/>
        </w:rPr>
        <w:br w:type="page"/>
      </w:r>
      <w:r>
        <w:rPr>
          <w:rFonts w:hint="eastAsia" w:ascii="宋体" w:hAnsi="宋体"/>
          <w:b/>
          <w:bCs/>
          <w:color w:val="auto"/>
          <w:sz w:val="24"/>
          <w:szCs w:val="24"/>
        </w:rPr>
        <w:t>3.3 法定代表人（单位负责人）授权书</w:t>
      </w:r>
    </w:p>
    <w:p w14:paraId="38E2152E">
      <w:pPr>
        <w:spacing w:line="360" w:lineRule="auto"/>
        <w:jc w:val="center"/>
        <w:rPr>
          <w:rFonts w:ascii="宋体" w:hAnsi="宋体"/>
          <w:b/>
          <w:bCs/>
          <w:color w:val="auto"/>
          <w:sz w:val="36"/>
          <w:szCs w:val="36"/>
        </w:rPr>
      </w:pPr>
    </w:p>
    <w:p w14:paraId="28588419">
      <w:pPr>
        <w:adjustRightInd w:val="0"/>
        <w:spacing w:line="360" w:lineRule="auto"/>
        <w:ind w:firstLine="441" w:firstLineChars="210"/>
        <w:contextualSpacing/>
        <w:rPr>
          <w:rFonts w:ascii="宋体" w:hAnsi="宋体" w:cs="Arial"/>
          <w:color w:val="auto"/>
          <w:szCs w:val="21"/>
        </w:rPr>
      </w:pPr>
      <w:r>
        <w:rPr>
          <w:rFonts w:hint="eastAsia" w:ascii="宋体" w:hAnsi="宋体" w:cs="Arial"/>
          <w:color w:val="auto"/>
          <w:szCs w:val="21"/>
        </w:rPr>
        <w:t>本人</w:t>
      </w:r>
      <w:r>
        <w:rPr>
          <w:rFonts w:hint="eastAsia" w:ascii="宋体" w:hAnsi="宋体" w:cs="Arial"/>
          <w:color w:val="auto"/>
          <w:szCs w:val="21"/>
          <w:u w:val="single"/>
        </w:rPr>
        <w:t xml:space="preserve">　 </w:t>
      </w:r>
      <w:r>
        <w:rPr>
          <w:rFonts w:hint="eastAsia" w:ascii="宋体" w:hAnsi="宋体"/>
          <w:i/>
          <w:snapToGrid w:val="0"/>
          <w:color w:val="auto"/>
          <w:szCs w:val="21"/>
          <w:u w:val="single"/>
        </w:rPr>
        <w:t>法人姓名</w:t>
      </w:r>
      <w:r>
        <w:rPr>
          <w:rFonts w:hint="eastAsia" w:ascii="宋体" w:hAnsi="宋体" w:cs="Arial"/>
          <w:color w:val="auto"/>
          <w:szCs w:val="21"/>
        </w:rPr>
        <w:t>系</w:t>
      </w:r>
      <w:r>
        <w:rPr>
          <w:rFonts w:hint="eastAsia" w:ascii="宋体" w:hAnsi="宋体" w:cs="Arial"/>
          <w:color w:val="auto"/>
          <w:szCs w:val="21"/>
          <w:u w:val="single"/>
        </w:rPr>
        <w:t>　</w:t>
      </w:r>
      <w:r>
        <w:rPr>
          <w:rFonts w:hint="eastAsia" w:ascii="宋体" w:hAnsi="宋体"/>
          <w:i/>
          <w:snapToGrid w:val="0"/>
          <w:color w:val="auto"/>
          <w:szCs w:val="21"/>
          <w:u w:val="single"/>
        </w:rPr>
        <w:t xml:space="preserve">投标人名称  </w:t>
      </w:r>
      <w:r>
        <w:rPr>
          <w:rFonts w:hint="eastAsia" w:ascii="宋体" w:hAnsi="宋体" w:cs="Arial"/>
          <w:color w:val="auto"/>
          <w:szCs w:val="21"/>
        </w:rPr>
        <w:t>的法定代表人（单位负责人），现委托</w:t>
      </w:r>
      <w:r>
        <w:rPr>
          <w:rFonts w:hint="eastAsia" w:ascii="宋体" w:hAnsi="宋体" w:cs="Arial"/>
          <w:color w:val="auto"/>
          <w:szCs w:val="21"/>
          <w:u w:val="single"/>
        </w:rPr>
        <w:t xml:space="preserve">　 </w:t>
      </w:r>
      <w:r>
        <w:rPr>
          <w:rFonts w:hint="eastAsia" w:ascii="宋体" w:hAnsi="宋体"/>
          <w:i/>
          <w:snapToGrid w:val="0"/>
          <w:color w:val="auto"/>
          <w:szCs w:val="21"/>
          <w:u w:val="single"/>
        </w:rPr>
        <w:t>姓名，职务</w:t>
      </w:r>
      <w:r>
        <w:rPr>
          <w:rFonts w:hint="eastAsia" w:ascii="宋体" w:hAnsi="宋体" w:cs="Arial"/>
          <w:color w:val="auto"/>
          <w:szCs w:val="21"/>
        </w:rPr>
        <w:t>以我方的名义参加贵方______________________项目的投标活动，并代表我方全权办理针对上述项目的投标、开标、投标文件澄清、签约等一切具体事务和签署相关文件。</w:t>
      </w:r>
    </w:p>
    <w:p w14:paraId="1DF879B0">
      <w:pPr>
        <w:adjustRightInd w:val="0"/>
        <w:spacing w:line="360" w:lineRule="auto"/>
        <w:ind w:firstLine="441" w:firstLineChars="210"/>
        <w:contextualSpacing/>
        <w:rPr>
          <w:rFonts w:ascii="宋体" w:hAnsi="宋体" w:cs="Arial"/>
          <w:color w:val="auto"/>
          <w:szCs w:val="21"/>
        </w:rPr>
      </w:pPr>
      <w:r>
        <w:rPr>
          <w:rFonts w:hint="eastAsia" w:ascii="宋体" w:hAnsi="宋体" w:cs="Arial"/>
          <w:color w:val="auto"/>
          <w:szCs w:val="21"/>
        </w:rPr>
        <w:t>我方对被授权人的签名事项负全部责任。</w:t>
      </w:r>
    </w:p>
    <w:p w14:paraId="19EDF5CA">
      <w:pPr>
        <w:adjustRightInd w:val="0"/>
        <w:spacing w:line="360" w:lineRule="auto"/>
        <w:ind w:firstLine="441" w:firstLineChars="210"/>
        <w:contextualSpacing/>
        <w:rPr>
          <w:rFonts w:ascii="宋体" w:hAnsi="宋体" w:cs="Arial"/>
          <w:color w:val="auto"/>
          <w:szCs w:val="21"/>
        </w:rPr>
      </w:pPr>
      <w:r>
        <w:rPr>
          <w:rFonts w:hint="eastAsia" w:ascii="宋体" w:hAnsi="宋体" w:cs="Arial"/>
          <w:color w:val="auto"/>
          <w:szCs w:val="21"/>
        </w:rPr>
        <w:t>在贵方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14:paraId="78546889">
      <w:pPr>
        <w:adjustRightInd w:val="0"/>
        <w:spacing w:line="360" w:lineRule="auto"/>
        <w:ind w:firstLine="441" w:firstLineChars="210"/>
        <w:contextualSpacing/>
        <w:rPr>
          <w:rFonts w:ascii="宋体" w:hAnsi="宋体" w:cs="Arial"/>
          <w:color w:val="auto"/>
          <w:szCs w:val="21"/>
        </w:rPr>
      </w:pPr>
      <w:r>
        <w:rPr>
          <w:rFonts w:hint="eastAsia" w:ascii="宋体" w:hAnsi="宋体" w:cs="Arial"/>
          <w:color w:val="auto"/>
          <w:szCs w:val="21"/>
        </w:rPr>
        <w:t>被授权人无转委托权，特此委托。</w:t>
      </w:r>
    </w:p>
    <w:p w14:paraId="19E4C6BC">
      <w:pPr>
        <w:spacing w:line="360" w:lineRule="auto"/>
        <w:ind w:firstLine="420" w:firstLineChars="200"/>
        <w:rPr>
          <w:rFonts w:ascii="宋体" w:hAnsi="宋体"/>
          <w:color w:val="auto"/>
          <w:szCs w:val="21"/>
        </w:rPr>
      </w:pPr>
      <w:r>
        <w:rPr>
          <w:rFonts w:hint="eastAsia" w:ascii="宋体" w:hAnsi="宋体"/>
          <w:color w:val="auto"/>
          <w:szCs w:val="21"/>
        </w:rPr>
        <w:t xml:space="preserve">投标人名称： </w:t>
      </w:r>
      <w:r>
        <w:rPr>
          <w:rFonts w:hint="eastAsia" w:ascii="宋体" w:hAnsi="宋体"/>
          <w:color w:val="auto"/>
          <w:szCs w:val="21"/>
          <w:u w:val="single"/>
        </w:rPr>
        <w:t xml:space="preserve">       （全称）       </w:t>
      </w:r>
      <w:r>
        <w:rPr>
          <w:rFonts w:hint="eastAsia" w:ascii="宋体" w:hAnsi="宋体"/>
          <w:color w:val="auto"/>
          <w:szCs w:val="21"/>
        </w:rPr>
        <w:t xml:space="preserve"> （盖单位公章）</w:t>
      </w:r>
    </w:p>
    <w:p w14:paraId="4B074F4B">
      <w:pPr>
        <w:spacing w:line="360" w:lineRule="auto"/>
        <w:ind w:firstLine="420" w:firstLineChars="200"/>
        <w:rPr>
          <w:rFonts w:ascii="宋体" w:hAnsi="宋体" w:cs="Arial"/>
          <w:color w:val="auto"/>
          <w:szCs w:val="21"/>
        </w:rPr>
      </w:pPr>
      <w:r>
        <w:rPr>
          <w:rFonts w:hint="eastAsia" w:ascii="宋体" w:hAnsi="宋体" w:cs="Arial"/>
          <w:color w:val="auto"/>
          <w:szCs w:val="21"/>
        </w:rPr>
        <w:t>法定代表人（单位负责人）：</w:t>
      </w:r>
      <w:r>
        <w:rPr>
          <w:rFonts w:hint="eastAsia" w:ascii="宋体" w:hAnsi="宋体"/>
          <w:color w:val="auto"/>
          <w:szCs w:val="21"/>
        </w:rPr>
        <w:t>（签字或加盖姓名章）</w:t>
      </w:r>
    </w:p>
    <w:p w14:paraId="59BD6C99">
      <w:pPr>
        <w:spacing w:line="360" w:lineRule="auto"/>
        <w:ind w:firstLine="420" w:firstLineChars="200"/>
        <w:rPr>
          <w:rFonts w:ascii="宋体" w:hAnsi="宋体"/>
          <w:color w:val="auto"/>
          <w:szCs w:val="21"/>
        </w:rPr>
      </w:pPr>
      <w:r>
        <w:rPr>
          <w:rFonts w:hint="eastAsia" w:ascii="宋体" w:hAnsi="宋体" w:cs="Arial"/>
          <w:color w:val="auto"/>
          <w:szCs w:val="21"/>
        </w:rPr>
        <w:t>法定代表人（单位负责人）</w:t>
      </w:r>
      <w:r>
        <w:rPr>
          <w:rFonts w:hint="eastAsia" w:ascii="宋体" w:hAnsi="宋体"/>
          <w:color w:val="auto"/>
          <w:szCs w:val="21"/>
        </w:rPr>
        <w:t>授权代表：  （签字或加盖姓名章）</w:t>
      </w:r>
    </w:p>
    <w:p w14:paraId="199F9EF7">
      <w:pPr>
        <w:spacing w:line="360" w:lineRule="auto"/>
        <w:ind w:firstLine="420" w:firstLineChars="200"/>
        <w:rPr>
          <w:rFonts w:ascii="宋体" w:hAnsi="宋体"/>
          <w:color w:val="auto"/>
          <w:szCs w:val="21"/>
        </w:rPr>
      </w:pPr>
      <w:r>
        <w:rPr>
          <w:rFonts w:hint="eastAsia" w:ascii="宋体" w:hAnsi="宋体" w:cs="Arial"/>
          <w:color w:val="auto"/>
          <w:szCs w:val="21"/>
        </w:rPr>
        <w:t>法定代表人（单位负责人）</w:t>
      </w:r>
      <w:r>
        <w:rPr>
          <w:rFonts w:hint="eastAsia" w:ascii="宋体" w:hAnsi="宋体"/>
          <w:color w:val="auto"/>
          <w:szCs w:val="21"/>
        </w:rPr>
        <w:t>授权代表联系电话（手机）：</w:t>
      </w:r>
    </w:p>
    <w:tbl>
      <w:tblPr>
        <w:tblStyle w:val="19"/>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2FB6A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288" w:hRule="atLeast"/>
        </w:trPr>
        <w:tc>
          <w:tcPr>
            <w:tcW w:w="4484" w:type="dxa"/>
            <w:noWrap/>
            <w:vAlign w:val="center"/>
          </w:tcPr>
          <w:p w14:paraId="3E1E61BE">
            <w:pPr>
              <w:spacing w:line="360" w:lineRule="auto"/>
              <w:jc w:val="center"/>
              <w:rPr>
                <w:rFonts w:ascii="宋体" w:hAnsi="宋体"/>
                <w:color w:val="auto"/>
                <w:szCs w:val="21"/>
              </w:rPr>
            </w:pPr>
            <w:r>
              <w:rPr>
                <w:rFonts w:hint="eastAsia" w:ascii="宋体" w:hAnsi="宋体"/>
                <w:color w:val="auto"/>
                <w:szCs w:val="21"/>
              </w:rPr>
              <w:t>法定代表人（单位负责人）身份证（正面）</w:t>
            </w:r>
          </w:p>
        </w:tc>
        <w:tc>
          <w:tcPr>
            <w:tcW w:w="4485" w:type="dxa"/>
            <w:gridSpan w:val="2"/>
            <w:noWrap/>
            <w:vAlign w:val="center"/>
          </w:tcPr>
          <w:p w14:paraId="206DD62D">
            <w:pPr>
              <w:spacing w:line="360" w:lineRule="auto"/>
              <w:jc w:val="center"/>
              <w:rPr>
                <w:rFonts w:ascii="宋体" w:hAnsi="宋体"/>
                <w:color w:val="auto"/>
                <w:szCs w:val="21"/>
              </w:rPr>
            </w:pPr>
            <w:r>
              <w:rPr>
                <w:rFonts w:hint="eastAsia" w:ascii="宋体" w:hAnsi="宋体"/>
                <w:color w:val="auto"/>
                <w:szCs w:val="21"/>
              </w:rPr>
              <w:t>法定代表人（单位负责人）身份证（反面）</w:t>
            </w:r>
          </w:p>
        </w:tc>
      </w:tr>
      <w:tr w14:paraId="06E1F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2" w:hRule="atLeast"/>
        </w:trPr>
        <w:tc>
          <w:tcPr>
            <w:tcW w:w="4491" w:type="dxa"/>
            <w:gridSpan w:val="2"/>
            <w:noWrap/>
            <w:vAlign w:val="center"/>
          </w:tcPr>
          <w:p w14:paraId="4A5CB24E">
            <w:pPr>
              <w:spacing w:line="360" w:lineRule="auto"/>
              <w:jc w:val="center"/>
              <w:rPr>
                <w:rFonts w:ascii="宋体" w:hAnsi="宋体"/>
                <w:color w:val="auto"/>
                <w:szCs w:val="21"/>
              </w:rPr>
            </w:pPr>
            <w:bookmarkStart w:id="21" w:name="_资格证明文件"/>
            <w:bookmarkEnd w:id="21"/>
            <w:bookmarkStart w:id="22" w:name="_Toc364329026"/>
            <w:r>
              <w:rPr>
                <w:rFonts w:hint="eastAsia" w:ascii="宋体" w:hAnsi="宋体"/>
                <w:color w:val="auto"/>
                <w:szCs w:val="21"/>
              </w:rPr>
              <w:t>法定代表人（单位负责人）授权代表身份证</w:t>
            </w:r>
          </w:p>
          <w:p w14:paraId="2D986F73">
            <w:pPr>
              <w:spacing w:line="360" w:lineRule="auto"/>
              <w:jc w:val="center"/>
              <w:rPr>
                <w:rFonts w:ascii="宋体" w:hAnsi="宋体"/>
                <w:color w:val="auto"/>
                <w:szCs w:val="21"/>
              </w:rPr>
            </w:pPr>
            <w:r>
              <w:rPr>
                <w:rFonts w:hint="eastAsia" w:ascii="宋体" w:hAnsi="宋体"/>
                <w:color w:val="auto"/>
                <w:szCs w:val="21"/>
              </w:rPr>
              <w:t>（正面）</w:t>
            </w:r>
            <w:bookmarkEnd w:id="22"/>
          </w:p>
        </w:tc>
        <w:tc>
          <w:tcPr>
            <w:tcW w:w="4492" w:type="dxa"/>
            <w:gridSpan w:val="2"/>
            <w:noWrap/>
            <w:vAlign w:val="center"/>
          </w:tcPr>
          <w:p w14:paraId="03ABDDF0">
            <w:pPr>
              <w:spacing w:line="360" w:lineRule="auto"/>
              <w:jc w:val="center"/>
              <w:rPr>
                <w:rFonts w:ascii="宋体" w:hAnsi="宋体"/>
                <w:color w:val="auto"/>
                <w:szCs w:val="21"/>
              </w:rPr>
            </w:pPr>
            <w:bookmarkStart w:id="23" w:name="_Toc364329027"/>
            <w:r>
              <w:rPr>
                <w:rFonts w:hint="eastAsia" w:ascii="宋体" w:hAnsi="宋体"/>
                <w:color w:val="auto"/>
                <w:szCs w:val="21"/>
              </w:rPr>
              <w:t>法定代表人（单位负责人）授权代表身份证</w:t>
            </w:r>
          </w:p>
          <w:p w14:paraId="44454B46">
            <w:pPr>
              <w:spacing w:line="360" w:lineRule="auto"/>
              <w:jc w:val="center"/>
              <w:rPr>
                <w:rFonts w:ascii="宋体" w:hAnsi="宋体"/>
                <w:color w:val="auto"/>
                <w:szCs w:val="21"/>
              </w:rPr>
            </w:pPr>
            <w:r>
              <w:rPr>
                <w:rFonts w:hint="eastAsia" w:ascii="宋体" w:hAnsi="宋体"/>
                <w:color w:val="auto"/>
                <w:szCs w:val="21"/>
              </w:rPr>
              <w:t>（反面）</w:t>
            </w:r>
            <w:bookmarkEnd w:id="23"/>
          </w:p>
        </w:tc>
      </w:tr>
    </w:tbl>
    <w:p w14:paraId="61834AB7">
      <w:pPr>
        <w:pStyle w:val="17"/>
        <w:spacing w:line="360" w:lineRule="auto"/>
        <w:ind w:firstLine="0" w:firstLineChars="0"/>
        <w:rPr>
          <w:color w:val="auto"/>
        </w:rPr>
      </w:pPr>
    </w:p>
    <w:p w14:paraId="55314DDF">
      <w:pPr>
        <w:autoSpaceDE w:val="0"/>
        <w:autoSpaceDN w:val="0"/>
        <w:adjustRightInd w:val="0"/>
        <w:spacing w:line="360" w:lineRule="auto"/>
        <w:ind w:firstLine="3012" w:firstLineChars="1250"/>
        <w:outlineLvl w:val="9"/>
        <w:rPr>
          <w:rFonts w:ascii="宋体" w:hAnsi="宋体"/>
          <w:b/>
          <w:bCs/>
          <w:color w:val="auto"/>
          <w:sz w:val="24"/>
          <w:szCs w:val="24"/>
        </w:rPr>
      </w:pPr>
    </w:p>
    <w:p w14:paraId="5D02D5C4">
      <w:pPr>
        <w:pStyle w:val="17"/>
        <w:spacing w:line="360" w:lineRule="auto"/>
        <w:ind w:firstLine="340"/>
        <w:rPr>
          <w:color w:val="auto"/>
        </w:rPr>
      </w:pPr>
    </w:p>
    <w:p w14:paraId="3DC3486A">
      <w:pPr>
        <w:autoSpaceDE w:val="0"/>
        <w:autoSpaceDN w:val="0"/>
        <w:adjustRightInd w:val="0"/>
        <w:spacing w:line="360" w:lineRule="auto"/>
        <w:ind w:firstLine="3012" w:firstLineChars="1250"/>
        <w:outlineLvl w:val="0"/>
        <w:rPr>
          <w:rFonts w:ascii="宋体" w:hAnsi="宋体"/>
          <w:b/>
          <w:bCs/>
          <w:color w:val="auto"/>
          <w:sz w:val="24"/>
          <w:szCs w:val="24"/>
        </w:rPr>
      </w:pPr>
      <w:r>
        <w:rPr>
          <w:rFonts w:ascii="宋体" w:hAnsi="宋体"/>
          <w:b/>
          <w:bCs/>
          <w:color w:val="auto"/>
          <w:sz w:val="24"/>
          <w:szCs w:val="24"/>
        </w:rPr>
        <w:br w:type="page"/>
      </w:r>
      <w:r>
        <w:rPr>
          <w:rFonts w:hint="eastAsia" w:ascii="宋体" w:hAnsi="宋体"/>
          <w:b/>
          <w:bCs/>
          <w:color w:val="auto"/>
          <w:sz w:val="24"/>
          <w:szCs w:val="24"/>
        </w:rPr>
        <w:t>3.4 投标承诺函</w:t>
      </w:r>
    </w:p>
    <w:p w14:paraId="3484B459">
      <w:pPr>
        <w:autoSpaceDE w:val="0"/>
        <w:autoSpaceDN w:val="0"/>
        <w:snapToGrid w:val="0"/>
        <w:spacing w:line="360" w:lineRule="auto"/>
        <w:jc w:val="center"/>
        <w:rPr>
          <w:rFonts w:ascii="宋体" w:hAnsi="宋体"/>
          <w:b/>
          <w:bCs/>
          <w:color w:val="auto"/>
          <w:sz w:val="24"/>
          <w:szCs w:val="24"/>
        </w:rPr>
      </w:pPr>
    </w:p>
    <w:p w14:paraId="087952B4">
      <w:pPr>
        <w:spacing w:beforeLines="50" w:afterLines="50" w:line="360" w:lineRule="auto"/>
        <w:contextualSpacing/>
        <w:rPr>
          <w:rFonts w:ascii="宋体" w:hAnsi="宋体" w:cs="宋体"/>
          <w:color w:val="auto"/>
          <w:szCs w:val="21"/>
          <w:lang w:val="zh-CN"/>
        </w:rPr>
      </w:pPr>
      <w:r>
        <w:rPr>
          <w:rFonts w:hint="eastAsia" w:ascii="宋体" w:hAnsi="宋体" w:cs="宋体"/>
          <w:color w:val="auto"/>
          <w:szCs w:val="21"/>
          <w:lang w:val="zh-CN"/>
        </w:rPr>
        <w:t>（采购人名称）</w:t>
      </w:r>
      <w:r>
        <w:rPr>
          <w:rFonts w:ascii="宋体" w:hAnsi="宋体" w:cs="宋体"/>
          <w:color w:val="auto"/>
          <w:szCs w:val="21"/>
          <w:lang w:val="zh-CN"/>
        </w:rPr>
        <w:t>：</w:t>
      </w:r>
    </w:p>
    <w:p w14:paraId="45A71185">
      <w:pPr>
        <w:spacing w:beforeLines="50" w:afterLines="50" w:line="360" w:lineRule="auto"/>
        <w:ind w:firstLine="420" w:firstLineChars="200"/>
        <w:contextualSpacing/>
        <w:rPr>
          <w:rFonts w:ascii="宋体" w:hAnsi="宋体" w:cs="宋体"/>
          <w:color w:val="auto"/>
          <w:szCs w:val="21"/>
          <w:lang w:val="zh-CN"/>
        </w:rPr>
      </w:pPr>
      <w:r>
        <w:rPr>
          <w:rFonts w:ascii="宋体" w:hAnsi="宋体" w:cs="宋体"/>
          <w:color w:val="auto"/>
          <w:szCs w:val="21"/>
          <w:lang w:val="zh-CN"/>
        </w:rPr>
        <w:t>经研究，我</w:t>
      </w:r>
      <w:r>
        <w:rPr>
          <w:rFonts w:hint="eastAsia" w:ascii="宋体" w:hAnsi="宋体" w:cs="宋体"/>
          <w:color w:val="auto"/>
          <w:szCs w:val="21"/>
          <w:lang w:val="zh-CN"/>
        </w:rPr>
        <w:t>方自愿参与贵方</w:t>
      </w:r>
      <w:r>
        <w:rPr>
          <w:rFonts w:ascii="宋体" w:hAnsi="宋体" w:cs="宋体"/>
          <w:color w:val="auto"/>
          <w:szCs w:val="21"/>
          <w:lang w:val="zh-CN"/>
        </w:rPr>
        <w:t>___年____月___日</w:t>
      </w:r>
      <w:r>
        <w:rPr>
          <w:rFonts w:hint="eastAsia" w:ascii="宋体" w:hAnsi="宋体" w:cs="宋体"/>
          <w:color w:val="auto"/>
          <w:szCs w:val="21"/>
          <w:lang w:val="zh-CN"/>
        </w:rPr>
        <w:t>（招标编号、项目名称</w:t>
      </w:r>
      <w:r>
        <w:rPr>
          <w:rFonts w:hint="eastAsia" w:ascii="宋体" w:hAnsi="宋体" w:cs="宋体"/>
          <w:color w:val="auto"/>
          <w:szCs w:val="21"/>
          <w:lang w:val="zh-CN" w:eastAsia="zh-CN"/>
        </w:rPr>
        <w:t>及包号</w:t>
      </w:r>
      <w:r>
        <w:rPr>
          <w:rFonts w:hint="eastAsia" w:ascii="宋体" w:hAnsi="宋体" w:cs="宋体"/>
          <w:color w:val="auto"/>
          <w:szCs w:val="21"/>
          <w:lang w:val="zh-CN"/>
        </w:rPr>
        <w:t>）的</w:t>
      </w:r>
      <w:r>
        <w:rPr>
          <w:rFonts w:ascii="宋体" w:hAnsi="宋体" w:cs="宋体"/>
          <w:color w:val="auto"/>
          <w:szCs w:val="21"/>
          <w:lang w:val="zh-CN"/>
        </w:rPr>
        <w:t>投标，</w:t>
      </w:r>
      <w:r>
        <w:rPr>
          <w:rFonts w:hint="eastAsia" w:ascii="宋体" w:hAnsi="宋体" w:cs="宋体"/>
          <w:color w:val="auto"/>
          <w:szCs w:val="21"/>
          <w:lang w:val="zh-CN"/>
        </w:rPr>
        <w:t>将</w:t>
      </w:r>
      <w:r>
        <w:rPr>
          <w:rFonts w:ascii="宋体" w:hAnsi="宋体" w:cs="宋体"/>
          <w:color w:val="auto"/>
          <w:szCs w:val="21"/>
          <w:lang w:val="zh-CN"/>
        </w:rPr>
        <w:t>严格</w:t>
      </w:r>
      <w:r>
        <w:rPr>
          <w:rFonts w:hint="eastAsia" w:ascii="宋体" w:hAnsi="宋体" w:cs="宋体"/>
          <w:color w:val="auto"/>
          <w:szCs w:val="21"/>
          <w:lang w:val="zh-CN"/>
        </w:rPr>
        <w:t>遵守</w:t>
      </w:r>
      <w:r>
        <w:rPr>
          <w:rFonts w:ascii="宋体" w:hAnsi="宋体" w:cs="宋体"/>
          <w:color w:val="auto"/>
          <w:szCs w:val="21"/>
          <w:lang w:val="zh-CN"/>
        </w:rPr>
        <w:t>《</w:t>
      </w:r>
      <w:r>
        <w:rPr>
          <w:rFonts w:hint="eastAsia" w:ascii="宋体" w:hAnsi="宋体" w:cs="宋体"/>
          <w:color w:val="auto"/>
          <w:szCs w:val="21"/>
          <w:lang w:val="zh-CN"/>
        </w:rPr>
        <w:t>中华人民共和国政府采购</w:t>
      </w:r>
      <w:r>
        <w:rPr>
          <w:rFonts w:ascii="宋体" w:hAnsi="宋体" w:cs="宋体"/>
          <w:color w:val="auto"/>
          <w:szCs w:val="21"/>
          <w:lang w:val="zh-CN"/>
        </w:rPr>
        <w:t>法》等</w:t>
      </w:r>
      <w:r>
        <w:rPr>
          <w:rFonts w:hint="eastAsia" w:ascii="宋体" w:hAnsi="宋体" w:cs="宋体"/>
          <w:color w:val="auto"/>
          <w:szCs w:val="21"/>
          <w:lang w:val="zh-CN"/>
        </w:rPr>
        <w:t>相关</w:t>
      </w:r>
      <w:r>
        <w:rPr>
          <w:rFonts w:ascii="宋体" w:hAnsi="宋体" w:cs="宋体"/>
          <w:color w:val="auto"/>
          <w:szCs w:val="21"/>
          <w:lang w:val="zh-CN"/>
        </w:rPr>
        <w:t>法律法规</w:t>
      </w:r>
      <w:r>
        <w:rPr>
          <w:rFonts w:hint="eastAsia" w:ascii="宋体" w:hAnsi="宋体" w:cs="宋体"/>
          <w:color w:val="auto"/>
          <w:szCs w:val="21"/>
          <w:lang w:val="zh-CN"/>
        </w:rPr>
        <w:t>规定</w:t>
      </w:r>
      <w:r>
        <w:rPr>
          <w:rFonts w:ascii="宋体" w:hAnsi="宋体" w:cs="宋体"/>
          <w:color w:val="auto"/>
          <w:szCs w:val="21"/>
          <w:lang w:val="zh-CN"/>
        </w:rPr>
        <w:t>，并无条件地遵守本次采购活动各项规定。我们郑重承诺：</w:t>
      </w:r>
      <w:r>
        <w:rPr>
          <w:rFonts w:hint="eastAsia" w:ascii="宋体" w:hAnsi="宋体" w:cs="宋体"/>
          <w:color w:val="auto"/>
          <w:szCs w:val="21"/>
          <w:lang w:val="zh-CN"/>
        </w:rPr>
        <w:t>我方</w:t>
      </w:r>
      <w:r>
        <w:rPr>
          <w:rFonts w:ascii="宋体" w:hAnsi="宋体" w:cs="宋体"/>
          <w:color w:val="auto"/>
          <w:szCs w:val="21"/>
          <w:lang w:val="zh-CN"/>
        </w:rPr>
        <w:t>如果在本次</w:t>
      </w:r>
      <w:r>
        <w:rPr>
          <w:rFonts w:hint="eastAsia" w:ascii="宋体" w:hAnsi="宋体" w:cs="宋体"/>
          <w:color w:val="auto"/>
          <w:szCs w:val="21"/>
          <w:lang w:val="zh-CN"/>
        </w:rPr>
        <w:t>投标</w:t>
      </w:r>
      <w:r>
        <w:rPr>
          <w:rFonts w:ascii="宋体" w:hAnsi="宋体" w:cs="宋体"/>
          <w:color w:val="auto"/>
          <w:szCs w:val="21"/>
          <w:lang w:val="zh-CN"/>
        </w:rPr>
        <w:t>活动中有</w:t>
      </w:r>
      <w:r>
        <w:rPr>
          <w:rFonts w:hint="eastAsia" w:ascii="宋体" w:hAnsi="宋体" w:cs="宋体"/>
          <w:color w:val="auto"/>
          <w:szCs w:val="21"/>
          <w:lang w:val="zh-CN"/>
        </w:rPr>
        <w:t>下列</w:t>
      </w:r>
      <w:r>
        <w:rPr>
          <w:rFonts w:ascii="宋体" w:hAnsi="宋体" w:cs="宋体"/>
          <w:color w:val="auto"/>
          <w:szCs w:val="21"/>
          <w:lang w:val="zh-CN"/>
        </w:rPr>
        <w:t>情形</w:t>
      </w:r>
      <w:r>
        <w:rPr>
          <w:rFonts w:hint="eastAsia" w:ascii="宋体" w:hAnsi="宋体" w:cs="宋体"/>
          <w:color w:val="auto"/>
          <w:szCs w:val="21"/>
          <w:lang w:val="zh-CN"/>
        </w:rPr>
        <w:t>之一</w:t>
      </w:r>
      <w:r>
        <w:rPr>
          <w:rFonts w:ascii="宋体" w:hAnsi="宋体" w:cs="宋体"/>
          <w:color w:val="auto"/>
          <w:szCs w:val="21"/>
          <w:lang w:val="zh-CN"/>
        </w:rPr>
        <w:t>的，愿接受政府采购</w:t>
      </w:r>
      <w:r>
        <w:rPr>
          <w:rFonts w:hint="eastAsia" w:ascii="宋体" w:hAnsi="宋体" w:cs="宋体"/>
          <w:color w:val="auto"/>
          <w:szCs w:val="21"/>
          <w:lang w:val="zh-CN"/>
        </w:rPr>
        <w:t>监督管理</w:t>
      </w:r>
      <w:r>
        <w:rPr>
          <w:rFonts w:ascii="宋体" w:hAnsi="宋体" w:cs="宋体"/>
          <w:color w:val="auto"/>
          <w:szCs w:val="21"/>
          <w:lang w:val="zh-CN"/>
        </w:rPr>
        <w:t>部门给予相关处罚并</w:t>
      </w:r>
      <w:r>
        <w:rPr>
          <w:rFonts w:hint="eastAsia" w:ascii="宋体" w:hAnsi="宋体" w:cs="宋体"/>
          <w:color w:val="auto"/>
          <w:szCs w:val="21"/>
          <w:lang w:val="zh-CN"/>
        </w:rPr>
        <w:t>承诺依法</w:t>
      </w:r>
      <w:r>
        <w:rPr>
          <w:rFonts w:ascii="宋体" w:hAnsi="宋体" w:cs="宋体"/>
          <w:color w:val="auto"/>
          <w:szCs w:val="21"/>
          <w:lang w:val="zh-CN"/>
        </w:rPr>
        <w:t>承担</w:t>
      </w:r>
      <w:r>
        <w:rPr>
          <w:rFonts w:hint="eastAsia" w:ascii="宋体" w:hAnsi="宋体" w:cs="宋体"/>
          <w:color w:val="auto"/>
          <w:szCs w:val="21"/>
          <w:lang w:val="zh-CN"/>
        </w:rPr>
        <w:t>相关的经济赔偿责任和</w:t>
      </w:r>
      <w:r>
        <w:rPr>
          <w:rFonts w:ascii="宋体" w:hAnsi="宋体" w:cs="宋体"/>
          <w:color w:val="auto"/>
          <w:szCs w:val="21"/>
          <w:lang w:val="zh-CN"/>
        </w:rPr>
        <w:t>法律责任。</w:t>
      </w:r>
    </w:p>
    <w:p w14:paraId="17366903">
      <w:pPr>
        <w:spacing w:beforeLines="50" w:afterLines="50" w:line="360" w:lineRule="auto"/>
        <w:ind w:firstLine="420" w:firstLineChars="200"/>
        <w:contextualSpacing/>
        <w:rPr>
          <w:rFonts w:ascii="宋体" w:hAnsi="宋体" w:cs="宋体"/>
          <w:color w:val="auto"/>
          <w:szCs w:val="21"/>
          <w:lang w:val="zh-CN"/>
        </w:rPr>
      </w:pPr>
      <w:r>
        <w:rPr>
          <w:rFonts w:hint="eastAsia" w:ascii="宋体" w:hAnsi="宋体" w:cs="宋体"/>
          <w:color w:val="auto"/>
          <w:szCs w:val="21"/>
          <w:lang w:val="zh-CN"/>
        </w:rPr>
        <w:t>一、在投标有效期内撤销投标文件；</w:t>
      </w:r>
    </w:p>
    <w:p w14:paraId="0590142C">
      <w:pPr>
        <w:spacing w:beforeLines="50" w:afterLines="50" w:line="360" w:lineRule="auto"/>
        <w:ind w:firstLine="420" w:firstLineChars="200"/>
        <w:contextualSpacing/>
        <w:rPr>
          <w:rFonts w:ascii="宋体" w:hAnsi="宋体" w:cs="宋体"/>
          <w:color w:val="auto"/>
          <w:szCs w:val="21"/>
          <w:lang w:val="zh-CN"/>
        </w:rPr>
      </w:pPr>
      <w:r>
        <w:rPr>
          <w:rFonts w:hint="eastAsia" w:ascii="宋体" w:hAnsi="宋体" w:cs="宋体"/>
          <w:color w:val="auto"/>
          <w:szCs w:val="21"/>
          <w:lang w:val="zh-CN"/>
        </w:rPr>
        <w:t>二、在投标文件中提供虚假材料；</w:t>
      </w:r>
    </w:p>
    <w:p w14:paraId="2645BEED">
      <w:pPr>
        <w:spacing w:beforeLines="50" w:afterLines="50" w:line="360" w:lineRule="auto"/>
        <w:ind w:firstLine="420" w:firstLineChars="200"/>
        <w:contextualSpacing/>
        <w:rPr>
          <w:rFonts w:ascii="宋体" w:hAnsi="宋体" w:cs="宋体"/>
          <w:color w:val="auto"/>
          <w:szCs w:val="21"/>
          <w:lang w:val="zh-CN"/>
        </w:rPr>
      </w:pPr>
      <w:r>
        <w:rPr>
          <w:rFonts w:hint="eastAsia" w:ascii="宋体" w:hAnsi="宋体" w:cs="宋体"/>
          <w:color w:val="auto"/>
          <w:szCs w:val="21"/>
          <w:lang w:val="zh-CN"/>
        </w:rPr>
        <w:t>三、除因不可抗力或招标文件认可的情形以外，中标后不与采购人签订合同；</w:t>
      </w:r>
    </w:p>
    <w:p w14:paraId="0E213529">
      <w:pPr>
        <w:spacing w:beforeLines="50" w:afterLines="50" w:line="360" w:lineRule="auto"/>
        <w:ind w:firstLine="420" w:firstLineChars="200"/>
        <w:contextualSpacing/>
        <w:rPr>
          <w:rFonts w:ascii="宋体" w:hAnsi="宋体" w:cs="宋体"/>
          <w:color w:val="auto"/>
          <w:szCs w:val="21"/>
          <w:lang w:val="zh-CN"/>
        </w:rPr>
      </w:pPr>
      <w:r>
        <w:rPr>
          <w:rFonts w:hint="eastAsia" w:ascii="宋体" w:hAnsi="宋体" w:cs="宋体"/>
          <w:color w:val="auto"/>
          <w:szCs w:val="21"/>
          <w:lang w:val="zh-CN"/>
        </w:rPr>
        <w:t>四、与采购人、其他投标人或者采购代理机构恶意串通；</w:t>
      </w:r>
    </w:p>
    <w:p w14:paraId="047EDF41">
      <w:pPr>
        <w:spacing w:beforeLines="50" w:afterLines="50" w:line="360" w:lineRule="auto"/>
        <w:ind w:firstLine="420" w:firstLineChars="200"/>
        <w:contextualSpacing/>
        <w:rPr>
          <w:rFonts w:ascii="宋体" w:hAnsi="宋体" w:cs="宋体"/>
          <w:color w:val="auto"/>
          <w:szCs w:val="21"/>
          <w:lang w:val="zh-CN"/>
        </w:rPr>
      </w:pPr>
      <w:r>
        <w:rPr>
          <w:rFonts w:hint="eastAsia" w:ascii="宋体" w:hAnsi="宋体" w:cs="宋体"/>
          <w:color w:val="auto"/>
          <w:szCs w:val="21"/>
          <w:lang w:val="zh-CN"/>
        </w:rPr>
        <w:t>五、法律法规及本招标文件规定的其他严重违法行为。</w:t>
      </w:r>
    </w:p>
    <w:p w14:paraId="74B8B528">
      <w:pPr>
        <w:spacing w:line="360" w:lineRule="auto"/>
        <w:rPr>
          <w:color w:val="auto"/>
          <w:sz w:val="28"/>
          <w:szCs w:val="28"/>
          <w:u w:val="single"/>
        </w:rPr>
      </w:pPr>
    </w:p>
    <w:p w14:paraId="7ABE5817">
      <w:pPr>
        <w:spacing w:line="360" w:lineRule="auto"/>
        <w:rPr>
          <w:color w:val="auto"/>
          <w:sz w:val="28"/>
          <w:szCs w:val="28"/>
          <w:u w:val="single"/>
        </w:rPr>
      </w:pPr>
    </w:p>
    <w:p w14:paraId="5A963D2C">
      <w:pPr>
        <w:spacing w:line="360" w:lineRule="auto"/>
        <w:ind w:firstLine="4357" w:firstLineChars="2075"/>
        <w:rPr>
          <w:rFonts w:ascii="宋体" w:hAnsi="宋体" w:cs="Arial"/>
          <w:color w:val="auto"/>
          <w:szCs w:val="21"/>
        </w:rPr>
      </w:pPr>
      <w:r>
        <w:rPr>
          <w:rFonts w:hint="eastAsia" w:ascii="宋体" w:hAnsi="宋体" w:cs="Arial"/>
          <w:color w:val="auto"/>
          <w:szCs w:val="21"/>
        </w:rPr>
        <w:t>投标人名称（并加盖公章）：　　　　　　　　　</w:t>
      </w:r>
    </w:p>
    <w:p w14:paraId="02E79BF1">
      <w:pPr>
        <w:spacing w:line="360" w:lineRule="auto"/>
        <w:ind w:firstLine="4357" w:firstLineChars="2075"/>
        <w:rPr>
          <w:rFonts w:ascii="宋体" w:hAnsi="宋体" w:cs="Arial"/>
          <w:color w:val="auto"/>
          <w:szCs w:val="21"/>
        </w:rPr>
      </w:pPr>
      <w:r>
        <w:rPr>
          <w:rFonts w:hint="eastAsia" w:ascii="宋体" w:hAnsi="宋体" w:cs="Arial"/>
          <w:color w:val="auto"/>
          <w:szCs w:val="21"/>
        </w:rPr>
        <w:t>日　  期：      年    月    日</w:t>
      </w:r>
    </w:p>
    <w:p w14:paraId="2A20C7AB">
      <w:pPr>
        <w:autoSpaceDE w:val="0"/>
        <w:autoSpaceDN w:val="0"/>
        <w:adjustRightInd w:val="0"/>
        <w:spacing w:line="360" w:lineRule="auto"/>
        <w:jc w:val="center"/>
        <w:outlineLvl w:val="9"/>
        <w:rPr>
          <w:rFonts w:hAnsi="宋体"/>
          <w:b/>
          <w:snapToGrid w:val="0"/>
          <w:color w:val="auto"/>
          <w:kern w:val="0"/>
          <w:sz w:val="36"/>
          <w:szCs w:val="36"/>
        </w:rPr>
      </w:pPr>
    </w:p>
    <w:p w14:paraId="39398917">
      <w:pPr>
        <w:autoSpaceDE w:val="0"/>
        <w:autoSpaceDN w:val="0"/>
        <w:adjustRightInd w:val="0"/>
        <w:spacing w:line="360" w:lineRule="auto"/>
        <w:jc w:val="center"/>
        <w:rPr>
          <w:rFonts w:ascii="宋体" w:cs="宋体"/>
          <w:color w:val="auto"/>
          <w:szCs w:val="21"/>
          <w:lang w:val="zh-CN"/>
        </w:rPr>
      </w:pPr>
    </w:p>
    <w:p w14:paraId="445ECFC8">
      <w:pPr>
        <w:autoSpaceDE w:val="0"/>
        <w:autoSpaceDN w:val="0"/>
        <w:adjustRightInd w:val="0"/>
        <w:spacing w:line="360" w:lineRule="auto"/>
        <w:jc w:val="center"/>
        <w:rPr>
          <w:rFonts w:ascii="宋体" w:cs="宋体"/>
          <w:color w:val="auto"/>
          <w:szCs w:val="21"/>
          <w:lang w:val="zh-CN"/>
        </w:rPr>
      </w:pPr>
    </w:p>
    <w:p w14:paraId="63B4C10E">
      <w:pPr>
        <w:autoSpaceDE w:val="0"/>
        <w:autoSpaceDN w:val="0"/>
        <w:adjustRightInd w:val="0"/>
        <w:spacing w:line="360" w:lineRule="auto"/>
        <w:jc w:val="center"/>
        <w:rPr>
          <w:rFonts w:ascii="宋体" w:cs="宋体"/>
          <w:color w:val="auto"/>
          <w:szCs w:val="21"/>
          <w:lang w:val="zh-CN"/>
        </w:rPr>
      </w:pPr>
    </w:p>
    <w:p w14:paraId="48E9DB40">
      <w:pPr>
        <w:autoSpaceDE w:val="0"/>
        <w:autoSpaceDN w:val="0"/>
        <w:adjustRightInd w:val="0"/>
        <w:spacing w:line="360" w:lineRule="auto"/>
        <w:jc w:val="center"/>
        <w:rPr>
          <w:rFonts w:ascii="宋体" w:cs="宋体"/>
          <w:color w:val="auto"/>
          <w:szCs w:val="21"/>
          <w:lang w:val="zh-CN"/>
        </w:rPr>
      </w:pPr>
    </w:p>
    <w:p w14:paraId="6A860449">
      <w:pPr>
        <w:autoSpaceDE w:val="0"/>
        <w:autoSpaceDN w:val="0"/>
        <w:adjustRightInd w:val="0"/>
        <w:spacing w:line="360" w:lineRule="auto"/>
        <w:jc w:val="center"/>
        <w:rPr>
          <w:rFonts w:ascii="宋体" w:cs="宋体"/>
          <w:color w:val="auto"/>
          <w:szCs w:val="21"/>
          <w:lang w:val="zh-CN"/>
        </w:rPr>
      </w:pPr>
    </w:p>
    <w:p w14:paraId="554FB6E1">
      <w:pPr>
        <w:autoSpaceDE w:val="0"/>
        <w:autoSpaceDN w:val="0"/>
        <w:adjustRightInd w:val="0"/>
        <w:spacing w:line="360" w:lineRule="auto"/>
        <w:ind w:right="-11"/>
        <w:rPr>
          <w:rFonts w:ascii="宋体" w:cs="宋体"/>
          <w:color w:val="auto"/>
          <w:szCs w:val="21"/>
          <w:lang w:val="zh-CN"/>
        </w:rPr>
      </w:pPr>
    </w:p>
    <w:p w14:paraId="15F48CAB">
      <w:pPr>
        <w:autoSpaceDE w:val="0"/>
        <w:autoSpaceDN w:val="0"/>
        <w:adjustRightInd w:val="0"/>
        <w:spacing w:line="360" w:lineRule="auto"/>
        <w:jc w:val="center"/>
        <w:rPr>
          <w:rFonts w:ascii="宋体" w:hAnsi="宋体" w:cs="宋体"/>
          <w:color w:val="auto"/>
          <w:sz w:val="24"/>
          <w:szCs w:val="24"/>
          <w:lang w:val="zh-CN"/>
        </w:rPr>
      </w:pPr>
    </w:p>
    <w:p w14:paraId="4CF9E9A2">
      <w:pPr>
        <w:pStyle w:val="17"/>
        <w:spacing w:line="360" w:lineRule="auto"/>
        <w:ind w:firstLine="340"/>
        <w:rPr>
          <w:color w:val="auto"/>
          <w:lang w:val="zh-CN"/>
        </w:rPr>
      </w:pPr>
    </w:p>
    <w:p w14:paraId="35A44F24">
      <w:pPr>
        <w:pStyle w:val="18"/>
        <w:ind w:firstLine="480"/>
        <w:rPr>
          <w:color w:val="auto"/>
          <w:lang w:val="zh-CN"/>
        </w:rPr>
      </w:pPr>
    </w:p>
    <w:p w14:paraId="5B9CE62C">
      <w:pPr>
        <w:autoSpaceDE w:val="0"/>
        <w:autoSpaceDN w:val="0"/>
        <w:adjustRightInd w:val="0"/>
        <w:spacing w:line="360" w:lineRule="auto"/>
        <w:jc w:val="center"/>
        <w:rPr>
          <w:rFonts w:ascii="宋体" w:hAnsi="宋体" w:cs="宋体"/>
          <w:color w:val="auto"/>
          <w:sz w:val="24"/>
          <w:szCs w:val="24"/>
          <w:lang w:val="zh-CN"/>
        </w:rPr>
      </w:pPr>
    </w:p>
    <w:p w14:paraId="25DFB811">
      <w:pPr>
        <w:autoSpaceDE w:val="0"/>
        <w:autoSpaceDN w:val="0"/>
        <w:adjustRightInd w:val="0"/>
        <w:spacing w:line="360" w:lineRule="auto"/>
        <w:jc w:val="center"/>
        <w:outlineLvl w:val="0"/>
        <w:rPr>
          <w:rFonts w:ascii="宋体" w:hAnsi="宋体"/>
          <w:b/>
          <w:bCs/>
          <w:color w:val="auto"/>
          <w:sz w:val="28"/>
          <w:szCs w:val="24"/>
        </w:rPr>
      </w:pPr>
      <w:r>
        <w:rPr>
          <w:rFonts w:hint="eastAsia" w:ascii="宋体" w:hAnsi="宋体"/>
          <w:b/>
          <w:bCs/>
          <w:color w:val="auto"/>
          <w:sz w:val="28"/>
          <w:szCs w:val="24"/>
        </w:rPr>
        <w:t>3</w:t>
      </w:r>
      <w:r>
        <w:rPr>
          <w:rFonts w:ascii="宋体" w:hAnsi="宋体"/>
          <w:b/>
          <w:bCs/>
          <w:color w:val="auto"/>
          <w:sz w:val="28"/>
          <w:szCs w:val="24"/>
        </w:rPr>
        <w:t xml:space="preserve">.5 </w:t>
      </w:r>
      <w:r>
        <w:rPr>
          <w:rFonts w:hint="eastAsia" w:ascii="宋体" w:hAnsi="宋体"/>
          <w:b/>
          <w:bCs/>
          <w:color w:val="auto"/>
          <w:sz w:val="28"/>
          <w:szCs w:val="24"/>
        </w:rPr>
        <w:t>襄城县政府采购供应商信用承诺函</w:t>
      </w:r>
    </w:p>
    <w:p w14:paraId="42B73512">
      <w:pPr>
        <w:autoSpaceDE w:val="0"/>
        <w:autoSpaceDN w:val="0"/>
        <w:adjustRightInd w:val="0"/>
        <w:spacing w:line="360" w:lineRule="auto"/>
        <w:outlineLvl w:val="9"/>
        <w:rPr>
          <w:rFonts w:ascii="宋体" w:hAnsi="宋体"/>
          <w:b/>
          <w:bCs/>
          <w:color w:val="auto"/>
          <w:sz w:val="24"/>
          <w:szCs w:val="24"/>
        </w:rPr>
      </w:pPr>
      <w:r>
        <w:rPr>
          <w:rFonts w:hint="eastAsia" w:ascii="宋体" w:hAnsi="宋体"/>
          <w:b/>
          <w:bCs/>
          <w:color w:val="auto"/>
          <w:sz w:val="24"/>
          <w:szCs w:val="24"/>
        </w:rPr>
        <w:t>致（采购人）</w:t>
      </w:r>
    </w:p>
    <w:p w14:paraId="4E60E286">
      <w:pPr>
        <w:autoSpaceDE w:val="0"/>
        <w:autoSpaceDN w:val="0"/>
        <w:adjustRightInd w:val="0"/>
        <w:spacing w:line="360" w:lineRule="auto"/>
        <w:ind w:firstLine="480" w:firstLineChars="200"/>
        <w:jc w:val="left"/>
        <w:outlineLvl w:val="9"/>
        <w:rPr>
          <w:rFonts w:ascii="宋体" w:hAnsi="宋体"/>
          <w:bCs/>
          <w:color w:val="auto"/>
          <w:sz w:val="24"/>
          <w:szCs w:val="24"/>
        </w:rPr>
      </w:pPr>
      <w:r>
        <w:rPr>
          <w:rFonts w:hint="eastAsia" w:ascii="宋体" w:hAnsi="宋体"/>
          <w:bCs/>
          <w:color w:val="auto"/>
          <w:sz w:val="24"/>
          <w:szCs w:val="24"/>
        </w:rPr>
        <w:t>单位名称（自然人姓名）</w:t>
      </w:r>
      <w:r>
        <w:rPr>
          <w:rFonts w:ascii="宋体" w:hAnsi="宋体"/>
          <w:bCs/>
          <w:color w:val="auto"/>
          <w:sz w:val="24"/>
          <w:szCs w:val="24"/>
        </w:rPr>
        <w:t>:</w:t>
      </w:r>
    </w:p>
    <w:p w14:paraId="510EA51C">
      <w:pPr>
        <w:autoSpaceDE w:val="0"/>
        <w:autoSpaceDN w:val="0"/>
        <w:adjustRightInd w:val="0"/>
        <w:spacing w:line="360" w:lineRule="auto"/>
        <w:ind w:firstLine="480" w:firstLineChars="200"/>
        <w:jc w:val="left"/>
        <w:outlineLvl w:val="9"/>
        <w:rPr>
          <w:rFonts w:ascii="宋体" w:hAnsi="宋体"/>
          <w:bCs/>
          <w:color w:val="auto"/>
          <w:sz w:val="24"/>
          <w:szCs w:val="24"/>
        </w:rPr>
      </w:pPr>
      <w:r>
        <w:rPr>
          <w:rFonts w:hint="eastAsia" w:ascii="宋体" w:hAnsi="宋体"/>
          <w:bCs/>
          <w:color w:val="auto"/>
          <w:sz w:val="24"/>
          <w:szCs w:val="24"/>
        </w:rPr>
        <w:t>统一社会信用代码（身份证号码）</w:t>
      </w:r>
      <w:r>
        <w:rPr>
          <w:rFonts w:ascii="宋体" w:hAnsi="宋体"/>
          <w:bCs/>
          <w:color w:val="auto"/>
          <w:sz w:val="24"/>
          <w:szCs w:val="24"/>
        </w:rPr>
        <w:t>:</w:t>
      </w:r>
    </w:p>
    <w:p w14:paraId="3304288B">
      <w:pPr>
        <w:autoSpaceDE w:val="0"/>
        <w:autoSpaceDN w:val="0"/>
        <w:adjustRightInd w:val="0"/>
        <w:spacing w:line="360" w:lineRule="auto"/>
        <w:ind w:firstLine="480" w:firstLineChars="200"/>
        <w:jc w:val="left"/>
        <w:outlineLvl w:val="9"/>
        <w:rPr>
          <w:rFonts w:ascii="宋体" w:hAnsi="宋体"/>
          <w:bCs/>
          <w:color w:val="auto"/>
          <w:sz w:val="24"/>
          <w:szCs w:val="24"/>
        </w:rPr>
      </w:pPr>
      <w:r>
        <w:rPr>
          <w:rFonts w:hint="eastAsia" w:ascii="宋体" w:hAnsi="宋体"/>
          <w:bCs/>
          <w:color w:val="auto"/>
          <w:sz w:val="24"/>
          <w:szCs w:val="24"/>
        </w:rPr>
        <w:t>法定代表人（负责人）</w:t>
      </w:r>
      <w:r>
        <w:rPr>
          <w:rFonts w:ascii="宋体" w:hAnsi="宋体"/>
          <w:bCs/>
          <w:color w:val="auto"/>
          <w:sz w:val="24"/>
          <w:szCs w:val="24"/>
        </w:rPr>
        <w:t>:</w:t>
      </w:r>
    </w:p>
    <w:p w14:paraId="479D75C9">
      <w:pPr>
        <w:autoSpaceDE w:val="0"/>
        <w:autoSpaceDN w:val="0"/>
        <w:adjustRightInd w:val="0"/>
        <w:spacing w:line="360" w:lineRule="auto"/>
        <w:ind w:firstLine="480" w:firstLineChars="200"/>
        <w:jc w:val="left"/>
        <w:outlineLvl w:val="9"/>
        <w:rPr>
          <w:rFonts w:ascii="宋体" w:hAnsi="宋体"/>
          <w:bCs/>
          <w:color w:val="auto"/>
          <w:sz w:val="24"/>
          <w:szCs w:val="24"/>
        </w:rPr>
      </w:pPr>
      <w:r>
        <w:rPr>
          <w:rFonts w:hint="eastAsia" w:ascii="宋体" w:hAnsi="宋体"/>
          <w:bCs/>
          <w:color w:val="auto"/>
          <w:sz w:val="24"/>
          <w:szCs w:val="24"/>
        </w:rPr>
        <w:t>联系地址和电话：</w:t>
      </w:r>
    </w:p>
    <w:p w14:paraId="56B735DA">
      <w:pPr>
        <w:autoSpaceDE w:val="0"/>
        <w:autoSpaceDN w:val="0"/>
        <w:adjustRightInd w:val="0"/>
        <w:spacing w:line="360" w:lineRule="auto"/>
        <w:ind w:firstLine="480" w:firstLineChars="200"/>
        <w:jc w:val="left"/>
        <w:outlineLvl w:val="9"/>
        <w:rPr>
          <w:rFonts w:ascii="宋体" w:hAnsi="宋体"/>
          <w:bCs/>
          <w:color w:val="auto"/>
          <w:sz w:val="24"/>
          <w:szCs w:val="24"/>
        </w:rPr>
      </w:pPr>
      <w:r>
        <w:rPr>
          <w:rFonts w:hint="eastAsia" w:ascii="宋体" w:hAnsi="宋体"/>
          <w:bCs/>
          <w:color w:val="auto"/>
          <w:sz w:val="24"/>
          <w:szCs w:val="24"/>
        </w:rPr>
        <w:t>为维护公平、公正、公开的政府采购市场秩序，树立诚实守信的政府采购供应商形象，我单位（本人）自愿作出以下承诺：</w:t>
      </w:r>
    </w:p>
    <w:p w14:paraId="23B1A990">
      <w:pPr>
        <w:autoSpaceDE w:val="0"/>
        <w:autoSpaceDN w:val="0"/>
        <w:adjustRightInd w:val="0"/>
        <w:spacing w:line="360" w:lineRule="auto"/>
        <w:ind w:firstLine="480" w:firstLineChars="200"/>
        <w:jc w:val="left"/>
        <w:outlineLvl w:val="9"/>
        <w:rPr>
          <w:rFonts w:ascii="宋体" w:hAnsi="宋体"/>
          <w:bCs/>
          <w:color w:val="auto"/>
          <w:sz w:val="24"/>
          <w:szCs w:val="24"/>
        </w:rPr>
      </w:pPr>
      <w:r>
        <w:rPr>
          <w:rFonts w:hint="eastAsia" w:ascii="宋体" w:hAnsi="宋体"/>
          <w:bCs/>
          <w:color w:val="auto"/>
          <w:sz w:val="24"/>
          <w:szCs w:val="24"/>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6E0FAC6">
      <w:pPr>
        <w:autoSpaceDE w:val="0"/>
        <w:autoSpaceDN w:val="0"/>
        <w:adjustRightInd w:val="0"/>
        <w:spacing w:line="360" w:lineRule="auto"/>
        <w:ind w:firstLine="480" w:firstLineChars="200"/>
        <w:jc w:val="left"/>
        <w:outlineLvl w:val="9"/>
        <w:rPr>
          <w:rFonts w:ascii="宋体" w:hAnsi="宋体"/>
          <w:bCs/>
          <w:color w:val="auto"/>
          <w:sz w:val="24"/>
          <w:szCs w:val="24"/>
        </w:rPr>
      </w:pPr>
      <w:r>
        <w:rPr>
          <w:rFonts w:hint="eastAsia" w:ascii="宋体" w:hAnsi="宋体"/>
          <w:bCs/>
          <w:color w:val="auto"/>
          <w:sz w:val="24"/>
          <w:szCs w:val="24"/>
        </w:rPr>
        <w:t>（一）具有独立承担民事责任的能力；</w:t>
      </w:r>
    </w:p>
    <w:p w14:paraId="2CB75CD9">
      <w:pPr>
        <w:autoSpaceDE w:val="0"/>
        <w:autoSpaceDN w:val="0"/>
        <w:adjustRightInd w:val="0"/>
        <w:spacing w:line="360" w:lineRule="auto"/>
        <w:ind w:firstLine="480" w:firstLineChars="200"/>
        <w:jc w:val="left"/>
        <w:outlineLvl w:val="9"/>
        <w:rPr>
          <w:rFonts w:ascii="宋体" w:hAnsi="宋体"/>
          <w:bCs/>
          <w:color w:val="auto"/>
          <w:sz w:val="24"/>
          <w:szCs w:val="24"/>
        </w:rPr>
      </w:pPr>
      <w:r>
        <w:rPr>
          <w:rFonts w:hint="eastAsia" w:ascii="宋体" w:hAnsi="宋体"/>
          <w:bCs/>
          <w:color w:val="auto"/>
          <w:sz w:val="24"/>
          <w:szCs w:val="24"/>
        </w:rPr>
        <w:t>（二）具有良好的商业信誉和健全的财务会计制度；</w:t>
      </w:r>
    </w:p>
    <w:p w14:paraId="36F62A85">
      <w:pPr>
        <w:autoSpaceDE w:val="0"/>
        <w:autoSpaceDN w:val="0"/>
        <w:adjustRightInd w:val="0"/>
        <w:spacing w:line="360" w:lineRule="auto"/>
        <w:ind w:firstLine="480" w:firstLineChars="200"/>
        <w:jc w:val="left"/>
        <w:outlineLvl w:val="9"/>
        <w:rPr>
          <w:rFonts w:ascii="宋体" w:hAnsi="宋体"/>
          <w:bCs/>
          <w:color w:val="auto"/>
          <w:sz w:val="24"/>
          <w:szCs w:val="24"/>
        </w:rPr>
      </w:pPr>
      <w:r>
        <w:rPr>
          <w:rFonts w:hint="eastAsia" w:ascii="宋体" w:hAnsi="宋体"/>
          <w:bCs/>
          <w:color w:val="auto"/>
          <w:sz w:val="24"/>
          <w:szCs w:val="24"/>
        </w:rPr>
        <w:t>（三）具有履行合同所必需的设备和专业技术能力；</w:t>
      </w:r>
    </w:p>
    <w:p w14:paraId="2E0FE3C2">
      <w:pPr>
        <w:autoSpaceDE w:val="0"/>
        <w:autoSpaceDN w:val="0"/>
        <w:adjustRightInd w:val="0"/>
        <w:spacing w:line="360" w:lineRule="auto"/>
        <w:ind w:firstLine="480" w:firstLineChars="200"/>
        <w:jc w:val="left"/>
        <w:outlineLvl w:val="9"/>
        <w:rPr>
          <w:rFonts w:ascii="宋体" w:hAnsi="宋体"/>
          <w:bCs/>
          <w:color w:val="auto"/>
          <w:sz w:val="24"/>
          <w:szCs w:val="24"/>
        </w:rPr>
      </w:pPr>
      <w:r>
        <w:rPr>
          <w:rFonts w:hint="eastAsia" w:ascii="宋体" w:hAnsi="宋体"/>
          <w:bCs/>
          <w:color w:val="auto"/>
          <w:sz w:val="24"/>
          <w:szCs w:val="24"/>
        </w:rPr>
        <w:t>（四）有依法缴纳税收和社会保障资金的良好记录；</w:t>
      </w:r>
    </w:p>
    <w:p w14:paraId="278E8E24">
      <w:pPr>
        <w:autoSpaceDE w:val="0"/>
        <w:autoSpaceDN w:val="0"/>
        <w:adjustRightInd w:val="0"/>
        <w:spacing w:line="360" w:lineRule="auto"/>
        <w:ind w:firstLine="480" w:firstLineChars="200"/>
        <w:jc w:val="left"/>
        <w:outlineLvl w:val="9"/>
        <w:rPr>
          <w:rFonts w:ascii="宋体" w:hAnsi="宋体"/>
          <w:bCs/>
          <w:color w:val="auto"/>
          <w:sz w:val="24"/>
          <w:szCs w:val="24"/>
        </w:rPr>
      </w:pPr>
      <w:r>
        <w:rPr>
          <w:rFonts w:hint="eastAsia" w:ascii="宋体" w:hAnsi="宋体"/>
          <w:bCs/>
          <w:color w:val="auto"/>
          <w:sz w:val="24"/>
          <w:szCs w:val="24"/>
        </w:rPr>
        <w:t>（五）参加政府采购活动前三年内，在经营活动中没有重大违法记录；</w:t>
      </w:r>
    </w:p>
    <w:p w14:paraId="0A7E521E">
      <w:pPr>
        <w:autoSpaceDE w:val="0"/>
        <w:autoSpaceDN w:val="0"/>
        <w:adjustRightInd w:val="0"/>
        <w:spacing w:line="360" w:lineRule="auto"/>
        <w:ind w:firstLine="480" w:firstLineChars="200"/>
        <w:jc w:val="left"/>
        <w:outlineLvl w:val="9"/>
        <w:rPr>
          <w:rFonts w:ascii="宋体" w:hAnsi="宋体"/>
          <w:bCs/>
          <w:color w:val="auto"/>
          <w:sz w:val="24"/>
          <w:szCs w:val="24"/>
        </w:rPr>
      </w:pPr>
      <w:r>
        <w:rPr>
          <w:rFonts w:hint="eastAsia" w:ascii="宋体" w:hAnsi="宋体"/>
          <w:bCs/>
          <w:color w:val="auto"/>
          <w:sz w:val="24"/>
          <w:szCs w:val="24"/>
        </w:rPr>
        <w:t>（六）未被列入经营异常名录或者严重违法失信名单、失信被执行人，重大税收违法案件当事人名单、政府采购严重违法失信行为记录名单；</w:t>
      </w:r>
    </w:p>
    <w:p w14:paraId="6B35A844">
      <w:pPr>
        <w:autoSpaceDE w:val="0"/>
        <w:autoSpaceDN w:val="0"/>
        <w:adjustRightInd w:val="0"/>
        <w:spacing w:line="360" w:lineRule="auto"/>
        <w:ind w:firstLine="480" w:firstLineChars="200"/>
        <w:jc w:val="left"/>
        <w:outlineLvl w:val="9"/>
        <w:rPr>
          <w:rFonts w:ascii="宋体" w:hAnsi="宋体"/>
          <w:bCs/>
          <w:color w:val="auto"/>
          <w:sz w:val="24"/>
          <w:szCs w:val="24"/>
        </w:rPr>
      </w:pPr>
      <w:r>
        <w:rPr>
          <w:rFonts w:hint="eastAsia" w:ascii="宋体" w:hAnsi="宋体"/>
          <w:bCs/>
          <w:color w:val="auto"/>
          <w:sz w:val="24"/>
          <w:szCs w:val="24"/>
        </w:rPr>
        <w:t>（七）未被相关监管部门作出行政处罚且尚在处罚有效期的；</w:t>
      </w:r>
    </w:p>
    <w:p w14:paraId="074680CD">
      <w:pPr>
        <w:autoSpaceDE w:val="0"/>
        <w:autoSpaceDN w:val="0"/>
        <w:adjustRightInd w:val="0"/>
        <w:spacing w:line="360" w:lineRule="auto"/>
        <w:ind w:firstLine="480" w:firstLineChars="200"/>
        <w:jc w:val="left"/>
        <w:outlineLvl w:val="9"/>
        <w:rPr>
          <w:rFonts w:ascii="宋体" w:hAnsi="宋体"/>
          <w:bCs/>
          <w:color w:val="auto"/>
          <w:sz w:val="24"/>
          <w:szCs w:val="24"/>
        </w:rPr>
      </w:pPr>
      <w:r>
        <w:rPr>
          <w:rFonts w:hint="eastAsia" w:ascii="宋体" w:hAnsi="宋体"/>
          <w:bCs/>
          <w:color w:val="auto"/>
          <w:sz w:val="24"/>
          <w:szCs w:val="24"/>
        </w:rPr>
        <w:t>（八）未曾作出虚假采购承诺；</w:t>
      </w:r>
    </w:p>
    <w:p w14:paraId="28FB2889">
      <w:pPr>
        <w:autoSpaceDE w:val="0"/>
        <w:autoSpaceDN w:val="0"/>
        <w:adjustRightInd w:val="0"/>
        <w:spacing w:line="360" w:lineRule="auto"/>
        <w:ind w:firstLine="480" w:firstLineChars="200"/>
        <w:jc w:val="left"/>
        <w:outlineLvl w:val="9"/>
        <w:rPr>
          <w:rFonts w:ascii="宋体" w:hAnsi="宋体"/>
          <w:bCs/>
          <w:color w:val="auto"/>
          <w:sz w:val="24"/>
          <w:szCs w:val="24"/>
        </w:rPr>
      </w:pPr>
      <w:r>
        <w:rPr>
          <w:rFonts w:hint="eastAsia" w:ascii="宋体" w:hAnsi="宋体"/>
          <w:bCs/>
          <w:color w:val="auto"/>
          <w:sz w:val="24"/>
          <w:szCs w:val="24"/>
        </w:rPr>
        <w:t>（九）符合法律、行政法规规定的其他条件。</w:t>
      </w:r>
    </w:p>
    <w:p w14:paraId="6507E205">
      <w:pPr>
        <w:autoSpaceDE w:val="0"/>
        <w:autoSpaceDN w:val="0"/>
        <w:adjustRightInd w:val="0"/>
        <w:spacing w:line="360" w:lineRule="auto"/>
        <w:ind w:firstLine="480" w:firstLineChars="200"/>
        <w:jc w:val="left"/>
        <w:outlineLvl w:val="9"/>
        <w:rPr>
          <w:rFonts w:ascii="宋体" w:hAnsi="宋体"/>
          <w:bCs/>
          <w:color w:val="auto"/>
          <w:sz w:val="24"/>
          <w:szCs w:val="24"/>
        </w:rPr>
      </w:pPr>
      <w:r>
        <w:rPr>
          <w:rFonts w:hint="eastAsia" w:ascii="宋体" w:hAnsi="宋体"/>
          <w:bCs/>
          <w:color w:val="auto"/>
          <w:sz w:val="24"/>
          <w:szCs w:val="24"/>
        </w:rPr>
        <w:t>二、我单位（本人）保证上述承诺事项的真实性。如有弄虚作假或其他</w:t>
      </w:r>
    </w:p>
    <w:p w14:paraId="2FE2E84F">
      <w:pPr>
        <w:autoSpaceDE w:val="0"/>
        <w:autoSpaceDN w:val="0"/>
        <w:adjustRightInd w:val="0"/>
        <w:spacing w:line="360" w:lineRule="auto"/>
        <w:ind w:firstLine="480" w:firstLineChars="200"/>
        <w:jc w:val="left"/>
        <w:outlineLvl w:val="9"/>
        <w:rPr>
          <w:rFonts w:ascii="宋体" w:hAnsi="宋体"/>
          <w:bCs/>
          <w:color w:val="auto"/>
          <w:sz w:val="24"/>
          <w:szCs w:val="24"/>
        </w:rPr>
      </w:pPr>
      <w:r>
        <w:rPr>
          <w:rFonts w:hint="eastAsia" w:ascii="宋体" w:hAnsi="宋体"/>
          <w:bCs/>
          <w:color w:val="auto"/>
          <w:sz w:val="24"/>
          <w:szCs w:val="24"/>
        </w:rPr>
        <w:t>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4373F17D">
      <w:pPr>
        <w:autoSpaceDE w:val="0"/>
        <w:autoSpaceDN w:val="0"/>
        <w:adjustRightInd w:val="0"/>
        <w:spacing w:line="360" w:lineRule="auto"/>
        <w:jc w:val="left"/>
        <w:outlineLvl w:val="9"/>
        <w:rPr>
          <w:rFonts w:ascii="宋体" w:hAnsi="宋体"/>
          <w:bCs/>
          <w:color w:val="auto"/>
          <w:sz w:val="24"/>
          <w:szCs w:val="24"/>
        </w:rPr>
      </w:pPr>
      <w:r>
        <w:rPr>
          <w:rFonts w:hint="eastAsia" w:ascii="宋体" w:hAnsi="宋体"/>
          <w:bCs/>
          <w:color w:val="auto"/>
          <w:sz w:val="24"/>
          <w:szCs w:val="24"/>
        </w:rPr>
        <w:t>供应商（电子章）</w:t>
      </w:r>
      <w:r>
        <w:rPr>
          <w:rFonts w:ascii="宋体" w:hAnsi="宋体"/>
          <w:bCs/>
          <w:color w:val="auto"/>
          <w:sz w:val="24"/>
          <w:szCs w:val="24"/>
        </w:rPr>
        <w:t>:</w:t>
      </w:r>
    </w:p>
    <w:p w14:paraId="4E42B5D9">
      <w:pPr>
        <w:autoSpaceDE w:val="0"/>
        <w:autoSpaceDN w:val="0"/>
        <w:adjustRightInd w:val="0"/>
        <w:spacing w:line="360" w:lineRule="auto"/>
        <w:jc w:val="left"/>
        <w:outlineLvl w:val="9"/>
        <w:rPr>
          <w:rFonts w:ascii="宋体" w:hAnsi="宋体"/>
          <w:bCs/>
          <w:color w:val="auto"/>
          <w:sz w:val="24"/>
          <w:szCs w:val="24"/>
        </w:rPr>
      </w:pPr>
      <w:r>
        <w:rPr>
          <w:rFonts w:hint="eastAsia" w:ascii="宋体" w:hAnsi="宋体"/>
          <w:bCs/>
          <w:color w:val="auto"/>
          <w:sz w:val="24"/>
          <w:szCs w:val="24"/>
        </w:rPr>
        <w:t>法定代表人、负责人、本人、或授权代表（签字或电子印章）</w:t>
      </w:r>
      <w:r>
        <w:rPr>
          <w:rFonts w:ascii="宋体" w:hAnsi="宋体"/>
          <w:bCs/>
          <w:color w:val="auto"/>
          <w:sz w:val="24"/>
          <w:szCs w:val="24"/>
        </w:rPr>
        <w:t>:</w:t>
      </w:r>
    </w:p>
    <w:p w14:paraId="3912F7A0">
      <w:pPr>
        <w:autoSpaceDE w:val="0"/>
        <w:autoSpaceDN w:val="0"/>
        <w:adjustRightInd w:val="0"/>
        <w:spacing w:line="360" w:lineRule="auto"/>
        <w:ind w:firstLine="5760" w:firstLineChars="2400"/>
        <w:outlineLvl w:val="9"/>
        <w:rPr>
          <w:rFonts w:ascii="宋体" w:hAnsi="宋体"/>
          <w:bCs/>
          <w:color w:val="auto"/>
          <w:sz w:val="24"/>
          <w:szCs w:val="24"/>
        </w:rPr>
      </w:pPr>
    </w:p>
    <w:p w14:paraId="3A3346CE">
      <w:pPr>
        <w:autoSpaceDE w:val="0"/>
        <w:autoSpaceDN w:val="0"/>
        <w:adjustRightInd w:val="0"/>
        <w:spacing w:line="360" w:lineRule="auto"/>
        <w:ind w:firstLine="5760" w:firstLineChars="2400"/>
        <w:outlineLvl w:val="9"/>
        <w:rPr>
          <w:rFonts w:ascii="宋体" w:hAnsi="宋体"/>
          <w:bCs/>
          <w:color w:val="auto"/>
          <w:sz w:val="24"/>
          <w:szCs w:val="24"/>
        </w:rPr>
      </w:pPr>
      <w:r>
        <w:rPr>
          <w:rFonts w:hint="eastAsia" w:ascii="宋体" w:hAnsi="宋体"/>
          <w:bCs/>
          <w:color w:val="auto"/>
          <w:sz w:val="24"/>
          <w:szCs w:val="24"/>
        </w:rPr>
        <w:t>日期： 年月日</w:t>
      </w:r>
    </w:p>
    <w:p w14:paraId="1DB74F13">
      <w:pPr>
        <w:autoSpaceDE w:val="0"/>
        <w:autoSpaceDN w:val="0"/>
        <w:adjustRightInd w:val="0"/>
        <w:spacing w:line="360" w:lineRule="auto"/>
        <w:outlineLvl w:val="9"/>
        <w:rPr>
          <w:rFonts w:ascii="宋体" w:hAnsi="宋体"/>
          <w:b/>
          <w:bCs/>
          <w:color w:val="auto"/>
          <w:sz w:val="24"/>
          <w:szCs w:val="24"/>
        </w:rPr>
      </w:pPr>
      <w:r>
        <w:rPr>
          <w:rFonts w:hint="eastAsia" w:ascii="宋体" w:hAnsi="宋体"/>
          <w:b/>
          <w:bCs/>
          <w:color w:val="auto"/>
          <w:sz w:val="24"/>
          <w:szCs w:val="24"/>
        </w:rPr>
        <w:t>注：</w:t>
      </w:r>
    </w:p>
    <w:p w14:paraId="436C75A0">
      <w:pPr>
        <w:autoSpaceDE w:val="0"/>
        <w:autoSpaceDN w:val="0"/>
        <w:adjustRightInd w:val="0"/>
        <w:spacing w:line="360" w:lineRule="auto"/>
        <w:outlineLvl w:val="9"/>
        <w:rPr>
          <w:rFonts w:ascii="宋体" w:hAnsi="宋体"/>
          <w:bCs/>
          <w:color w:val="auto"/>
          <w:sz w:val="24"/>
          <w:szCs w:val="24"/>
        </w:rPr>
      </w:pPr>
      <w:r>
        <w:rPr>
          <w:rFonts w:ascii="宋体" w:hAnsi="宋体"/>
          <w:bCs/>
          <w:color w:val="auto"/>
          <w:sz w:val="24"/>
          <w:szCs w:val="24"/>
        </w:rPr>
        <w:t>1.</w:t>
      </w:r>
      <w:r>
        <w:rPr>
          <w:rFonts w:hint="eastAsia" w:ascii="宋体" w:hAnsi="宋体"/>
          <w:bCs/>
          <w:color w:val="auto"/>
          <w:sz w:val="24"/>
          <w:szCs w:val="24"/>
        </w:rPr>
        <w:t>投标人须在投标文件中按此模板提供承诺函，未提供视为未实质性响应招标文件要求，按无效投标处理。</w:t>
      </w:r>
    </w:p>
    <w:p w14:paraId="2F43B108">
      <w:pPr>
        <w:autoSpaceDE w:val="0"/>
        <w:autoSpaceDN w:val="0"/>
        <w:adjustRightInd w:val="0"/>
        <w:spacing w:line="360" w:lineRule="auto"/>
        <w:outlineLvl w:val="9"/>
        <w:rPr>
          <w:rFonts w:ascii="宋体" w:hAnsi="宋体"/>
          <w:bCs/>
          <w:color w:val="auto"/>
          <w:sz w:val="24"/>
          <w:szCs w:val="24"/>
        </w:rPr>
      </w:pPr>
      <w:r>
        <w:rPr>
          <w:rFonts w:ascii="宋体" w:hAnsi="宋体"/>
          <w:bCs/>
          <w:color w:val="auto"/>
          <w:sz w:val="24"/>
          <w:szCs w:val="24"/>
        </w:rPr>
        <w:t>2.</w:t>
      </w:r>
      <w:r>
        <w:rPr>
          <w:rFonts w:hint="eastAsia" w:ascii="宋体" w:hAnsi="宋体"/>
          <w:bCs/>
          <w:color w:val="auto"/>
          <w:sz w:val="24"/>
          <w:szCs w:val="24"/>
        </w:rPr>
        <w:t>投标人的法定代表人或者授权代表的签字或盖章应真实、有效，如由授权代表签字或盖章的，应提供“法定代表人授权书”。</w:t>
      </w:r>
    </w:p>
    <w:p w14:paraId="789C2E78">
      <w:pPr>
        <w:spacing w:line="360" w:lineRule="auto"/>
        <w:ind w:firstLine="120" w:firstLineChars="50"/>
        <w:outlineLvl w:val="9"/>
        <w:rPr>
          <w:rFonts w:ascii="宋体" w:hAnsi="宋体"/>
          <w:b/>
          <w:bCs/>
          <w:color w:val="auto"/>
          <w:sz w:val="24"/>
          <w:szCs w:val="24"/>
        </w:rPr>
      </w:pPr>
    </w:p>
    <w:p w14:paraId="0B54D16F">
      <w:pPr>
        <w:spacing w:line="360" w:lineRule="auto"/>
        <w:ind w:firstLine="120" w:firstLineChars="50"/>
        <w:rPr>
          <w:rFonts w:ascii="宋体" w:hAnsi="宋体"/>
          <w:b/>
          <w:bCs/>
          <w:color w:val="auto"/>
          <w:sz w:val="24"/>
          <w:szCs w:val="24"/>
        </w:rPr>
      </w:pPr>
    </w:p>
    <w:p w14:paraId="12199597">
      <w:pPr>
        <w:spacing w:line="360" w:lineRule="auto"/>
        <w:rPr>
          <w:rFonts w:ascii="宋体" w:hAnsi="宋体"/>
          <w:b/>
          <w:bCs/>
          <w:color w:val="auto"/>
          <w:sz w:val="24"/>
          <w:szCs w:val="24"/>
        </w:rPr>
      </w:pPr>
    </w:p>
    <w:p w14:paraId="52407EDB">
      <w:pPr>
        <w:spacing w:line="360" w:lineRule="auto"/>
        <w:rPr>
          <w:rFonts w:ascii="宋体" w:hAnsi="宋体"/>
          <w:b/>
          <w:bCs/>
          <w:color w:val="auto"/>
          <w:sz w:val="24"/>
          <w:szCs w:val="24"/>
        </w:rPr>
      </w:pPr>
    </w:p>
    <w:p w14:paraId="7B277A30">
      <w:pPr>
        <w:spacing w:line="360" w:lineRule="auto"/>
        <w:rPr>
          <w:rFonts w:ascii="宋体" w:hAnsi="宋体"/>
          <w:b/>
          <w:bCs/>
          <w:color w:val="auto"/>
          <w:sz w:val="24"/>
          <w:szCs w:val="24"/>
        </w:rPr>
      </w:pPr>
    </w:p>
    <w:p w14:paraId="22B05531">
      <w:pPr>
        <w:spacing w:line="360" w:lineRule="auto"/>
        <w:rPr>
          <w:rFonts w:ascii="宋体" w:hAnsi="宋体"/>
          <w:b/>
          <w:bCs/>
          <w:color w:val="auto"/>
          <w:sz w:val="24"/>
          <w:szCs w:val="24"/>
        </w:rPr>
      </w:pPr>
    </w:p>
    <w:p w14:paraId="2C39CC74">
      <w:pPr>
        <w:spacing w:line="360" w:lineRule="auto"/>
        <w:rPr>
          <w:rFonts w:ascii="宋体" w:hAnsi="宋体"/>
          <w:b/>
          <w:bCs/>
          <w:color w:val="auto"/>
          <w:sz w:val="24"/>
          <w:szCs w:val="24"/>
        </w:rPr>
      </w:pPr>
    </w:p>
    <w:p w14:paraId="635247DA">
      <w:pPr>
        <w:spacing w:line="360" w:lineRule="auto"/>
        <w:rPr>
          <w:rFonts w:ascii="宋体" w:hAnsi="宋体"/>
          <w:b/>
          <w:bCs/>
          <w:color w:val="auto"/>
          <w:sz w:val="24"/>
          <w:szCs w:val="24"/>
        </w:rPr>
      </w:pPr>
    </w:p>
    <w:p w14:paraId="4486F102">
      <w:pPr>
        <w:spacing w:line="360" w:lineRule="auto"/>
        <w:rPr>
          <w:rFonts w:ascii="宋体" w:hAnsi="宋体"/>
          <w:b/>
          <w:bCs/>
          <w:color w:val="auto"/>
          <w:sz w:val="24"/>
          <w:szCs w:val="24"/>
        </w:rPr>
      </w:pPr>
      <w:r>
        <w:rPr>
          <w:rFonts w:ascii="宋体" w:hAnsi="宋体"/>
          <w:b/>
          <w:bCs/>
          <w:color w:val="auto"/>
          <w:sz w:val="24"/>
          <w:szCs w:val="24"/>
        </w:rPr>
        <w:br w:type="page"/>
      </w:r>
      <w:r>
        <w:rPr>
          <w:rFonts w:hint="eastAsia" w:ascii="宋体" w:hAnsi="宋体"/>
          <w:b/>
          <w:bCs/>
          <w:color w:val="auto"/>
          <w:sz w:val="24"/>
          <w:szCs w:val="24"/>
        </w:rPr>
        <w:t>3.6 投标人提供与参加本项目投标的其他供应商之间，单位负责人不为同一人</w:t>
      </w:r>
    </w:p>
    <w:p w14:paraId="080BCEFB">
      <w:pPr>
        <w:spacing w:line="360" w:lineRule="auto"/>
        <w:ind w:firstLine="1928" w:firstLineChars="800"/>
        <w:rPr>
          <w:rFonts w:ascii="宋体" w:hAnsi="宋体"/>
          <w:b/>
          <w:bCs/>
          <w:color w:val="auto"/>
          <w:sz w:val="24"/>
          <w:szCs w:val="24"/>
        </w:rPr>
      </w:pPr>
      <w:r>
        <w:rPr>
          <w:rFonts w:hint="eastAsia" w:ascii="宋体" w:hAnsi="宋体"/>
          <w:b/>
          <w:bCs/>
          <w:color w:val="auto"/>
          <w:sz w:val="24"/>
          <w:szCs w:val="24"/>
        </w:rPr>
        <w:t>并且不存在直接控股、管理关系</w:t>
      </w:r>
    </w:p>
    <w:p w14:paraId="1B0FC399">
      <w:pPr>
        <w:spacing w:line="360" w:lineRule="auto"/>
        <w:ind w:firstLine="2891" w:firstLineChars="1200"/>
        <w:rPr>
          <w:rFonts w:ascii="Arial" w:hAnsi="Arial" w:cs="Arial"/>
          <w:b/>
          <w:color w:val="auto"/>
          <w:sz w:val="24"/>
          <w:szCs w:val="24"/>
        </w:rPr>
      </w:pPr>
      <w:r>
        <w:rPr>
          <w:rFonts w:hint="eastAsia" w:ascii="Arial" w:hAnsi="Arial" w:cs="Arial"/>
          <w:b/>
          <w:color w:val="auto"/>
          <w:sz w:val="24"/>
          <w:szCs w:val="24"/>
        </w:rPr>
        <w:t>（承诺函格式自拟）</w:t>
      </w:r>
    </w:p>
    <w:p w14:paraId="4CB6CEBF">
      <w:pPr>
        <w:spacing w:line="360" w:lineRule="auto"/>
        <w:ind w:firstLine="480" w:firstLineChars="200"/>
        <w:rPr>
          <w:rFonts w:ascii="宋体" w:hAnsi="宋体" w:cs="仿宋_GB2312"/>
          <w:bCs/>
          <w:color w:val="auto"/>
          <w:sz w:val="24"/>
          <w:szCs w:val="24"/>
        </w:rPr>
      </w:pPr>
    </w:p>
    <w:p w14:paraId="16459BCF">
      <w:pPr>
        <w:spacing w:line="360" w:lineRule="auto"/>
        <w:jc w:val="center"/>
        <w:rPr>
          <w:rFonts w:ascii="宋体" w:hAnsi="宋体"/>
          <w:b/>
          <w:bCs/>
          <w:color w:val="auto"/>
          <w:sz w:val="24"/>
          <w:szCs w:val="24"/>
        </w:rPr>
      </w:pPr>
    </w:p>
    <w:p w14:paraId="67A75ADC">
      <w:pPr>
        <w:spacing w:line="360" w:lineRule="auto"/>
        <w:jc w:val="center"/>
        <w:rPr>
          <w:rFonts w:ascii="宋体" w:hAnsi="宋体"/>
          <w:b/>
          <w:bCs/>
          <w:color w:val="auto"/>
          <w:sz w:val="24"/>
          <w:szCs w:val="24"/>
        </w:rPr>
      </w:pPr>
    </w:p>
    <w:p w14:paraId="19D9C002">
      <w:pPr>
        <w:spacing w:line="360" w:lineRule="auto"/>
        <w:jc w:val="center"/>
        <w:rPr>
          <w:rFonts w:ascii="宋体" w:hAnsi="宋体"/>
          <w:b/>
          <w:bCs/>
          <w:color w:val="auto"/>
          <w:sz w:val="24"/>
          <w:szCs w:val="24"/>
        </w:rPr>
      </w:pPr>
    </w:p>
    <w:p w14:paraId="4FB452ED">
      <w:pPr>
        <w:spacing w:line="360" w:lineRule="auto"/>
        <w:jc w:val="center"/>
        <w:rPr>
          <w:rFonts w:ascii="宋体" w:hAnsi="宋体"/>
          <w:b/>
          <w:bCs/>
          <w:color w:val="auto"/>
          <w:sz w:val="24"/>
          <w:szCs w:val="24"/>
        </w:rPr>
      </w:pPr>
    </w:p>
    <w:p w14:paraId="6EEA0BA8">
      <w:pPr>
        <w:spacing w:line="360" w:lineRule="auto"/>
        <w:jc w:val="center"/>
        <w:rPr>
          <w:rFonts w:ascii="宋体" w:hAnsi="宋体"/>
          <w:b/>
          <w:bCs/>
          <w:color w:val="auto"/>
          <w:sz w:val="24"/>
          <w:szCs w:val="24"/>
        </w:rPr>
      </w:pPr>
    </w:p>
    <w:p w14:paraId="1A1CA4D1">
      <w:pPr>
        <w:spacing w:line="360" w:lineRule="auto"/>
        <w:jc w:val="center"/>
        <w:rPr>
          <w:rFonts w:ascii="宋体" w:hAnsi="宋体"/>
          <w:b/>
          <w:bCs/>
          <w:color w:val="auto"/>
          <w:sz w:val="24"/>
          <w:szCs w:val="24"/>
        </w:rPr>
      </w:pPr>
    </w:p>
    <w:p w14:paraId="5661B3E1">
      <w:pPr>
        <w:spacing w:line="360" w:lineRule="auto"/>
        <w:jc w:val="center"/>
        <w:rPr>
          <w:rFonts w:ascii="宋体" w:hAnsi="宋体"/>
          <w:b/>
          <w:bCs/>
          <w:color w:val="auto"/>
          <w:sz w:val="24"/>
          <w:szCs w:val="24"/>
        </w:rPr>
      </w:pPr>
    </w:p>
    <w:p w14:paraId="69CC0CBB">
      <w:pPr>
        <w:spacing w:line="360" w:lineRule="auto"/>
        <w:jc w:val="center"/>
        <w:rPr>
          <w:rFonts w:ascii="宋体" w:hAnsi="宋体"/>
          <w:b/>
          <w:bCs/>
          <w:color w:val="auto"/>
          <w:sz w:val="24"/>
          <w:szCs w:val="24"/>
        </w:rPr>
      </w:pPr>
    </w:p>
    <w:p w14:paraId="339B824E">
      <w:pPr>
        <w:spacing w:line="360" w:lineRule="auto"/>
        <w:jc w:val="center"/>
        <w:rPr>
          <w:rFonts w:ascii="宋体" w:hAnsi="宋体"/>
          <w:b/>
          <w:bCs/>
          <w:color w:val="auto"/>
          <w:sz w:val="24"/>
          <w:szCs w:val="24"/>
        </w:rPr>
      </w:pPr>
    </w:p>
    <w:p w14:paraId="3731B7B8">
      <w:pPr>
        <w:spacing w:line="360" w:lineRule="auto"/>
        <w:jc w:val="center"/>
        <w:rPr>
          <w:rFonts w:ascii="宋体" w:hAnsi="宋体"/>
          <w:b/>
          <w:bCs/>
          <w:color w:val="auto"/>
          <w:sz w:val="24"/>
          <w:szCs w:val="24"/>
        </w:rPr>
      </w:pPr>
    </w:p>
    <w:p w14:paraId="13C32DA2">
      <w:pPr>
        <w:spacing w:line="360" w:lineRule="auto"/>
        <w:jc w:val="center"/>
        <w:rPr>
          <w:rFonts w:ascii="宋体" w:hAnsi="宋体"/>
          <w:b/>
          <w:bCs/>
          <w:color w:val="auto"/>
          <w:sz w:val="24"/>
          <w:szCs w:val="24"/>
        </w:rPr>
      </w:pPr>
    </w:p>
    <w:p w14:paraId="0C7E15C9">
      <w:pPr>
        <w:spacing w:line="360" w:lineRule="auto"/>
        <w:jc w:val="center"/>
        <w:rPr>
          <w:rFonts w:ascii="宋体" w:hAnsi="宋体"/>
          <w:b/>
          <w:bCs/>
          <w:color w:val="auto"/>
          <w:sz w:val="24"/>
          <w:szCs w:val="24"/>
        </w:rPr>
      </w:pPr>
    </w:p>
    <w:p w14:paraId="28C7285B">
      <w:pPr>
        <w:spacing w:line="360" w:lineRule="auto"/>
        <w:jc w:val="center"/>
        <w:rPr>
          <w:rFonts w:ascii="宋体" w:hAnsi="宋体"/>
          <w:b/>
          <w:bCs/>
          <w:color w:val="auto"/>
          <w:sz w:val="24"/>
          <w:szCs w:val="24"/>
        </w:rPr>
      </w:pPr>
    </w:p>
    <w:p w14:paraId="0C0EF0EE">
      <w:pPr>
        <w:spacing w:line="360" w:lineRule="auto"/>
        <w:jc w:val="center"/>
        <w:rPr>
          <w:rFonts w:ascii="宋体" w:hAnsi="宋体"/>
          <w:b/>
          <w:bCs/>
          <w:color w:val="auto"/>
          <w:sz w:val="24"/>
          <w:szCs w:val="24"/>
        </w:rPr>
      </w:pPr>
    </w:p>
    <w:p w14:paraId="7E0965C2">
      <w:pPr>
        <w:spacing w:line="360" w:lineRule="auto"/>
        <w:jc w:val="center"/>
        <w:rPr>
          <w:rFonts w:ascii="宋体" w:hAnsi="宋体"/>
          <w:b/>
          <w:bCs/>
          <w:color w:val="auto"/>
          <w:sz w:val="24"/>
          <w:szCs w:val="24"/>
        </w:rPr>
      </w:pPr>
    </w:p>
    <w:p w14:paraId="1843F538">
      <w:pPr>
        <w:spacing w:line="360" w:lineRule="auto"/>
        <w:jc w:val="center"/>
        <w:rPr>
          <w:rFonts w:ascii="宋体" w:hAnsi="宋体"/>
          <w:b/>
          <w:bCs/>
          <w:color w:val="auto"/>
          <w:sz w:val="24"/>
          <w:szCs w:val="24"/>
        </w:rPr>
      </w:pPr>
    </w:p>
    <w:p w14:paraId="481D0022">
      <w:pPr>
        <w:spacing w:line="360" w:lineRule="auto"/>
        <w:jc w:val="center"/>
        <w:rPr>
          <w:rFonts w:ascii="宋体" w:hAnsi="宋体"/>
          <w:b/>
          <w:bCs/>
          <w:color w:val="auto"/>
          <w:sz w:val="24"/>
          <w:szCs w:val="24"/>
        </w:rPr>
      </w:pPr>
    </w:p>
    <w:p w14:paraId="378664A3">
      <w:pPr>
        <w:spacing w:line="360" w:lineRule="auto"/>
        <w:jc w:val="center"/>
        <w:rPr>
          <w:rFonts w:ascii="宋体" w:hAnsi="宋体"/>
          <w:b/>
          <w:bCs/>
          <w:color w:val="auto"/>
          <w:sz w:val="24"/>
          <w:szCs w:val="24"/>
        </w:rPr>
      </w:pPr>
    </w:p>
    <w:p w14:paraId="333A5731">
      <w:pPr>
        <w:spacing w:line="360" w:lineRule="auto"/>
        <w:jc w:val="center"/>
        <w:rPr>
          <w:rFonts w:ascii="宋体" w:hAnsi="宋体"/>
          <w:b/>
          <w:bCs/>
          <w:color w:val="auto"/>
          <w:sz w:val="24"/>
          <w:szCs w:val="24"/>
        </w:rPr>
      </w:pPr>
    </w:p>
    <w:p w14:paraId="0998EDC9">
      <w:pPr>
        <w:spacing w:line="360" w:lineRule="auto"/>
        <w:jc w:val="center"/>
        <w:rPr>
          <w:rFonts w:ascii="宋体" w:hAnsi="宋体"/>
          <w:b/>
          <w:bCs/>
          <w:color w:val="auto"/>
          <w:sz w:val="24"/>
          <w:szCs w:val="24"/>
        </w:rPr>
      </w:pPr>
    </w:p>
    <w:p w14:paraId="62300B5F">
      <w:pPr>
        <w:spacing w:line="360" w:lineRule="auto"/>
        <w:jc w:val="center"/>
        <w:rPr>
          <w:rFonts w:ascii="宋体" w:hAnsi="宋体"/>
          <w:b/>
          <w:bCs/>
          <w:color w:val="auto"/>
          <w:sz w:val="24"/>
          <w:szCs w:val="24"/>
        </w:rPr>
      </w:pPr>
    </w:p>
    <w:p w14:paraId="7D67671F">
      <w:pPr>
        <w:pStyle w:val="17"/>
        <w:spacing w:line="360" w:lineRule="auto"/>
        <w:ind w:firstLine="340"/>
        <w:rPr>
          <w:color w:val="auto"/>
        </w:rPr>
      </w:pPr>
    </w:p>
    <w:p w14:paraId="443F5E0D">
      <w:pPr>
        <w:spacing w:line="360" w:lineRule="auto"/>
        <w:jc w:val="center"/>
        <w:rPr>
          <w:rFonts w:ascii="宋体" w:hAnsi="宋体"/>
          <w:b/>
          <w:bCs/>
          <w:color w:val="auto"/>
          <w:sz w:val="24"/>
          <w:szCs w:val="24"/>
        </w:rPr>
      </w:pPr>
    </w:p>
    <w:p w14:paraId="5B8D1893">
      <w:pPr>
        <w:spacing w:line="360" w:lineRule="auto"/>
        <w:jc w:val="center"/>
        <w:rPr>
          <w:rFonts w:ascii="宋体" w:hAnsi="宋体"/>
          <w:b/>
          <w:bCs/>
          <w:color w:val="auto"/>
          <w:sz w:val="24"/>
          <w:szCs w:val="24"/>
        </w:rPr>
      </w:pPr>
    </w:p>
    <w:p w14:paraId="799C217A">
      <w:pPr>
        <w:spacing w:line="360" w:lineRule="auto"/>
        <w:jc w:val="center"/>
        <w:rPr>
          <w:rFonts w:ascii="宋体" w:hAnsi="宋体"/>
          <w:b/>
          <w:bCs/>
          <w:color w:val="auto"/>
          <w:sz w:val="24"/>
          <w:szCs w:val="24"/>
        </w:rPr>
      </w:pPr>
      <w:r>
        <w:rPr>
          <w:rFonts w:ascii="宋体" w:hAnsi="宋体"/>
          <w:b/>
          <w:bCs/>
          <w:color w:val="auto"/>
          <w:sz w:val="24"/>
          <w:szCs w:val="24"/>
        </w:rPr>
        <w:br w:type="page"/>
      </w:r>
      <w:r>
        <w:rPr>
          <w:rFonts w:hint="eastAsia" w:ascii="宋体" w:hAnsi="宋体"/>
          <w:b/>
          <w:bCs/>
          <w:color w:val="auto"/>
          <w:sz w:val="24"/>
          <w:szCs w:val="24"/>
        </w:rPr>
        <w:t>3.7投标人提供未为本项目提供整体设计、规范编制或者项目管理、监理、检测等服务承诺函</w:t>
      </w:r>
    </w:p>
    <w:p w14:paraId="1CCBE3FB">
      <w:pPr>
        <w:spacing w:line="360" w:lineRule="auto"/>
        <w:jc w:val="center"/>
        <w:rPr>
          <w:rFonts w:ascii="宋体" w:hAnsi="宋体"/>
          <w:bCs/>
          <w:color w:val="auto"/>
          <w:sz w:val="24"/>
          <w:szCs w:val="24"/>
        </w:rPr>
      </w:pPr>
      <w:r>
        <w:rPr>
          <w:rFonts w:hint="eastAsia" w:ascii="宋体" w:hAnsi="宋体"/>
          <w:bCs/>
          <w:color w:val="auto"/>
          <w:sz w:val="24"/>
          <w:szCs w:val="24"/>
        </w:rPr>
        <w:t>（承诺函格式自拟）</w:t>
      </w:r>
    </w:p>
    <w:p w14:paraId="2254EADC">
      <w:pPr>
        <w:spacing w:line="360" w:lineRule="auto"/>
        <w:jc w:val="center"/>
        <w:rPr>
          <w:rFonts w:ascii="宋体" w:hAnsi="宋体"/>
          <w:bCs/>
          <w:color w:val="auto"/>
          <w:sz w:val="24"/>
          <w:szCs w:val="24"/>
        </w:rPr>
      </w:pPr>
    </w:p>
    <w:p w14:paraId="61C24431">
      <w:pPr>
        <w:spacing w:line="360" w:lineRule="auto"/>
        <w:jc w:val="center"/>
        <w:rPr>
          <w:rFonts w:ascii="宋体" w:hAnsi="宋体"/>
          <w:bCs/>
          <w:color w:val="auto"/>
          <w:sz w:val="24"/>
          <w:szCs w:val="24"/>
        </w:rPr>
      </w:pPr>
    </w:p>
    <w:p w14:paraId="34C58B79">
      <w:pPr>
        <w:spacing w:line="360" w:lineRule="auto"/>
        <w:jc w:val="center"/>
        <w:rPr>
          <w:rFonts w:ascii="宋体" w:hAnsi="宋体"/>
          <w:bCs/>
          <w:color w:val="auto"/>
          <w:sz w:val="24"/>
          <w:szCs w:val="24"/>
        </w:rPr>
      </w:pPr>
    </w:p>
    <w:p w14:paraId="1D7228C3">
      <w:pPr>
        <w:spacing w:line="360" w:lineRule="auto"/>
        <w:jc w:val="center"/>
        <w:rPr>
          <w:rFonts w:ascii="宋体" w:hAnsi="宋体"/>
          <w:bCs/>
          <w:color w:val="auto"/>
          <w:sz w:val="24"/>
          <w:szCs w:val="24"/>
        </w:rPr>
      </w:pPr>
    </w:p>
    <w:p w14:paraId="5AB9BDEB">
      <w:pPr>
        <w:spacing w:line="360" w:lineRule="auto"/>
        <w:jc w:val="center"/>
        <w:rPr>
          <w:rFonts w:ascii="宋体" w:hAnsi="宋体"/>
          <w:bCs/>
          <w:color w:val="auto"/>
          <w:sz w:val="24"/>
          <w:szCs w:val="24"/>
        </w:rPr>
      </w:pPr>
    </w:p>
    <w:p w14:paraId="28015E73">
      <w:pPr>
        <w:spacing w:line="360" w:lineRule="auto"/>
        <w:jc w:val="center"/>
        <w:rPr>
          <w:rFonts w:ascii="宋体" w:hAnsi="宋体"/>
          <w:bCs/>
          <w:color w:val="auto"/>
          <w:sz w:val="24"/>
          <w:szCs w:val="24"/>
        </w:rPr>
      </w:pPr>
    </w:p>
    <w:p w14:paraId="01E04B8E">
      <w:pPr>
        <w:spacing w:line="360" w:lineRule="auto"/>
        <w:jc w:val="center"/>
        <w:rPr>
          <w:rFonts w:ascii="宋体" w:hAnsi="宋体"/>
          <w:bCs/>
          <w:color w:val="auto"/>
          <w:sz w:val="24"/>
          <w:szCs w:val="24"/>
        </w:rPr>
      </w:pPr>
    </w:p>
    <w:p w14:paraId="2DA06B12">
      <w:pPr>
        <w:spacing w:line="360" w:lineRule="auto"/>
        <w:jc w:val="center"/>
        <w:rPr>
          <w:rFonts w:ascii="宋体" w:hAnsi="宋体"/>
          <w:bCs/>
          <w:color w:val="auto"/>
          <w:sz w:val="24"/>
          <w:szCs w:val="24"/>
        </w:rPr>
      </w:pPr>
    </w:p>
    <w:p w14:paraId="560EB4E8">
      <w:pPr>
        <w:spacing w:line="360" w:lineRule="auto"/>
        <w:jc w:val="center"/>
        <w:rPr>
          <w:rFonts w:ascii="宋体" w:hAnsi="宋体"/>
          <w:bCs/>
          <w:color w:val="auto"/>
          <w:sz w:val="24"/>
          <w:szCs w:val="24"/>
        </w:rPr>
      </w:pPr>
    </w:p>
    <w:p w14:paraId="0AECC314">
      <w:pPr>
        <w:spacing w:line="360" w:lineRule="auto"/>
        <w:jc w:val="center"/>
        <w:rPr>
          <w:rFonts w:ascii="宋体" w:hAnsi="宋体"/>
          <w:bCs/>
          <w:color w:val="auto"/>
          <w:sz w:val="24"/>
          <w:szCs w:val="24"/>
        </w:rPr>
      </w:pPr>
    </w:p>
    <w:p w14:paraId="1631F8A7">
      <w:pPr>
        <w:spacing w:line="360" w:lineRule="auto"/>
        <w:jc w:val="center"/>
        <w:rPr>
          <w:rFonts w:ascii="宋体" w:hAnsi="宋体"/>
          <w:bCs/>
          <w:color w:val="auto"/>
          <w:sz w:val="24"/>
          <w:szCs w:val="24"/>
        </w:rPr>
      </w:pPr>
    </w:p>
    <w:p w14:paraId="2CBD5CA0">
      <w:pPr>
        <w:spacing w:line="360" w:lineRule="auto"/>
        <w:jc w:val="center"/>
        <w:rPr>
          <w:rFonts w:ascii="宋体" w:hAnsi="宋体"/>
          <w:bCs/>
          <w:color w:val="auto"/>
          <w:sz w:val="24"/>
          <w:szCs w:val="24"/>
        </w:rPr>
      </w:pPr>
    </w:p>
    <w:p w14:paraId="5D0B1C3A">
      <w:pPr>
        <w:spacing w:line="360" w:lineRule="auto"/>
        <w:jc w:val="center"/>
        <w:rPr>
          <w:rFonts w:ascii="宋体" w:hAnsi="宋体"/>
          <w:bCs/>
          <w:color w:val="auto"/>
          <w:sz w:val="24"/>
          <w:szCs w:val="24"/>
        </w:rPr>
      </w:pPr>
    </w:p>
    <w:p w14:paraId="6264F335">
      <w:pPr>
        <w:spacing w:line="360" w:lineRule="auto"/>
        <w:jc w:val="center"/>
        <w:rPr>
          <w:rFonts w:ascii="宋体" w:hAnsi="宋体"/>
          <w:bCs/>
          <w:color w:val="auto"/>
          <w:sz w:val="24"/>
          <w:szCs w:val="24"/>
        </w:rPr>
      </w:pPr>
    </w:p>
    <w:p w14:paraId="0EE1ED97">
      <w:pPr>
        <w:spacing w:line="360" w:lineRule="auto"/>
        <w:jc w:val="center"/>
        <w:rPr>
          <w:rFonts w:ascii="宋体" w:hAnsi="宋体"/>
          <w:bCs/>
          <w:color w:val="auto"/>
          <w:sz w:val="24"/>
          <w:szCs w:val="24"/>
        </w:rPr>
      </w:pPr>
    </w:p>
    <w:p w14:paraId="486FD1AA">
      <w:pPr>
        <w:spacing w:line="360" w:lineRule="auto"/>
        <w:jc w:val="center"/>
        <w:rPr>
          <w:rFonts w:ascii="宋体" w:hAnsi="宋体"/>
          <w:bCs/>
          <w:color w:val="auto"/>
          <w:sz w:val="24"/>
          <w:szCs w:val="24"/>
        </w:rPr>
      </w:pPr>
    </w:p>
    <w:p w14:paraId="01FBB025">
      <w:pPr>
        <w:spacing w:line="360" w:lineRule="auto"/>
        <w:jc w:val="center"/>
        <w:rPr>
          <w:rFonts w:ascii="宋体" w:hAnsi="宋体"/>
          <w:bCs/>
          <w:color w:val="auto"/>
          <w:sz w:val="24"/>
          <w:szCs w:val="24"/>
        </w:rPr>
      </w:pPr>
    </w:p>
    <w:p w14:paraId="0EB31D4C">
      <w:pPr>
        <w:spacing w:line="360" w:lineRule="auto"/>
        <w:jc w:val="center"/>
        <w:rPr>
          <w:rFonts w:ascii="宋体" w:hAnsi="宋体"/>
          <w:bCs/>
          <w:color w:val="auto"/>
          <w:sz w:val="24"/>
          <w:szCs w:val="24"/>
        </w:rPr>
      </w:pPr>
    </w:p>
    <w:p w14:paraId="2650C2CA">
      <w:pPr>
        <w:spacing w:line="360" w:lineRule="auto"/>
        <w:jc w:val="center"/>
        <w:rPr>
          <w:rFonts w:ascii="宋体" w:hAnsi="宋体"/>
          <w:bCs/>
          <w:color w:val="auto"/>
          <w:sz w:val="24"/>
          <w:szCs w:val="24"/>
        </w:rPr>
      </w:pPr>
    </w:p>
    <w:p w14:paraId="1D2F8AC1">
      <w:pPr>
        <w:spacing w:line="360" w:lineRule="auto"/>
        <w:jc w:val="center"/>
        <w:rPr>
          <w:rFonts w:ascii="宋体" w:hAnsi="宋体"/>
          <w:bCs/>
          <w:color w:val="auto"/>
          <w:sz w:val="24"/>
          <w:szCs w:val="24"/>
        </w:rPr>
      </w:pPr>
    </w:p>
    <w:p w14:paraId="512100C0">
      <w:pPr>
        <w:spacing w:line="360" w:lineRule="auto"/>
        <w:jc w:val="center"/>
        <w:rPr>
          <w:rFonts w:ascii="宋体" w:hAnsi="宋体"/>
          <w:bCs/>
          <w:color w:val="auto"/>
          <w:sz w:val="24"/>
          <w:szCs w:val="24"/>
        </w:rPr>
      </w:pPr>
    </w:p>
    <w:p w14:paraId="75D26A65">
      <w:pPr>
        <w:spacing w:line="360" w:lineRule="auto"/>
        <w:jc w:val="center"/>
        <w:rPr>
          <w:rFonts w:ascii="宋体" w:hAnsi="宋体"/>
          <w:bCs/>
          <w:color w:val="auto"/>
          <w:sz w:val="24"/>
          <w:szCs w:val="24"/>
        </w:rPr>
      </w:pPr>
    </w:p>
    <w:p w14:paraId="1EB0185C">
      <w:pPr>
        <w:spacing w:line="360" w:lineRule="auto"/>
        <w:jc w:val="center"/>
        <w:rPr>
          <w:rFonts w:ascii="宋体" w:hAnsi="宋体"/>
          <w:bCs/>
          <w:color w:val="auto"/>
          <w:sz w:val="24"/>
          <w:szCs w:val="24"/>
        </w:rPr>
      </w:pPr>
    </w:p>
    <w:p w14:paraId="01EF9254">
      <w:pPr>
        <w:pStyle w:val="17"/>
        <w:spacing w:line="360" w:lineRule="auto"/>
        <w:ind w:firstLine="340"/>
        <w:rPr>
          <w:color w:val="auto"/>
        </w:rPr>
      </w:pPr>
    </w:p>
    <w:p w14:paraId="4D784805">
      <w:pPr>
        <w:pStyle w:val="18"/>
        <w:ind w:firstLine="480"/>
        <w:rPr>
          <w:color w:val="auto"/>
        </w:rPr>
      </w:pPr>
    </w:p>
    <w:p w14:paraId="05F97956">
      <w:pPr>
        <w:spacing w:line="360" w:lineRule="auto"/>
        <w:jc w:val="center"/>
        <w:rPr>
          <w:rFonts w:ascii="宋体" w:hAnsi="宋体"/>
          <w:bCs/>
          <w:color w:val="auto"/>
          <w:sz w:val="24"/>
          <w:szCs w:val="24"/>
        </w:rPr>
      </w:pPr>
    </w:p>
    <w:p w14:paraId="74299412">
      <w:pPr>
        <w:spacing w:line="360" w:lineRule="auto"/>
        <w:jc w:val="center"/>
        <w:rPr>
          <w:rFonts w:ascii="宋体" w:hAnsi="宋体"/>
          <w:b/>
          <w:bCs/>
          <w:color w:val="auto"/>
          <w:sz w:val="24"/>
          <w:szCs w:val="24"/>
        </w:rPr>
      </w:pPr>
      <w:r>
        <w:rPr>
          <w:rFonts w:hint="eastAsia" w:ascii="宋体" w:hAnsi="宋体"/>
          <w:b/>
          <w:bCs/>
          <w:color w:val="auto"/>
          <w:sz w:val="24"/>
          <w:szCs w:val="24"/>
        </w:rPr>
        <w:t>3.8 其他资格证书或材料</w:t>
      </w:r>
    </w:p>
    <w:p w14:paraId="3A4E64D1">
      <w:pPr>
        <w:rPr>
          <w:rFonts w:hint="eastAsia" w:ascii="宋体" w:hAnsi="宋体" w:cs="黑体"/>
          <w:b/>
          <w:bCs/>
          <w:color w:val="auto"/>
          <w:sz w:val="24"/>
          <w:szCs w:val="24"/>
        </w:rPr>
      </w:pPr>
    </w:p>
    <w:p w14:paraId="3225D567">
      <w:pPr>
        <w:autoSpaceDE w:val="0"/>
        <w:autoSpaceDN w:val="0"/>
        <w:adjustRightInd w:val="0"/>
        <w:spacing w:line="360" w:lineRule="auto"/>
        <w:ind w:firstLine="2249" w:firstLineChars="800"/>
        <w:rPr>
          <w:rFonts w:ascii="宋体" w:hAnsi="宋体" w:cs="黑体"/>
          <w:b/>
          <w:bCs/>
          <w:color w:val="auto"/>
          <w:sz w:val="28"/>
          <w:szCs w:val="28"/>
          <w:lang w:val="zh-CN"/>
        </w:rPr>
      </w:pPr>
    </w:p>
    <w:p w14:paraId="52619296">
      <w:pPr>
        <w:autoSpaceDE w:val="0"/>
        <w:autoSpaceDN w:val="0"/>
        <w:adjustRightInd w:val="0"/>
        <w:spacing w:line="360" w:lineRule="auto"/>
        <w:ind w:firstLine="2249" w:firstLineChars="800"/>
        <w:rPr>
          <w:rFonts w:ascii="宋体" w:hAnsi="宋体" w:cs="黑体"/>
          <w:b/>
          <w:bCs/>
          <w:color w:val="auto"/>
          <w:sz w:val="28"/>
          <w:szCs w:val="28"/>
          <w:lang w:val="zh-CN"/>
        </w:rPr>
      </w:pPr>
    </w:p>
    <w:p w14:paraId="5BEF1F70">
      <w:pPr>
        <w:autoSpaceDE w:val="0"/>
        <w:autoSpaceDN w:val="0"/>
        <w:adjustRightInd w:val="0"/>
        <w:spacing w:line="360" w:lineRule="auto"/>
        <w:ind w:firstLine="2249" w:firstLineChars="800"/>
        <w:rPr>
          <w:rFonts w:ascii="宋体" w:hAnsi="宋体" w:cs="黑体"/>
          <w:b/>
          <w:bCs/>
          <w:color w:val="auto"/>
          <w:sz w:val="28"/>
          <w:szCs w:val="28"/>
          <w:lang w:val="zh-CN"/>
        </w:rPr>
      </w:pPr>
    </w:p>
    <w:p w14:paraId="4E465A4B">
      <w:pPr>
        <w:autoSpaceDE w:val="0"/>
        <w:autoSpaceDN w:val="0"/>
        <w:adjustRightInd w:val="0"/>
        <w:spacing w:line="360" w:lineRule="auto"/>
        <w:ind w:firstLine="2249" w:firstLineChars="800"/>
        <w:rPr>
          <w:rFonts w:ascii="宋体" w:hAnsi="宋体" w:cs="黑体"/>
          <w:b/>
          <w:bCs/>
          <w:color w:val="auto"/>
          <w:sz w:val="28"/>
          <w:szCs w:val="28"/>
          <w:lang w:val="zh-CN"/>
        </w:rPr>
      </w:pPr>
    </w:p>
    <w:p w14:paraId="44E5C33A">
      <w:pPr>
        <w:autoSpaceDE w:val="0"/>
        <w:autoSpaceDN w:val="0"/>
        <w:adjustRightInd w:val="0"/>
        <w:spacing w:line="360" w:lineRule="auto"/>
        <w:ind w:firstLine="2249" w:firstLineChars="800"/>
        <w:rPr>
          <w:rFonts w:ascii="宋体" w:hAnsi="宋体" w:cs="黑体"/>
          <w:b/>
          <w:bCs/>
          <w:color w:val="auto"/>
          <w:sz w:val="28"/>
          <w:szCs w:val="28"/>
          <w:lang w:val="zh-CN"/>
        </w:rPr>
      </w:pPr>
    </w:p>
    <w:p w14:paraId="5377FACD">
      <w:pPr>
        <w:autoSpaceDE w:val="0"/>
        <w:autoSpaceDN w:val="0"/>
        <w:adjustRightInd w:val="0"/>
        <w:spacing w:line="360" w:lineRule="auto"/>
        <w:ind w:firstLine="2249" w:firstLineChars="800"/>
        <w:rPr>
          <w:rFonts w:ascii="宋体" w:hAnsi="宋体" w:cs="黑体"/>
          <w:b/>
          <w:bCs/>
          <w:color w:val="auto"/>
          <w:sz w:val="28"/>
          <w:szCs w:val="28"/>
          <w:lang w:val="zh-CN"/>
        </w:rPr>
      </w:pPr>
    </w:p>
    <w:p w14:paraId="2CEC18DC">
      <w:pPr>
        <w:autoSpaceDE w:val="0"/>
        <w:autoSpaceDN w:val="0"/>
        <w:adjustRightInd w:val="0"/>
        <w:spacing w:line="360" w:lineRule="auto"/>
        <w:ind w:firstLine="2249" w:firstLineChars="800"/>
        <w:rPr>
          <w:rFonts w:ascii="宋体" w:hAnsi="宋体" w:cs="黑体"/>
          <w:b/>
          <w:bCs/>
          <w:color w:val="auto"/>
          <w:sz w:val="28"/>
          <w:szCs w:val="28"/>
          <w:lang w:val="zh-CN"/>
        </w:rPr>
      </w:pPr>
    </w:p>
    <w:p w14:paraId="62BA23D0">
      <w:pPr>
        <w:autoSpaceDE w:val="0"/>
        <w:autoSpaceDN w:val="0"/>
        <w:adjustRightInd w:val="0"/>
        <w:spacing w:line="360" w:lineRule="auto"/>
        <w:ind w:firstLine="2249" w:firstLineChars="800"/>
        <w:rPr>
          <w:rFonts w:ascii="宋体" w:hAnsi="宋体" w:cs="黑体"/>
          <w:b/>
          <w:bCs/>
          <w:color w:val="auto"/>
          <w:sz w:val="28"/>
          <w:szCs w:val="28"/>
          <w:lang w:val="zh-CN"/>
        </w:rPr>
      </w:pPr>
    </w:p>
    <w:p w14:paraId="6B1340EC">
      <w:pPr>
        <w:autoSpaceDE w:val="0"/>
        <w:autoSpaceDN w:val="0"/>
        <w:adjustRightInd w:val="0"/>
        <w:spacing w:line="360" w:lineRule="auto"/>
        <w:ind w:firstLine="2249" w:firstLineChars="800"/>
        <w:rPr>
          <w:rFonts w:ascii="宋体" w:hAnsi="宋体" w:cs="黑体"/>
          <w:b/>
          <w:bCs/>
          <w:color w:val="auto"/>
          <w:sz w:val="28"/>
          <w:szCs w:val="28"/>
          <w:lang w:val="zh-CN"/>
        </w:rPr>
      </w:pPr>
    </w:p>
    <w:p w14:paraId="132ED91A">
      <w:pPr>
        <w:autoSpaceDE w:val="0"/>
        <w:autoSpaceDN w:val="0"/>
        <w:adjustRightInd w:val="0"/>
        <w:spacing w:line="360" w:lineRule="auto"/>
        <w:ind w:firstLine="2249" w:firstLineChars="800"/>
        <w:rPr>
          <w:rFonts w:ascii="宋体" w:hAnsi="宋体" w:cs="黑体"/>
          <w:b/>
          <w:bCs/>
          <w:color w:val="auto"/>
          <w:sz w:val="28"/>
          <w:szCs w:val="28"/>
          <w:lang w:val="zh-CN"/>
        </w:rPr>
      </w:pPr>
    </w:p>
    <w:p w14:paraId="49B913CE">
      <w:pPr>
        <w:autoSpaceDE w:val="0"/>
        <w:autoSpaceDN w:val="0"/>
        <w:adjustRightInd w:val="0"/>
        <w:spacing w:line="360" w:lineRule="auto"/>
        <w:ind w:firstLine="2249" w:firstLineChars="800"/>
        <w:rPr>
          <w:rFonts w:ascii="宋体" w:hAnsi="宋体" w:cs="黑体"/>
          <w:b/>
          <w:bCs/>
          <w:color w:val="auto"/>
          <w:sz w:val="28"/>
          <w:szCs w:val="28"/>
          <w:lang w:val="zh-CN"/>
        </w:rPr>
      </w:pPr>
    </w:p>
    <w:p w14:paraId="5AEDD232">
      <w:pPr>
        <w:autoSpaceDE w:val="0"/>
        <w:autoSpaceDN w:val="0"/>
        <w:adjustRightInd w:val="0"/>
        <w:spacing w:line="360" w:lineRule="auto"/>
        <w:ind w:firstLine="2249" w:firstLineChars="800"/>
        <w:rPr>
          <w:rFonts w:ascii="宋体" w:hAnsi="宋体" w:cs="黑体"/>
          <w:b/>
          <w:bCs/>
          <w:color w:val="auto"/>
          <w:sz w:val="28"/>
          <w:szCs w:val="28"/>
          <w:lang w:val="zh-CN"/>
        </w:rPr>
      </w:pPr>
    </w:p>
    <w:p w14:paraId="53EE6912">
      <w:pPr>
        <w:autoSpaceDE w:val="0"/>
        <w:autoSpaceDN w:val="0"/>
        <w:adjustRightInd w:val="0"/>
        <w:spacing w:line="360" w:lineRule="auto"/>
        <w:ind w:firstLine="2249" w:firstLineChars="800"/>
        <w:rPr>
          <w:rFonts w:ascii="宋体" w:hAnsi="宋体" w:cs="黑体"/>
          <w:b/>
          <w:bCs/>
          <w:color w:val="auto"/>
          <w:sz w:val="28"/>
          <w:szCs w:val="28"/>
          <w:lang w:val="zh-CN"/>
        </w:rPr>
      </w:pPr>
    </w:p>
    <w:p w14:paraId="55C3BEBA">
      <w:pPr>
        <w:autoSpaceDE w:val="0"/>
        <w:autoSpaceDN w:val="0"/>
        <w:adjustRightInd w:val="0"/>
        <w:spacing w:line="360" w:lineRule="auto"/>
        <w:ind w:firstLine="2249" w:firstLineChars="800"/>
        <w:rPr>
          <w:rFonts w:ascii="宋体" w:hAnsi="宋体" w:cs="黑体"/>
          <w:b/>
          <w:bCs/>
          <w:color w:val="auto"/>
          <w:sz w:val="28"/>
          <w:szCs w:val="28"/>
          <w:lang w:val="zh-CN"/>
        </w:rPr>
      </w:pPr>
    </w:p>
    <w:p w14:paraId="76BBCD3C">
      <w:pPr>
        <w:autoSpaceDE w:val="0"/>
        <w:autoSpaceDN w:val="0"/>
        <w:adjustRightInd w:val="0"/>
        <w:spacing w:line="360" w:lineRule="auto"/>
        <w:ind w:firstLine="2249" w:firstLineChars="800"/>
        <w:rPr>
          <w:rFonts w:ascii="宋体" w:hAnsi="宋体" w:cs="黑体"/>
          <w:b/>
          <w:bCs/>
          <w:color w:val="auto"/>
          <w:sz w:val="28"/>
          <w:szCs w:val="28"/>
          <w:lang w:val="zh-CN"/>
        </w:rPr>
      </w:pPr>
    </w:p>
    <w:p w14:paraId="195F2A32">
      <w:pPr>
        <w:autoSpaceDE w:val="0"/>
        <w:autoSpaceDN w:val="0"/>
        <w:adjustRightInd w:val="0"/>
        <w:spacing w:line="360" w:lineRule="auto"/>
        <w:ind w:firstLine="2249" w:firstLineChars="800"/>
        <w:rPr>
          <w:rFonts w:ascii="宋体" w:hAnsi="宋体" w:cs="黑体"/>
          <w:b/>
          <w:bCs/>
          <w:color w:val="auto"/>
          <w:sz w:val="28"/>
          <w:szCs w:val="28"/>
          <w:lang w:val="zh-CN"/>
        </w:rPr>
      </w:pPr>
    </w:p>
    <w:p w14:paraId="60B095F0">
      <w:pPr>
        <w:autoSpaceDE w:val="0"/>
        <w:autoSpaceDN w:val="0"/>
        <w:adjustRightInd w:val="0"/>
        <w:spacing w:line="360" w:lineRule="auto"/>
        <w:ind w:firstLine="2249" w:firstLineChars="800"/>
        <w:rPr>
          <w:rFonts w:ascii="宋体" w:hAnsi="宋体" w:cs="黑体"/>
          <w:b/>
          <w:bCs/>
          <w:color w:val="auto"/>
          <w:sz w:val="28"/>
          <w:szCs w:val="28"/>
          <w:lang w:val="zh-CN"/>
        </w:rPr>
      </w:pPr>
    </w:p>
    <w:p w14:paraId="10CFACAF">
      <w:pPr>
        <w:autoSpaceDE w:val="0"/>
        <w:autoSpaceDN w:val="0"/>
        <w:adjustRightInd w:val="0"/>
        <w:spacing w:line="360" w:lineRule="auto"/>
        <w:ind w:firstLine="2249" w:firstLineChars="800"/>
        <w:rPr>
          <w:rFonts w:ascii="宋体" w:hAnsi="宋体" w:cs="黑体"/>
          <w:b/>
          <w:bCs/>
          <w:color w:val="auto"/>
          <w:sz w:val="28"/>
          <w:szCs w:val="28"/>
          <w:lang w:val="zh-CN"/>
        </w:rPr>
      </w:pPr>
    </w:p>
    <w:p w14:paraId="76D81B55">
      <w:pPr>
        <w:autoSpaceDE w:val="0"/>
        <w:autoSpaceDN w:val="0"/>
        <w:adjustRightInd w:val="0"/>
        <w:spacing w:line="360" w:lineRule="auto"/>
        <w:ind w:firstLine="2249" w:firstLineChars="800"/>
        <w:rPr>
          <w:rFonts w:ascii="宋体" w:hAnsi="宋体" w:cs="黑体"/>
          <w:b/>
          <w:bCs/>
          <w:color w:val="auto"/>
          <w:sz w:val="28"/>
          <w:szCs w:val="28"/>
          <w:lang w:val="zh-CN"/>
        </w:rPr>
      </w:pPr>
    </w:p>
    <w:p w14:paraId="0B2CB8AE">
      <w:pPr>
        <w:autoSpaceDE w:val="0"/>
        <w:autoSpaceDN w:val="0"/>
        <w:adjustRightInd w:val="0"/>
        <w:spacing w:line="360" w:lineRule="auto"/>
        <w:ind w:firstLine="2249" w:firstLineChars="800"/>
        <w:rPr>
          <w:rFonts w:ascii="宋体" w:hAnsi="宋体" w:cs="黑体"/>
          <w:b/>
          <w:bCs/>
          <w:color w:val="auto"/>
          <w:sz w:val="28"/>
          <w:szCs w:val="28"/>
          <w:lang w:val="zh-CN"/>
        </w:rPr>
      </w:pPr>
    </w:p>
    <w:p w14:paraId="215A6DF7">
      <w:pPr>
        <w:autoSpaceDE w:val="0"/>
        <w:autoSpaceDN w:val="0"/>
        <w:adjustRightInd w:val="0"/>
        <w:spacing w:line="360" w:lineRule="auto"/>
        <w:ind w:firstLine="2249" w:firstLineChars="800"/>
        <w:rPr>
          <w:rFonts w:hint="eastAsia" w:ascii="宋体" w:hAnsi="宋体" w:cs="黑体"/>
          <w:b/>
          <w:bCs/>
          <w:color w:val="auto"/>
          <w:sz w:val="28"/>
          <w:szCs w:val="28"/>
          <w:lang w:val="zh-CN"/>
        </w:rPr>
      </w:pPr>
    </w:p>
    <w:p w14:paraId="5A8B8DB5">
      <w:pPr>
        <w:autoSpaceDE w:val="0"/>
        <w:autoSpaceDN w:val="0"/>
        <w:adjustRightInd w:val="0"/>
        <w:spacing w:line="360" w:lineRule="auto"/>
        <w:ind w:firstLine="2249" w:firstLineChars="800"/>
        <w:rPr>
          <w:rFonts w:ascii="宋体" w:hAnsi="宋体" w:cs="黑体"/>
          <w:b/>
          <w:bCs/>
          <w:color w:val="auto"/>
          <w:sz w:val="28"/>
          <w:szCs w:val="28"/>
          <w:lang w:val="zh-CN"/>
        </w:rPr>
      </w:pPr>
      <w:r>
        <w:rPr>
          <w:rFonts w:hint="eastAsia" w:ascii="宋体" w:hAnsi="宋体" w:cs="黑体"/>
          <w:b/>
          <w:bCs/>
          <w:color w:val="auto"/>
          <w:sz w:val="28"/>
          <w:szCs w:val="28"/>
          <w:lang w:val="zh-CN"/>
        </w:rPr>
        <w:t>四、符合性审查证明材料</w:t>
      </w:r>
    </w:p>
    <w:p w14:paraId="2125E0C7">
      <w:pPr>
        <w:autoSpaceDE w:val="0"/>
        <w:autoSpaceDN w:val="0"/>
        <w:adjustRightInd w:val="0"/>
        <w:spacing w:line="360" w:lineRule="auto"/>
        <w:ind w:firstLine="2650" w:firstLineChars="1100"/>
        <w:outlineLvl w:val="0"/>
        <w:rPr>
          <w:rFonts w:ascii="宋体" w:hAnsi="宋体"/>
          <w:b/>
          <w:bCs/>
          <w:color w:val="auto"/>
          <w:sz w:val="24"/>
          <w:szCs w:val="24"/>
        </w:rPr>
      </w:pPr>
      <w:r>
        <w:rPr>
          <w:rFonts w:hint="eastAsia" w:ascii="宋体" w:hAnsi="宋体"/>
          <w:b/>
          <w:bCs/>
          <w:color w:val="auto"/>
          <w:sz w:val="24"/>
          <w:szCs w:val="24"/>
        </w:rPr>
        <w:t>4.1 投标分项报价表</w:t>
      </w:r>
    </w:p>
    <w:p w14:paraId="1044BA9B">
      <w:pPr>
        <w:spacing w:before="50" w:afterLines="50" w:line="360" w:lineRule="auto"/>
        <w:contextualSpacing/>
        <w:jc w:val="left"/>
        <w:rPr>
          <w:rFonts w:ascii="宋体" w:hAnsi="宋体"/>
          <w:color w:val="auto"/>
          <w:szCs w:val="21"/>
        </w:rPr>
      </w:pPr>
      <w:r>
        <w:rPr>
          <w:rFonts w:hint="eastAsia" w:ascii="宋体" w:hAnsi="宋体"/>
          <w:color w:val="auto"/>
          <w:szCs w:val="21"/>
        </w:rPr>
        <w:t>项目编号：</w:t>
      </w:r>
    </w:p>
    <w:p w14:paraId="0A626522">
      <w:pPr>
        <w:autoSpaceDE w:val="0"/>
        <w:autoSpaceDN w:val="0"/>
        <w:adjustRightInd w:val="0"/>
        <w:spacing w:line="360" w:lineRule="auto"/>
        <w:outlineLvl w:val="9"/>
        <w:rPr>
          <w:rFonts w:hAnsi="宋体"/>
          <w:b/>
          <w:snapToGrid w:val="0"/>
          <w:color w:val="auto"/>
          <w:kern w:val="0"/>
          <w:szCs w:val="21"/>
        </w:rPr>
      </w:pPr>
      <w:r>
        <w:rPr>
          <w:rFonts w:hint="eastAsia" w:ascii="宋体" w:hAnsi="宋体"/>
          <w:color w:val="auto"/>
          <w:szCs w:val="21"/>
        </w:rPr>
        <w:t>项目名称</w:t>
      </w:r>
      <w:r>
        <w:rPr>
          <w:rFonts w:hint="eastAsia" w:ascii="宋体" w:hAnsi="宋体"/>
          <w:color w:val="auto"/>
          <w:szCs w:val="21"/>
          <w:lang w:val="en-US" w:eastAsia="zh-CN"/>
        </w:rPr>
        <w:t>及包号</w:t>
      </w:r>
      <w:r>
        <w:rPr>
          <w:rFonts w:hint="eastAsia" w:ascii="宋体" w:hAnsi="宋体"/>
          <w:color w:val="auto"/>
          <w:szCs w:val="21"/>
        </w:rPr>
        <w:t xml:space="preserve">：   </w:t>
      </w:r>
    </w:p>
    <w:tbl>
      <w:tblPr>
        <w:tblStyle w:val="19"/>
        <w:tblW w:w="9400" w:type="dxa"/>
        <w:tblInd w:w="0" w:type="dxa"/>
        <w:tblLayout w:type="fixed"/>
        <w:tblCellMar>
          <w:top w:w="0" w:type="dxa"/>
          <w:left w:w="108" w:type="dxa"/>
          <w:bottom w:w="0" w:type="dxa"/>
          <w:right w:w="108" w:type="dxa"/>
        </w:tblCellMar>
      </w:tblPr>
      <w:tblGrid>
        <w:gridCol w:w="534"/>
        <w:gridCol w:w="1134"/>
        <w:gridCol w:w="1500"/>
        <w:gridCol w:w="1260"/>
        <w:gridCol w:w="642"/>
        <w:gridCol w:w="992"/>
        <w:gridCol w:w="1066"/>
        <w:gridCol w:w="1080"/>
        <w:gridCol w:w="1192"/>
      </w:tblGrid>
      <w:tr w14:paraId="1223CC98">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7FD0F9B9">
            <w:pPr>
              <w:autoSpaceDE w:val="0"/>
              <w:autoSpaceDN w:val="0"/>
              <w:adjustRightInd w:val="0"/>
              <w:spacing w:line="360" w:lineRule="auto"/>
              <w:jc w:val="center"/>
              <w:rPr>
                <w:rFonts w:ascii="宋体" w:hAnsi="宋体" w:cs="宋体"/>
                <w:b/>
                <w:color w:val="auto"/>
                <w:szCs w:val="21"/>
                <w:lang w:val="zh-CN"/>
              </w:rPr>
            </w:pPr>
            <w:r>
              <w:rPr>
                <w:rFonts w:hint="eastAsia" w:ascii="宋体" w:hAnsi="宋体" w:cs="宋体"/>
                <w:b/>
                <w:color w:val="auto"/>
                <w:szCs w:val="21"/>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0D02CE2C">
            <w:pPr>
              <w:autoSpaceDE w:val="0"/>
              <w:autoSpaceDN w:val="0"/>
              <w:adjustRightInd w:val="0"/>
              <w:spacing w:line="360" w:lineRule="auto"/>
              <w:jc w:val="center"/>
              <w:rPr>
                <w:rFonts w:ascii="宋体" w:hAnsi="宋体" w:cs="宋体"/>
                <w:b/>
                <w:color w:val="auto"/>
                <w:szCs w:val="21"/>
                <w:lang w:val="zh-CN"/>
              </w:rPr>
            </w:pPr>
            <w:r>
              <w:rPr>
                <w:rFonts w:hint="eastAsia" w:ascii="宋体" w:hAnsi="宋体" w:cs="宋体"/>
                <w:b/>
                <w:color w:val="auto"/>
                <w:szCs w:val="21"/>
                <w:lang w:val="zh-CN"/>
              </w:rPr>
              <w:t>名称</w:t>
            </w:r>
          </w:p>
        </w:tc>
        <w:tc>
          <w:tcPr>
            <w:tcW w:w="1500"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196CD0EB">
            <w:pPr>
              <w:autoSpaceDE w:val="0"/>
              <w:autoSpaceDN w:val="0"/>
              <w:adjustRightInd w:val="0"/>
              <w:spacing w:line="360" w:lineRule="auto"/>
              <w:ind w:firstLine="120"/>
              <w:jc w:val="center"/>
              <w:rPr>
                <w:rFonts w:ascii="宋体" w:hAnsi="宋体" w:cs="宋体"/>
                <w:b/>
                <w:color w:val="auto"/>
                <w:szCs w:val="21"/>
                <w:lang w:val="zh-CN"/>
              </w:rPr>
            </w:pPr>
            <w:r>
              <w:rPr>
                <w:rFonts w:hint="eastAsia" w:ascii="宋体" w:hAnsi="宋体" w:cs="宋体"/>
                <w:b/>
                <w:color w:val="auto"/>
                <w:szCs w:val="21"/>
                <w:lang w:val="zh-CN"/>
              </w:rPr>
              <w:t>品牌</w:t>
            </w:r>
          </w:p>
          <w:p w14:paraId="7247B334">
            <w:pPr>
              <w:autoSpaceDE w:val="0"/>
              <w:autoSpaceDN w:val="0"/>
              <w:adjustRightInd w:val="0"/>
              <w:spacing w:line="360" w:lineRule="auto"/>
              <w:ind w:firstLine="120"/>
              <w:jc w:val="center"/>
              <w:rPr>
                <w:rFonts w:ascii="宋体" w:hAnsi="宋体" w:cs="宋体"/>
                <w:b/>
                <w:color w:val="auto"/>
                <w:szCs w:val="21"/>
                <w:lang w:val="zh-CN"/>
              </w:rPr>
            </w:pPr>
            <w:r>
              <w:rPr>
                <w:rFonts w:hint="eastAsia" w:ascii="宋体" w:hAnsi="宋体" w:cs="宋体"/>
                <w:b/>
                <w:color w:val="auto"/>
                <w:szCs w:val="21"/>
                <w:lang w:val="zh-CN"/>
              </w:rPr>
              <w:t>规格型号</w:t>
            </w:r>
          </w:p>
        </w:tc>
        <w:tc>
          <w:tcPr>
            <w:tcW w:w="1260"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1C5018B8">
            <w:pPr>
              <w:autoSpaceDE w:val="0"/>
              <w:autoSpaceDN w:val="0"/>
              <w:adjustRightInd w:val="0"/>
              <w:spacing w:line="360" w:lineRule="auto"/>
              <w:jc w:val="center"/>
              <w:rPr>
                <w:rFonts w:ascii="宋体" w:hAnsi="宋体" w:cs="宋体"/>
                <w:b/>
                <w:color w:val="auto"/>
                <w:szCs w:val="21"/>
                <w:lang w:val="zh-CN"/>
              </w:rPr>
            </w:pPr>
            <w:r>
              <w:rPr>
                <w:rFonts w:hint="eastAsia" w:ascii="宋体" w:hAnsi="宋体" w:cs="宋体"/>
                <w:b/>
                <w:color w:val="auto"/>
                <w:szCs w:val="21"/>
                <w:lang w:val="zh-CN"/>
              </w:rPr>
              <w:t>技术</w:t>
            </w:r>
          </w:p>
          <w:p w14:paraId="46121A6A">
            <w:pPr>
              <w:autoSpaceDE w:val="0"/>
              <w:autoSpaceDN w:val="0"/>
              <w:adjustRightInd w:val="0"/>
              <w:spacing w:line="360" w:lineRule="auto"/>
              <w:jc w:val="center"/>
              <w:rPr>
                <w:rFonts w:ascii="宋体" w:hAnsi="宋体" w:cs="宋体"/>
                <w:b/>
                <w:color w:val="auto"/>
                <w:szCs w:val="21"/>
                <w:lang w:val="zh-CN"/>
              </w:rPr>
            </w:pPr>
            <w:r>
              <w:rPr>
                <w:rFonts w:hint="eastAsia" w:ascii="宋体" w:hAnsi="宋体" w:cs="宋体"/>
                <w:b/>
                <w:color w:val="auto"/>
                <w:szCs w:val="21"/>
                <w:lang w:val="zh-CN"/>
              </w:rPr>
              <w:t>参数</w:t>
            </w:r>
          </w:p>
        </w:tc>
        <w:tc>
          <w:tcPr>
            <w:tcW w:w="642"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7267DB4E">
            <w:pPr>
              <w:autoSpaceDE w:val="0"/>
              <w:autoSpaceDN w:val="0"/>
              <w:adjustRightInd w:val="0"/>
              <w:spacing w:line="360" w:lineRule="auto"/>
              <w:jc w:val="center"/>
              <w:rPr>
                <w:rFonts w:ascii="宋体" w:hAnsi="宋体" w:cs="宋体"/>
                <w:b/>
                <w:color w:val="auto"/>
                <w:szCs w:val="21"/>
                <w:lang w:val="zh-CN"/>
              </w:rPr>
            </w:pPr>
            <w:r>
              <w:rPr>
                <w:rFonts w:hint="eastAsia" w:ascii="宋体" w:hAnsi="宋体" w:cs="宋体"/>
                <w:b/>
                <w:color w:val="auto"/>
                <w:szCs w:val="21"/>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713D0CAB">
            <w:pPr>
              <w:autoSpaceDE w:val="0"/>
              <w:autoSpaceDN w:val="0"/>
              <w:adjustRightInd w:val="0"/>
              <w:spacing w:line="360" w:lineRule="auto"/>
              <w:jc w:val="center"/>
              <w:rPr>
                <w:rFonts w:ascii="宋体" w:hAnsi="宋体" w:cs="宋体"/>
                <w:b/>
                <w:color w:val="auto"/>
                <w:szCs w:val="21"/>
                <w:lang w:val="zh-CN"/>
              </w:rPr>
            </w:pPr>
            <w:r>
              <w:rPr>
                <w:rFonts w:hint="eastAsia" w:ascii="宋体" w:hAnsi="宋体" w:cs="宋体"/>
                <w:b/>
                <w:color w:val="auto"/>
                <w:szCs w:val="21"/>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4DBBB173">
            <w:pPr>
              <w:autoSpaceDE w:val="0"/>
              <w:autoSpaceDN w:val="0"/>
              <w:adjustRightInd w:val="0"/>
              <w:spacing w:line="360" w:lineRule="auto"/>
              <w:jc w:val="center"/>
              <w:rPr>
                <w:rFonts w:ascii="宋体" w:hAnsi="宋体" w:cs="宋体"/>
                <w:b/>
                <w:color w:val="auto"/>
                <w:szCs w:val="21"/>
                <w:lang w:val="zh-CN"/>
              </w:rPr>
            </w:pPr>
            <w:r>
              <w:rPr>
                <w:rFonts w:hint="eastAsia" w:ascii="宋体" w:hAnsi="宋体" w:cs="宋体"/>
                <w:b/>
                <w:color w:val="auto"/>
                <w:szCs w:val="21"/>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6481329E">
            <w:pPr>
              <w:autoSpaceDE w:val="0"/>
              <w:autoSpaceDN w:val="0"/>
              <w:adjustRightInd w:val="0"/>
              <w:spacing w:line="360" w:lineRule="auto"/>
              <w:ind w:firstLine="120"/>
              <w:jc w:val="center"/>
              <w:rPr>
                <w:rFonts w:ascii="宋体" w:hAnsi="宋体" w:cs="宋体"/>
                <w:b/>
                <w:color w:val="auto"/>
                <w:szCs w:val="21"/>
                <w:lang w:val="zh-CN"/>
              </w:rPr>
            </w:pPr>
            <w:r>
              <w:rPr>
                <w:rFonts w:hint="eastAsia" w:ascii="宋体" w:hAnsi="宋体" w:cs="宋体"/>
                <w:b/>
                <w:color w:val="auto"/>
                <w:szCs w:val="21"/>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1EF5A2B5">
            <w:pPr>
              <w:autoSpaceDE w:val="0"/>
              <w:autoSpaceDN w:val="0"/>
              <w:adjustRightInd w:val="0"/>
              <w:spacing w:line="360" w:lineRule="auto"/>
              <w:ind w:left="120" w:hanging="120"/>
              <w:jc w:val="center"/>
              <w:rPr>
                <w:rFonts w:ascii="宋体" w:hAnsi="宋体" w:cs="宋体"/>
                <w:b/>
                <w:color w:val="auto"/>
                <w:szCs w:val="21"/>
                <w:lang w:val="zh-CN"/>
              </w:rPr>
            </w:pPr>
            <w:r>
              <w:rPr>
                <w:rFonts w:hint="eastAsia" w:ascii="宋体" w:hAnsi="宋体" w:cs="宋体"/>
                <w:b/>
                <w:color w:val="auto"/>
                <w:szCs w:val="21"/>
                <w:lang w:val="zh-CN"/>
              </w:rPr>
              <w:t>厂家</w:t>
            </w:r>
          </w:p>
        </w:tc>
      </w:tr>
      <w:tr w14:paraId="1796CB80">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noWrap/>
            <w:vAlign w:val="center"/>
          </w:tcPr>
          <w:p w14:paraId="2256E385">
            <w:pPr>
              <w:autoSpaceDE w:val="0"/>
              <w:autoSpaceDN w:val="0"/>
              <w:adjustRightInd w:val="0"/>
              <w:spacing w:line="360" w:lineRule="auto"/>
              <w:jc w:val="center"/>
              <w:rPr>
                <w:rFonts w:ascii="宋体" w:hAnsi="宋体"/>
                <w:color w:val="auto"/>
                <w:szCs w:val="21"/>
              </w:rPr>
            </w:pPr>
            <w:r>
              <w:rPr>
                <w:rFonts w:hint="eastAsia" w:ascii="宋体" w:hAnsi="宋体"/>
                <w:color w:val="auto"/>
                <w:szCs w:val="21"/>
              </w:rPr>
              <w:t>1</w:t>
            </w:r>
          </w:p>
        </w:tc>
        <w:tc>
          <w:tcPr>
            <w:tcW w:w="1134" w:type="dxa"/>
            <w:tcBorders>
              <w:top w:val="single" w:color="auto" w:sz="6" w:space="0"/>
              <w:left w:val="single" w:color="auto" w:sz="6" w:space="0"/>
              <w:bottom w:val="single" w:color="auto" w:sz="6" w:space="0"/>
              <w:right w:val="single" w:color="auto" w:sz="6" w:space="0"/>
            </w:tcBorders>
            <w:noWrap/>
          </w:tcPr>
          <w:p w14:paraId="5CA50419">
            <w:pPr>
              <w:autoSpaceDE w:val="0"/>
              <w:autoSpaceDN w:val="0"/>
              <w:adjustRightInd w:val="0"/>
              <w:spacing w:line="360" w:lineRule="auto"/>
              <w:rPr>
                <w:rFonts w:ascii="宋体" w:hAnsi="宋体"/>
                <w:color w:val="auto"/>
                <w:szCs w:val="21"/>
              </w:rPr>
            </w:pPr>
          </w:p>
        </w:tc>
        <w:tc>
          <w:tcPr>
            <w:tcW w:w="1500" w:type="dxa"/>
            <w:tcBorders>
              <w:top w:val="single" w:color="auto" w:sz="6" w:space="0"/>
              <w:left w:val="single" w:color="auto" w:sz="6" w:space="0"/>
              <w:bottom w:val="single" w:color="auto" w:sz="6" w:space="0"/>
              <w:right w:val="single" w:color="auto" w:sz="6" w:space="0"/>
            </w:tcBorders>
            <w:noWrap/>
          </w:tcPr>
          <w:p w14:paraId="3F33866C">
            <w:pPr>
              <w:autoSpaceDE w:val="0"/>
              <w:autoSpaceDN w:val="0"/>
              <w:adjustRightInd w:val="0"/>
              <w:spacing w:line="360" w:lineRule="auto"/>
              <w:rPr>
                <w:rFonts w:ascii="宋体" w:hAnsi="宋体"/>
                <w:color w:val="auto"/>
                <w:szCs w:val="21"/>
              </w:rPr>
            </w:pPr>
          </w:p>
        </w:tc>
        <w:tc>
          <w:tcPr>
            <w:tcW w:w="1260" w:type="dxa"/>
            <w:tcBorders>
              <w:top w:val="single" w:color="auto" w:sz="6" w:space="0"/>
              <w:left w:val="single" w:color="auto" w:sz="6" w:space="0"/>
              <w:bottom w:val="single" w:color="auto" w:sz="6" w:space="0"/>
              <w:right w:val="single" w:color="auto" w:sz="6" w:space="0"/>
            </w:tcBorders>
            <w:noWrap/>
          </w:tcPr>
          <w:p w14:paraId="475A153D">
            <w:pPr>
              <w:autoSpaceDE w:val="0"/>
              <w:autoSpaceDN w:val="0"/>
              <w:adjustRightInd w:val="0"/>
              <w:spacing w:line="360" w:lineRule="auto"/>
              <w:rPr>
                <w:rFonts w:ascii="宋体" w:hAnsi="宋体"/>
                <w:color w:val="auto"/>
                <w:szCs w:val="21"/>
              </w:rPr>
            </w:pPr>
          </w:p>
        </w:tc>
        <w:tc>
          <w:tcPr>
            <w:tcW w:w="642" w:type="dxa"/>
            <w:tcBorders>
              <w:top w:val="single" w:color="auto" w:sz="6" w:space="0"/>
              <w:left w:val="single" w:color="auto" w:sz="6" w:space="0"/>
              <w:bottom w:val="single" w:color="auto" w:sz="6" w:space="0"/>
              <w:right w:val="single" w:color="auto" w:sz="6" w:space="0"/>
            </w:tcBorders>
            <w:noWrap/>
          </w:tcPr>
          <w:p w14:paraId="48A3E763">
            <w:pPr>
              <w:autoSpaceDE w:val="0"/>
              <w:autoSpaceDN w:val="0"/>
              <w:adjustRightInd w:val="0"/>
              <w:spacing w:line="360" w:lineRule="auto"/>
              <w:rPr>
                <w:rFonts w:ascii="宋体" w:hAnsi="宋体"/>
                <w:color w:val="auto"/>
                <w:szCs w:val="21"/>
              </w:rPr>
            </w:pPr>
          </w:p>
        </w:tc>
        <w:tc>
          <w:tcPr>
            <w:tcW w:w="992" w:type="dxa"/>
            <w:tcBorders>
              <w:top w:val="single" w:color="auto" w:sz="6" w:space="0"/>
              <w:left w:val="single" w:color="auto" w:sz="6" w:space="0"/>
              <w:bottom w:val="single" w:color="auto" w:sz="6" w:space="0"/>
              <w:right w:val="single" w:color="auto" w:sz="6" w:space="0"/>
            </w:tcBorders>
            <w:noWrap/>
          </w:tcPr>
          <w:p w14:paraId="5DAB17BD">
            <w:pPr>
              <w:autoSpaceDE w:val="0"/>
              <w:autoSpaceDN w:val="0"/>
              <w:adjustRightInd w:val="0"/>
              <w:spacing w:line="360" w:lineRule="auto"/>
              <w:rPr>
                <w:rFonts w:ascii="宋体" w:hAnsi="宋体"/>
                <w:color w:val="auto"/>
                <w:szCs w:val="21"/>
              </w:rPr>
            </w:pPr>
          </w:p>
        </w:tc>
        <w:tc>
          <w:tcPr>
            <w:tcW w:w="1066" w:type="dxa"/>
            <w:tcBorders>
              <w:top w:val="single" w:color="auto" w:sz="6" w:space="0"/>
              <w:left w:val="single" w:color="auto" w:sz="6" w:space="0"/>
              <w:bottom w:val="single" w:color="auto" w:sz="6" w:space="0"/>
              <w:right w:val="single" w:color="auto" w:sz="6" w:space="0"/>
            </w:tcBorders>
            <w:noWrap/>
          </w:tcPr>
          <w:p w14:paraId="4BD7EA5A">
            <w:pPr>
              <w:autoSpaceDE w:val="0"/>
              <w:autoSpaceDN w:val="0"/>
              <w:adjustRightInd w:val="0"/>
              <w:spacing w:line="360" w:lineRule="auto"/>
              <w:rPr>
                <w:rFonts w:ascii="宋体" w:hAnsi="宋体"/>
                <w:color w:val="auto"/>
                <w:szCs w:val="21"/>
              </w:rPr>
            </w:pPr>
          </w:p>
        </w:tc>
        <w:tc>
          <w:tcPr>
            <w:tcW w:w="1080" w:type="dxa"/>
            <w:tcBorders>
              <w:top w:val="single" w:color="auto" w:sz="6" w:space="0"/>
              <w:left w:val="single" w:color="auto" w:sz="6" w:space="0"/>
              <w:bottom w:val="single" w:color="auto" w:sz="6" w:space="0"/>
              <w:right w:val="single" w:color="auto" w:sz="6" w:space="0"/>
            </w:tcBorders>
            <w:noWrap/>
          </w:tcPr>
          <w:p w14:paraId="3F2042BE">
            <w:pPr>
              <w:autoSpaceDE w:val="0"/>
              <w:autoSpaceDN w:val="0"/>
              <w:adjustRightInd w:val="0"/>
              <w:spacing w:line="360" w:lineRule="auto"/>
              <w:rPr>
                <w:rFonts w:ascii="宋体" w:hAnsi="宋体"/>
                <w:color w:val="auto"/>
                <w:szCs w:val="21"/>
              </w:rPr>
            </w:pPr>
          </w:p>
        </w:tc>
        <w:tc>
          <w:tcPr>
            <w:tcW w:w="1192" w:type="dxa"/>
            <w:tcBorders>
              <w:top w:val="single" w:color="auto" w:sz="6" w:space="0"/>
              <w:left w:val="single" w:color="auto" w:sz="6" w:space="0"/>
              <w:bottom w:val="single" w:color="auto" w:sz="6" w:space="0"/>
              <w:right w:val="single" w:color="auto" w:sz="6" w:space="0"/>
            </w:tcBorders>
            <w:noWrap/>
          </w:tcPr>
          <w:p w14:paraId="7AC73F67">
            <w:pPr>
              <w:autoSpaceDE w:val="0"/>
              <w:autoSpaceDN w:val="0"/>
              <w:adjustRightInd w:val="0"/>
              <w:spacing w:line="360" w:lineRule="auto"/>
              <w:rPr>
                <w:rFonts w:ascii="宋体" w:hAnsi="宋体"/>
                <w:color w:val="auto"/>
                <w:szCs w:val="21"/>
              </w:rPr>
            </w:pPr>
          </w:p>
        </w:tc>
      </w:tr>
      <w:tr w14:paraId="486F2F81">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noWrap/>
            <w:vAlign w:val="center"/>
          </w:tcPr>
          <w:p w14:paraId="3000B70A">
            <w:pPr>
              <w:autoSpaceDE w:val="0"/>
              <w:autoSpaceDN w:val="0"/>
              <w:adjustRightInd w:val="0"/>
              <w:spacing w:line="360" w:lineRule="auto"/>
              <w:jc w:val="center"/>
              <w:rPr>
                <w:rFonts w:ascii="宋体" w:hAnsi="宋体"/>
                <w:color w:val="auto"/>
                <w:szCs w:val="21"/>
              </w:rPr>
            </w:pPr>
            <w:r>
              <w:rPr>
                <w:rFonts w:hint="eastAsia" w:ascii="宋体" w:hAnsi="宋体"/>
                <w:color w:val="auto"/>
                <w:szCs w:val="21"/>
              </w:rPr>
              <w:t>2</w:t>
            </w:r>
          </w:p>
        </w:tc>
        <w:tc>
          <w:tcPr>
            <w:tcW w:w="1134" w:type="dxa"/>
            <w:tcBorders>
              <w:top w:val="single" w:color="auto" w:sz="6" w:space="0"/>
              <w:left w:val="single" w:color="auto" w:sz="6" w:space="0"/>
              <w:bottom w:val="single" w:color="auto" w:sz="6" w:space="0"/>
              <w:right w:val="single" w:color="auto" w:sz="6" w:space="0"/>
            </w:tcBorders>
            <w:noWrap/>
          </w:tcPr>
          <w:p w14:paraId="2713924B">
            <w:pPr>
              <w:autoSpaceDE w:val="0"/>
              <w:autoSpaceDN w:val="0"/>
              <w:adjustRightInd w:val="0"/>
              <w:spacing w:line="360" w:lineRule="auto"/>
              <w:rPr>
                <w:rFonts w:ascii="宋体" w:hAnsi="宋体"/>
                <w:color w:val="auto"/>
                <w:szCs w:val="21"/>
              </w:rPr>
            </w:pPr>
          </w:p>
        </w:tc>
        <w:tc>
          <w:tcPr>
            <w:tcW w:w="1500" w:type="dxa"/>
            <w:tcBorders>
              <w:top w:val="single" w:color="auto" w:sz="6" w:space="0"/>
              <w:left w:val="single" w:color="auto" w:sz="6" w:space="0"/>
              <w:bottom w:val="single" w:color="auto" w:sz="6" w:space="0"/>
              <w:right w:val="single" w:color="auto" w:sz="6" w:space="0"/>
            </w:tcBorders>
            <w:noWrap/>
          </w:tcPr>
          <w:p w14:paraId="180F75AF">
            <w:pPr>
              <w:autoSpaceDE w:val="0"/>
              <w:autoSpaceDN w:val="0"/>
              <w:adjustRightInd w:val="0"/>
              <w:spacing w:line="360" w:lineRule="auto"/>
              <w:rPr>
                <w:rFonts w:ascii="宋体" w:hAnsi="宋体"/>
                <w:color w:val="auto"/>
                <w:szCs w:val="21"/>
              </w:rPr>
            </w:pPr>
          </w:p>
        </w:tc>
        <w:tc>
          <w:tcPr>
            <w:tcW w:w="1260" w:type="dxa"/>
            <w:tcBorders>
              <w:top w:val="single" w:color="auto" w:sz="6" w:space="0"/>
              <w:left w:val="single" w:color="auto" w:sz="6" w:space="0"/>
              <w:bottom w:val="single" w:color="auto" w:sz="6" w:space="0"/>
              <w:right w:val="single" w:color="auto" w:sz="6" w:space="0"/>
            </w:tcBorders>
            <w:noWrap/>
          </w:tcPr>
          <w:p w14:paraId="3B3A9872">
            <w:pPr>
              <w:autoSpaceDE w:val="0"/>
              <w:autoSpaceDN w:val="0"/>
              <w:adjustRightInd w:val="0"/>
              <w:spacing w:line="360" w:lineRule="auto"/>
              <w:rPr>
                <w:rFonts w:ascii="宋体" w:hAnsi="宋体"/>
                <w:color w:val="auto"/>
                <w:szCs w:val="21"/>
              </w:rPr>
            </w:pPr>
          </w:p>
        </w:tc>
        <w:tc>
          <w:tcPr>
            <w:tcW w:w="642" w:type="dxa"/>
            <w:tcBorders>
              <w:top w:val="single" w:color="auto" w:sz="6" w:space="0"/>
              <w:left w:val="single" w:color="auto" w:sz="6" w:space="0"/>
              <w:bottom w:val="single" w:color="auto" w:sz="6" w:space="0"/>
              <w:right w:val="single" w:color="auto" w:sz="6" w:space="0"/>
            </w:tcBorders>
            <w:noWrap/>
          </w:tcPr>
          <w:p w14:paraId="308338E7">
            <w:pPr>
              <w:autoSpaceDE w:val="0"/>
              <w:autoSpaceDN w:val="0"/>
              <w:adjustRightInd w:val="0"/>
              <w:spacing w:line="360" w:lineRule="auto"/>
              <w:rPr>
                <w:rFonts w:ascii="宋体" w:hAnsi="宋体"/>
                <w:color w:val="auto"/>
                <w:szCs w:val="21"/>
              </w:rPr>
            </w:pPr>
          </w:p>
        </w:tc>
        <w:tc>
          <w:tcPr>
            <w:tcW w:w="992" w:type="dxa"/>
            <w:tcBorders>
              <w:top w:val="single" w:color="auto" w:sz="6" w:space="0"/>
              <w:left w:val="single" w:color="auto" w:sz="6" w:space="0"/>
              <w:bottom w:val="single" w:color="auto" w:sz="6" w:space="0"/>
              <w:right w:val="single" w:color="auto" w:sz="6" w:space="0"/>
            </w:tcBorders>
            <w:noWrap/>
          </w:tcPr>
          <w:p w14:paraId="25BD4CB2">
            <w:pPr>
              <w:autoSpaceDE w:val="0"/>
              <w:autoSpaceDN w:val="0"/>
              <w:adjustRightInd w:val="0"/>
              <w:spacing w:line="360" w:lineRule="auto"/>
              <w:rPr>
                <w:rFonts w:ascii="宋体" w:hAnsi="宋体"/>
                <w:color w:val="auto"/>
                <w:szCs w:val="21"/>
              </w:rPr>
            </w:pPr>
          </w:p>
        </w:tc>
        <w:tc>
          <w:tcPr>
            <w:tcW w:w="1066" w:type="dxa"/>
            <w:tcBorders>
              <w:top w:val="single" w:color="auto" w:sz="6" w:space="0"/>
              <w:left w:val="single" w:color="auto" w:sz="6" w:space="0"/>
              <w:bottom w:val="single" w:color="auto" w:sz="6" w:space="0"/>
              <w:right w:val="single" w:color="auto" w:sz="6" w:space="0"/>
            </w:tcBorders>
            <w:noWrap/>
          </w:tcPr>
          <w:p w14:paraId="040ABF7D">
            <w:pPr>
              <w:autoSpaceDE w:val="0"/>
              <w:autoSpaceDN w:val="0"/>
              <w:adjustRightInd w:val="0"/>
              <w:spacing w:line="360" w:lineRule="auto"/>
              <w:rPr>
                <w:rFonts w:ascii="宋体" w:hAnsi="宋体"/>
                <w:color w:val="auto"/>
                <w:szCs w:val="21"/>
              </w:rPr>
            </w:pPr>
          </w:p>
        </w:tc>
        <w:tc>
          <w:tcPr>
            <w:tcW w:w="1080" w:type="dxa"/>
            <w:tcBorders>
              <w:top w:val="single" w:color="auto" w:sz="6" w:space="0"/>
              <w:left w:val="single" w:color="auto" w:sz="6" w:space="0"/>
              <w:bottom w:val="single" w:color="auto" w:sz="6" w:space="0"/>
              <w:right w:val="single" w:color="auto" w:sz="6" w:space="0"/>
            </w:tcBorders>
            <w:noWrap/>
          </w:tcPr>
          <w:p w14:paraId="1973FAD4">
            <w:pPr>
              <w:autoSpaceDE w:val="0"/>
              <w:autoSpaceDN w:val="0"/>
              <w:adjustRightInd w:val="0"/>
              <w:spacing w:line="360" w:lineRule="auto"/>
              <w:rPr>
                <w:rFonts w:ascii="宋体" w:hAnsi="宋体"/>
                <w:color w:val="auto"/>
                <w:szCs w:val="21"/>
              </w:rPr>
            </w:pPr>
          </w:p>
        </w:tc>
        <w:tc>
          <w:tcPr>
            <w:tcW w:w="1192" w:type="dxa"/>
            <w:tcBorders>
              <w:top w:val="single" w:color="auto" w:sz="6" w:space="0"/>
              <w:left w:val="single" w:color="auto" w:sz="6" w:space="0"/>
              <w:bottom w:val="single" w:color="auto" w:sz="6" w:space="0"/>
              <w:right w:val="single" w:color="auto" w:sz="6" w:space="0"/>
            </w:tcBorders>
            <w:noWrap/>
          </w:tcPr>
          <w:p w14:paraId="46EDED7A">
            <w:pPr>
              <w:autoSpaceDE w:val="0"/>
              <w:autoSpaceDN w:val="0"/>
              <w:adjustRightInd w:val="0"/>
              <w:spacing w:line="360" w:lineRule="auto"/>
              <w:rPr>
                <w:rFonts w:ascii="宋体" w:hAnsi="宋体"/>
                <w:color w:val="auto"/>
                <w:szCs w:val="21"/>
              </w:rPr>
            </w:pPr>
          </w:p>
        </w:tc>
      </w:tr>
      <w:tr w14:paraId="5853D555">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noWrap/>
            <w:vAlign w:val="center"/>
          </w:tcPr>
          <w:p w14:paraId="7998F21F">
            <w:pPr>
              <w:autoSpaceDE w:val="0"/>
              <w:autoSpaceDN w:val="0"/>
              <w:adjustRightInd w:val="0"/>
              <w:spacing w:line="360" w:lineRule="auto"/>
              <w:jc w:val="center"/>
              <w:rPr>
                <w:rFonts w:ascii="宋体" w:hAnsi="宋体"/>
                <w:color w:val="auto"/>
                <w:szCs w:val="21"/>
              </w:rPr>
            </w:pPr>
            <w:r>
              <w:rPr>
                <w:rFonts w:hint="eastAsia" w:ascii="宋体" w:hAnsi="宋体"/>
                <w:color w:val="auto"/>
                <w:szCs w:val="21"/>
              </w:rPr>
              <w:t>…</w:t>
            </w:r>
          </w:p>
        </w:tc>
        <w:tc>
          <w:tcPr>
            <w:tcW w:w="1134" w:type="dxa"/>
            <w:tcBorders>
              <w:top w:val="single" w:color="auto" w:sz="6" w:space="0"/>
              <w:left w:val="single" w:color="auto" w:sz="6" w:space="0"/>
              <w:bottom w:val="single" w:color="auto" w:sz="6" w:space="0"/>
              <w:right w:val="single" w:color="auto" w:sz="6" w:space="0"/>
            </w:tcBorders>
            <w:noWrap/>
          </w:tcPr>
          <w:p w14:paraId="492B0F21">
            <w:pPr>
              <w:autoSpaceDE w:val="0"/>
              <w:autoSpaceDN w:val="0"/>
              <w:adjustRightInd w:val="0"/>
              <w:spacing w:line="360" w:lineRule="auto"/>
              <w:rPr>
                <w:rFonts w:ascii="宋体" w:hAnsi="宋体"/>
                <w:color w:val="auto"/>
                <w:szCs w:val="21"/>
              </w:rPr>
            </w:pPr>
          </w:p>
        </w:tc>
        <w:tc>
          <w:tcPr>
            <w:tcW w:w="1500" w:type="dxa"/>
            <w:tcBorders>
              <w:top w:val="single" w:color="auto" w:sz="6" w:space="0"/>
              <w:left w:val="single" w:color="auto" w:sz="6" w:space="0"/>
              <w:bottom w:val="single" w:color="auto" w:sz="6" w:space="0"/>
              <w:right w:val="single" w:color="auto" w:sz="6" w:space="0"/>
            </w:tcBorders>
            <w:noWrap/>
          </w:tcPr>
          <w:p w14:paraId="4E01DDE5">
            <w:pPr>
              <w:autoSpaceDE w:val="0"/>
              <w:autoSpaceDN w:val="0"/>
              <w:adjustRightInd w:val="0"/>
              <w:spacing w:line="360" w:lineRule="auto"/>
              <w:rPr>
                <w:rFonts w:ascii="宋体" w:hAnsi="宋体"/>
                <w:color w:val="auto"/>
                <w:szCs w:val="21"/>
              </w:rPr>
            </w:pPr>
          </w:p>
        </w:tc>
        <w:tc>
          <w:tcPr>
            <w:tcW w:w="1260" w:type="dxa"/>
            <w:tcBorders>
              <w:top w:val="single" w:color="auto" w:sz="6" w:space="0"/>
              <w:left w:val="single" w:color="auto" w:sz="6" w:space="0"/>
              <w:bottom w:val="single" w:color="auto" w:sz="6" w:space="0"/>
              <w:right w:val="single" w:color="auto" w:sz="6" w:space="0"/>
            </w:tcBorders>
            <w:noWrap/>
          </w:tcPr>
          <w:p w14:paraId="43AF0994">
            <w:pPr>
              <w:autoSpaceDE w:val="0"/>
              <w:autoSpaceDN w:val="0"/>
              <w:adjustRightInd w:val="0"/>
              <w:spacing w:line="360" w:lineRule="auto"/>
              <w:rPr>
                <w:rFonts w:ascii="宋体" w:hAnsi="宋体"/>
                <w:color w:val="auto"/>
                <w:szCs w:val="21"/>
              </w:rPr>
            </w:pPr>
          </w:p>
        </w:tc>
        <w:tc>
          <w:tcPr>
            <w:tcW w:w="642" w:type="dxa"/>
            <w:tcBorders>
              <w:top w:val="single" w:color="auto" w:sz="6" w:space="0"/>
              <w:left w:val="single" w:color="auto" w:sz="6" w:space="0"/>
              <w:bottom w:val="single" w:color="auto" w:sz="6" w:space="0"/>
              <w:right w:val="single" w:color="auto" w:sz="6" w:space="0"/>
            </w:tcBorders>
            <w:noWrap/>
          </w:tcPr>
          <w:p w14:paraId="1BAE7A54">
            <w:pPr>
              <w:autoSpaceDE w:val="0"/>
              <w:autoSpaceDN w:val="0"/>
              <w:adjustRightInd w:val="0"/>
              <w:spacing w:line="360" w:lineRule="auto"/>
              <w:rPr>
                <w:rFonts w:ascii="宋体" w:hAnsi="宋体"/>
                <w:color w:val="auto"/>
                <w:szCs w:val="21"/>
              </w:rPr>
            </w:pPr>
          </w:p>
        </w:tc>
        <w:tc>
          <w:tcPr>
            <w:tcW w:w="992" w:type="dxa"/>
            <w:tcBorders>
              <w:top w:val="single" w:color="auto" w:sz="6" w:space="0"/>
              <w:left w:val="single" w:color="auto" w:sz="6" w:space="0"/>
              <w:bottom w:val="single" w:color="auto" w:sz="6" w:space="0"/>
              <w:right w:val="single" w:color="auto" w:sz="6" w:space="0"/>
            </w:tcBorders>
            <w:noWrap/>
          </w:tcPr>
          <w:p w14:paraId="1B7DD120">
            <w:pPr>
              <w:autoSpaceDE w:val="0"/>
              <w:autoSpaceDN w:val="0"/>
              <w:adjustRightInd w:val="0"/>
              <w:spacing w:line="360" w:lineRule="auto"/>
              <w:rPr>
                <w:rFonts w:ascii="宋体" w:hAnsi="宋体"/>
                <w:color w:val="auto"/>
                <w:szCs w:val="21"/>
              </w:rPr>
            </w:pPr>
          </w:p>
        </w:tc>
        <w:tc>
          <w:tcPr>
            <w:tcW w:w="1066" w:type="dxa"/>
            <w:tcBorders>
              <w:top w:val="single" w:color="auto" w:sz="6" w:space="0"/>
              <w:left w:val="single" w:color="auto" w:sz="6" w:space="0"/>
              <w:bottom w:val="single" w:color="auto" w:sz="6" w:space="0"/>
              <w:right w:val="single" w:color="auto" w:sz="6" w:space="0"/>
            </w:tcBorders>
            <w:noWrap/>
          </w:tcPr>
          <w:p w14:paraId="2CDCD054">
            <w:pPr>
              <w:autoSpaceDE w:val="0"/>
              <w:autoSpaceDN w:val="0"/>
              <w:adjustRightInd w:val="0"/>
              <w:spacing w:line="360" w:lineRule="auto"/>
              <w:rPr>
                <w:rFonts w:ascii="宋体" w:hAnsi="宋体"/>
                <w:color w:val="auto"/>
                <w:szCs w:val="21"/>
              </w:rPr>
            </w:pPr>
          </w:p>
        </w:tc>
        <w:tc>
          <w:tcPr>
            <w:tcW w:w="1080" w:type="dxa"/>
            <w:tcBorders>
              <w:top w:val="single" w:color="auto" w:sz="6" w:space="0"/>
              <w:left w:val="single" w:color="auto" w:sz="6" w:space="0"/>
              <w:bottom w:val="single" w:color="auto" w:sz="6" w:space="0"/>
              <w:right w:val="single" w:color="auto" w:sz="6" w:space="0"/>
            </w:tcBorders>
            <w:noWrap/>
          </w:tcPr>
          <w:p w14:paraId="37329F07">
            <w:pPr>
              <w:autoSpaceDE w:val="0"/>
              <w:autoSpaceDN w:val="0"/>
              <w:adjustRightInd w:val="0"/>
              <w:spacing w:line="360" w:lineRule="auto"/>
              <w:rPr>
                <w:rFonts w:ascii="宋体" w:hAnsi="宋体"/>
                <w:color w:val="auto"/>
                <w:szCs w:val="21"/>
              </w:rPr>
            </w:pPr>
          </w:p>
        </w:tc>
        <w:tc>
          <w:tcPr>
            <w:tcW w:w="1192" w:type="dxa"/>
            <w:tcBorders>
              <w:top w:val="single" w:color="auto" w:sz="6" w:space="0"/>
              <w:left w:val="single" w:color="auto" w:sz="6" w:space="0"/>
              <w:bottom w:val="single" w:color="auto" w:sz="6" w:space="0"/>
              <w:right w:val="single" w:color="auto" w:sz="6" w:space="0"/>
            </w:tcBorders>
            <w:noWrap/>
          </w:tcPr>
          <w:p w14:paraId="681FE2DA">
            <w:pPr>
              <w:autoSpaceDE w:val="0"/>
              <w:autoSpaceDN w:val="0"/>
              <w:adjustRightInd w:val="0"/>
              <w:spacing w:line="360" w:lineRule="auto"/>
              <w:rPr>
                <w:rFonts w:ascii="宋体" w:hAnsi="宋体"/>
                <w:color w:val="auto"/>
                <w:szCs w:val="21"/>
              </w:rPr>
            </w:pPr>
          </w:p>
        </w:tc>
      </w:tr>
      <w:tr w14:paraId="307C78A7">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noWrap/>
            <w:vAlign w:val="center"/>
          </w:tcPr>
          <w:p w14:paraId="1633D9B1">
            <w:pPr>
              <w:autoSpaceDE w:val="0"/>
              <w:autoSpaceDN w:val="0"/>
              <w:adjustRightInd w:val="0"/>
              <w:spacing w:line="360" w:lineRule="auto"/>
              <w:jc w:val="center"/>
              <w:rPr>
                <w:rFonts w:ascii="宋体" w:hAnsi="宋体"/>
                <w:color w:val="auto"/>
                <w:szCs w:val="21"/>
              </w:rPr>
            </w:pPr>
            <w:r>
              <w:rPr>
                <w:rFonts w:hint="eastAsia" w:ascii="宋体" w:hAnsi="宋体" w:cs="宋体"/>
                <w:color w:val="auto"/>
                <w:szCs w:val="21"/>
                <w:lang w:val="zh-CN"/>
              </w:rPr>
              <w:t>合计</w:t>
            </w:r>
          </w:p>
        </w:tc>
        <w:tc>
          <w:tcPr>
            <w:tcW w:w="7732" w:type="dxa"/>
            <w:gridSpan w:val="7"/>
            <w:tcBorders>
              <w:top w:val="single" w:color="auto" w:sz="6" w:space="0"/>
              <w:left w:val="single" w:color="auto" w:sz="6" w:space="0"/>
              <w:bottom w:val="single" w:color="auto" w:sz="6" w:space="0"/>
              <w:right w:val="single" w:color="auto" w:sz="6" w:space="0"/>
            </w:tcBorders>
            <w:noWrap/>
            <w:vAlign w:val="center"/>
          </w:tcPr>
          <w:p w14:paraId="5623FA17">
            <w:pPr>
              <w:autoSpaceDE w:val="0"/>
              <w:autoSpaceDN w:val="0"/>
              <w:adjustRightInd w:val="0"/>
              <w:spacing w:line="360" w:lineRule="auto"/>
              <w:ind w:firstLine="105" w:firstLineChars="50"/>
              <w:rPr>
                <w:rFonts w:ascii="宋体" w:hAnsi="宋体" w:cs="宋体"/>
                <w:color w:val="auto"/>
                <w:szCs w:val="21"/>
                <w:lang w:val="zh-CN"/>
              </w:rPr>
            </w:pPr>
            <w:r>
              <w:rPr>
                <w:rFonts w:hint="eastAsia" w:ascii="宋体" w:hAnsi="宋体" w:cs="宋体"/>
                <w:color w:val="auto"/>
                <w:szCs w:val="21"/>
                <w:lang w:val="zh-CN"/>
              </w:rPr>
              <w:t>大写：　　　　　　小写：</w:t>
            </w:r>
          </w:p>
        </w:tc>
      </w:tr>
    </w:tbl>
    <w:p w14:paraId="577B1D32">
      <w:pPr>
        <w:autoSpaceDE w:val="0"/>
        <w:autoSpaceDN w:val="0"/>
        <w:adjustRightInd w:val="0"/>
        <w:spacing w:line="360" w:lineRule="auto"/>
        <w:rPr>
          <w:rFonts w:ascii="宋体" w:hAnsi="宋体" w:cs="宋体"/>
          <w:color w:val="auto"/>
          <w:sz w:val="24"/>
          <w:lang w:val="zh-CN"/>
        </w:rPr>
      </w:pPr>
      <w:r>
        <w:rPr>
          <w:rFonts w:hint="eastAsia" w:ascii="宋体" w:hAnsi="宋体" w:cs="宋体"/>
          <w:color w:val="auto"/>
          <w:sz w:val="24"/>
          <w:lang w:val="zh-CN"/>
        </w:rPr>
        <w:t>投标人名称（并加盖公章）：</w:t>
      </w:r>
    </w:p>
    <w:p w14:paraId="2705865E">
      <w:pPr>
        <w:autoSpaceDE w:val="0"/>
        <w:autoSpaceDN w:val="0"/>
        <w:adjustRightInd w:val="0"/>
        <w:spacing w:line="360" w:lineRule="auto"/>
        <w:rPr>
          <w:rFonts w:ascii="宋体" w:hAnsi="宋体" w:cs="宋体"/>
          <w:color w:val="auto"/>
          <w:szCs w:val="21"/>
          <w:lang w:val="zh-CN"/>
        </w:rPr>
      </w:pPr>
    </w:p>
    <w:p w14:paraId="1839F964">
      <w:pPr>
        <w:autoSpaceDE w:val="0"/>
        <w:autoSpaceDN w:val="0"/>
        <w:adjustRightInd w:val="0"/>
        <w:spacing w:line="360" w:lineRule="auto"/>
        <w:rPr>
          <w:rFonts w:ascii="宋体" w:hAnsi="宋体" w:cs="宋体"/>
          <w:color w:val="auto"/>
          <w:szCs w:val="21"/>
          <w:lang w:val="zh-CN"/>
        </w:rPr>
      </w:pPr>
    </w:p>
    <w:p w14:paraId="0430D85F">
      <w:pPr>
        <w:autoSpaceDE w:val="0"/>
        <w:autoSpaceDN w:val="0"/>
        <w:adjustRightInd w:val="0"/>
        <w:spacing w:line="360" w:lineRule="auto"/>
        <w:rPr>
          <w:rFonts w:ascii="宋体" w:hAnsi="宋体" w:cs="宋体"/>
          <w:color w:val="auto"/>
          <w:sz w:val="24"/>
          <w:szCs w:val="24"/>
          <w:lang w:val="zh-CN"/>
        </w:rPr>
      </w:pPr>
    </w:p>
    <w:p w14:paraId="0975ED00">
      <w:pPr>
        <w:autoSpaceDE w:val="0"/>
        <w:autoSpaceDN w:val="0"/>
        <w:adjustRightInd w:val="0"/>
        <w:spacing w:line="360" w:lineRule="auto"/>
        <w:rPr>
          <w:rFonts w:ascii="宋体" w:hAnsi="宋体" w:cs="宋体"/>
          <w:color w:val="auto"/>
          <w:sz w:val="24"/>
          <w:szCs w:val="24"/>
          <w:lang w:val="zh-CN"/>
        </w:rPr>
      </w:pPr>
    </w:p>
    <w:p w14:paraId="424147C8">
      <w:pPr>
        <w:autoSpaceDE w:val="0"/>
        <w:autoSpaceDN w:val="0"/>
        <w:adjustRightInd w:val="0"/>
        <w:spacing w:line="360" w:lineRule="auto"/>
        <w:rPr>
          <w:rFonts w:ascii="宋体" w:hAnsi="宋体" w:cs="宋体"/>
          <w:color w:val="auto"/>
          <w:sz w:val="24"/>
          <w:szCs w:val="24"/>
          <w:lang w:val="zh-CN"/>
        </w:rPr>
      </w:pPr>
    </w:p>
    <w:p w14:paraId="2EF0196B">
      <w:pPr>
        <w:autoSpaceDE w:val="0"/>
        <w:autoSpaceDN w:val="0"/>
        <w:adjustRightInd w:val="0"/>
        <w:spacing w:line="360" w:lineRule="auto"/>
        <w:rPr>
          <w:rFonts w:ascii="宋体" w:hAnsi="宋体" w:cs="宋体"/>
          <w:color w:val="auto"/>
          <w:sz w:val="24"/>
          <w:szCs w:val="24"/>
          <w:lang w:val="zh-CN"/>
        </w:rPr>
      </w:pPr>
    </w:p>
    <w:p w14:paraId="5FE7AA0E">
      <w:pPr>
        <w:autoSpaceDE w:val="0"/>
        <w:autoSpaceDN w:val="0"/>
        <w:adjustRightInd w:val="0"/>
        <w:spacing w:line="360" w:lineRule="auto"/>
        <w:rPr>
          <w:rFonts w:ascii="宋体" w:hAnsi="宋体" w:cs="宋体"/>
          <w:color w:val="auto"/>
          <w:sz w:val="24"/>
          <w:szCs w:val="24"/>
          <w:lang w:val="zh-CN"/>
        </w:rPr>
      </w:pPr>
    </w:p>
    <w:p w14:paraId="372A666C">
      <w:pPr>
        <w:autoSpaceDE w:val="0"/>
        <w:autoSpaceDN w:val="0"/>
        <w:adjustRightInd w:val="0"/>
        <w:spacing w:line="360" w:lineRule="auto"/>
        <w:rPr>
          <w:rFonts w:ascii="宋体" w:hAnsi="宋体" w:cs="宋体"/>
          <w:color w:val="auto"/>
          <w:sz w:val="24"/>
          <w:szCs w:val="24"/>
          <w:lang w:val="zh-CN"/>
        </w:rPr>
      </w:pPr>
    </w:p>
    <w:p w14:paraId="280AD7AE">
      <w:pPr>
        <w:autoSpaceDE w:val="0"/>
        <w:autoSpaceDN w:val="0"/>
        <w:adjustRightInd w:val="0"/>
        <w:spacing w:line="360" w:lineRule="auto"/>
        <w:rPr>
          <w:rFonts w:ascii="宋体" w:hAnsi="宋体" w:cs="宋体"/>
          <w:color w:val="auto"/>
          <w:sz w:val="24"/>
          <w:szCs w:val="24"/>
          <w:lang w:val="zh-CN"/>
        </w:rPr>
      </w:pPr>
    </w:p>
    <w:p w14:paraId="71E2DF5E">
      <w:pPr>
        <w:autoSpaceDE w:val="0"/>
        <w:autoSpaceDN w:val="0"/>
        <w:adjustRightInd w:val="0"/>
        <w:spacing w:line="360" w:lineRule="auto"/>
        <w:rPr>
          <w:rFonts w:ascii="宋体" w:hAnsi="宋体" w:cs="宋体"/>
          <w:color w:val="auto"/>
          <w:sz w:val="24"/>
          <w:szCs w:val="24"/>
          <w:lang w:val="zh-CN"/>
        </w:rPr>
      </w:pPr>
    </w:p>
    <w:p w14:paraId="1C4EDF21">
      <w:pPr>
        <w:autoSpaceDE w:val="0"/>
        <w:autoSpaceDN w:val="0"/>
        <w:adjustRightInd w:val="0"/>
        <w:spacing w:line="360" w:lineRule="auto"/>
        <w:jc w:val="center"/>
        <w:outlineLvl w:val="0"/>
        <w:rPr>
          <w:rFonts w:ascii="宋体" w:hAnsi="宋体"/>
          <w:b/>
          <w:bCs/>
          <w:color w:val="auto"/>
          <w:sz w:val="24"/>
          <w:szCs w:val="24"/>
        </w:rPr>
      </w:pPr>
      <w:r>
        <w:rPr>
          <w:rFonts w:ascii="宋体" w:hAnsi="宋体"/>
          <w:b/>
          <w:bCs/>
          <w:color w:val="auto"/>
          <w:sz w:val="24"/>
          <w:szCs w:val="24"/>
        </w:rPr>
        <w:br w:type="page"/>
      </w:r>
      <w:r>
        <w:rPr>
          <w:rFonts w:hint="eastAsia" w:ascii="宋体" w:hAnsi="宋体"/>
          <w:b/>
          <w:bCs/>
          <w:color w:val="auto"/>
          <w:sz w:val="24"/>
          <w:szCs w:val="24"/>
        </w:rPr>
        <w:t>4.2 技术规格偏离表</w:t>
      </w:r>
    </w:p>
    <w:p w14:paraId="5D53ACA4">
      <w:pPr>
        <w:spacing w:before="50" w:afterLines="50" w:line="360" w:lineRule="auto"/>
        <w:contextualSpacing/>
        <w:jc w:val="left"/>
        <w:rPr>
          <w:rFonts w:ascii="宋体" w:hAnsi="宋体"/>
          <w:color w:val="auto"/>
          <w:szCs w:val="21"/>
        </w:rPr>
      </w:pPr>
      <w:r>
        <w:rPr>
          <w:rFonts w:hint="eastAsia" w:ascii="宋体" w:hAnsi="宋体"/>
          <w:color w:val="auto"/>
          <w:szCs w:val="21"/>
        </w:rPr>
        <w:t>项目编号：</w:t>
      </w:r>
    </w:p>
    <w:p w14:paraId="53EB0D37">
      <w:pPr>
        <w:autoSpaceDE w:val="0"/>
        <w:autoSpaceDN w:val="0"/>
        <w:adjustRightInd w:val="0"/>
        <w:spacing w:line="360" w:lineRule="auto"/>
        <w:outlineLvl w:val="9"/>
        <w:rPr>
          <w:rFonts w:ascii="宋体" w:hAnsi="宋体"/>
          <w:color w:val="auto"/>
          <w:szCs w:val="21"/>
        </w:rPr>
      </w:pPr>
      <w:r>
        <w:rPr>
          <w:rFonts w:hint="eastAsia" w:ascii="宋体" w:hAnsi="宋体"/>
          <w:color w:val="auto"/>
          <w:szCs w:val="21"/>
        </w:rPr>
        <w:t>项目名称</w:t>
      </w:r>
      <w:r>
        <w:rPr>
          <w:rFonts w:hint="eastAsia" w:ascii="宋体" w:hAnsi="宋体"/>
          <w:color w:val="auto"/>
          <w:szCs w:val="21"/>
          <w:lang w:val="en-US" w:eastAsia="zh-CN"/>
        </w:rPr>
        <w:t>及包号</w:t>
      </w:r>
      <w:r>
        <w:rPr>
          <w:rFonts w:hint="eastAsia" w:ascii="宋体" w:hAnsi="宋体"/>
          <w:color w:val="auto"/>
          <w:szCs w:val="21"/>
        </w:rPr>
        <w:t xml:space="preserve">：   </w:t>
      </w:r>
    </w:p>
    <w:p w14:paraId="1D583CE3">
      <w:pPr>
        <w:autoSpaceDE w:val="0"/>
        <w:autoSpaceDN w:val="0"/>
        <w:adjustRightInd w:val="0"/>
        <w:spacing w:line="360" w:lineRule="auto"/>
        <w:outlineLvl w:val="9"/>
        <w:rPr>
          <w:rFonts w:hAnsi="宋体"/>
          <w:b/>
          <w:snapToGrid w:val="0"/>
          <w:color w:val="auto"/>
          <w:kern w:val="0"/>
          <w:szCs w:val="21"/>
        </w:rPr>
      </w:pPr>
    </w:p>
    <w:tbl>
      <w:tblPr>
        <w:tblStyle w:val="19"/>
        <w:tblW w:w="9322" w:type="dxa"/>
        <w:tblInd w:w="0" w:type="dxa"/>
        <w:tblLayout w:type="fixed"/>
        <w:tblCellMar>
          <w:top w:w="0" w:type="dxa"/>
          <w:left w:w="108" w:type="dxa"/>
          <w:bottom w:w="0" w:type="dxa"/>
          <w:right w:w="108" w:type="dxa"/>
        </w:tblCellMar>
      </w:tblPr>
      <w:tblGrid>
        <w:gridCol w:w="675"/>
        <w:gridCol w:w="1418"/>
        <w:gridCol w:w="1276"/>
        <w:gridCol w:w="1559"/>
        <w:gridCol w:w="1417"/>
        <w:gridCol w:w="1560"/>
        <w:gridCol w:w="1417"/>
      </w:tblGrid>
      <w:tr w14:paraId="344E95C9">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2135B389">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2FAF5DE8">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货物服务</w:t>
            </w:r>
          </w:p>
          <w:p w14:paraId="18A82C12">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名称</w:t>
            </w:r>
          </w:p>
        </w:tc>
        <w:tc>
          <w:tcPr>
            <w:tcW w:w="1276"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45087EA6">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规格型号</w:t>
            </w:r>
          </w:p>
        </w:tc>
        <w:tc>
          <w:tcPr>
            <w:tcW w:w="1559"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700839B1">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招标文件</w:t>
            </w:r>
          </w:p>
          <w:p w14:paraId="6AF4437A">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技术参数</w:t>
            </w:r>
          </w:p>
        </w:tc>
        <w:tc>
          <w:tcPr>
            <w:tcW w:w="1417"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5B9CF237">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投标技术</w:t>
            </w:r>
          </w:p>
          <w:p w14:paraId="01C46C65">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参数</w:t>
            </w:r>
          </w:p>
        </w:tc>
        <w:tc>
          <w:tcPr>
            <w:tcW w:w="1560"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4022AAA9">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偏离</w:t>
            </w:r>
          </w:p>
          <w:p w14:paraId="5A637A61">
            <w:pPr>
              <w:pStyle w:val="6"/>
              <w:spacing w:line="360" w:lineRule="auto"/>
              <w:jc w:val="center"/>
              <w:rPr>
                <w:rFonts w:hint="eastAsia" w:ascii="宋体" w:hAnsi="宋体" w:eastAsia="宋体" w:cs="宋体"/>
                <w:b/>
                <w:bCs/>
                <w:color w:val="auto"/>
                <w:szCs w:val="21"/>
                <w:lang w:val="en-US" w:eastAsia="zh-CN"/>
              </w:rPr>
            </w:pPr>
            <w:r>
              <w:rPr>
                <w:rFonts w:hint="eastAsia" w:ascii="宋体" w:hAnsi="宋体" w:cs="宋体"/>
                <w:b/>
                <w:bCs/>
                <w:color w:val="auto"/>
                <w:szCs w:val="21"/>
              </w:rPr>
              <w:t>（无偏离/正偏离/负偏离）</w:t>
            </w:r>
          </w:p>
        </w:tc>
        <w:tc>
          <w:tcPr>
            <w:tcW w:w="1417"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5B06ADFB">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偏离内容</w:t>
            </w:r>
          </w:p>
          <w:p w14:paraId="3F6FF2E1">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说明</w:t>
            </w:r>
          </w:p>
        </w:tc>
      </w:tr>
      <w:tr w14:paraId="24AC8C9F">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noWrap/>
            <w:vAlign w:val="center"/>
          </w:tcPr>
          <w:p w14:paraId="01D72338">
            <w:pPr>
              <w:autoSpaceDE w:val="0"/>
              <w:autoSpaceDN w:val="0"/>
              <w:adjustRightInd w:val="0"/>
              <w:spacing w:line="360" w:lineRule="auto"/>
              <w:jc w:val="center"/>
              <w:rPr>
                <w:rFonts w:ascii="宋体" w:hAnsi="宋体"/>
                <w:bCs/>
                <w:color w:val="auto"/>
                <w:szCs w:val="21"/>
              </w:rPr>
            </w:pPr>
            <w:r>
              <w:rPr>
                <w:rFonts w:hint="eastAsia" w:ascii="宋体" w:hAnsi="宋体"/>
                <w:bCs/>
                <w:color w:val="auto"/>
                <w:szCs w:val="21"/>
              </w:rPr>
              <w:t>1</w:t>
            </w:r>
          </w:p>
        </w:tc>
        <w:tc>
          <w:tcPr>
            <w:tcW w:w="1418" w:type="dxa"/>
            <w:tcBorders>
              <w:top w:val="single" w:color="auto" w:sz="6" w:space="0"/>
              <w:left w:val="single" w:color="auto" w:sz="6" w:space="0"/>
              <w:bottom w:val="single" w:color="auto" w:sz="6" w:space="0"/>
              <w:right w:val="single" w:color="auto" w:sz="6" w:space="0"/>
            </w:tcBorders>
            <w:noWrap/>
          </w:tcPr>
          <w:p w14:paraId="3215F4B9">
            <w:pPr>
              <w:autoSpaceDE w:val="0"/>
              <w:autoSpaceDN w:val="0"/>
              <w:adjustRightInd w:val="0"/>
              <w:spacing w:line="360" w:lineRule="auto"/>
              <w:rPr>
                <w:rFonts w:ascii="宋体" w:hAnsi="宋体"/>
                <w:b/>
                <w:bCs/>
                <w:color w:val="auto"/>
                <w:szCs w:val="21"/>
              </w:rPr>
            </w:pPr>
          </w:p>
        </w:tc>
        <w:tc>
          <w:tcPr>
            <w:tcW w:w="1276" w:type="dxa"/>
            <w:tcBorders>
              <w:top w:val="single" w:color="auto" w:sz="6" w:space="0"/>
              <w:left w:val="single" w:color="auto" w:sz="6" w:space="0"/>
              <w:bottom w:val="single" w:color="auto" w:sz="6" w:space="0"/>
              <w:right w:val="single" w:color="auto" w:sz="6" w:space="0"/>
            </w:tcBorders>
            <w:noWrap/>
          </w:tcPr>
          <w:p w14:paraId="50A5D7DA">
            <w:pPr>
              <w:autoSpaceDE w:val="0"/>
              <w:autoSpaceDN w:val="0"/>
              <w:adjustRightInd w:val="0"/>
              <w:spacing w:line="360" w:lineRule="auto"/>
              <w:rPr>
                <w:rFonts w:ascii="宋体" w:hAnsi="宋体"/>
                <w:b/>
                <w:bCs/>
                <w:color w:val="auto"/>
                <w:szCs w:val="21"/>
              </w:rPr>
            </w:pPr>
          </w:p>
        </w:tc>
        <w:tc>
          <w:tcPr>
            <w:tcW w:w="1559" w:type="dxa"/>
            <w:tcBorders>
              <w:top w:val="single" w:color="auto" w:sz="6" w:space="0"/>
              <w:left w:val="single" w:color="auto" w:sz="6" w:space="0"/>
              <w:bottom w:val="single" w:color="auto" w:sz="6" w:space="0"/>
              <w:right w:val="single" w:color="auto" w:sz="6" w:space="0"/>
            </w:tcBorders>
            <w:noWrap/>
          </w:tcPr>
          <w:p w14:paraId="395AAABB">
            <w:pPr>
              <w:autoSpaceDE w:val="0"/>
              <w:autoSpaceDN w:val="0"/>
              <w:adjustRightInd w:val="0"/>
              <w:spacing w:line="360" w:lineRule="auto"/>
              <w:rPr>
                <w:rFonts w:ascii="宋体" w:hAnsi="宋体"/>
                <w:b/>
                <w:bCs/>
                <w:color w:val="auto"/>
                <w:szCs w:val="21"/>
              </w:rPr>
            </w:pPr>
          </w:p>
        </w:tc>
        <w:tc>
          <w:tcPr>
            <w:tcW w:w="1417" w:type="dxa"/>
            <w:tcBorders>
              <w:top w:val="single" w:color="auto" w:sz="6" w:space="0"/>
              <w:left w:val="single" w:color="auto" w:sz="6" w:space="0"/>
              <w:bottom w:val="single" w:color="auto" w:sz="6" w:space="0"/>
              <w:right w:val="single" w:color="auto" w:sz="6" w:space="0"/>
            </w:tcBorders>
            <w:noWrap/>
          </w:tcPr>
          <w:p w14:paraId="61A514EA">
            <w:pPr>
              <w:autoSpaceDE w:val="0"/>
              <w:autoSpaceDN w:val="0"/>
              <w:adjustRightInd w:val="0"/>
              <w:spacing w:line="360" w:lineRule="auto"/>
              <w:rPr>
                <w:rFonts w:ascii="宋体" w:hAnsi="宋体"/>
                <w:b/>
                <w:bCs/>
                <w:color w:val="auto"/>
                <w:szCs w:val="21"/>
              </w:rPr>
            </w:pPr>
          </w:p>
        </w:tc>
        <w:tc>
          <w:tcPr>
            <w:tcW w:w="1560" w:type="dxa"/>
            <w:tcBorders>
              <w:top w:val="single" w:color="auto" w:sz="6" w:space="0"/>
              <w:left w:val="single" w:color="auto" w:sz="6" w:space="0"/>
              <w:bottom w:val="single" w:color="auto" w:sz="6" w:space="0"/>
              <w:right w:val="single" w:color="auto" w:sz="6" w:space="0"/>
            </w:tcBorders>
            <w:noWrap/>
          </w:tcPr>
          <w:p w14:paraId="2FA5296D">
            <w:pPr>
              <w:autoSpaceDE w:val="0"/>
              <w:autoSpaceDN w:val="0"/>
              <w:adjustRightInd w:val="0"/>
              <w:spacing w:line="360" w:lineRule="auto"/>
              <w:rPr>
                <w:rFonts w:ascii="宋体" w:hAnsi="宋体"/>
                <w:b/>
                <w:bCs/>
                <w:color w:val="auto"/>
                <w:szCs w:val="21"/>
              </w:rPr>
            </w:pPr>
          </w:p>
        </w:tc>
        <w:tc>
          <w:tcPr>
            <w:tcW w:w="1417" w:type="dxa"/>
            <w:tcBorders>
              <w:top w:val="single" w:color="auto" w:sz="6" w:space="0"/>
              <w:left w:val="single" w:color="auto" w:sz="6" w:space="0"/>
              <w:bottom w:val="single" w:color="auto" w:sz="6" w:space="0"/>
              <w:right w:val="single" w:color="auto" w:sz="6" w:space="0"/>
            </w:tcBorders>
            <w:noWrap/>
            <w:vAlign w:val="center"/>
          </w:tcPr>
          <w:p w14:paraId="5A37847C">
            <w:pPr>
              <w:autoSpaceDE w:val="0"/>
              <w:autoSpaceDN w:val="0"/>
              <w:adjustRightInd w:val="0"/>
              <w:spacing w:line="360" w:lineRule="auto"/>
              <w:jc w:val="center"/>
              <w:rPr>
                <w:rFonts w:ascii="宋体" w:hAnsi="宋体"/>
                <w:b/>
                <w:bCs/>
                <w:color w:val="auto"/>
                <w:szCs w:val="21"/>
              </w:rPr>
            </w:pPr>
          </w:p>
        </w:tc>
      </w:tr>
      <w:tr w14:paraId="496AE46D">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noWrap/>
            <w:vAlign w:val="center"/>
          </w:tcPr>
          <w:p w14:paraId="057F23E6">
            <w:pPr>
              <w:autoSpaceDE w:val="0"/>
              <w:autoSpaceDN w:val="0"/>
              <w:adjustRightInd w:val="0"/>
              <w:spacing w:line="360" w:lineRule="auto"/>
              <w:jc w:val="center"/>
              <w:rPr>
                <w:rFonts w:ascii="宋体" w:hAnsi="宋体"/>
                <w:bCs/>
                <w:color w:val="auto"/>
                <w:szCs w:val="21"/>
              </w:rPr>
            </w:pPr>
            <w:r>
              <w:rPr>
                <w:rFonts w:hint="eastAsia" w:ascii="宋体" w:hAnsi="宋体"/>
                <w:bCs/>
                <w:color w:val="auto"/>
                <w:szCs w:val="21"/>
              </w:rPr>
              <w:t>2</w:t>
            </w:r>
          </w:p>
        </w:tc>
        <w:tc>
          <w:tcPr>
            <w:tcW w:w="1418" w:type="dxa"/>
            <w:tcBorders>
              <w:top w:val="single" w:color="auto" w:sz="6" w:space="0"/>
              <w:left w:val="single" w:color="auto" w:sz="6" w:space="0"/>
              <w:bottom w:val="single" w:color="auto" w:sz="6" w:space="0"/>
              <w:right w:val="single" w:color="auto" w:sz="6" w:space="0"/>
            </w:tcBorders>
            <w:noWrap/>
          </w:tcPr>
          <w:p w14:paraId="219F3856">
            <w:pPr>
              <w:autoSpaceDE w:val="0"/>
              <w:autoSpaceDN w:val="0"/>
              <w:adjustRightInd w:val="0"/>
              <w:spacing w:line="360" w:lineRule="auto"/>
              <w:rPr>
                <w:rFonts w:ascii="宋体" w:hAnsi="宋体"/>
                <w:b/>
                <w:bCs/>
                <w:color w:val="auto"/>
                <w:szCs w:val="21"/>
              </w:rPr>
            </w:pPr>
          </w:p>
        </w:tc>
        <w:tc>
          <w:tcPr>
            <w:tcW w:w="1276" w:type="dxa"/>
            <w:tcBorders>
              <w:top w:val="single" w:color="auto" w:sz="6" w:space="0"/>
              <w:left w:val="single" w:color="auto" w:sz="6" w:space="0"/>
              <w:bottom w:val="single" w:color="auto" w:sz="6" w:space="0"/>
              <w:right w:val="single" w:color="auto" w:sz="6" w:space="0"/>
            </w:tcBorders>
            <w:noWrap/>
          </w:tcPr>
          <w:p w14:paraId="0DF0BDA9">
            <w:pPr>
              <w:autoSpaceDE w:val="0"/>
              <w:autoSpaceDN w:val="0"/>
              <w:adjustRightInd w:val="0"/>
              <w:spacing w:line="360" w:lineRule="auto"/>
              <w:rPr>
                <w:rFonts w:ascii="宋体" w:hAnsi="宋体"/>
                <w:b/>
                <w:bCs/>
                <w:color w:val="auto"/>
                <w:szCs w:val="21"/>
              </w:rPr>
            </w:pPr>
          </w:p>
        </w:tc>
        <w:tc>
          <w:tcPr>
            <w:tcW w:w="1559" w:type="dxa"/>
            <w:tcBorders>
              <w:top w:val="single" w:color="auto" w:sz="6" w:space="0"/>
              <w:left w:val="single" w:color="auto" w:sz="6" w:space="0"/>
              <w:bottom w:val="single" w:color="auto" w:sz="6" w:space="0"/>
              <w:right w:val="single" w:color="auto" w:sz="6" w:space="0"/>
            </w:tcBorders>
            <w:noWrap/>
          </w:tcPr>
          <w:p w14:paraId="1FA09D2F">
            <w:pPr>
              <w:autoSpaceDE w:val="0"/>
              <w:autoSpaceDN w:val="0"/>
              <w:adjustRightInd w:val="0"/>
              <w:spacing w:line="360" w:lineRule="auto"/>
              <w:rPr>
                <w:rFonts w:ascii="宋体" w:hAnsi="宋体"/>
                <w:b/>
                <w:bCs/>
                <w:color w:val="auto"/>
                <w:szCs w:val="21"/>
              </w:rPr>
            </w:pPr>
          </w:p>
        </w:tc>
        <w:tc>
          <w:tcPr>
            <w:tcW w:w="1417" w:type="dxa"/>
            <w:tcBorders>
              <w:top w:val="single" w:color="auto" w:sz="6" w:space="0"/>
              <w:left w:val="single" w:color="auto" w:sz="6" w:space="0"/>
              <w:bottom w:val="single" w:color="auto" w:sz="6" w:space="0"/>
              <w:right w:val="single" w:color="auto" w:sz="6" w:space="0"/>
            </w:tcBorders>
            <w:noWrap/>
          </w:tcPr>
          <w:p w14:paraId="011B55BE">
            <w:pPr>
              <w:autoSpaceDE w:val="0"/>
              <w:autoSpaceDN w:val="0"/>
              <w:adjustRightInd w:val="0"/>
              <w:spacing w:line="360" w:lineRule="auto"/>
              <w:rPr>
                <w:rFonts w:ascii="宋体" w:hAnsi="宋体"/>
                <w:b/>
                <w:bCs/>
                <w:color w:val="auto"/>
                <w:szCs w:val="21"/>
              </w:rPr>
            </w:pPr>
          </w:p>
        </w:tc>
        <w:tc>
          <w:tcPr>
            <w:tcW w:w="1560" w:type="dxa"/>
            <w:tcBorders>
              <w:top w:val="single" w:color="auto" w:sz="6" w:space="0"/>
              <w:left w:val="single" w:color="auto" w:sz="6" w:space="0"/>
              <w:bottom w:val="single" w:color="auto" w:sz="6" w:space="0"/>
              <w:right w:val="single" w:color="auto" w:sz="6" w:space="0"/>
            </w:tcBorders>
            <w:noWrap/>
          </w:tcPr>
          <w:p w14:paraId="07EE1060">
            <w:pPr>
              <w:autoSpaceDE w:val="0"/>
              <w:autoSpaceDN w:val="0"/>
              <w:adjustRightInd w:val="0"/>
              <w:spacing w:line="360" w:lineRule="auto"/>
              <w:rPr>
                <w:rFonts w:ascii="宋体" w:hAnsi="宋体"/>
                <w:b/>
                <w:bCs/>
                <w:color w:val="auto"/>
                <w:szCs w:val="21"/>
              </w:rPr>
            </w:pPr>
          </w:p>
        </w:tc>
        <w:tc>
          <w:tcPr>
            <w:tcW w:w="1417" w:type="dxa"/>
            <w:tcBorders>
              <w:top w:val="single" w:color="auto" w:sz="6" w:space="0"/>
              <w:left w:val="single" w:color="auto" w:sz="6" w:space="0"/>
              <w:bottom w:val="single" w:color="auto" w:sz="6" w:space="0"/>
              <w:right w:val="single" w:color="auto" w:sz="6" w:space="0"/>
            </w:tcBorders>
            <w:noWrap/>
            <w:vAlign w:val="center"/>
          </w:tcPr>
          <w:p w14:paraId="43BDF114">
            <w:pPr>
              <w:autoSpaceDE w:val="0"/>
              <w:autoSpaceDN w:val="0"/>
              <w:adjustRightInd w:val="0"/>
              <w:spacing w:line="360" w:lineRule="auto"/>
              <w:jc w:val="center"/>
              <w:rPr>
                <w:rFonts w:ascii="宋体" w:hAnsi="宋体"/>
                <w:b/>
                <w:bCs/>
                <w:color w:val="auto"/>
                <w:szCs w:val="21"/>
              </w:rPr>
            </w:pPr>
          </w:p>
        </w:tc>
      </w:tr>
      <w:tr w14:paraId="123F8FB6">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noWrap/>
            <w:vAlign w:val="center"/>
          </w:tcPr>
          <w:p w14:paraId="688945AB">
            <w:pPr>
              <w:autoSpaceDE w:val="0"/>
              <w:autoSpaceDN w:val="0"/>
              <w:adjustRightInd w:val="0"/>
              <w:spacing w:line="360" w:lineRule="auto"/>
              <w:jc w:val="center"/>
              <w:rPr>
                <w:rFonts w:ascii="宋体" w:hAnsi="宋体"/>
                <w:bCs/>
                <w:color w:val="auto"/>
                <w:szCs w:val="21"/>
              </w:rPr>
            </w:pPr>
            <w:r>
              <w:rPr>
                <w:rFonts w:hint="eastAsia" w:ascii="宋体" w:hAnsi="宋体"/>
                <w:color w:val="auto"/>
                <w:szCs w:val="21"/>
              </w:rPr>
              <w:t>…</w:t>
            </w:r>
          </w:p>
        </w:tc>
        <w:tc>
          <w:tcPr>
            <w:tcW w:w="1418" w:type="dxa"/>
            <w:tcBorders>
              <w:top w:val="single" w:color="auto" w:sz="6" w:space="0"/>
              <w:left w:val="single" w:color="auto" w:sz="6" w:space="0"/>
              <w:bottom w:val="single" w:color="auto" w:sz="6" w:space="0"/>
              <w:right w:val="single" w:color="auto" w:sz="6" w:space="0"/>
            </w:tcBorders>
            <w:noWrap/>
          </w:tcPr>
          <w:p w14:paraId="4A3D48F5">
            <w:pPr>
              <w:autoSpaceDE w:val="0"/>
              <w:autoSpaceDN w:val="0"/>
              <w:adjustRightInd w:val="0"/>
              <w:spacing w:line="360" w:lineRule="auto"/>
              <w:rPr>
                <w:rFonts w:ascii="宋体" w:hAnsi="宋体"/>
                <w:b/>
                <w:bCs/>
                <w:color w:val="auto"/>
                <w:szCs w:val="21"/>
              </w:rPr>
            </w:pPr>
          </w:p>
        </w:tc>
        <w:tc>
          <w:tcPr>
            <w:tcW w:w="1276" w:type="dxa"/>
            <w:tcBorders>
              <w:top w:val="single" w:color="auto" w:sz="6" w:space="0"/>
              <w:left w:val="single" w:color="auto" w:sz="6" w:space="0"/>
              <w:bottom w:val="single" w:color="auto" w:sz="6" w:space="0"/>
              <w:right w:val="single" w:color="auto" w:sz="6" w:space="0"/>
            </w:tcBorders>
            <w:noWrap/>
          </w:tcPr>
          <w:p w14:paraId="4A8B575E">
            <w:pPr>
              <w:autoSpaceDE w:val="0"/>
              <w:autoSpaceDN w:val="0"/>
              <w:adjustRightInd w:val="0"/>
              <w:spacing w:line="360" w:lineRule="auto"/>
              <w:rPr>
                <w:rFonts w:ascii="宋体" w:hAnsi="宋体"/>
                <w:b/>
                <w:bCs/>
                <w:color w:val="auto"/>
                <w:szCs w:val="21"/>
              </w:rPr>
            </w:pPr>
          </w:p>
        </w:tc>
        <w:tc>
          <w:tcPr>
            <w:tcW w:w="1559" w:type="dxa"/>
            <w:tcBorders>
              <w:top w:val="single" w:color="auto" w:sz="6" w:space="0"/>
              <w:left w:val="single" w:color="auto" w:sz="6" w:space="0"/>
              <w:bottom w:val="single" w:color="auto" w:sz="6" w:space="0"/>
              <w:right w:val="single" w:color="auto" w:sz="6" w:space="0"/>
            </w:tcBorders>
            <w:noWrap/>
          </w:tcPr>
          <w:p w14:paraId="3917EB9D">
            <w:pPr>
              <w:autoSpaceDE w:val="0"/>
              <w:autoSpaceDN w:val="0"/>
              <w:adjustRightInd w:val="0"/>
              <w:spacing w:line="360" w:lineRule="auto"/>
              <w:rPr>
                <w:rFonts w:ascii="宋体" w:hAnsi="宋体"/>
                <w:b/>
                <w:bCs/>
                <w:color w:val="auto"/>
                <w:szCs w:val="21"/>
              </w:rPr>
            </w:pPr>
          </w:p>
        </w:tc>
        <w:tc>
          <w:tcPr>
            <w:tcW w:w="1417" w:type="dxa"/>
            <w:tcBorders>
              <w:top w:val="single" w:color="auto" w:sz="6" w:space="0"/>
              <w:left w:val="single" w:color="auto" w:sz="6" w:space="0"/>
              <w:bottom w:val="single" w:color="auto" w:sz="6" w:space="0"/>
              <w:right w:val="single" w:color="auto" w:sz="6" w:space="0"/>
            </w:tcBorders>
            <w:noWrap/>
          </w:tcPr>
          <w:p w14:paraId="07BFBCD8">
            <w:pPr>
              <w:autoSpaceDE w:val="0"/>
              <w:autoSpaceDN w:val="0"/>
              <w:adjustRightInd w:val="0"/>
              <w:spacing w:line="360" w:lineRule="auto"/>
              <w:rPr>
                <w:rFonts w:ascii="宋体" w:hAnsi="宋体"/>
                <w:b/>
                <w:bCs/>
                <w:color w:val="auto"/>
                <w:szCs w:val="21"/>
              </w:rPr>
            </w:pPr>
          </w:p>
        </w:tc>
        <w:tc>
          <w:tcPr>
            <w:tcW w:w="1560" w:type="dxa"/>
            <w:tcBorders>
              <w:top w:val="single" w:color="auto" w:sz="6" w:space="0"/>
              <w:left w:val="single" w:color="auto" w:sz="6" w:space="0"/>
              <w:bottom w:val="single" w:color="auto" w:sz="6" w:space="0"/>
              <w:right w:val="single" w:color="auto" w:sz="6" w:space="0"/>
            </w:tcBorders>
            <w:noWrap/>
          </w:tcPr>
          <w:p w14:paraId="3A2EC211">
            <w:pPr>
              <w:autoSpaceDE w:val="0"/>
              <w:autoSpaceDN w:val="0"/>
              <w:adjustRightInd w:val="0"/>
              <w:spacing w:line="360" w:lineRule="auto"/>
              <w:rPr>
                <w:rFonts w:ascii="宋体" w:hAnsi="宋体"/>
                <w:b/>
                <w:bCs/>
                <w:color w:val="auto"/>
                <w:szCs w:val="21"/>
              </w:rPr>
            </w:pPr>
          </w:p>
        </w:tc>
        <w:tc>
          <w:tcPr>
            <w:tcW w:w="1417" w:type="dxa"/>
            <w:tcBorders>
              <w:top w:val="single" w:color="auto" w:sz="6" w:space="0"/>
              <w:left w:val="single" w:color="auto" w:sz="6" w:space="0"/>
              <w:bottom w:val="single" w:color="auto" w:sz="6" w:space="0"/>
              <w:right w:val="single" w:color="auto" w:sz="6" w:space="0"/>
            </w:tcBorders>
            <w:noWrap/>
            <w:vAlign w:val="center"/>
          </w:tcPr>
          <w:p w14:paraId="2A73BB70">
            <w:pPr>
              <w:autoSpaceDE w:val="0"/>
              <w:autoSpaceDN w:val="0"/>
              <w:adjustRightInd w:val="0"/>
              <w:spacing w:line="360" w:lineRule="auto"/>
              <w:jc w:val="center"/>
              <w:rPr>
                <w:rFonts w:ascii="宋体" w:hAnsi="宋体"/>
                <w:b/>
                <w:bCs/>
                <w:color w:val="auto"/>
                <w:szCs w:val="21"/>
              </w:rPr>
            </w:pPr>
          </w:p>
        </w:tc>
      </w:tr>
    </w:tbl>
    <w:p w14:paraId="2EB32581">
      <w:pPr>
        <w:autoSpaceDE w:val="0"/>
        <w:autoSpaceDN w:val="0"/>
        <w:adjustRightInd w:val="0"/>
        <w:spacing w:line="360" w:lineRule="auto"/>
        <w:rPr>
          <w:rFonts w:hint="eastAsia" w:ascii="宋体" w:hAnsi="宋体" w:cs="宋体"/>
          <w:color w:val="auto"/>
          <w:sz w:val="24"/>
          <w:lang w:val="zh-CN"/>
        </w:rPr>
      </w:pPr>
    </w:p>
    <w:p w14:paraId="3ADE2E4D">
      <w:pPr>
        <w:autoSpaceDE w:val="0"/>
        <w:autoSpaceDN w:val="0"/>
        <w:adjustRightInd w:val="0"/>
        <w:spacing w:line="360" w:lineRule="auto"/>
        <w:rPr>
          <w:rFonts w:hint="eastAsia" w:ascii="宋体" w:hAnsi="宋体" w:cs="宋体"/>
          <w:color w:val="auto"/>
          <w:sz w:val="24"/>
          <w:lang w:val="zh-CN"/>
        </w:rPr>
      </w:pPr>
    </w:p>
    <w:p w14:paraId="597AF801">
      <w:pPr>
        <w:autoSpaceDE w:val="0"/>
        <w:autoSpaceDN w:val="0"/>
        <w:adjustRightInd w:val="0"/>
        <w:spacing w:line="360" w:lineRule="auto"/>
        <w:rPr>
          <w:rFonts w:ascii="宋体" w:hAnsi="宋体" w:cs="宋体"/>
          <w:color w:val="auto"/>
          <w:sz w:val="24"/>
          <w:lang w:val="zh-CN"/>
        </w:rPr>
      </w:pPr>
      <w:r>
        <w:rPr>
          <w:rFonts w:hint="eastAsia" w:ascii="宋体" w:hAnsi="宋体" w:cs="宋体"/>
          <w:color w:val="auto"/>
          <w:sz w:val="24"/>
          <w:lang w:val="zh-CN"/>
        </w:rPr>
        <w:t>投标人名称（并加盖公章）：</w:t>
      </w:r>
    </w:p>
    <w:p w14:paraId="4DAD69DF">
      <w:pPr>
        <w:autoSpaceDE w:val="0"/>
        <w:autoSpaceDN w:val="0"/>
        <w:adjustRightInd w:val="0"/>
        <w:spacing w:line="360" w:lineRule="auto"/>
        <w:rPr>
          <w:rFonts w:ascii="宋体" w:hAnsi="宋体" w:cs="宋体"/>
          <w:color w:val="auto"/>
          <w:szCs w:val="21"/>
          <w:lang w:val="zh-CN"/>
        </w:rPr>
      </w:pPr>
    </w:p>
    <w:p w14:paraId="25299674">
      <w:pPr>
        <w:autoSpaceDE w:val="0"/>
        <w:autoSpaceDN w:val="0"/>
        <w:adjustRightInd w:val="0"/>
        <w:spacing w:line="360" w:lineRule="auto"/>
        <w:rPr>
          <w:rFonts w:ascii="宋体" w:hAnsi="宋体" w:cs="宋体"/>
          <w:color w:val="auto"/>
          <w:szCs w:val="21"/>
          <w:lang w:val="zh-CN"/>
        </w:rPr>
      </w:pPr>
    </w:p>
    <w:p w14:paraId="71D616B0">
      <w:pPr>
        <w:autoSpaceDE w:val="0"/>
        <w:autoSpaceDN w:val="0"/>
        <w:adjustRightInd w:val="0"/>
        <w:spacing w:line="360" w:lineRule="auto"/>
        <w:outlineLvl w:val="9"/>
        <w:rPr>
          <w:rFonts w:ascii="宋体" w:hAnsi="宋体" w:cs="宋体"/>
          <w:color w:val="auto"/>
          <w:szCs w:val="21"/>
          <w:lang w:val="zh-CN"/>
        </w:rPr>
      </w:pPr>
    </w:p>
    <w:p w14:paraId="6337ED8A">
      <w:pPr>
        <w:autoSpaceDE w:val="0"/>
        <w:autoSpaceDN w:val="0"/>
        <w:adjustRightInd w:val="0"/>
        <w:spacing w:line="360" w:lineRule="auto"/>
        <w:jc w:val="center"/>
        <w:outlineLvl w:val="9"/>
        <w:rPr>
          <w:rFonts w:ascii="宋体" w:hAnsi="宋体"/>
          <w:b/>
          <w:bCs/>
          <w:color w:val="auto"/>
          <w:sz w:val="24"/>
          <w:szCs w:val="24"/>
        </w:rPr>
      </w:pPr>
    </w:p>
    <w:p w14:paraId="76FE08DA">
      <w:pPr>
        <w:autoSpaceDE w:val="0"/>
        <w:autoSpaceDN w:val="0"/>
        <w:adjustRightInd w:val="0"/>
        <w:spacing w:line="360" w:lineRule="auto"/>
        <w:jc w:val="center"/>
        <w:outlineLvl w:val="9"/>
        <w:rPr>
          <w:rFonts w:ascii="宋体" w:hAnsi="宋体"/>
          <w:b/>
          <w:bCs/>
          <w:color w:val="auto"/>
          <w:sz w:val="24"/>
          <w:szCs w:val="24"/>
        </w:rPr>
      </w:pPr>
    </w:p>
    <w:p w14:paraId="2BA56338">
      <w:pPr>
        <w:autoSpaceDE w:val="0"/>
        <w:autoSpaceDN w:val="0"/>
        <w:adjustRightInd w:val="0"/>
        <w:spacing w:line="360" w:lineRule="auto"/>
        <w:jc w:val="center"/>
        <w:outlineLvl w:val="0"/>
        <w:rPr>
          <w:rFonts w:ascii="宋体" w:hAnsi="宋体"/>
          <w:b/>
          <w:bCs/>
          <w:color w:val="auto"/>
          <w:sz w:val="24"/>
          <w:szCs w:val="24"/>
        </w:rPr>
      </w:pPr>
      <w:r>
        <w:rPr>
          <w:rFonts w:ascii="宋体" w:hAnsi="宋体"/>
          <w:b/>
          <w:bCs/>
          <w:color w:val="auto"/>
          <w:sz w:val="24"/>
          <w:szCs w:val="24"/>
        </w:rPr>
        <w:br w:type="page"/>
      </w:r>
      <w:r>
        <w:rPr>
          <w:rFonts w:hint="eastAsia" w:ascii="宋体" w:hAnsi="宋体"/>
          <w:b/>
          <w:bCs/>
          <w:color w:val="auto"/>
          <w:sz w:val="24"/>
          <w:szCs w:val="24"/>
        </w:rPr>
        <w:t>4.3 技术方案（实施方案）</w:t>
      </w:r>
    </w:p>
    <w:p w14:paraId="5907F854">
      <w:pPr>
        <w:snapToGrid w:val="0"/>
        <w:spacing w:line="360" w:lineRule="auto"/>
        <w:jc w:val="center"/>
        <w:rPr>
          <w:rFonts w:hAnsi="宋体"/>
          <w:b/>
          <w:snapToGrid w:val="0"/>
          <w:color w:val="auto"/>
          <w:kern w:val="0"/>
          <w:sz w:val="36"/>
          <w:szCs w:val="36"/>
        </w:rPr>
      </w:pPr>
    </w:p>
    <w:p w14:paraId="6C7F617C">
      <w:pPr>
        <w:snapToGrid w:val="0"/>
        <w:spacing w:line="360" w:lineRule="auto"/>
        <w:jc w:val="center"/>
        <w:rPr>
          <w:rFonts w:hAnsi="宋体"/>
          <w:b/>
          <w:snapToGrid w:val="0"/>
          <w:color w:val="auto"/>
          <w:kern w:val="0"/>
          <w:sz w:val="36"/>
          <w:szCs w:val="36"/>
        </w:rPr>
      </w:pPr>
    </w:p>
    <w:p w14:paraId="4D797F10">
      <w:pPr>
        <w:autoSpaceDE w:val="0"/>
        <w:autoSpaceDN w:val="0"/>
        <w:adjustRightInd w:val="0"/>
        <w:spacing w:line="360" w:lineRule="auto"/>
        <w:jc w:val="center"/>
        <w:rPr>
          <w:rFonts w:ascii="宋体" w:hAnsi="宋体" w:cs="宋体"/>
          <w:color w:val="auto"/>
          <w:szCs w:val="21"/>
          <w:lang w:val="zh-CN"/>
        </w:rPr>
      </w:pPr>
      <w:r>
        <w:rPr>
          <w:rFonts w:hint="eastAsia" w:ascii="宋体" w:hAnsi="宋体" w:cs="宋体"/>
          <w:color w:val="auto"/>
          <w:szCs w:val="21"/>
          <w:lang w:val="zh-CN"/>
        </w:rPr>
        <w:t>（投标人根据招标文件要求自行编制）</w:t>
      </w:r>
    </w:p>
    <w:p w14:paraId="66D729E7">
      <w:pPr>
        <w:snapToGrid w:val="0"/>
        <w:spacing w:line="360" w:lineRule="auto"/>
        <w:jc w:val="center"/>
        <w:rPr>
          <w:rFonts w:hAnsi="宋体"/>
          <w:b/>
          <w:snapToGrid w:val="0"/>
          <w:color w:val="auto"/>
          <w:kern w:val="0"/>
          <w:sz w:val="36"/>
          <w:szCs w:val="36"/>
        </w:rPr>
      </w:pPr>
    </w:p>
    <w:p w14:paraId="66AC9540">
      <w:pPr>
        <w:snapToGrid w:val="0"/>
        <w:spacing w:line="360" w:lineRule="auto"/>
        <w:jc w:val="center"/>
        <w:rPr>
          <w:rFonts w:hAnsi="宋体"/>
          <w:b/>
          <w:snapToGrid w:val="0"/>
          <w:color w:val="auto"/>
          <w:kern w:val="0"/>
          <w:sz w:val="36"/>
          <w:szCs w:val="36"/>
        </w:rPr>
      </w:pPr>
    </w:p>
    <w:p w14:paraId="53EBBFAD">
      <w:pPr>
        <w:snapToGrid w:val="0"/>
        <w:spacing w:line="360" w:lineRule="auto"/>
        <w:jc w:val="center"/>
        <w:rPr>
          <w:rFonts w:hAnsi="宋体"/>
          <w:b/>
          <w:snapToGrid w:val="0"/>
          <w:color w:val="auto"/>
          <w:kern w:val="0"/>
          <w:sz w:val="36"/>
          <w:szCs w:val="36"/>
        </w:rPr>
      </w:pPr>
    </w:p>
    <w:p w14:paraId="5076C232">
      <w:pPr>
        <w:snapToGrid w:val="0"/>
        <w:spacing w:line="360" w:lineRule="auto"/>
        <w:jc w:val="center"/>
        <w:rPr>
          <w:rFonts w:hAnsi="宋体"/>
          <w:b/>
          <w:snapToGrid w:val="0"/>
          <w:color w:val="auto"/>
          <w:kern w:val="0"/>
          <w:sz w:val="36"/>
          <w:szCs w:val="36"/>
        </w:rPr>
      </w:pPr>
    </w:p>
    <w:p w14:paraId="2AF7E5C1">
      <w:pPr>
        <w:snapToGrid w:val="0"/>
        <w:spacing w:line="360" w:lineRule="auto"/>
        <w:jc w:val="center"/>
        <w:rPr>
          <w:rFonts w:hAnsi="宋体"/>
          <w:b/>
          <w:snapToGrid w:val="0"/>
          <w:color w:val="auto"/>
          <w:kern w:val="0"/>
          <w:sz w:val="36"/>
          <w:szCs w:val="36"/>
        </w:rPr>
      </w:pPr>
    </w:p>
    <w:p w14:paraId="3B2CE231">
      <w:pPr>
        <w:snapToGrid w:val="0"/>
        <w:spacing w:line="360" w:lineRule="auto"/>
        <w:jc w:val="center"/>
        <w:rPr>
          <w:rFonts w:hAnsi="宋体"/>
          <w:b/>
          <w:snapToGrid w:val="0"/>
          <w:color w:val="auto"/>
          <w:kern w:val="0"/>
          <w:sz w:val="36"/>
          <w:szCs w:val="36"/>
        </w:rPr>
      </w:pPr>
    </w:p>
    <w:p w14:paraId="5DB94661">
      <w:pPr>
        <w:snapToGrid w:val="0"/>
        <w:spacing w:line="360" w:lineRule="auto"/>
        <w:jc w:val="center"/>
        <w:rPr>
          <w:rFonts w:hAnsi="宋体"/>
          <w:b/>
          <w:snapToGrid w:val="0"/>
          <w:color w:val="auto"/>
          <w:kern w:val="0"/>
          <w:sz w:val="36"/>
          <w:szCs w:val="36"/>
        </w:rPr>
      </w:pPr>
    </w:p>
    <w:p w14:paraId="2423AA39">
      <w:pPr>
        <w:snapToGrid w:val="0"/>
        <w:spacing w:line="360" w:lineRule="auto"/>
        <w:jc w:val="center"/>
        <w:rPr>
          <w:rFonts w:hAnsi="宋体"/>
          <w:b/>
          <w:snapToGrid w:val="0"/>
          <w:color w:val="auto"/>
          <w:kern w:val="0"/>
          <w:sz w:val="36"/>
          <w:szCs w:val="36"/>
        </w:rPr>
      </w:pPr>
    </w:p>
    <w:p w14:paraId="4B9EC6AA">
      <w:pPr>
        <w:snapToGrid w:val="0"/>
        <w:spacing w:line="360" w:lineRule="auto"/>
        <w:jc w:val="center"/>
        <w:rPr>
          <w:rFonts w:hAnsi="宋体"/>
          <w:b/>
          <w:snapToGrid w:val="0"/>
          <w:color w:val="auto"/>
          <w:kern w:val="0"/>
          <w:sz w:val="36"/>
          <w:szCs w:val="36"/>
        </w:rPr>
      </w:pPr>
    </w:p>
    <w:p w14:paraId="703F299A">
      <w:pPr>
        <w:snapToGrid w:val="0"/>
        <w:spacing w:line="360" w:lineRule="auto"/>
        <w:jc w:val="center"/>
        <w:rPr>
          <w:rFonts w:hAnsi="宋体"/>
          <w:b/>
          <w:snapToGrid w:val="0"/>
          <w:color w:val="auto"/>
          <w:kern w:val="0"/>
          <w:sz w:val="36"/>
          <w:szCs w:val="36"/>
        </w:rPr>
      </w:pPr>
    </w:p>
    <w:p w14:paraId="7BFA737F">
      <w:pPr>
        <w:snapToGrid w:val="0"/>
        <w:spacing w:line="360" w:lineRule="auto"/>
        <w:jc w:val="center"/>
        <w:rPr>
          <w:rFonts w:hAnsi="宋体"/>
          <w:b/>
          <w:snapToGrid w:val="0"/>
          <w:color w:val="auto"/>
          <w:kern w:val="0"/>
          <w:sz w:val="36"/>
          <w:szCs w:val="36"/>
        </w:rPr>
      </w:pPr>
    </w:p>
    <w:p w14:paraId="68FF1BC4">
      <w:pPr>
        <w:snapToGrid w:val="0"/>
        <w:spacing w:line="360" w:lineRule="auto"/>
        <w:jc w:val="center"/>
        <w:rPr>
          <w:rFonts w:hAnsi="宋体"/>
          <w:b/>
          <w:snapToGrid w:val="0"/>
          <w:color w:val="auto"/>
          <w:kern w:val="0"/>
          <w:sz w:val="36"/>
          <w:szCs w:val="36"/>
        </w:rPr>
      </w:pPr>
    </w:p>
    <w:p w14:paraId="6F46CFD1">
      <w:pPr>
        <w:snapToGrid w:val="0"/>
        <w:spacing w:line="360" w:lineRule="auto"/>
        <w:jc w:val="center"/>
        <w:rPr>
          <w:rFonts w:hAnsi="宋体"/>
          <w:b/>
          <w:snapToGrid w:val="0"/>
          <w:color w:val="auto"/>
          <w:kern w:val="0"/>
          <w:sz w:val="36"/>
          <w:szCs w:val="36"/>
        </w:rPr>
      </w:pPr>
    </w:p>
    <w:p w14:paraId="06C842EF">
      <w:pPr>
        <w:pStyle w:val="17"/>
        <w:spacing w:line="360" w:lineRule="auto"/>
        <w:ind w:firstLine="340"/>
        <w:rPr>
          <w:color w:val="auto"/>
        </w:rPr>
      </w:pPr>
    </w:p>
    <w:p w14:paraId="3D4F2497">
      <w:pPr>
        <w:pStyle w:val="18"/>
        <w:ind w:firstLine="480"/>
        <w:rPr>
          <w:color w:val="auto"/>
        </w:rPr>
      </w:pPr>
    </w:p>
    <w:p w14:paraId="6D7A1095">
      <w:pPr>
        <w:spacing w:line="360" w:lineRule="auto"/>
        <w:rPr>
          <w:color w:val="auto"/>
        </w:rPr>
      </w:pPr>
    </w:p>
    <w:p w14:paraId="7FDC39AB">
      <w:pPr>
        <w:snapToGrid w:val="0"/>
        <w:spacing w:line="360" w:lineRule="auto"/>
        <w:jc w:val="center"/>
        <w:rPr>
          <w:rFonts w:hAnsi="宋体"/>
          <w:b/>
          <w:snapToGrid w:val="0"/>
          <w:color w:val="auto"/>
          <w:kern w:val="0"/>
          <w:sz w:val="36"/>
          <w:szCs w:val="36"/>
        </w:rPr>
      </w:pPr>
    </w:p>
    <w:p w14:paraId="0CD9ABA1">
      <w:pPr>
        <w:snapToGrid w:val="0"/>
        <w:spacing w:line="360" w:lineRule="auto"/>
        <w:rPr>
          <w:rFonts w:hAnsi="宋体"/>
          <w:b/>
          <w:snapToGrid w:val="0"/>
          <w:color w:val="auto"/>
          <w:kern w:val="0"/>
          <w:sz w:val="36"/>
          <w:szCs w:val="36"/>
        </w:rPr>
      </w:pPr>
    </w:p>
    <w:p w14:paraId="3E7A4D91">
      <w:pPr>
        <w:autoSpaceDE w:val="0"/>
        <w:autoSpaceDN w:val="0"/>
        <w:adjustRightInd w:val="0"/>
        <w:spacing w:line="360" w:lineRule="auto"/>
        <w:jc w:val="center"/>
        <w:outlineLvl w:val="0"/>
        <w:rPr>
          <w:rFonts w:ascii="宋体" w:hAnsi="宋体"/>
          <w:b/>
          <w:bCs/>
          <w:color w:val="auto"/>
          <w:sz w:val="24"/>
          <w:szCs w:val="24"/>
        </w:rPr>
      </w:pPr>
      <w:r>
        <w:rPr>
          <w:rFonts w:ascii="宋体" w:hAnsi="宋体"/>
          <w:b/>
          <w:bCs/>
          <w:color w:val="auto"/>
          <w:sz w:val="24"/>
          <w:szCs w:val="24"/>
        </w:rPr>
        <w:br w:type="page"/>
      </w:r>
      <w:r>
        <w:rPr>
          <w:rFonts w:hint="eastAsia" w:ascii="宋体" w:hAnsi="宋体"/>
          <w:b/>
          <w:bCs/>
          <w:color w:val="auto"/>
          <w:sz w:val="24"/>
          <w:szCs w:val="24"/>
        </w:rPr>
        <w:t>4.4 业绩情况表</w:t>
      </w:r>
    </w:p>
    <w:p w14:paraId="5676445D">
      <w:pPr>
        <w:autoSpaceDE w:val="0"/>
        <w:autoSpaceDN w:val="0"/>
        <w:adjustRightInd w:val="0"/>
        <w:spacing w:line="360" w:lineRule="auto"/>
        <w:jc w:val="center"/>
        <w:outlineLvl w:val="9"/>
        <w:rPr>
          <w:rFonts w:ascii="宋体" w:hAnsi="宋体"/>
          <w:b/>
          <w:bCs/>
          <w:color w:val="auto"/>
          <w:sz w:val="28"/>
          <w:szCs w:val="28"/>
        </w:rPr>
      </w:pPr>
    </w:p>
    <w:p w14:paraId="6530BC2D">
      <w:pPr>
        <w:spacing w:before="50" w:afterLines="50" w:line="360" w:lineRule="auto"/>
        <w:contextualSpacing/>
        <w:jc w:val="left"/>
        <w:rPr>
          <w:rFonts w:ascii="宋体" w:hAnsi="宋体"/>
          <w:color w:val="auto"/>
          <w:szCs w:val="21"/>
        </w:rPr>
      </w:pPr>
      <w:r>
        <w:rPr>
          <w:rFonts w:hint="eastAsia" w:ascii="宋体" w:hAnsi="宋体"/>
          <w:color w:val="auto"/>
          <w:szCs w:val="21"/>
        </w:rPr>
        <w:t>项目编号：</w:t>
      </w:r>
    </w:p>
    <w:p w14:paraId="6AC8E272">
      <w:pPr>
        <w:snapToGrid w:val="0"/>
        <w:spacing w:line="360" w:lineRule="auto"/>
        <w:rPr>
          <w:rFonts w:ascii="宋体" w:hAnsi="宋体"/>
          <w:color w:val="auto"/>
          <w:szCs w:val="21"/>
        </w:rPr>
      </w:pPr>
      <w:r>
        <w:rPr>
          <w:rFonts w:hint="eastAsia" w:ascii="宋体" w:hAnsi="宋体"/>
          <w:color w:val="auto"/>
          <w:szCs w:val="21"/>
        </w:rPr>
        <w:t>项目名称</w:t>
      </w:r>
      <w:r>
        <w:rPr>
          <w:rFonts w:hint="eastAsia" w:ascii="宋体" w:hAnsi="宋体"/>
          <w:color w:val="auto"/>
          <w:szCs w:val="21"/>
          <w:lang w:val="en-US" w:eastAsia="zh-CN"/>
        </w:rPr>
        <w:t>及包号</w:t>
      </w:r>
      <w:r>
        <w:rPr>
          <w:rFonts w:hint="eastAsia" w:ascii="宋体" w:hAnsi="宋体"/>
          <w:color w:val="auto"/>
          <w:szCs w:val="21"/>
        </w:rPr>
        <w:t xml:space="preserve">：   </w:t>
      </w:r>
    </w:p>
    <w:p w14:paraId="367AF0A7">
      <w:pPr>
        <w:snapToGrid w:val="0"/>
        <w:spacing w:line="360" w:lineRule="auto"/>
        <w:rPr>
          <w:rFonts w:hAnsi="宋体"/>
          <w:b/>
          <w:snapToGrid w:val="0"/>
          <w:color w:val="auto"/>
          <w:kern w:val="0"/>
          <w:szCs w:val="21"/>
        </w:rPr>
      </w:pPr>
    </w:p>
    <w:tbl>
      <w:tblPr>
        <w:tblStyle w:val="19"/>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3BB5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noWrap/>
            <w:vAlign w:val="center"/>
          </w:tcPr>
          <w:p w14:paraId="19FD5A60">
            <w:pPr>
              <w:pStyle w:val="6"/>
              <w:spacing w:line="360" w:lineRule="auto"/>
              <w:jc w:val="center"/>
              <w:rPr>
                <w:rFonts w:ascii="宋体" w:hAnsi="宋体" w:eastAsia="宋体" w:cs="Times New Roman"/>
                <w:b/>
                <w:bCs/>
                <w:color w:val="auto"/>
                <w:sz w:val="21"/>
                <w:szCs w:val="21"/>
              </w:rPr>
            </w:pPr>
            <w:r>
              <w:rPr>
                <w:rFonts w:hint="eastAsia" w:ascii="宋体" w:hAnsi="宋体" w:eastAsia="宋体" w:cs="宋体"/>
                <w:b/>
                <w:bCs/>
                <w:color w:val="auto"/>
                <w:sz w:val="21"/>
                <w:szCs w:val="21"/>
              </w:rPr>
              <w:t>序号</w:t>
            </w:r>
          </w:p>
        </w:tc>
        <w:tc>
          <w:tcPr>
            <w:tcW w:w="1808" w:type="dxa"/>
            <w:shd w:val="clear" w:color="auto" w:fill="F3F3F3"/>
            <w:noWrap/>
            <w:vAlign w:val="center"/>
          </w:tcPr>
          <w:p w14:paraId="4C0C0CAE">
            <w:pPr>
              <w:pStyle w:val="6"/>
              <w:spacing w:line="360" w:lineRule="auto"/>
              <w:jc w:val="center"/>
              <w:rPr>
                <w:rFonts w:ascii="宋体" w:hAnsi="宋体" w:eastAsia="宋体" w:cs="Times New Roman"/>
                <w:b/>
                <w:bCs/>
                <w:color w:val="auto"/>
                <w:sz w:val="21"/>
                <w:szCs w:val="21"/>
              </w:rPr>
            </w:pPr>
            <w:r>
              <w:rPr>
                <w:rFonts w:hint="eastAsia" w:ascii="宋体" w:hAnsi="宋体" w:eastAsia="宋体" w:cs="宋体"/>
                <w:b/>
                <w:bCs/>
                <w:color w:val="auto"/>
                <w:sz w:val="21"/>
                <w:szCs w:val="21"/>
              </w:rPr>
              <w:t>客户单位名称</w:t>
            </w:r>
          </w:p>
        </w:tc>
        <w:tc>
          <w:tcPr>
            <w:tcW w:w="3579" w:type="dxa"/>
            <w:shd w:val="clear" w:color="auto" w:fill="F3F3F3"/>
            <w:noWrap/>
            <w:vAlign w:val="center"/>
          </w:tcPr>
          <w:p w14:paraId="51BFED07">
            <w:pPr>
              <w:pStyle w:val="6"/>
              <w:spacing w:line="360" w:lineRule="auto"/>
              <w:jc w:val="center"/>
              <w:rPr>
                <w:rFonts w:ascii="宋体" w:hAnsi="宋体" w:eastAsia="宋体" w:cs="Times New Roman"/>
                <w:b/>
                <w:bCs/>
                <w:color w:val="auto"/>
                <w:sz w:val="21"/>
                <w:szCs w:val="21"/>
              </w:rPr>
            </w:pPr>
            <w:r>
              <w:rPr>
                <w:rFonts w:hint="eastAsia" w:ascii="宋体" w:hAnsi="宋体" w:eastAsia="宋体" w:cs="宋体"/>
                <w:b/>
                <w:bCs/>
                <w:color w:val="auto"/>
                <w:sz w:val="21"/>
                <w:szCs w:val="21"/>
              </w:rPr>
              <w:t>项目名称及主要内容</w:t>
            </w:r>
          </w:p>
        </w:tc>
        <w:tc>
          <w:tcPr>
            <w:tcW w:w="1440" w:type="dxa"/>
            <w:shd w:val="clear" w:color="auto" w:fill="F3F3F3"/>
            <w:noWrap/>
            <w:vAlign w:val="center"/>
          </w:tcPr>
          <w:p w14:paraId="487B1849">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合同金额</w:t>
            </w:r>
          </w:p>
          <w:p w14:paraId="775968F4">
            <w:pPr>
              <w:pStyle w:val="6"/>
              <w:spacing w:line="360" w:lineRule="auto"/>
              <w:jc w:val="center"/>
              <w:rPr>
                <w:rFonts w:ascii="宋体" w:hAnsi="宋体" w:eastAsia="宋体" w:cs="Times New Roman"/>
                <w:b/>
                <w:bCs/>
                <w:color w:val="auto"/>
                <w:sz w:val="21"/>
                <w:szCs w:val="21"/>
              </w:rPr>
            </w:pPr>
            <w:r>
              <w:rPr>
                <w:rFonts w:hint="eastAsia" w:ascii="宋体" w:hAnsi="宋体" w:eastAsia="宋体" w:cs="宋体"/>
                <w:b/>
                <w:bCs/>
                <w:color w:val="auto"/>
                <w:sz w:val="21"/>
                <w:szCs w:val="21"/>
              </w:rPr>
              <w:t>（万元）</w:t>
            </w:r>
          </w:p>
        </w:tc>
        <w:tc>
          <w:tcPr>
            <w:tcW w:w="1706" w:type="dxa"/>
            <w:shd w:val="clear" w:color="auto" w:fill="F3F3F3"/>
            <w:noWrap/>
            <w:vAlign w:val="center"/>
          </w:tcPr>
          <w:p w14:paraId="5C35C819">
            <w:pPr>
              <w:pStyle w:val="6"/>
              <w:spacing w:line="360" w:lineRule="auto"/>
              <w:jc w:val="center"/>
              <w:rPr>
                <w:rFonts w:ascii="宋体" w:hAnsi="宋体" w:eastAsia="宋体" w:cs="Times New Roman"/>
                <w:b/>
                <w:bCs/>
                <w:color w:val="auto"/>
                <w:sz w:val="21"/>
                <w:szCs w:val="21"/>
              </w:rPr>
            </w:pPr>
            <w:r>
              <w:rPr>
                <w:rFonts w:hint="eastAsia" w:ascii="宋体" w:hAnsi="宋体" w:eastAsia="宋体" w:cs="宋体"/>
                <w:b/>
                <w:bCs/>
                <w:color w:val="auto"/>
                <w:sz w:val="21"/>
                <w:szCs w:val="21"/>
              </w:rPr>
              <w:t>联系人及电话</w:t>
            </w:r>
          </w:p>
        </w:tc>
      </w:tr>
      <w:tr w14:paraId="53C0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ign w:val="center"/>
          </w:tcPr>
          <w:p w14:paraId="4F2A7710">
            <w:pPr>
              <w:pStyle w:val="6"/>
              <w:spacing w:line="360" w:lineRule="auto"/>
              <w:jc w:val="center"/>
              <w:rPr>
                <w:rFonts w:ascii="宋体" w:hAnsi="宋体" w:eastAsia="宋体" w:cs="宋体"/>
                <w:color w:val="auto"/>
                <w:sz w:val="21"/>
                <w:szCs w:val="21"/>
              </w:rPr>
            </w:pPr>
            <w:r>
              <w:rPr>
                <w:rFonts w:ascii="宋体" w:hAnsi="宋体" w:eastAsia="宋体" w:cs="宋体"/>
                <w:color w:val="auto"/>
                <w:sz w:val="21"/>
                <w:szCs w:val="21"/>
              </w:rPr>
              <w:t>1</w:t>
            </w:r>
          </w:p>
        </w:tc>
        <w:tc>
          <w:tcPr>
            <w:tcW w:w="1808" w:type="dxa"/>
            <w:noWrap/>
            <w:vAlign w:val="center"/>
          </w:tcPr>
          <w:p w14:paraId="2E69AB00">
            <w:pPr>
              <w:pStyle w:val="6"/>
              <w:spacing w:line="360" w:lineRule="auto"/>
              <w:rPr>
                <w:rFonts w:ascii="宋体" w:hAnsi="宋体" w:eastAsia="宋体" w:cs="Times New Roman"/>
                <w:color w:val="auto"/>
                <w:sz w:val="21"/>
                <w:szCs w:val="21"/>
              </w:rPr>
            </w:pPr>
          </w:p>
        </w:tc>
        <w:tc>
          <w:tcPr>
            <w:tcW w:w="3579" w:type="dxa"/>
            <w:noWrap/>
            <w:vAlign w:val="center"/>
          </w:tcPr>
          <w:p w14:paraId="3728EFB0">
            <w:pPr>
              <w:pStyle w:val="6"/>
              <w:spacing w:line="360" w:lineRule="auto"/>
              <w:rPr>
                <w:rFonts w:ascii="宋体" w:hAnsi="宋体" w:eastAsia="宋体" w:cs="Times New Roman"/>
                <w:color w:val="auto"/>
                <w:sz w:val="21"/>
                <w:szCs w:val="21"/>
              </w:rPr>
            </w:pPr>
          </w:p>
        </w:tc>
        <w:tc>
          <w:tcPr>
            <w:tcW w:w="1440" w:type="dxa"/>
            <w:noWrap/>
            <w:vAlign w:val="center"/>
          </w:tcPr>
          <w:p w14:paraId="68949478">
            <w:pPr>
              <w:pStyle w:val="6"/>
              <w:spacing w:line="360" w:lineRule="auto"/>
              <w:rPr>
                <w:rFonts w:ascii="宋体" w:hAnsi="宋体" w:eastAsia="宋体" w:cs="Times New Roman"/>
                <w:color w:val="auto"/>
                <w:sz w:val="21"/>
                <w:szCs w:val="21"/>
              </w:rPr>
            </w:pPr>
          </w:p>
        </w:tc>
        <w:tc>
          <w:tcPr>
            <w:tcW w:w="1706" w:type="dxa"/>
            <w:noWrap/>
            <w:vAlign w:val="center"/>
          </w:tcPr>
          <w:p w14:paraId="29A1D46D">
            <w:pPr>
              <w:pStyle w:val="6"/>
              <w:spacing w:line="360" w:lineRule="auto"/>
              <w:rPr>
                <w:rFonts w:ascii="宋体" w:hAnsi="宋体" w:eastAsia="宋体" w:cs="Times New Roman"/>
                <w:color w:val="auto"/>
                <w:sz w:val="21"/>
                <w:szCs w:val="21"/>
              </w:rPr>
            </w:pPr>
          </w:p>
        </w:tc>
      </w:tr>
      <w:tr w14:paraId="194EB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ign w:val="center"/>
          </w:tcPr>
          <w:p w14:paraId="329BEBA2">
            <w:pPr>
              <w:pStyle w:val="6"/>
              <w:spacing w:line="360" w:lineRule="auto"/>
              <w:jc w:val="center"/>
              <w:rPr>
                <w:rFonts w:ascii="宋体" w:hAnsi="宋体" w:eastAsia="宋体" w:cs="宋体"/>
                <w:color w:val="auto"/>
                <w:sz w:val="21"/>
                <w:szCs w:val="21"/>
              </w:rPr>
            </w:pPr>
            <w:r>
              <w:rPr>
                <w:rFonts w:ascii="宋体" w:hAnsi="宋体" w:eastAsia="宋体" w:cs="宋体"/>
                <w:color w:val="auto"/>
                <w:sz w:val="21"/>
                <w:szCs w:val="21"/>
              </w:rPr>
              <w:t>2</w:t>
            </w:r>
          </w:p>
        </w:tc>
        <w:tc>
          <w:tcPr>
            <w:tcW w:w="1808" w:type="dxa"/>
            <w:noWrap/>
            <w:vAlign w:val="center"/>
          </w:tcPr>
          <w:p w14:paraId="54A97D63">
            <w:pPr>
              <w:pStyle w:val="6"/>
              <w:spacing w:line="360" w:lineRule="auto"/>
              <w:rPr>
                <w:rFonts w:ascii="宋体" w:hAnsi="宋体" w:eastAsia="宋体" w:cs="Times New Roman"/>
                <w:color w:val="auto"/>
                <w:sz w:val="21"/>
                <w:szCs w:val="21"/>
              </w:rPr>
            </w:pPr>
          </w:p>
        </w:tc>
        <w:tc>
          <w:tcPr>
            <w:tcW w:w="3579" w:type="dxa"/>
            <w:noWrap/>
            <w:vAlign w:val="center"/>
          </w:tcPr>
          <w:p w14:paraId="6D14243C">
            <w:pPr>
              <w:pStyle w:val="6"/>
              <w:spacing w:line="360" w:lineRule="auto"/>
              <w:rPr>
                <w:rFonts w:ascii="宋体" w:hAnsi="宋体" w:eastAsia="宋体" w:cs="Times New Roman"/>
                <w:color w:val="auto"/>
                <w:sz w:val="21"/>
                <w:szCs w:val="21"/>
              </w:rPr>
            </w:pPr>
          </w:p>
        </w:tc>
        <w:tc>
          <w:tcPr>
            <w:tcW w:w="1440" w:type="dxa"/>
            <w:noWrap/>
            <w:vAlign w:val="center"/>
          </w:tcPr>
          <w:p w14:paraId="1839376D">
            <w:pPr>
              <w:pStyle w:val="6"/>
              <w:spacing w:line="360" w:lineRule="auto"/>
              <w:rPr>
                <w:rFonts w:ascii="宋体" w:hAnsi="宋体" w:eastAsia="宋体" w:cs="Times New Roman"/>
                <w:color w:val="auto"/>
                <w:sz w:val="21"/>
                <w:szCs w:val="21"/>
              </w:rPr>
            </w:pPr>
          </w:p>
        </w:tc>
        <w:tc>
          <w:tcPr>
            <w:tcW w:w="1706" w:type="dxa"/>
            <w:noWrap/>
            <w:vAlign w:val="center"/>
          </w:tcPr>
          <w:p w14:paraId="1F7B357E">
            <w:pPr>
              <w:pStyle w:val="6"/>
              <w:spacing w:line="360" w:lineRule="auto"/>
              <w:rPr>
                <w:rFonts w:ascii="宋体" w:hAnsi="宋体" w:eastAsia="宋体" w:cs="Times New Roman"/>
                <w:color w:val="auto"/>
                <w:sz w:val="21"/>
                <w:szCs w:val="21"/>
              </w:rPr>
            </w:pPr>
          </w:p>
        </w:tc>
      </w:tr>
      <w:tr w14:paraId="59A3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ign w:val="center"/>
          </w:tcPr>
          <w:p w14:paraId="5B5A2919">
            <w:pPr>
              <w:pStyle w:val="6"/>
              <w:spacing w:line="360" w:lineRule="auto"/>
              <w:jc w:val="center"/>
              <w:rPr>
                <w:rFonts w:ascii="宋体" w:hAnsi="宋体" w:eastAsia="宋体" w:cs="宋体"/>
                <w:color w:val="auto"/>
                <w:sz w:val="21"/>
                <w:szCs w:val="21"/>
              </w:rPr>
            </w:pPr>
            <w:r>
              <w:rPr>
                <w:rFonts w:ascii="宋体" w:hAnsi="宋体" w:eastAsia="宋体" w:cs="宋体"/>
                <w:color w:val="auto"/>
                <w:sz w:val="21"/>
                <w:szCs w:val="21"/>
              </w:rPr>
              <w:t>3</w:t>
            </w:r>
          </w:p>
        </w:tc>
        <w:tc>
          <w:tcPr>
            <w:tcW w:w="1808" w:type="dxa"/>
            <w:noWrap/>
            <w:vAlign w:val="center"/>
          </w:tcPr>
          <w:p w14:paraId="3C492B6E">
            <w:pPr>
              <w:pStyle w:val="6"/>
              <w:spacing w:line="360" w:lineRule="auto"/>
              <w:rPr>
                <w:rFonts w:ascii="宋体" w:hAnsi="宋体" w:eastAsia="宋体" w:cs="Times New Roman"/>
                <w:color w:val="auto"/>
                <w:sz w:val="21"/>
                <w:szCs w:val="21"/>
              </w:rPr>
            </w:pPr>
          </w:p>
        </w:tc>
        <w:tc>
          <w:tcPr>
            <w:tcW w:w="3579" w:type="dxa"/>
            <w:noWrap/>
            <w:vAlign w:val="center"/>
          </w:tcPr>
          <w:p w14:paraId="3668A099">
            <w:pPr>
              <w:pStyle w:val="6"/>
              <w:spacing w:line="360" w:lineRule="auto"/>
              <w:rPr>
                <w:rFonts w:ascii="宋体" w:hAnsi="宋体" w:eastAsia="宋体" w:cs="Times New Roman"/>
                <w:color w:val="auto"/>
                <w:sz w:val="21"/>
                <w:szCs w:val="21"/>
              </w:rPr>
            </w:pPr>
          </w:p>
        </w:tc>
        <w:tc>
          <w:tcPr>
            <w:tcW w:w="1440" w:type="dxa"/>
            <w:noWrap/>
            <w:vAlign w:val="center"/>
          </w:tcPr>
          <w:p w14:paraId="25DAAB07">
            <w:pPr>
              <w:pStyle w:val="6"/>
              <w:spacing w:line="360" w:lineRule="auto"/>
              <w:rPr>
                <w:rFonts w:ascii="宋体" w:hAnsi="宋体" w:eastAsia="宋体" w:cs="Times New Roman"/>
                <w:color w:val="auto"/>
                <w:sz w:val="21"/>
                <w:szCs w:val="21"/>
              </w:rPr>
            </w:pPr>
          </w:p>
        </w:tc>
        <w:tc>
          <w:tcPr>
            <w:tcW w:w="1706" w:type="dxa"/>
            <w:noWrap/>
            <w:vAlign w:val="center"/>
          </w:tcPr>
          <w:p w14:paraId="76657216">
            <w:pPr>
              <w:pStyle w:val="6"/>
              <w:spacing w:line="360" w:lineRule="auto"/>
              <w:rPr>
                <w:rFonts w:ascii="宋体" w:hAnsi="宋体" w:eastAsia="宋体" w:cs="Times New Roman"/>
                <w:color w:val="auto"/>
                <w:sz w:val="21"/>
                <w:szCs w:val="21"/>
              </w:rPr>
            </w:pPr>
          </w:p>
        </w:tc>
      </w:tr>
      <w:tr w14:paraId="1FB2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ign w:val="center"/>
          </w:tcPr>
          <w:p w14:paraId="3D5AE17A">
            <w:pPr>
              <w:pStyle w:val="6"/>
              <w:spacing w:line="360" w:lineRule="auto"/>
              <w:jc w:val="center"/>
              <w:rPr>
                <w:rFonts w:ascii="宋体" w:hAnsi="宋体" w:eastAsia="宋体" w:cs="宋体"/>
                <w:color w:val="auto"/>
                <w:sz w:val="21"/>
                <w:szCs w:val="21"/>
              </w:rPr>
            </w:pPr>
            <w:r>
              <w:rPr>
                <w:rFonts w:ascii="宋体" w:hAnsi="宋体" w:eastAsia="宋体" w:cs="宋体"/>
                <w:color w:val="auto"/>
                <w:sz w:val="21"/>
                <w:szCs w:val="21"/>
              </w:rPr>
              <w:t>4</w:t>
            </w:r>
          </w:p>
        </w:tc>
        <w:tc>
          <w:tcPr>
            <w:tcW w:w="1808" w:type="dxa"/>
            <w:noWrap/>
            <w:vAlign w:val="center"/>
          </w:tcPr>
          <w:p w14:paraId="17CDBF7F">
            <w:pPr>
              <w:spacing w:line="360" w:lineRule="auto"/>
              <w:rPr>
                <w:rFonts w:ascii="宋体"/>
                <w:color w:val="auto"/>
                <w:szCs w:val="21"/>
              </w:rPr>
            </w:pPr>
          </w:p>
        </w:tc>
        <w:tc>
          <w:tcPr>
            <w:tcW w:w="3579" w:type="dxa"/>
            <w:noWrap/>
            <w:vAlign w:val="center"/>
          </w:tcPr>
          <w:p w14:paraId="55250FB1">
            <w:pPr>
              <w:spacing w:line="360" w:lineRule="auto"/>
              <w:rPr>
                <w:rFonts w:ascii="宋体"/>
                <w:color w:val="auto"/>
                <w:szCs w:val="21"/>
              </w:rPr>
            </w:pPr>
          </w:p>
        </w:tc>
        <w:tc>
          <w:tcPr>
            <w:tcW w:w="1440" w:type="dxa"/>
            <w:noWrap/>
            <w:vAlign w:val="center"/>
          </w:tcPr>
          <w:p w14:paraId="132193A0">
            <w:pPr>
              <w:spacing w:line="360" w:lineRule="auto"/>
              <w:rPr>
                <w:rFonts w:ascii="宋体"/>
                <w:color w:val="auto"/>
                <w:szCs w:val="21"/>
              </w:rPr>
            </w:pPr>
          </w:p>
        </w:tc>
        <w:tc>
          <w:tcPr>
            <w:tcW w:w="1706" w:type="dxa"/>
            <w:noWrap/>
            <w:vAlign w:val="center"/>
          </w:tcPr>
          <w:p w14:paraId="3D7D2481">
            <w:pPr>
              <w:spacing w:line="360" w:lineRule="auto"/>
              <w:rPr>
                <w:rFonts w:ascii="宋体"/>
                <w:color w:val="auto"/>
                <w:szCs w:val="21"/>
              </w:rPr>
            </w:pPr>
          </w:p>
        </w:tc>
      </w:tr>
      <w:tr w14:paraId="4551E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ign w:val="center"/>
          </w:tcPr>
          <w:p w14:paraId="2E2AD817">
            <w:pPr>
              <w:pStyle w:val="6"/>
              <w:spacing w:line="360" w:lineRule="auto"/>
              <w:jc w:val="center"/>
              <w:rPr>
                <w:rFonts w:ascii="宋体" w:hAnsi="宋体" w:eastAsia="宋体" w:cs="Times New Roman"/>
                <w:color w:val="auto"/>
                <w:sz w:val="21"/>
                <w:szCs w:val="21"/>
              </w:rPr>
            </w:pPr>
            <w:r>
              <w:rPr>
                <w:rFonts w:hint="eastAsia" w:ascii="宋体" w:hAnsi="宋体" w:eastAsia="宋体" w:cs="宋体"/>
                <w:color w:val="auto"/>
                <w:sz w:val="21"/>
                <w:szCs w:val="21"/>
              </w:rPr>
              <w:t>……</w:t>
            </w:r>
          </w:p>
        </w:tc>
        <w:tc>
          <w:tcPr>
            <w:tcW w:w="1808" w:type="dxa"/>
            <w:noWrap/>
            <w:vAlign w:val="center"/>
          </w:tcPr>
          <w:p w14:paraId="3581AFC3">
            <w:pPr>
              <w:spacing w:line="360" w:lineRule="auto"/>
              <w:rPr>
                <w:rFonts w:ascii="宋体"/>
                <w:color w:val="auto"/>
                <w:szCs w:val="21"/>
              </w:rPr>
            </w:pPr>
          </w:p>
        </w:tc>
        <w:tc>
          <w:tcPr>
            <w:tcW w:w="3579" w:type="dxa"/>
            <w:noWrap/>
            <w:vAlign w:val="center"/>
          </w:tcPr>
          <w:p w14:paraId="1F951F8D">
            <w:pPr>
              <w:spacing w:line="360" w:lineRule="auto"/>
              <w:rPr>
                <w:rFonts w:ascii="宋体"/>
                <w:color w:val="auto"/>
                <w:szCs w:val="21"/>
              </w:rPr>
            </w:pPr>
          </w:p>
        </w:tc>
        <w:tc>
          <w:tcPr>
            <w:tcW w:w="1440" w:type="dxa"/>
            <w:noWrap/>
            <w:vAlign w:val="center"/>
          </w:tcPr>
          <w:p w14:paraId="12BB1A6B">
            <w:pPr>
              <w:spacing w:line="360" w:lineRule="auto"/>
              <w:rPr>
                <w:rFonts w:ascii="宋体"/>
                <w:color w:val="auto"/>
                <w:szCs w:val="21"/>
              </w:rPr>
            </w:pPr>
          </w:p>
        </w:tc>
        <w:tc>
          <w:tcPr>
            <w:tcW w:w="1706" w:type="dxa"/>
            <w:noWrap/>
            <w:vAlign w:val="center"/>
          </w:tcPr>
          <w:p w14:paraId="37FFFCF8">
            <w:pPr>
              <w:spacing w:line="360" w:lineRule="auto"/>
              <w:rPr>
                <w:rFonts w:ascii="宋体"/>
                <w:color w:val="auto"/>
                <w:szCs w:val="21"/>
              </w:rPr>
            </w:pPr>
          </w:p>
        </w:tc>
      </w:tr>
    </w:tbl>
    <w:p w14:paraId="39457E9D">
      <w:pPr>
        <w:autoSpaceDE w:val="0"/>
        <w:autoSpaceDN w:val="0"/>
        <w:adjustRightInd w:val="0"/>
        <w:spacing w:line="360" w:lineRule="auto"/>
        <w:rPr>
          <w:rFonts w:ascii="宋体" w:hAnsi="宋体" w:cs="宋体"/>
          <w:color w:val="auto"/>
          <w:sz w:val="24"/>
          <w:lang w:val="zh-CN"/>
        </w:rPr>
      </w:pPr>
      <w:r>
        <w:rPr>
          <w:rFonts w:hint="eastAsia" w:ascii="宋体" w:hAnsi="宋体" w:cs="宋体"/>
          <w:color w:val="auto"/>
          <w:sz w:val="24"/>
          <w:lang w:val="zh-CN"/>
        </w:rPr>
        <w:t>投标人名称（并加盖公章）：</w:t>
      </w:r>
    </w:p>
    <w:p w14:paraId="2A0EFE3E">
      <w:pPr>
        <w:autoSpaceDE w:val="0"/>
        <w:autoSpaceDN w:val="0"/>
        <w:adjustRightInd w:val="0"/>
        <w:spacing w:line="360" w:lineRule="auto"/>
        <w:rPr>
          <w:rFonts w:ascii="宋体" w:hAnsi="宋体" w:cs="宋体"/>
          <w:color w:val="auto"/>
          <w:szCs w:val="21"/>
          <w:lang w:val="zh-CN"/>
        </w:rPr>
      </w:pPr>
      <w:r>
        <w:rPr>
          <w:rFonts w:hint="eastAsia" w:ascii="宋体" w:hAnsi="宋体" w:cs="宋体"/>
          <w:color w:val="auto"/>
          <w:sz w:val="24"/>
          <w:lang w:val="zh-CN"/>
        </w:rPr>
        <w:t>（此表投标人如无业绩可不提供）</w:t>
      </w:r>
    </w:p>
    <w:p w14:paraId="29E1810A">
      <w:pPr>
        <w:autoSpaceDE w:val="0"/>
        <w:autoSpaceDN w:val="0"/>
        <w:adjustRightInd w:val="0"/>
        <w:spacing w:line="360" w:lineRule="auto"/>
        <w:outlineLvl w:val="9"/>
        <w:rPr>
          <w:rFonts w:ascii="宋体" w:hAnsi="宋体" w:cs="宋体"/>
          <w:color w:val="auto"/>
          <w:szCs w:val="21"/>
          <w:lang w:val="zh-CN"/>
        </w:rPr>
      </w:pPr>
    </w:p>
    <w:p w14:paraId="30BB7E61">
      <w:pPr>
        <w:autoSpaceDE w:val="0"/>
        <w:autoSpaceDN w:val="0"/>
        <w:adjustRightInd w:val="0"/>
        <w:spacing w:line="360" w:lineRule="auto"/>
        <w:outlineLvl w:val="9"/>
        <w:rPr>
          <w:rFonts w:ascii="宋体" w:hAnsi="宋体" w:cs="宋体"/>
          <w:color w:val="auto"/>
          <w:sz w:val="24"/>
          <w:szCs w:val="24"/>
          <w:lang w:val="zh-CN"/>
        </w:rPr>
      </w:pPr>
    </w:p>
    <w:p w14:paraId="61FD503F">
      <w:pPr>
        <w:autoSpaceDE w:val="0"/>
        <w:autoSpaceDN w:val="0"/>
        <w:adjustRightInd w:val="0"/>
        <w:spacing w:line="360" w:lineRule="auto"/>
        <w:jc w:val="center"/>
        <w:outlineLvl w:val="9"/>
        <w:rPr>
          <w:rFonts w:ascii="宋体" w:hAnsi="宋体"/>
          <w:b/>
          <w:bCs/>
          <w:color w:val="auto"/>
          <w:sz w:val="24"/>
          <w:szCs w:val="24"/>
        </w:rPr>
      </w:pPr>
    </w:p>
    <w:p w14:paraId="33222804">
      <w:pPr>
        <w:autoSpaceDE w:val="0"/>
        <w:autoSpaceDN w:val="0"/>
        <w:adjustRightInd w:val="0"/>
        <w:spacing w:line="360" w:lineRule="auto"/>
        <w:jc w:val="center"/>
        <w:outlineLvl w:val="9"/>
        <w:rPr>
          <w:rFonts w:ascii="宋体" w:hAnsi="宋体"/>
          <w:b/>
          <w:bCs/>
          <w:color w:val="auto"/>
          <w:sz w:val="24"/>
          <w:szCs w:val="24"/>
        </w:rPr>
      </w:pPr>
    </w:p>
    <w:p w14:paraId="671843D5">
      <w:pPr>
        <w:autoSpaceDE w:val="0"/>
        <w:autoSpaceDN w:val="0"/>
        <w:adjustRightInd w:val="0"/>
        <w:spacing w:line="360" w:lineRule="auto"/>
        <w:jc w:val="center"/>
        <w:outlineLvl w:val="9"/>
        <w:rPr>
          <w:rFonts w:ascii="宋体" w:hAnsi="宋体"/>
          <w:b/>
          <w:bCs/>
          <w:color w:val="auto"/>
          <w:sz w:val="24"/>
          <w:szCs w:val="24"/>
        </w:rPr>
      </w:pPr>
    </w:p>
    <w:p w14:paraId="1EB30689">
      <w:pPr>
        <w:autoSpaceDE w:val="0"/>
        <w:autoSpaceDN w:val="0"/>
        <w:adjustRightInd w:val="0"/>
        <w:spacing w:line="360" w:lineRule="auto"/>
        <w:jc w:val="center"/>
        <w:outlineLvl w:val="9"/>
        <w:rPr>
          <w:rFonts w:ascii="宋体" w:hAnsi="宋体"/>
          <w:b/>
          <w:bCs/>
          <w:color w:val="auto"/>
          <w:sz w:val="24"/>
          <w:szCs w:val="24"/>
        </w:rPr>
      </w:pPr>
    </w:p>
    <w:p w14:paraId="623C164D">
      <w:pPr>
        <w:autoSpaceDE w:val="0"/>
        <w:autoSpaceDN w:val="0"/>
        <w:adjustRightInd w:val="0"/>
        <w:spacing w:line="360" w:lineRule="auto"/>
        <w:jc w:val="center"/>
        <w:outlineLvl w:val="9"/>
        <w:rPr>
          <w:rFonts w:ascii="宋体" w:hAnsi="宋体"/>
          <w:b/>
          <w:bCs/>
          <w:color w:val="auto"/>
          <w:sz w:val="24"/>
          <w:szCs w:val="24"/>
        </w:rPr>
      </w:pPr>
    </w:p>
    <w:p w14:paraId="11CEF300">
      <w:pPr>
        <w:pStyle w:val="17"/>
        <w:spacing w:line="360" w:lineRule="auto"/>
        <w:ind w:firstLine="340"/>
        <w:outlineLvl w:val="9"/>
        <w:rPr>
          <w:color w:val="auto"/>
        </w:rPr>
      </w:pPr>
    </w:p>
    <w:p w14:paraId="2634A2A7">
      <w:pPr>
        <w:pStyle w:val="18"/>
        <w:ind w:firstLine="480"/>
        <w:outlineLvl w:val="9"/>
        <w:rPr>
          <w:color w:val="auto"/>
        </w:rPr>
      </w:pPr>
    </w:p>
    <w:p w14:paraId="3A3CDCF4">
      <w:pPr>
        <w:autoSpaceDE w:val="0"/>
        <w:autoSpaceDN w:val="0"/>
        <w:adjustRightInd w:val="0"/>
        <w:spacing w:line="360" w:lineRule="auto"/>
        <w:jc w:val="center"/>
        <w:outlineLvl w:val="9"/>
        <w:rPr>
          <w:rFonts w:ascii="宋体" w:hAnsi="宋体"/>
          <w:b/>
          <w:bCs/>
          <w:color w:val="auto"/>
          <w:sz w:val="24"/>
          <w:szCs w:val="24"/>
        </w:rPr>
      </w:pPr>
    </w:p>
    <w:p w14:paraId="4B9E386D">
      <w:pPr>
        <w:autoSpaceDE w:val="0"/>
        <w:autoSpaceDN w:val="0"/>
        <w:adjustRightInd w:val="0"/>
        <w:spacing w:line="360" w:lineRule="auto"/>
        <w:jc w:val="center"/>
        <w:outlineLvl w:val="9"/>
        <w:rPr>
          <w:rFonts w:ascii="宋体" w:hAnsi="宋体"/>
          <w:b/>
          <w:bCs/>
          <w:color w:val="auto"/>
          <w:sz w:val="24"/>
          <w:szCs w:val="24"/>
        </w:rPr>
      </w:pPr>
    </w:p>
    <w:p w14:paraId="275350A3">
      <w:pPr>
        <w:autoSpaceDE w:val="0"/>
        <w:autoSpaceDN w:val="0"/>
        <w:adjustRightInd w:val="0"/>
        <w:spacing w:line="360" w:lineRule="auto"/>
        <w:jc w:val="center"/>
        <w:outlineLvl w:val="9"/>
        <w:rPr>
          <w:rFonts w:ascii="宋体" w:hAnsi="宋体"/>
          <w:b/>
          <w:bCs/>
          <w:color w:val="auto"/>
          <w:sz w:val="24"/>
          <w:szCs w:val="24"/>
        </w:rPr>
      </w:pPr>
    </w:p>
    <w:p w14:paraId="16A9B8E1">
      <w:pPr>
        <w:autoSpaceDE w:val="0"/>
        <w:autoSpaceDN w:val="0"/>
        <w:adjustRightInd w:val="0"/>
        <w:spacing w:line="360" w:lineRule="auto"/>
        <w:jc w:val="center"/>
        <w:outlineLvl w:val="0"/>
        <w:rPr>
          <w:rFonts w:ascii="宋体" w:hAnsi="宋体"/>
          <w:b/>
          <w:bCs/>
          <w:color w:val="auto"/>
          <w:sz w:val="24"/>
          <w:szCs w:val="24"/>
        </w:rPr>
      </w:pPr>
      <w:r>
        <w:rPr>
          <w:rFonts w:hint="eastAsia" w:ascii="宋体" w:hAnsi="宋体"/>
          <w:b/>
          <w:bCs/>
          <w:color w:val="auto"/>
          <w:sz w:val="24"/>
          <w:szCs w:val="24"/>
        </w:rPr>
        <w:t>4.5 售后服务方案</w:t>
      </w:r>
    </w:p>
    <w:p w14:paraId="04320328">
      <w:pPr>
        <w:autoSpaceDE w:val="0"/>
        <w:autoSpaceDN w:val="0"/>
        <w:adjustRightInd w:val="0"/>
        <w:spacing w:line="360" w:lineRule="auto"/>
        <w:jc w:val="center"/>
        <w:rPr>
          <w:rFonts w:ascii="宋体" w:hAnsi="宋体" w:cs="宋体"/>
          <w:color w:val="auto"/>
          <w:szCs w:val="21"/>
          <w:lang w:val="zh-CN"/>
        </w:rPr>
      </w:pPr>
      <w:r>
        <w:rPr>
          <w:rFonts w:hint="eastAsia" w:ascii="宋体" w:hAnsi="宋体" w:cs="宋体"/>
          <w:color w:val="auto"/>
          <w:szCs w:val="21"/>
          <w:lang w:val="zh-CN"/>
        </w:rPr>
        <w:t>（投标人根据招标文件要求自行编制）</w:t>
      </w:r>
    </w:p>
    <w:p w14:paraId="58581C02">
      <w:pPr>
        <w:autoSpaceDE w:val="0"/>
        <w:autoSpaceDN w:val="0"/>
        <w:adjustRightInd w:val="0"/>
        <w:spacing w:line="360" w:lineRule="auto"/>
        <w:jc w:val="center"/>
        <w:rPr>
          <w:rFonts w:ascii="宋体" w:hAnsi="宋体"/>
          <w:b/>
          <w:bCs/>
          <w:color w:val="auto"/>
          <w:sz w:val="24"/>
          <w:szCs w:val="24"/>
        </w:rPr>
      </w:pPr>
    </w:p>
    <w:p w14:paraId="7A558121">
      <w:pPr>
        <w:autoSpaceDE w:val="0"/>
        <w:autoSpaceDN w:val="0"/>
        <w:adjustRightInd w:val="0"/>
        <w:spacing w:line="360" w:lineRule="auto"/>
        <w:jc w:val="center"/>
        <w:rPr>
          <w:rFonts w:ascii="宋体" w:hAnsi="宋体"/>
          <w:b/>
          <w:bCs/>
          <w:color w:val="auto"/>
          <w:sz w:val="24"/>
          <w:szCs w:val="24"/>
        </w:rPr>
      </w:pPr>
    </w:p>
    <w:p w14:paraId="66F6D797">
      <w:pPr>
        <w:autoSpaceDE w:val="0"/>
        <w:autoSpaceDN w:val="0"/>
        <w:adjustRightInd w:val="0"/>
        <w:spacing w:line="360" w:lineRule="auto"/>
        <w:jc w:val="center"/>
        <w:rPr>
          <w:rFonts w:ascii="宋体" w:hAnsi="宋体"/>
          <w:b/>
          <w:bCs/>
          <w:color w:val="auto"/>
          <w:sz w:val="24"/>
          <w:szCs w:val="24"/>
        </w:rPr>
      </w:pPr>
    </w:p>
    <w:p w14:paraId="06E37AC3">
      <w:pPr>
        <w:autoSpaceDE w:val="0"/>
        <w:autoSpaceDN w:val="0"/>
        <w:adjustRightInd w:val="0"/>
        <w:spacing w:line="360" w:lineRule="auto"/>
        <w:jc w:val="center"/>
        <w:rPr>
          <w:rFonts w:ascii="宋体" w:hAnsi="宋体"/>
          <w:b/>
          <w:bCs/>
          <w:color w:val="auto"/>
          <w:sz w:val="24"/>
          <w:szCs w:val="24"/>
        </w:rPr>
      </w:pPr>
    </w:p>
    <w:p w14:paraId="25C8DBB9">
      <w:pPr>
        <w:autoSpaceDE w:val="0"/>
        <w:autoSpaceDN w:val="0"/>
        <w:adjustRightInd w:val="0"/>
        <w:spacing w:line="360" w:lineRule="auto"/>
        <w:jc w:val="center"/>
        <w:rPr>
          <w:rFonts w:ascii="宋体" w:hAnsi="宋体"/>
          <w:b/>
          <w:bCs/>
          <w:color w:val="auto"/>
          <w:sz w:val="24"/>
          <w:szCs w:val="24"/>
        </w:rPr>
      </w:pPr>
    </w:p>
    <w:p w14:paraId="14CA7EC5">
      <w:pPr>
        <w:autoSpaceDE w:val="0"/>
        <w:autoSpaceDN w:val="0"/>
        <w:adjustRightInd w:val="0"/>
        <w:spacing w:line="360" w:lineRule="auto"/>
        <w:jc w:val="center"/>
        <w:rPr>
          <w:rFonts w:ascii="宋体" w:hAnsi="宋体"/>
          <w:b/>
          <w:bCs/>
          <w:color w:val="auto"/>
          <w:sz w:val="24"/>
          <w:szCs w:val="24"/>
        </w:rPr>
      </w:pPr>
    </w:p>
    <w:p w14:paraId="780837F5">
      <w:pPr>
        <w:autoSpaceDE w:val="0"/>
        <w:autoSpaceDN w:val="0"/>
        <w:adjustRightInd w:val="0"/>
        <w:spacing w:line="360" w:lineRule="auto"/>
        <w:jc w:val="center"/>
        <w:rPr>
          <w:rFonts w:ascii="宋体" w:hAnsi="宋体"/>
          <w:b/>
          <w:bCs/>
          <w:color w:val="auto"/>
          <w:sz w:val="24"/>
          <w:szCs w:val="24"/>
        </w:rPr>
      </w:pPr>
    </w:p>
    <w:p w14:paraId="6B0EA386">
      <w:pPr>
        <w:autoSpaceDE w:val="0"/>
        <w:autoSpaceDN w:val="0"/>
        <w:adjustRightInd w:val="0"/>
        <w:spacing w:line="360" w:lineRule="auto"/>
        <w:jc w:val="center"/>
        <w:rPr>
          <w:rFonts w:ascii="宋体" w:hAnsi="宋体"/>
          <w:b/>
          <w:bCs/>
          <w:color w:val="auto"/>
          <w:sz w:val="24"/>
          <w:szCs w:val="24"/>
        </w:rPr>
      </w:pPr>
    </w:p>
    <w:p w14:paraId="152EC38E">
      <w:pPr>
        <w:autoSpaceDE w:val="0"/>
        <w:autoSpaceDN w:val="0"/>
        <w:adjustRightInd w:val="0"/>
        <w:spacing w:line="360" w:lineRule="auto"/>
        <w:jc w:val="center"/>
        <w:rPr>
          <w:rFonts w:ascii="宋体" w:hAnsi="宋体"/>
          <w:b/>
          <w:bCs/>
          <w:color w:val="auto"/>
          <w:sz w:val="24"/>
          <w:szCs w:val="24"/>
        </w:rPr>
      </w:pPr>
    </w:p>
    <w:p w14:paraId="11B36A95">
      <w:pPr>
        <w:autoSpaceDE w:val="0"/>
        <w:autoSpaceDN w:val="0"/>
        <w:adjustRightInd w:val="0"/>
        <w:spacing w:line="360" w:lineRule="auto"/>
        <w:jc w:val="center"/>
        <w:rPr>
          <w:rFonts w:ascii="宋体" w:hAnsi="宋体"/>
          <w:b/>
          <w:bCs/>
          <w:color w:val="auto"/>
          <w:sz w:val="24"/>
          <w:szCs w:val="24"/>
        </w:rPr>
      </w:pPr>
    </w:p>
    <w:p w14:paraId="2148B673">
      <w:pPr>
        <w:autoSpaceDE w:val="0"/>
        <w:autoSpaceDN w:val="0"/>
        <w:adjustRightInd w:val="0"/>
        <w:spacing w:line="360" w:lineRule="auto"/>
        <w:jc w:val="center"/>
        <w:rPr>
          <w:rFonts w:ascii="宋体" w:hAnsi="宋体"/>
          <w:b/>
          <w:bCs/>
          <w:color w:val="auto"/>
          <w:sz w:val="24"/>
          <w:szCs w:val="24"/>
        </w:rPr>
      </w:pPr>
    </w:p>
    <w:p w14:paraId="6A82F816">
      <w:pPr>
        <w:autoSpaceDE w:val="0"/>
        <w:autoSpaceDN w:val="0"/>
        <w:adjustRightInd w:val="0"/>
        <w:spacing w:line="360" w:lineRule="auto"/>
        <w:jc w:val="center"/>
        <w:rPr>
          <w:rFonts w:ascii="宋体" w:hAnsi="宋体"/>
          <w:b/>
          <w:bCs/>
          <w:color w:val="auto"/>
          <w:sz w:val="24"/>
          <w:szCs w:val="24"/>
        </w:rPr>
      </w:pPr>
    </w:p>
    <w:p w14:paraId="3061331D">
      <w:pPr>
        <w:autoSpaceDE w:val="0"/>
        <w:autoSpaceDN w:val="0"/>
        <w:adjustRightInd w:val="0"/>
        <w:spacing w:line="360" w:lineRule="auto"/>
        <w:jc w:val="center"/>
        <w:rPr>
          <w:rFonts w:ascii="宋体" w:hAnsi="宋体"/>
          <w:b/>
          <w:bCs/>
          <w:color w:val="auto"/>
          <w:sz w:val="24"/>
          <w:szCs w:val="24"/>
        </w:rPr>
      </w:pPr>
    </w:p>
    <w:p w14:paraId="1A526E8E">
      <w:pPr>
        <w:autoSpaceDE w:val="0"/>
        <w:autoSpaceDN w:val="0"/>
        <w:adjustRightInd w:val="0"/>
        <w:spacing w:line="360" w:lineRule="auto"/>
        <w:jc w:val="center"/>
        <w:rPr>
          <w:rFonts w:ascii="宋体" w:hAnsi="宋体"/>
          <w:b/>
          <w:bCs/>
          <w:color w:val="auto"/>
          <w:sz w:val="24"/>
          <w:szCs w:val="24"/>
        </w:rPr>
      </w:pPr>
    </w:p>
    <w:p w14:paraId="64B6A073">
      <w:pPr>
        <w:autoSpaceDE w:val="0"/>
        <w:autoSpaceDN w:val="0"/>
        <w:adjustRightInd w:val="0"/>
        <w:spacing w:line="360" w:lineRule="auto"/>
        <w:jc w:val="center"/>
        <w:rPr>
          <w:rFonts w:ascii="宋体" w:hAnsi="宋体"/>
          <w:b/>
          <w:bCs/>
          <w:color w:val="auto"/>
          <w:sz w:val="24"/>
          <w:szCs w:val="24"/>
        </w:rPr>
      </w:pPr>
    </w:p>
    <w:p w14:paraId="68EC5598">
      <w:pPr>
        <w:autoSpaceDE w:val="0"/>
        <w:autoSpaceDN w:val="0"/>
        <w:adjustRightInd w:val="0"/>
        <w:spacing w:line="360" w:lineRule="auto"/>
        <w:jc w:val="center"/>
        <w:rPr>
          <w:rFonts w:ascii="宋体" w:hAnsi="宋体"/>
          <w:b/>
          <w:bCs/>
          <w:color w:val="auto"/>
          <w:sz w:val="24"/>
          <w:szCs w:val="24"/>
        </w:rPr>
      </w:pPr>
    </w:p>
    <w:p w14:paraId="62524089">
      <w:pPr>
        <w:autoSpaceDE w:val="0"/>
        <w:autoSpaceDN w:val="0"/>
        <w:adjustRightInd w:val="0"/>
        <w:spacing w:line="360" w:lineRule="auto"/>
        <w:jc w:val="center"/>
        <w:rPr>
          <w:rFonts w:ascii="宋体" w:hAnsi="宋体"/>
          <w:b/>
          <w:bCs/>
          <w:color w:val="auto"/>
          <w:sz w:val="24"/>
          <w:szCs w:val="24"/>
        </w:rPr>
      </w:pPr>
    </w:p>
    <w:p w14:paraId="082E764B">
      <w:pPr>
        <w:autoSpaceDE w:val="0"/>
        <w:autoSpaceDN w:val="0"/>
        <w:adjustRightInd w:val="0"/>
        <w:spacing w:line="360" w:lineRule="auto"/>
        <w:jc w:val="center"/>
        <w:rPr>
          <w:rFonts w:ascii="宋体" w:hAnsi="宋体"/>
          <w:b/>
          <w:bCs/>
          <w:color w:val="auto"/>
          <w:sz w:val="24"/>
          <w:szCs w:val="24"/>
        </w:rPr>
      </w:pPr>
    </w:p>
    <w:p w14:paraId="486A84A7">
      <w:pPr>
        <w:autoSpaceDE w:val="0"/>
        <w:autoSpaceDN w:val="0"/>
        <w:adjustRightInd w:val="0"/>
        <w:spacing w:line="360" w:lineRule="auto"/>
        <w:jc w:val="center"/>
        <w:rPr>
          <w:rFonts w:ascii="宋体" w:hAnsi="宋体"/>
          <w:b/>
          <w:bCs/>
          <w:color w:val="auto"/>
          <w:sz w:val="24"/>
          <w:szCs w:val="24"/>
        </w:rPr>
      </w:pPr>
    </w:p>
    <w:p w14:paraId="190341E2">
      <w:pPr>
        <w:autoSpaceDE w:val="0"/>
        <w:autoSpaceDN w:val="0"/>
        <w:adjustRightInd w:val="0"/>
        <w:spacing w:line="360" w:lineRule="auto"/>
        <w:jc w:val="center"/>
        <w:rPr>
          <w:rFonts w:ascii="宋体" w:hAnsi="宋体"/>
          <w:b/>
          <w:bCs/>
          <w:color w:val="auto"/>
          <w:sz w:val="24"/>
          <w:szCs w:val="24"/>
        </w:rPr>
      </w:pPr>
    </w:p>
    <w:p w14:paraId="74FA2C9A">
      <w:pPr>
        <w:autoSpaceDE w:val="0"/>
        <w:autoSpaceDN w:val="0"/>
        <w:adjustRightInd w:val="0"/>
        <w:spacing w:line="360" w:lineRule="auto"/>
        <w:jc w:val="center"/>
        <w:rPr>
          <w:rFonts w:ascii="宋体" w:hAnsi="宋体"/>
          <w:b/>
          <w:bCs/>
          <w:color w:val="auto"/>
          <w:sz w:val="24"/>
          <w:szCs w:val="24"/>
        </w:rPr>
      </w:pPr>
    </w:p>
    <w:p w14:paraId="019C31D8">
      <w:pPr>
        <w:pStyle w:val="17"/>
        <w:spacing w:line="360" w:lineRule="auto"/>
        <w:ind w:firstLine="340"/>
        <w:rPr>
          <w:color w:val="auto"/>
        </w:rPr>
      </w:pPr>
    </w:p>
    <w:p w14:paraId="38352FDE">
      <w:pPr>
        <w:pStyle w:val="18"/>
        <w:ind w:firstLine="480"/>
        <w:rPr>
          <w:color w:val="auto"/>
        </w:rPr>
      </w:pPr>
    </w:p>
    <w:p w14:paraId="3A9FA7A1">
      <w:pPr>
        <w:spacing w:line="360" w:lineRule="auto"/>
        <w:rPr>
          <w:color w:val="auto"/>
        </w:rPr>
      </w:pPr>
    </w:p>
    <w:p w14:paraId="47CE9ED3">
      <w:pPr>
        <w:pStyle w:val="17"/>
        <w:spacing w:line="360" w:lineRule="auto"/>
        <w:ind w:firstLine="340"/>
        <w:rPr>
          <w:color w:val="auto"/>
        </w:rPr>
      </w:pPr>
    </w:p>
    <w:p w14:paraId="2CFCE805">
      <w:pPr>
        <w:autoSpaceDE w:val="0"/>
        <w:autoSpaceDN w:val="0"/>
        <w:adjustRightInd w:val="0"/>
        <w:spacing w:line="360" w:lineRule="auto"/>
        <w:jc w:val="center"/>
        <w:outlineLvl w:val="0"/>
        <w:rPr>
          <w:rFonts w:ascii="宋体" w:hAnsi="宋体" w:cs="宋体"/>
          <w:color w:val="auto"/>
          <w:szCs w:val="21"/>
          <w:lang w:val="zh-CN"/>
        </w:rPr>
      </w:pPr>
      <w:r>
        <w:rPr>
          <w:rFonts w:ascii="宋体" w:hAnsi="宋体"/>
          <w:b/>
          <w:bCs/>
          <w:color w:val="auto"/>
          <w:sz w:val="24"/>
          <w:szCs w:val="24"/>
        </w:rPr>
        <w:br w:type="page"/>
      </w:r>
      <w:r>
        <w:rPr>
          <w:rFonts w:hint="eastAsia" w:ascii="宋体" w:hAnsi="宋体"/>
          <w:b/>
          <w:bCs/>
          <w:color w:val="auto"/>
          <w:sz w:val="24"/>
          <w:szCs w:val="24"/>
        </w:rPr>
        <w:t>4.6“节能产品政府采购品目清单”强制节能产品情况</w:t>
      </w:r>
    </w:p>
    <w:p w14:paraId="431C3CAC">
      <w:pPr>
        <w:autoSpaceDE w:val="0"/>
        <w:autoSpaceDN w:val="0"/>
        <w:adjustRightInd w:val="0"/>
        <w:spacing w:line="360" w:lineRule="auto"/>
        <w:jc w:val="center"/>
        <w:outlineLvl w:val="9"/>
        <w:rPr>
          <w:rFonts w:ascii="宋体" w:hAnsi="宋体"/>
          <w:b/>
          <w:bCs/>
          <w:color w:val="auto"/>
          <w:sz w:val="28"/>
          <w:szCs w:val="28"/>
        </w:rPr>
      </w:pPr>
    </w:p>
    <w:p w14:paraId="6AE5013F">
      <w:pPr>
        <w:spacing w:before="50" w:afterLines="50" w:line="360" w:lineRule="auto"/>
        <w:contextualSpacing/>
        <w:jc w:val="left"/>
        <w:rPr>
          <w:rFonts w:ascii="宋体" w:hAnsi="宋体"/>
          <w:color w:val="auto"/>
          <w:szCs w:val="21"/>
        </w:rPr>
      </w:pPr>
      <w:r>
        <w:rPr>
          <w:rFonts w:hint="eastAsia" w:ascii="宋体" w:hAnsi="宋体"/>
          <w:color w:val="auto"/>
          <w:szCs w:val="21"/>
        </w:rPr>
        <w:t>项目编号：</w:t>
      </w:r>
    </w:p>
    <w:p w14:paraId="2EB2044E">
      <w:pPr>
        <w:tabs>
          <w:tab w:val="left" w:pos="1800"/>
          <w:tab w:val="left" w:pos="5580"/>
        </w:tabs>
        <w:spacing w:line="360" w:lineRule="auto"/>
        <w:rPr>
          <w:rFonts w:ascii="宋体" w:hAnsi="宋体"/>
          <w:color w:val="auto"/>
          <w:szCs w:val="21"/>
        </w:rPr>
      </w:pPr>
      <w:r>
        <w:rPr>
          <w:rFonts w:hint="eastAsia" w:ascii="宋体" w:hAnsi="宋体"/>
          <w:color w:val="auto"/>
          <w:szCs w:val="21"/>
        </w:rPr>
        <w:t>项目名称</w:t>
      </w:r>
      <w:r>
        <w:rPr>
          <w:rFonts w:hint="eastAsia" w:ascii="宋体" w:hAnsi="宋体"/>
          <w:color w:val="auto"/>
          <w:szCs w:val="21"/>
          <w:lang w:val="en-US" w:eastAsia="zh-CN"/>
        </w:rPr>
        <w:t>及包号</w:t>
      </w:r>
      <w:r>
        <w:rPr>
          <w:rFonts w:hint="eastAsia" w:ascii="宋体" w:hAnsi="宋体"/>
          <w:color w:val="auto"/>
          <w:szCs w:val="21"/>
        </w:rPr>
        <w:t>：</w:t>
      </w:r>
    </w:p>
    <w:p w14:paraId="30E155F4">
      <w:pPr>
        <w:tabs>
          <w:tab w:val="left" w:pos="1800"/>
          <w:tab w:val="left" w:pos="5580"/>
        </w:tabs>
        <w:spacing w:line="360" w:lineRule="auto"/>
        <w:rPr>
          <w:rFonts w:ascii="宋体" w:hAnsi="宋体"/>
          <w:color w:val="auto"/>
          <w:szCs w:val="21"/>
        </w:rPr>
      </w:pPr>
    </w:p>
    <w:tbl>
      <w:tblPr>
        <w:tblStyle w:val="19"/>
        <w:tblW w:w="8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1293"/>
        <w:gridCol w:w="1428"/>
        <w:gridCol w:w="1166"/>
        <w:gridCol w:w="1550"/>
        <w:gridCol w:w="1505"/>
        <w:gridCol w:w="1333"/>
      </w:tblGrid>
      <w:tr w14:paraId="4D92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494" w:type="dxa"/>
            <w:shd w:val="clear" w:color="auto" w:fill="F2F2F2"/>
            <w:noWrap/>
            <w:vAlign w:val="center"/>
          </w:tcPr>
          <w:p w14:paraId="2E9B6E23">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1293" w:type="dxa"/>
            <w:shd w:val="clear" w:color="auto" w:fill="F2F2F2"/>
            <w:noWrap/>
            <w:vAlign w:val="center"/>
          </w:tcPr>
          <w:p w14:paraId="42C9E95A">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产品名称</w:t>
            </w:r>
          </w:p>
        </w:tc>
        <w:tc>
          <w:tcPr>
            <w:tcW w:w="1428" w:type="dxa"/>
            <w:shd w:val="clear" w:color="auto" w:fill="F2F2F2"/>
            <w:noWrap/>
            <w:vAlign w:val="center"/>
          </w:tcPr>
          <w:p w14:paraId="7D21DF27">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品牌</w:t>
            </w:r>
          </w:p>
        </w:tc>
        <w:tc>
          <w:tcPr>
            <w:tcW w:w="1166" w:type="dxa"/>
            <w:shd w:val="clear" w:color="auto" w:fill="F2F2F2"/>
            <w:noWrap/>
            <w:vAlign w:val="center"/>
          </w:tcPr>
          <w:p w14:paraId="0A86E72D">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产品型号</w:t>
            </w:r>
          </w:p>
        </w:tc>
        <w:tc>
          <w:tcPr>
            <w:tcW w:w="1550" w:type="dxa"/>
            <w:shd w:val="clear" w:color="auto" w:fill="F2F2F2"/>
            <w:noWrap/>
            <w:vAlign w:val="center"/>
          </w:tcPr>
          <w:p w14:paraId="640802FA">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认证证书编号</w:t>
            </w:r>
          </w:p>
        </w:tc>
        <w:tc>
          <w:tcPr>
            <w:tcW w:w="1505" w:type="dxa"/>
            <w:shd w:val="clear" w:color="auto" w:fill="F2F2F2"/>
            <w:noWrap/>
            <w:vAlign w:val="center"/>
          </w:tcPr>
          <w:p w14:paraId="3944A4D2">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证书有效期</w:t>
            </w:r>
          </w:p>
        </w:tc>
        <w:tc>
          <w:tcPr>
            <w:tcW w:w="1333" w:type="dxa"/>
            <w:shd w:val="clear" w:color="auto" w:fill="F2F2F2"/>
            <w:noWrap/>
            <w:vAlign w:val="center"/>
          </w:tcPr>
          <w:p w14:paraId="7DFBACB7">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认证机构</w:t>
            </w:r>
          </w:p>
        </w:tc>
      </w:tr>
      <w:tr w14:paraId="1F56A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47998B48">
            <w:pPr>
              <w:pStyle w:val="6"/>
              <w:spacing w:line="360" w:lineRule="auto"/>
              <w:jc w:val="center"/>
              <w:rPr>
                <w:rFonts w:ascii="宋体" w:hAnsi="宋体" w:eastAsia="宋体" w:cs="Times New Roman"/>
                <w:color w:val="auto"/>
                <w:sz w:val="21"/>
                <w:szCs w:val="21"/>
              </w:rPr>
            </w:pPr>
            <w:r>
              <w:rPr>
                <w:rFonts w:hint="eastAsia" w:ascii="宋体" w:hAnsi="宋体" w:eastAsia="宋体" w:cs="Times New Roman"/>
                <w:color w:val="auto"/>
                <w:sz w:val="21"/>
                <w:szCs w:val="21"/>
              </w:rPr>
              <w:t>1</w:t>
            </w:r>
          </w:p>
        </w:tc>
        <w:tc>
          <w:tcPr>
            <w:tcW w:w="1293" w:type="dxa"/>
            <w:noWrap/>
            <w:vAlign w:val="center"/>
          </w:tcPr>
          <w:p w14:paraId="61571929">
            <w:pPr>
              <w:pStyle w:val="6"/>
              <w:spacing w:line="360" w:lineRule="auto"/>
              <w:rPr>
                <w:rFonts w:ascii="宋体" w:hAnsi="宋体" w:eastAsia="宋体" w:cs="Times New Roman"/>
                <w:color w:val="auto"/>
                <w:sz w:val="21"/>
                <w:szCs w:val="21"/>
              </w:rPr>
            </w:pPr>
          </w:p>
        </w:tc>
        <w:tc>
          <w:tcPr>
            <w:tcW w:w="1428" w:type="dxa"/>
            <w:noWrap/>
            <w:vAlign w:val="center"/>
          </w:tcPr>
          <w:p w14:paraId="0C916431">
            <w:pPr>
              <w:pStyle w:val="6"/>
              <w:spacing w:line="360" w:lineRule="auto"/>
              <w:rPr>
                <w:rFonts w:ascii="宋体" w:hAnsi="宋体" w:eastAsia="宋体" w:cs="Times New Roman"/>
                <w:color w:val="auto"/>
                <w:sz w:val="21"/>
                <w:szCs w:val="21"/>
              </w:rPr>
            </w:pPr>
          </w:p>
        </w:tc>
        <w:tc>
          <w:tcPr>
            <w:tcW w:w="1166" w:type="dxa"/>
            <w:noWrap/>
          </w:tcPr>
          <w:p w14:paraId="72433EC8">
            <w:pPr>
              <w:pStyle w:val="6"/>
              <w:spacing w:line="360" w:lineRule="auto"/>
              <w:rPr>
                <w:rFonts w:ascii="宋体" w:hAnsi="宋体" w:eastAsia="宋体" w:cs="Times New Roman"/>
                <w:color w:val="auto"/>
                <w:sz w:val="21"/>
                <w:szCs w:val="21"/>
              </w:rPr>
            </w:pPr>
          </w:p>
        </w:tc>
        <w:tc>
          <w:tcPr>
            <w:tcW w:w="1550" w:type="dxa"/>
            <w:noWrap/>
          </w:tcPr>
          <w:p w14:paraId="635E0A60">
            <w:pPr>
              <w:pStyle w:val="6"/>
              <w:spacing w:line="360" w:lineRule="auto"/>
              <w:rPr>
                <w:rFonts w:ascii="宋体" w:hAnsi="宋体" w:eastAsia="宋体" w:cs="Times New Roman"/>
                <w:color w:val="auto"/>
                <w:sz w:val="21"/>
                <w:szCs w:val="21"/>
              </w:rPr>
            </w:pPr>
          </w:p>
        </w:tc>
        <w:tc>
          <w:tcPr>
            <w:tcW w:w="1505" w:type="dxa"/>
            <w:noWrap/>
          </w:tcPr>
          <w:p w14:paraId="6303409A">
            <w:pPr>
              <w:pStyle w:val="6"/>
              <w:spacing w:line="360" w:lineRule="auto"/>
              <w:rPr>
                <w:rFonts w:ascii="宋体" w:hAnsi="宋体" w:eastAsia="宋体" w:cs="Times New Roman"/>
                <w:color w:val="auto"/>
                <w:sz w:val="21"/>
                <w:szCs w:val="21"/>
              </w:rPr>
            </w:pPr>
          </w:p>
        </w:tc>
        <w:tc>
          <w:tcPr>
            <w:tcW w:w="1333" w:type="dxa"/>
            <w:noWrap/>
          </w:tcPr>
          <w:p w14:paraId="60887D91">
            <w:pPr>
              <w:pStyle w:val="6"/>
              <w:spacing w:line="360" w:lineRule="auto"/>
              <w:rPr>
                <w:rFonts w:ascii="宋体" w:hAnsi="宋体" w:eastAsia="宋体" w:cs="Times New Roman"/>
                <w:color w:val="auto"/>
                <w:sz w:val="21"/>
                <w:szCs w:val="21"/>
              </w:rPr>
            </w:pPr>
          </w:p>
        </w:tc>
      </w:tr>
      <w:tr w14:paraId="62D2E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6DCFAD77">
            <w:pPr>
              <w:pStyle w:val="6"/>
              <w:spacing w:line="360" w:lineRule="auto"/>
              <w:jc w:val="center"/>
              <w:rPr>
                <w:rFonts w:ascii="宋体" w:hAnsi="宋体" w:eastAsia="宋体" w:cs="Times New Roman"/>
                <w:color w:val="auto"/>
                <w:sz w:val="21"/>
                <w:szCs w:val="21"/>
              </w:rPr>
            </w:pPr>
            <w:r>
              <w:rPr>
                <w:rFonts w:hint="eastAsia" w:ascii="宋体" w:hAnsi="宋体" w:eastAsia="宋体" w:cs="Times New Roman"/>
                <w:color w:val="auto"/>
                <w:sz w:val="21"/>
                <w:szCs w:val="21"/>
              </w:rPr>
              <w:t>2</w:t>
            </w:r>
          </w:p>
        </w:tc>
        <w:tc>
          <w:tcPr>
            <w:tcW w:w="1293" w:type="dxa"/>
            <w:noWrap/>
            <w:vAlign w:val="center"/>
          </w:tcPr>
          <w:p w14:paraId="25E700AA">
            <w:pPr>
              <w:pStyle w:val="6"/>
              <w:spacing w:line="360" w:lineRule="auto"/>
              <w:rPr>
                <w:rFonts w:ascii="宋体" w:hAnsi="宋体" w:eastAsia="宋体" w:cs="Times New Roman"/>
                <w:color w:val="auto"/>
                <w:sz w:val="21"/>
                <w:szCs w:val="21"/>
              </w:rPr>
            </w:pPr>
          </w:p>
        </w:tc>
        <w:tc>
          <w:tcPr>
            <w:tcW w:w="1428" w:type="dxa"/>
            <w:noWrap/>
            <w:vAlign w:val="center"/>
          </w:tcPr>
          <w:p w14:paraId="3E12CDF5">
            <w:pPr>
              <w:pStyle w:val="6"/>
              <w:spacing w:line="360" w:lineRule="auto"/>
              <w:rPr>
                <w:rFonts w:ascii="宋体" w:hAnsi="宋体" w:eastAsia="宋体" w:cs="Times New Roman"/>
                <w:color w:val="auto"/>
                <w:sz w:val="21"/>
                <w:szCs w:val="21"/>
              </w:rPr>
            </w:pPr>
          </w:p>
        </w:tc>
        <w:tc>
          <w:tcPr>
            <w:tcW w:w="1166" w:type="dxa"/>
            <w:noWrap/>
          </w:tcPr>
          <w:p w14:paraId="6001D5F1">
            <w:pPr>
              <w:pStyle w:val="6"/>
              <w:spacing w:line="360" w:lineRule="auto"/>
              <w:rPr>
                <w:rFonts w:ascii="宋体" w:hAnsi="宋体" w:eastAsia="宋体" w:cs="Times New Roman"/>
                <w:color w:val="auto"/>
                <w:sz w:val="21"/>
                <w:szCs w:val="21"/>
              </w:rPr>
            </w:pPr>
          </w:p>
        </w:tc>
        <w:tc>
          <w:tcPr>
            <w:tcW w:w="1550" w:type="dxa"/>
            <w:noWrap/>
          </w:tcPr>
          <w:p w14:paraId="1E2C793D">
            <w:pPr>
              <w:pStyle w:val="6"/>
              <w:spacing w:line="360" w:lineRule="auto"/>
              <w:rPr>
                <w:rFonts w:ascii="宋体" w:hAnsi="宋体" w:eastAsia="宋体" w:cs="Times New Roman"/>
                <w:color w:val="auto"/>
                <w:sz w:val="21"/>
                <w:szCs w:val="21"/>
              </w:rPr>
            </w:pPr>
          </w:p>
        </w:tc>
        <w:tc>
          <w:tcPr>
            <w:tcW w:w="1505" w:type="dxa"/>
            <w:noWrap/>
          </w:tcPr>
          <w:p w14:paraId="3A9ABA17">
            <w:pPr>
              <w:pStyle w:val="6"/>
              <w:spacing w:line="360" w:lineRule="auto"/>
              <w:rPr>
                <w:rFonts w:ascii="宋体" w:hAnsi="宋体" w:eastAsia="宋体" w:cs="Times New Roman"/>
                <w:color w:val="auto"/>
                <w:sz w:val="21"/>
                <w:szCs w:val="21"/>
              </w:rPr>
            </w:pPr>
          </w:p>
        </w:tc>
        <w:tc>
          <w:tcPr>
            <w:tcW w:w="1333" w:type="dxa"/>
            <w:noWrap/>
          </w:tcPr>
          <w:p w14:paraId="333A780D">
            <w:pPr>
              <w:pStyle w:val="6"/>
              <w:spacing w:line="360" w:lineRule="auto"/>
              <w:rPr>
                <w:rFonts w:ascii="宋体" w:hAnsi="宋体" w:eastAsia="宋体" w:cs="Times New Roman"/>
                <w:color w:val="auto"/>
                <w:sz w:val="21"/>
                <w:szCs w:val="21"/>
              </w:rPr>
            </w:pPr>
          </w:p>
        </w:tc>
      </w:tr>
      <w:tr w14:paraId="7697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2AB652CC">
            <w:pPr>
              <w:pStyle w:val="6"/>
              <w:spacing w:line="360" w:lineRule="auto"/>
              <w:jc w:val="center"/>
              <w:rPr>
                <w:rFonts w:ascii="宋体" w:hAnsi="宋体" w:eastAsia="宋体" w:cs="Times New Roman"/>
                <w:color w:val="auto"/>
                <w:sz w:val="21"/>
                <w:szCs w:val="21"/>
              </w:rPr>
            </w:pPr>
            <w:r>
              <w:rPr>
                <w:rFonts w:hint="eastAsia" w:ascii="宋体" w:hAnsi="宋体" w:eastAsia="宋体" w:cs="宋体"/>
                <w:color w:val="auto"/>
                <w:sz w:val="21"/>
                <w:szCs w:val="21"/>
              </w:rPr>
              <w:t>…</w:t>
            </w:r>
          </w:p>
        </w:tc>
        <w:tc>
          <w:tcPr>
            <w:tcW w:w="1293" w:type="dxa"/>
            <w:noWrap/>
            <w:vAlign w:val="center"/>
          </w:tcPr>
          <w:p w14:paraId="69C5BC19">
            <w:pPr>
              <w:pStyle w:val="6"/>
              <w:spacing w:line="360" w:lineRule="auto"/>
              <w:rPr>
                <w:rFonts w:ascii="宋体" w:hAnsi="宋体" w:eastAsia="宋体" w:cs="Times New Roman"/>
                <w:color w:val="auto"/>
                <w:sz w:val="21"/>
                <w:szCs w:val="21"/>
              </w:rPr>
            </w:pPr>
          </w:p>
        </w:tc>
        <w:tc>
          <w:tcPr>
            <w:tcW w:w="1428" w:type="dxa"/>
            <w:noWrap/>
            <w:vAlign w:val="center"/>
          </w:tcPr>
          <w:p w14:paraId="3B6B4D43">
            <w:pPr>
              <w:pStyle w:val="6"/>
              <w:spacing w:line="360" w:lineRule="auto"/>
              <w:rPr>
                <w:rFonts w:ascii="宋体" w:hAnsi="宋体" w:eastAsia="宋体" w:cs="Times New Roman"/>
                <w:color w:val="auto"/>
                <w:sz w:val="21"/>
                <w:szCs w:val="21"/>
              </w:rPr>
            </w:pPr>
          </w:p>
        </w:tc>
        <w:tc>
          <w:tcPr>
            <w:tcW w:w="1166" w:type="dxa"/>
            <w:noWrap/>
          </w:tcPr>
          <w:p w14:paraId="6D7DBFB0">
            <w:pPr>
              <w:pStyle w:val="6"/>
              <w:spacing w:line="360" w:lineRule="auto"/>
              <w:rPr>
                <w:rFonts w:ascii="宋体" w:hAnsi="宋体" w:eastAsia="宋体" w:cs="Times New Roman"/>
                <w:color w:val="auto"/>
                <w:sz w:val="21"/>
                <w:szCs w:val="21"/>
              </w:rPr>
            </w:pPr>
          </w:p>
        </w:tc>
        <w:tc>
          <w:tcPr>
            <w:tcW w:w="1550" w:type="dxa"/>
            <w:noWrap/>
          </w:tcPr>
          <w:p w14:paraId="42EF5786">
            <w:pPr>
              <w:pStyle w:val="6"/>
              <w:spacing w:line="360" w:lineRule="auto"/>
              <w:rPr>
                <w:rFonts w:ascii="宋体" w:hAnsi="宋体" w:eastAsia="宋体" w:cs="Times New Roman"/>
                <w:color w:val="auto"/>
                <w:sz w:val="21"/>
                <w:szCs w:val="21"/>
              </w:rPr>
            </w:pPr>
          </w:p>
        </w:tc>
        <w:tc>
          <w:tcPr>
            <w:tcW w:w="1505" w:type="dxa"/>
            <w:noWrap/>
          </w:tcPr>
          <w:p w14:paraId="6F7BEA9E">
            <w:pPr>
              <w:pStyle w:val="6"/>
              <w:spacing w:line="360" w:lineRule="auto"/>
              <w:rPr>
                <w:rFonts w:ascii="宋体" w:hAnsi="宋体" w:eastAsia="宋体" w:cs="Times New Roman"/>
                <w:color w:val="auto"/>
                <w:sz w:val="21"/>
                <w:szCs w:val="21"/>
              </w:rPr>
            </w:pPr>
          </w:p>
        </w:tc>
        <w:tc>
          <w:tcPr>
            <w:tcW w:w="1333" w:type="dxa"/>
            <w:noWrap/>
          </w:tcPr>
          <w:p w14:paraId="763D523E">
            <w:pPr>
              <w:pStyle w:val="6"/>
              <w:spacing w:line="360" w:lineRule="auto"/>
              <w:rPr>
                <w:rFonts w:ascii="宋体" w:hAnsi="宋体" w:eastAsia="宋体" w:cs="Times New Roman"/>
                <w:color w:val="auto"/>
                <w:sz w:val="21"/>
                <w:szCs w:val="21"/>
              </w:rPr>
            </w:pPr>
          </w:p>
        </w:tc>
      </w:tr>
    </w:tbl>
    <w:p w14:paraId="245465AB">
      <w:pPr>
        <w:autoSpaceDE w:val="0"/>
        <w:autoSpaceDN w:val="0"/>
        <w:adjustRightInd w:val="0"/>
        <w:spacing w:line="360" w:lineRule="auto"/>
        <w:rPr>
          <w:rFonts w:ascii="宋体" w:hAnsi="宋体" w:cs="宋体"/>
          <w:color w:val="auto"/>
          <w:szCs w:val="21"/>
          <w:lang w:val="zh-CN"/>
        </w:rPr>
      </w:pPr>
      <w:r>
        <w:rPr>
          <w:rFonts w:hint="eastAsia" w:ascii="宋体" w:hAnsi="宋体" w:cs="宋体"/>
          <w:color w:val="auto"/>
          <w:sz w:val="24"/>
          <w:lang w:val="zh-CN"/>
        </w:rPr>
        <w:t>投标人名称（并加盖公章）：</w:t>
      </w:r>
    </w:p>
    <w:p w14:paraId="38265AEF">
      <w:pPr>
        <w:snapToGrid w:val="0"/>
        <w:spacing w:line="360" w:lineRule="auto"/>
        <w:rPr>
          <w:rFonts w:ascii="宋体" w:hAnsi="宋体" w:cs="宋体"/>
          <w:color w:val="auto"/>
          <w:szCs w:val="21"/>
          <w:lang w:val="zh-CN"/>
        </w:rPr>
      </w:pPr>
    </w:p>
    <w:p w14:paraId="0B705C06">
      <w:pPr>
        <w:spacing w:line="360" w:lineRule="auto"/>
        <w:rPr>
          <w:rFonts w:ascii="宋体" w:hAnsi="宋体" w:cs="宋体"/>
          <w:color w:val="auto"/>
          <w:szCs w:val="21"/>
          <w:lang w:val="zh-CN"/>
        </w:rPr>
      </w:pPr>
      <w:r>
        <w:rPr>
          <w:rFonts w:hint="eastAsia" w:ascii="宋体" w:hAnsi="宋体" w:cs="宋体"/>
          <w:color w:val="auto"/>
          <w:szCs w:val="21"/>
          <w:lang w:val="zh-CN"/>
        </w:rPr>
        <w:t>说明：所投产品节能认证证书须附后。</w:t>
      </w:r>
    </w:p>
    <w:p w14:paraId="61360E88">
      <w:pPr>
        <w:autoSpaceDE w:val="0"/>
        <w:autoSpaceDN w:val="0"/>
        <w:adjustRightInd w:val="0"/>
        <w:spacing w:line="360" w:lineRule="auto"/>
        <w:jc w:val="center"/>
        <w:outlineLvl w:val="9"/>
        <w:rPr>
          <w:rFonts w:ascii="宋体" w:hAnsi="宋体"/>
          <w:b/>
          <w:bCs/>
          <w:color w:val="auto"/>
          <w:sz w:val="24"/>
          <w:szCs w:val="24"/>
        </w:rPr>
      </w:pPr>
    </w:p>
    <w:p w14:paraId="249CA714">
      <w:pPr>
        <w:autoSpaceDE w:val="0"/>
        <w:autoSpaceDN w:val="0"/>
        <w:adjustRightInd w:val="0"/>
        <w:spacing w:line="360" w:lineRule="auto"/>
        <w:jc w:val="center"/>
        <w:outlineLvl w:val="9"/>
        <w:rPr>
          <w:rFonts w:ascii="宋体" w:hAnsi="宋体"/>
          <w:b/>
          <w:bCs/>
          <w:color w:val="auto"/>
          <w:sz w:val="24"/>
          <w:szCs w:val="24"/>
        </w:rPr>
      </w:pPr>
    </w:p>
    <w:p w14:paraId="6DAE9C49">
      <w:pPr>
        <w:autoSpaceDE w:val="0"/>
        <w:autoSpaceDN w:val="0"/>
        <w:adjustRightInd w:val="0"/>
        <w:spacing w:line="360" w:lineRule="auto"/>
        <w:jc w:val="center"/>
        <w:outlineLvl w:val="9"/>
        <w:rPr>
          <w:rFonts w:ascii="宋体" w:hAnsi="宋体"/>
          <w:b/>
          <w:bCs/>
          <w:color w:val="auto"/>
          <w:sz w:val="24"/>
          <w:szCs w:val="24"/>
        </w:rPr>
      </w:pPr>
    </w:p>
    <w:p w14:paraId="0353FEEE">
      <w:pPr>
        <w:autoSpaceDE w:val="0"/>
        <w:autoSpaceDN w:val="0"/>
        <w:adjustRightInd w:val="0"/>
        <w:spacing w:line="360" w:lineRule="auto"/>
        <w:jc w:val="center"/>
        <w:outlineLvl w:val="9"/>
        <w:rPr>
          <w:rFonts w:ascii="宋体" w:hAnsi="宋体"/>
          <w:b/>
          <w:bCs/>
          <w:color w:val="auto"/>
          <w:sz w:val="24"/>
          <w:szCs w:val="24"/>
        </w:rPr>
      </w:pPr>
    </w:p>
    <w:p w14:paraId="4A0F572A">
      <w:pPr>
        <w:autoSpaceDE w:val="0"/>
        <w:autoSpaceDN w:val="0"/>
        <w:adjustRightInd w:val="0"/>
        <w:spacing w:line="360" w:lineRule="auto"/>
        <w:jc w:val="center"/>
        <w:outlineLvl w:val="9"/>
        <w:rPr>
          <w:rFonts w:ascii="宋体" w:hAnsi="宋体"/>
          <w:b/>
          <w:bCs/>
          <w:color w:val="auto"/>
          <w:sz w:val="24"/>
          <w:szCs w:val="24"/>
        </w:rPr>
      </w:pPr>
    </w:p>
    <w:p w14:paraId="3A11038D">
      <w:pPr>
        <w:autoSpaceDE w:val="0"/>
        <w:autoSpaceDN w:val="0"/>
        <w:adjustRightInd w:val="0"/>
        <w:spacing w:line="360" w:lineRule="auto"/>
        <w:jc w:val="center"/>
        <w:outlineLvl w:val="9"/>
        <w:rPr>
          <w:rFonts w:ascii="宋体" w:hAnsi="宋体"/>
          <w:b/>
          <w:bCs/>
          <w:color w:val="auto"/>
          <w:sz w:val="24"/>
          <w:szCs w:val="24"/>
        </w:rPr>
      </w:pPr>
    </w:p>
    <w:p w14:paraId="1C17D27A">
      <w:pPr>
        <w:autoSpaceDE w:val="0"/>
        <w:autoSpaceDN w:val="0"/>
        <w:adjustRightInd w:val="0"/>
        <w:spacing w:line="360" w:lineRule="auto"/>
        <w:jc w:val="center"/>
        <w:outlineLvl w:val="9"/>
        <w:rPr>
          <w:rFonts w:ascii="宋体" w:hAnsi="宋体"/>
          <w:b/>
          <w:bCs/>
          <w:color w:val="auto"/>
          <w:sz w:val="24"/>
          <w:szCs w:val="24"/>
        </w:rPr>
      </w:pPr>
    </w:p>
    <w:p w14:paraId="09D2369D">
      <w:pPr>
        <w:autoSpaceDE w:val="0"/>
        <w:autoSpaceDN w:val="0"/>
        <w:adjustRightInd w:val="0"/>
        <w:spacing w:line="360" w:lineRule="auto"/>
        <w:jc w:val="center"/>
        <w:outlineLvl w:val="9"/>
        <w:rPr>
          <w:rFonts w:ascii="宋体" w:hAnsi="宋体"/>
          <w:b/>
          <w:bCs/>
          <w:color w:val="auto"/>
          <w:sz w:val="24"/>
          <w:szCs w:val="24"/>
        </w:rPr>
      </w:pPr>
    </w:p>
    <w:p w14:paraId="1A09FEFD">
      <w:pPr>
        <w:autoSpaceDE w:val="0"/>
        <w:autoSpaceDN w:val="0"/>
        <w:adjustRightInd w:val="0"/>
        <w:spacing w:line="360" w:lineRule="auto"/>
        <w:jc w:val="center"/>
        <w:outlineLvl w:val="9"/>
        <w:rPr>
          <w:rFonts w:ascii="宋体" w:hAnsi="宋体"/>
          <w:b/>
          <w:bCs/>
          <w:color w:val="auto"/>
          <w:sz w:val="24"/>
          <w:szCs w:val="24"/>
        </w:rPr>
      </w:pPr>
    </w:p>
    <w:p w14:paraId="4DC2F70E">
      <w:pPr>
        <w:autoSpaceDE w:val="0"/>
        <w:autoSpaceDN w:val="0"/>
        <w:adjustRightInd w:val="0"/>
        <w:spacing w:line="360" w:lineRule="auto"/>
        <w:jc w:val="center"/>
        <w:outlineLvl w:val="9"/>
        <w:rPr>
          <w:rFonts w:ascii="宋体" w:hAnsi="宋体"/>
          <w:b/>
          <w:bCs/>
          <w:color w:val="auto"/>
          <w:sz w:val="24"/>
          <w:szCs w:val="24"/>
        </w:rPr>
      </w:pPr>
    </w:p>
    <w:p w14:paraId="1ED23E35">
      <w:pPr>
        <w:pStyle w:val="17"/>
        <w:spacing w:line="360" w:lineRule="auto"/>
        <w:ind w:firstLine="340"/>
        <w:outlineLvl w:val="9"/>
        <w:rPr>
          <w:color w:val="auto"/>
        </w:rPr>
      </w:pPr>
    </w:p>
    <w:p w14:paraId="4E722C77">
      <w:pPr>
        <w:pStyle w:val="18"/>
        <w:ind w:firstLine="480"/>
        <w:outlineLvl w:val="9"/>
        <w:rPr>
          <w:color w:val="auto"/>
        </w:rPr>
      </w:pPr>
    </w:p>
    <w:p w14:paraId="2939FC72">
      <w:pPr>
        <w:autoSpaceDE w:val="0"/>
        <w:autoSpaceDN w:val="0"/>
        <w:adjustRightInd w:val="0"/>
        <w:spacing w:line="360" w:lineRule="auto"/>
        <w:jc w:val="center"/>
        <w:outlineLvl w:val="9"/>
        <w:rPr>
          <w:rFonts w:ascii="宋体" w:hAnsi="宋体"/>
          <w:b/>
          <w:bCs/>
          <w:color w:val="auto"/>
          <w:sz w:val="24"/>
          <w:szCs w:val="24"/>
        </w:rPr>
      </w:pPr>
    </w:p>
    <w:p w14:paraId="6D8E36D5">
      <w:pPr>
        <w:autoSpaceDE w:val="0"/>
        <w:autoSpaceDN w:val="0"/>
        <w:adjustRightInd w:val="0"/>
        <w:spacing w:line="360" w:lineRule="auto"/>
        <w:jc w:val="center"/>
        <w:outlineLvl w:val="0"/>
        <w:rPr>
          <w:rFonts w:ascii="宋体" w:hAnsi="宋体"/>
          <w:b/>
          <w:bCs/>
          <w:color w:val="auto"/>
          <w:sz w:val="24"/>
          <w:szCs w:val="24"/>
        </w:rPr>
      </w:pPr>
      <w:r>
        <w:rPr>
          <w:rFonts w:hint="eastAsia" w:ascii="宋体" w:hAnsi="宋体"/>
          <w:b/>
          <w:bCs/>
          <w:color w:val="auto"/>
          <w:sz w:val="24"/>
          <w:szCs w:val="24"/>
        </w:rPr>
        <w:t>4.7“节能产品政府采购品目清单”优先采购节能产品情况</w:t>
      </w:r>
    </w:p>
    <w:p w14:paraId="48FDDD89">
      <w:pPr>
        <w:autoSpaceDE w:val="0"/>
        <w:autoSpaceDN w:val="0"/>
        <w:adjustRightInd w:val="0"/>
        <w:spacing w:line="360" w:lineRule="auto"/>
        <w:jc w:val="center"/>
        <w:outlineLvl w:val="9"/>
        <w:rPr>
          <w:rFonts w:ascii="宋体" w:hAnsi="宋体"/>
          <w:b/>
          <w:bCs/>
          <w:color w:val="auto"/>
          <w:sz w:val="28"/>
          <w:szCs w:val="28"/>
        </w:rPr>
      </w:pPr>
    </w:p>
    <w:p w14:paraId="275E1826">
      <w:pPr>
        <w:spacing w:before="50" w:afterLines="50" w:line="360" w:lineRule="auto"/>
        <w:contextualSpacing/>
        <w:jc w:val="left"/>
        <w:rPr>
          <w:rFonts w:ascii="宋体" w:hAnsi="宋体"/>
          <w:color w:val="auto"/>
          <w:szCs w:val="21"/>
        </w:rPr>
      </w:pPr>
      <w:r>
        <w:rPr>
          <w:rFonts w:hint="eastAsia" w:ascii="宋体" w:hAnsi="宋体"/>
          <w:color w:val="auto"/>
          <w:szCs w:val="21"/>
        </w:rPr>
        <w:t>项目编号：</w:t>
      </w:r>
    </w:p>
    <w:p w14:paraId="526F8EA7">
      <w:pPr>
        <w:tabs>
          <w:tab w:val="left" w:pos="1800"/>
          <w:tab w:val="left" w:pos="5580"/>
        </w:tabs>
        <w:spacing w:line="360" w:lineRule="auto"/>
        <w:rPr>
          <w:rFonts w:ascii="宋体" w:hAnsi="宋体"/>
          <w:color w:val="auto"/>
          <w:szCs w:val="21"/>
        </w:rPr>
      </w:pPr>
      <w:r>
        <w:rPr>
          <w:rFonts w:hint="eastAsia" w:ascii="宋体" w:hAnsi="宋体"/>
          <w:color w:val="auto"/>
          <w:szCs w:val="21"/>
        </w:rPr>
        <w:t>项目名称</w:t>
      </w:r>
      <w:r>
        <w:rPr>
          <w:rFonts w:hint="eastAsia" w:ascii="宋体" w:hAnsi="宋体"/>
          <w:color w:val="auto"/>
          <w:szCs w:val="21"/>
          <w:lang w:val="en-US" w:eastAsia="zh-CN"/>
        </w:rPr>
        <w:t>及包号</w:t>
      </w:r>
      <w:r>
        <w:rPr>
          <w:rFonts w:hint="eastAsia" w:ascii="宋体" w:hAnsi="宋体"/>
          <w:color w:val="auto"/>
          <w:szCs w:val="21"/>
        </w:rPr>
        <w:t>：</w:t>
      </w:r>
    </w:p>
    <w:p w14:paraId="1DCB2FBB">
      <w:pPr>
        <w:tabs>
          <w:tab w:val="left" w:pos="1800"/>
          <w:tab w:val="left" w:pos="5580"/>
        </w:tabs>
        <w:spacing w:line="360" w:lineRule="auto"/>
        <w:rPr>
          <w:rFonts w:ascii="宋体" w:hAnsi="宋体"/>
          <w:color w:val="auto"/>
          <w:szCs w:val="21"/>
        </w:rPr>
      </w:pPr>
    </w:p>
    <w:tbl>
      <w:tblPr>
        <w:tblStyle w:val="19"/>
        <w:tblW w:w="8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1293"/>
        <w:gridCol w:w="1428"/>
        <w:gridCol w:w="1166"/>
        <w:gridCol w:w="1550"/>
        <w:gridCol w:w="1505"/>
        <w:gridCol w:w="1333"/>
      </w:tblGrid>
      <w:tr w14:paraId="732E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494" w:type="dxa"/>
            <w:shd w:val="clear" w:color="auto" w:fill="F2F2F2"/>
            <w:noWrap/>
            <w:vAlign w:val="center"/>
          </w:tcPr>
          <w:p w14:paraId="49F499BF">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1293" w:type="dxa"/>
            <w:shd w:val="clear" w:color="auto" w:fill="F2F2F2"/>
            <w:noWrap/>
            <w:vAlign w:val="center"/>
          </w:tcPr>
          <w:p w14:paraId="6ECDBA93">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产品名称</w:t>
            </w:r>
          </w:p>
        </w:tc>
        <w:tc>
          <w:tcPr>
            <w:tcW w:w="1428" w:type="dxa"/>
            <w:shd w:val="clear" w:color="auto" w:fill="F2F2F2"/>
            <w:noWrap/>
            <w:vAlign w:val="center"/>
          </w:tcPr>
          <w:p w14:paraId="1451DBD2">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品牌</w:t>
            </w:r>
          </w:p>
        </w:tc>
        <w:tc>
          <w:tcPr>
            <w:tcW w:w="1166" w:type="dxa"/>
            <w:shd w:val="clear" w:color="auto" w:fill="F2F2F2"/>
            <w:noWrap/>
            <w:vAlign w:val="center"/>
          </w:tcPr>
          <w:p w14:paraId="696D71FB">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产品型号</w:t>
            </w:r>
          </w:p>
        </w:tc>
        <w:tc>
          <w:tcPr>
            <w:tcW w:w="1550" w:type="dxa"/>
            <w:shd w:val="clear" w:color="auto" w:fill="F2F2F2"/>
            <w:noWrap/>
            <w:vAlign w:val="center"/>
          </w:tcPr>
          <w:p w14:paraId="45D101CF">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认证证书编号</w:t>
            </w:r>
          </w:p>
        </w:tc>
        <w:tc>
          <w:tcPr>
            <w:tcW w:w="1505" w:type="dxa"/>
            <w:shd w:val="clear" w:color="auto" w:fill="F2F2F2"/>
            <w:noWrap/>
            <w:vAlign w:val="center"/>
          </w:tcPr>
          <w:p w14:paraId="1B8B541D">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证书有效期</w:t>
            </w:r>
          </w:p>
        </w:tc>
        <w:tc>
          <w:tcPr>
            <w:tcW w:w="1333" w:type="dxa"/>
            <w:shd w:val="clear" w:color="auto" w:fill="F2F2F2"/>
            <w:noWrap/>
            <w:vAlign w:val="center"/>
          </w:tcPr>
          <w:p w14:paraId="2F40A6F7">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认证机构</w:t>
            </w:r>
          </w:p>
        </w:tc>
      </w:tr>
      <w:tr w14:paraId="6CC7F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36CE89AA">
            <w:pPr>
              <w:pStyle w:val="6"/>
              <w:spacing w:line="360" w:lineRule="auto"/>
              <w:jc w:val="center"/>
              <w:rPr>
                <w:rFonts w:ascii="宋体" w:hAnsi="宋体" w:eastAsia="宋体" w:cs="Times New Roman"/>
                <w:color w:val="auto"/>
                <w:sz w:val="21"/>
                <w:szCs w:val="21"/>
              </w:rPr>
            </w:pPr>
            <w:r>
              <w:rPr>
                <w:rFonts w:hint="eastAsia" w:ascii="宋体" w:hAnsi="宋体" w:eastAsia="宋体" w:cs="Times New Roman"/>
                <w:color w:val="auto"/>
                <w:sz w:val="21"/>
                <w:szCs w:val="21"/>
              </w:rPr>
              <w:t>1</w:t>
            </w:r>
          </w:p>
        </w:tc>
        <w:tc>
          <w:tcPr>
            <w:tcW w:w="1293" w:type="dxa"/>
            <w:noWrap/>
            <w:vAlign w:val="center"/>
          </w:tcPr>
          <w:p w14:paraId="11B781A9">
            <w:pPr>
              <w:pStyle w:val="6"/>
              <w:spacing w:line="360" w:lineRule="auto"/>
              <w:rPr>
                <w:rFonts w:ascii="宋体" w:hAnsi="宋体" w:eastAsia="宋体" w:cs="Times New Roman"/>
                <w:color w:val="auto"/>
                <w:sz w:val="21"/>
                <w:szCs w:val="21"/>
              </w:rPr>
            </w:pPr>
          </w:p>
        </w:tc>
        <w:tc>
          <w:tcPr>
            <w:tcW w:w="1428" w:type="dxa"/>
            <w:noWrap/>
            <w:vAlign w:val="center"/>
          </w:tcPr>
          <w:p w14:paraId="33AFF375">
            <w:pPr>
              <w:pStyle w:val="6"/>
              <w:spacing w:line="360" w:lineRule="auto"/>
              <w:rPr>
                <w:rFonts w:ascii="宋体" w:hAnsi="宋体" w:eastAsia="宋体" w:cs="Times New Roman"/>
                <w:color w:val="auto"/>
                <w:sz w:val="21"/>
                <w:szCs w:val="21"/>
              </w:rPr>
            </w:pPr>
          </w:p>
        </w:tc>
        <w:tc>
          <w:tcPr>
            <w:tcW w:w="1166" w:type="dxa"/>
            <w:noWrap/>
          </w:tcPr>
          <w:p w14:paraId="7276544E">
            <w:pPr>
              <w:pStyle w:val="6"/>
              <w:spacing w:line="360" w:lineRule="auto"/>
              <w:rPr>
                <w:rFonts w:ascii="宋体" w:hAnsi="宋体" w:eastAsia="宋体" w:cs="Times New Roman"/>
                <w:color w:val="auto"/>
                <w:sz w:val="21"/>
                <w:szCs w:val="21"/>
              </w:rPr>
            </w:pPr>
          </w:p>
        </w:tc>
        <w:tc>
          <w:tcPr>
            <w:tcW w:w="1550" w:type="dxa"/>
            <w:noWrap/>
          </w:tcPr>
          <w:p w14:paraId="5511A764">
            <w:pPr>
              <w:pStyle w:val="6"/>
              <w:spacing w:line="360" w:lineRule="auto"/>
              <w:rPr>
                <w:rFonts w:ascii="宋体" w:hAnsi="宋体" w:eastAsia="宋体" w:cs="Times New Roman"/>
                <w:color w:val="auto"/>
                <w:sz w:val="21"/>
                <w:szCs w:val="21"/>
              </w:rPr>
            </w:pPr>
          </w:p>
        </w:tc>
        <w:tc>
          <w:tcPr>
            <w:tcW w:w="1505" w:type="dxa"/>
            <w:noWrap/>
          </w:tcPr>
          <w:p w14:paraId="6C8B7E44">
            <w:pPr>
              <w:pStyle w:val="6"/>
              <w:spacing w:line="360" w:lineRule="auto"/>
              <w:rPr>
                <w:rFonts w:ascii="宋体" w:hAnsi="宋体" w:eastAsia="宋体" w:cs="Times New Roman"/>
                <w:color w:val="auto"/>
                <w:sz w:val="21"/>
                <w:szCs w:val="21"/>
              </w:rPr>
            </w:pPr>
          </w:p>
        </w:tc>
        <w:tc>
          <w:tcPr>
            <w:tcW w:w="1333" w:type="dxa"/>
            <w:noWrap/>
          </w:tcPr>
          <w:p w14:paraId="36F8E17D">
            <w:pPr>
              <w:pStyle w:val="6"/>
              <w:spacing w:line="360" w:lineRule="auto"/>
              <w:rPr>
                <w:rFonts w:ascii="宋体" w:hAnsi="宋体" w:eastAsia="宋体" w:cs="Times New Roman"/>
                <w:color w:val="auto"/>
                <w:sz w:val="21"/>
                <w:szCs w:val="21"/>
              </w:rPr>
            </w:pPr>
          </w:p>
        </w:tc>
      </w:tr>
      <w:tr w14:paraId="6731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5645B88C">
            <w:pPr>
              <w:pStyle w:val="6"/>
              <w:spacing w:line="360" w:lineRule="auto"/>
              <w:jc w:val="center"/>
              <w:rPr>
                <w:rFonts w:ascii="宋体" w:hAnsi="宋体" w:eastAsia="宋体" w:cs="Times New Roman"/>
                <w:color w:val="auto"/>
                <w:sz w:val="21"/>
                <w:szCs w:val="21"/>
              </w:rPr>
            </w:pPr>
            <w:r>
              <w:rPr>
                <w:rFonts w:hint="eastAsia" w:ascii="宋体" w:hAnsi="宋体" w:eastAsia="宋体" w:cs="Times New Roman"/>
                <w:color w:val="auto"/>
                <w:sz w:val="21"/>
                <w:szCs w:val="21"/>
              </w:rPr>
              <w:t>2</w:t>
            </w:r>
          </w:p>
        </w:tc>
        <w:tc>
          <w:tcPr>
            <w:tcW w:w="1293" w:type="dxa"/>
            <w:noWrap/>
            <w:vAlign w:val="center"/>
          </w:tcPr>
          <w:p w14:paraId="5A90EAB2">
            <w:pPr>
              <w:pStyle w:val="6"/>
              <w:spacing w:line="360" w:lineRule="auto"/>
              <w:rPr>
                <w:rFonts w:ascii="宋体" w:hAnsi="宋体" w:eastAsia="宋体" w:cs="Times New Roman"/>
                <w:color w:val="auto"/>
                <w:sz w:val="21"/>
                <w:szCs w:val="21"/>
              </w:rPr>
            </w:pPr>
          </w:p>
        </w:tc>
        <w:tc>
          <w:tcPr>
            <w:tcW w:w="1428" w:type="dxa"/>
            <w:noWrap/>
            <w:vAlign w:val="center"/>
          </w:tcPr>
          <w:p w14:paraId="3CB8B348">
            <w:pPr>
              <w:pStyle w:val="6"/>
              <w:spacing w:line="360" w:lineRule="auto"/>
              <w:rPr>
                <w:rFonts w:ascii="宋体" w:hAnsi="宋体" w:eastAsia="宋体" w:cs="Times New Roman"/>
                <w:color w:val="auto"/>
                <w:sz w:val="21"/>
                <w:szCs w:val="21"/>
              </w:rPr>
            </w:pPr>
          </w:p>
        </w:tc>
        <w:tc>
          <w:tcPr>
            <w:tcW w:w="1166" w:type="dxa"/>
            <w:noWrap/>
          </w:tcPr>
          <w:p w14:paraId="1A29B341">
            <w:pPr>
              <w:pStyle w:val="6"/>
              <w:spacing w:line="360" w:lineRule="auto"/>
              <w:rPr>
                <w:rFonts w:ascii="宋体" w:hAnsi="宋体" w:eastAsia="宋体" w:cs="Times New Roman"/>
                <w:color w:val="auto"/>
                <w:sz w:val="21"/>
                <w:szCs w:val="21"/>
              </w:rPr>
            </w:pPr>
          </w:p>
        </w:tc>
        <w:tc>
          <w:tcPr>
            <w:tcW w:w="1550" w:type="dxa"/>
            <w:noWrap/>
          </w:tcPr>
          <w:p w14:paraId="6D26FF42">
            <w:pPr>
              <w:pStyle w:val="6"/>
              <w:spacing w:line="360" w:lineRule="auto"/>
              <w:rPr>
                <w:rFonts w:ascii="宋体" w:hAnsi="宋体" w:eastAsia="宋体" w:cs="Times New Roman"/>
                <w:color w:val="auto"/>
                <w:sz w:val="21"/>
                <w:szCs w:val="21"/>
              </w:rPr>
            </w:pPr>
          </w:p>
        </w:tc>
        <w:tc>
          <w:tcPr>
            <w:tcW w:w="1505" w:type="dxa"/>
            <w:noWrap/>
          </w:tcPr>
          <w:p w14:paraId="16A447A5">
            <w:pPr>
              <w:pStyle w:val="6"/>
              <w:spacing w:line="360" w:lineRule="auto"/>
              <w:rPr>
                <w:rFonts w:ascii="宋体" w:hAnsi="宋体" w:eastAsia="宋体" w:cs="Times New Roman"/>
                <w:color w:val="auto"/>
                <w:sz w:val="21"/>
                <w:szCs w:val="21"/>
              </w:rPr>
            </w:pPr>
          </w:p>
        </w:tc>
        <w:tc>
          <w:tcPr>
            <w:tcW w:w="1333" w:type="dxa"/>
            <w:noWrap/>
          </w:tcPr>
          <w:p w14:paraId="55B6780F">
            <w:pPr>
              <w:pStyle w:val="6"/>
              <w:spacing w:line="360" w:lineRule="auto"/>
              <w:rPr>
                <w:rFonts w:ascii="宋体" w:hAnsi="宋体" w:eastAsia="宋体" w:cs="Times New Roman"/>
                <w:color w:val="auto"/>
                <w:sz w:val="21"/>
                <w:szCs w:val="21"/>
              </w:rPr>
            </w:pPr>
          </w:p>
        </w:tc>
      </w:tr>
      <w:tr w14:paraId="213B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2B28F109">
            <w:pPr>
              <w:pStyle w:val="6"/>
              <w:spacing w:line="360" w:lineRule="auto"/>
              <w:jc w:val="center"/>
              <w:rPr>
                <w:rFonts w:ascii="宋体" w:hAnsi="宋体" w:eastAsia="宋体" w:cs="Times New Roman"/>
                <w:color w:val="auto"/>
                <w:sz w:val="21"/>
                <w:szCs w:val="21"/>
              </w:rPr>
            </w:pPr>
            <w:r>
              <w:rPr>
                <w:rFonts w:hint="eastAsia" w:ascii="宋体" w:hAnsi="宋体" w:eastAsia="宋体" w:cs="宋体"/>
                <w:color w:val="auto"/>
                <w:sz w:val="21"/>
                <w:szCs w:val="21"/>
              </w:rPr>
              <w:t>…</w:t>
            </w:r>
          </w:p>
        </w:tc>
        <w:tc>
          <w:tcPr>
            <w:tcW w:w="1293" w:type="dxa"/>
            <w:noWrap/>
            <w:vAlign w:val="center"/>
          </w:tcPr>
          <w:p w14:paraId="1FDACE6A">
            <w:pPr>
              <w:pStyle w:val="6"/>
              <w:spacing w:line="360" w:lineRule="auto"/>
              <w:rPr>
                <w:rFonts w:ascii="宋体" w:hAnsi="宋体" w:eastAsia="宋体" w:cs="Times New Roman"/>
                <w:color w:val="auto"/>
                <w:sz w:val="21"/>
                <w:szCs w:val="21"/>
              </w:rPr>
            </w:pPr>
          </w:p>
        </w:tc>
        <w:tc>
          <w:tcPr>
            <w:tcW w:w="1428" w:type="dxa"/>
            <w:noWrap/>
            <w:vAlign w:val="center"/>
          </w:tcPr>
          <w:p w14:paraId="2156134C">
            <w:pPr>
              <w:pStyle w:val="6"/>
              <w:spacing w:line="360" w:lineRule="auto"/>
              <w:rPr>
                <w:rFonts w:ascii="宋体" w:hAnsi="宋体" w:eastAsia="宋体" w:cs="Times New Roman"/>
                <w:color w:val="auto"/>
                <w:sz w:val="21"/>
                <w:szCs w:val="21"/>
              </w:rPr>
            </w:pPr>
          </w:p>
        </w:tc>
        <w:tc>
          <w:tcPr>
            <w:tcW w:w="1166" w:type="dxa"/>
            <w:noWrap/>
          </w:tcPr>
          <w:p w14:paraId="25E2A745">
            <w:pPr>
              <w:pStyle w:val="6"/>
              <w:spacing w:line="360" w:lineRule="auto"/>
              <w:rPr>
                <w:rFonts w:ascii="宋体" w:hAnsi="宋体" w:eastAsia="宋体" w:cs="Times New Roman"/>
                <w:color w:val="auto"/>
                <w:sz w:val="21"/>
                <w:szCs w:val="21"/>
              </w:rPr>
            </w:pPr>
          </w:p>
        </w:tc>
        <w:tc>
          <w:tcPr>
            <w:tcW w:w="1550" w:type="dxa"/>
            <w:noWrap/>
          </w:tcPr>
          <w:p w14:paraId="27D3A146">
            <w:pPr>
              <w:pStyle w:val="6"/>
              <w:spacing w:line="360" w:lineRule="auto"/>
              <w:rPr>
                <w:rFonts w:ascii="宋体" w:hAnsi="宋体" w:eastAsia="宋体" w:cs="Times New Roman"/>
                <w:color w:val="auto"/>
                <w:sz w:val="21"/>
                <w:szCs w:val="21"/>
              </w:rPr>
            </w:pPr>
          </w:p>
        </w:tc>
        <w:tc>
          <w:tcPr>
            <w:tcW w:w="1505" w:type="dxa"/>
            <w:noWrap/>
          </w:tcPr>
          <w:p w14:paraId="38351327">
            <w:pPr>
              <w:pStyle w:val="6"/>
              <w:spacing w:line="360" w:lineRule="auto"/>
              <w:rPr>
                <w:rFonts w:ascii="宋体" w:hAnsi="宋体" w:eastAsia="宋体" w:cs="Times New Roman"/>
                <w:color w:val="auto"/>
                <w:sz w:val="21"/>
                <w:szCs w:val="21"/>
              </w:rPr>
            </w:pPr>
          </w:p>
        </w:tc>
        <w:tc>
          <w:tcPr>
            <w:tcW w:w="1333" w:type="dxa"/>
            <w:noWrap/>
          </w:tcPr>
          <w:p w14:paraId="352C7B2D">
            <w:pPr>
              <w:pStyle w:val="6"/>
              <w:spacing w:line="360" w:lineRule="auto"/>
              <w:rPr>
                <w:rFonts w:ascii="宋体" w:hAnsi="宋体" w:eastAsia="宋体" w:cs="Times New Roman"/>
                <w:color w:val="auto"/>
                <w:sz w:val="21"/>
                <w:szCs w:val="21"/>
              </w:rPr>
            </w:pPr>
          </w:p>
        </w:tc>
      </w:tr>
    </w:tbl>
    <w:p w14:paraId="4044886C">
      <w:pPr>
        <w:autoSpaceDE w:val="0"/>
        <w:autoSpaceDN w:val="0"/>
        <w:adjustRightInd w:val="0"/>
        <w:spacing w:line="360" w:lineRule="auto"/>
        <w:rPr>
          <w:rFonts w:ascii="宋体" w:hAnsi="宋体" w:cs="宋体"/>
          <w:color w:val="auto"/>
          <w:szCs w:val="21"/>
          <w:lang w:val="zh-CN"/>
        </w:rPr>
      </w:pPr>
      <w:r>
        <w:rPr>
          <w:rFonts w:hint="eastAsia" w:ascii="宋体" w:hAnsi="宋体" w:cs="宋体"/>
          <w:color w:val="auto"/>
          <w:szCs w:val="21"/>
          <w:lang w:val="zh-CN"/>
        </w:rPr>
        <w:t>投标人名称（并加盖公章）：</w:t>
      </w:r>
    </w:p>
    <w:p w14:paraId="2A3912C3">
      <w:pPr>
        <w:autoSpaceDE w:val="0"/>
        <w:autoSpaceDN w:val="0"/>
        <w:adjustRightInd w:val="0"/>
        <w:spacing w:line="360" w:lineRule="auto"/>
        <w:rPr>
          <w:rFonts w:ascii="宋体" w:hAnsi="宋体" w:cs="宋体"/>
          <w:color w:val="auto"/>
          <w:szCs w:val="21"/>
          <w:lang w:val="zh-CN"/>
        </w:rPr>
      </w:pPr>
    </w:p>
    <w:p w14:paraId="52AD0707">
      <w:pPr>
        <w:snapToGrid w:val="0"/>
        <w:spacing w:line="360" w:lineRule="auto"/>
        <w:rPr>
          <w:rFonts w:ascii="宋体" w:hAnsi="宋体" w:cs="宋体"/>
          <w:color w:val="auto"/>
          <w:szCs w:val="21"/>
          <w:lang w:val="zh-CN"/>
        </w:rPr>
      </w:pPr>
    </w:p>
    <w:p w14:paraId="1AF3B1F8">
      <w:pPr>
        <w:spacing w:line="360" w:lineRule="auto"/>
        <w:rPr>
          <w:rFonts w:ascii="宋体" w:hAnsi="宋体" w:cs="宋体"/>
          <w:color w:val="auto"/>
          <w:szCs w:val="21"/>
          <w:lang w:val="zh-CN"/>
        </w:rPr>
      </w:pPr>
      <w:r>
        <w:rPr>
          <w:rFonts w:hint="eastAsia" w:ascii="宋体" w:hAnsi="宋体" w:cs="宋体"/>
          <w:color w:val="auto"/>
          <w:szCs w:val="21"/>
          <w:lang w:val="zh-CN"/>
        </w:rPr>
        <w:t>说明：所投产品节能认证证书须附后。</w:t>
      </w:r>
    </w:p>
    <w:p w14:paraId="27D191D5">
      <w:pPr>
        <w:spacing w:line="360" w:lineRule="auto"/>
        <w:rPr>
          <w:rFonts w:ascii="宋体" w:hAnsi="宋体" w:cs="宋体"/>
          <w:color w:val="auto"/>
          <w:szCs w:val="21"/>
          <w:lang w:val="zh-CN"/>
        </w:rPr>
      </w:pPr>
    </w:p>
    <w:p w14:paraId="118C9D37">
      <w:pPr>
        <w:spacing w:line="360" w:lineRule="auto"/>
        <w:rPr>
          <w:rFonts w:ascii="宋体" w:hAnsi="宋体" w:cs="宋体"/>
          <w:color w:val="auto"/>
          <w:szCs w:val="21"/>
          <w:lang w:val="zh-CN"/>
        </w:rPr>
      </w:pPr>
    </w:p>
    <w:p w14:paraId="6A1C9086">
      <w:pPr>
        <w:spacing w:line="360" w:lineRule="auto"/>
        <w:rPr>
          <w:rFonts w:ascii="宋体" w:hAnsi="宋体" w:cs="宋体"/>
          <w:color w:val="auto"/>
          <w:szCs w:val="21"/>
          <w:lang w:val="zh-CN"/>
        </w:rPr>
      </w:pPr>
    </w:p>
    <w:p w14:paraId="76549FE6">
      <w:pPr>
        <w:spacing w:line="360" w:lineRule="auto"/>
        <w:rPr>
          <w:rFonts w:ascii="宋体" w:hAnsi="宋体" w:cs="宋体"/>
          <w:color w:val="auto"/>
          <w:szCs w:val="21"/>
          <w:lang w:val="zh-CN"/>
        </w:rPr>
      </w:pPr>
    </w:p>
    <w:p w14:paraId="0F87066C">
      <w:pPr>
        <w:spacing w:line="360" w:lineRule="auto"/>
        <w:rPr>
          <w:rFonts w:ascii="宋体" w:hAnsi="宋体" w:cs="宋体"/>
          <w:color w:val="auto"/>
          <w:szCs w:val="21"/>
          <w:lang w:val="zh-CN"/>
        </w:rPr>
      </w:pPr>
    </w:p>
    <w:p w14:paraId="30DFB80D">
      <w:pPr>
        <w:spacing w:line="360" w:lineRule="auto"/>
        <w:rPr>
          <w:rFonts w:ascii="宋体" w:hAnsi="宋体" w:cs="宋体"/>
          <w:color w:val="auto"/>
          <w:szCs w:val="21"/>
          <w:lang w:val="zh-CN"/>
        </w:rPr>
      </w:pPr>
    </w:p>
    <w:p w14:paraId="65384F21">
      <w:pPr>
        <w:spacing w:line="360" w:lineRule="auto"/>
        <w:rPr>
          <w:rFonts w:ascii="宋体" w:hAnsi="宋体" w:cs="宋体"/>
          <w:color w:val="auto"/>
          <w:szCs w:val="21"/>
          <w:lang w:val="zh-CN"/>
        </w:rPr>
      </w:pPr>
    </w:p>
    <w:p w14:paraId="03495D9B">
      <w:pPr>
        <w:spacing w:line="360" w:lineRule="auto"/>
        <w:rPr>
          <w:rFonts w:ascii="宋体" w:hAnsi="宋体" w:cs="宋体"/>
          <w:color w:val="auto"/>
          <w:szCs w:val="21"/>
          <w:lang w:val="zh-CN"/>
        </w:rPr>
      </w:pPr>
    </w:p>
    <w:p w14:paraId="6C15F853">
      <w:pPr>
        <w:spacing w:line="360" w:lineRule="auto"/>
        <w:rPr>
          <w:rFonts w:ascii="宋体" w:hAnsi="宋体" w:cs="宋体"/>
          <w:color w:val="auto"/>
          <w:szCs w:val="21"/>
          <w:lang w:val="zh-CN"/>
        </w:rPr>
      </w:pPr>
    </w:p>
    <w:p w14:paraId="60899D24">
      <w:pPr>
        <w:spacing w:line="360" w:lineRule="auto"/>
        <w:rPr>
          <w:rFonts w:ascii="宋体" w:hAnsi="宋体" w:cs="宋体"/>
          <w:color w:val="auto"/>
          <w:szCs w:val="21"/>
          <w:lang w:val="zh-CN"/>
        </w:rPr>
      </w:pPr>
    </w:p>
    <w:p w14:paraId="776CE5A7">
      <w:pPr>
        <w:spacing w:line="360" w:lineRule="auto"/>
        <w:rPr>
          <w:rFonts w:ascii="宋体" w:hAnsi="宋体" w:cs="宋体"/>
          <w:color w:val="auto"/>
          <w:szCs w:val="21"/>
          <w:lang w:val="zh-CN"/>
        </w:rPr>
      </w:pPr>
    </w:p>
    <w:p w14:paraId="4F7CC386">
      <w:pPr>
        <w:spacing w:line="360" w:lineRule="auto"/>
        <w:rPr>
          <w:rFonts w:ascii="宋体" w:hAnsi="宋体" w:cs="宋体"/>
          <w:color w:val="auto"/>
          <w:szCs w:val="21"/>
          <w:lang w:val="zh-CN"/>
        </w:rPr>
      </w:pPr>
    </w:p>
    <w:p w14:paraId="34663967">
      <w:pPr>
        <w:autoSpaceDE w:val="0"/>
        <w:autoSpaceDN w:val="0"/>
        <w:adjustRightInd w:val="0"/>
        <w:spacing w:line="360" w:lineRule="auto"/>
        <w:jc w:val="center"/>
        <w:outlineLvl w:val="0"/>
        <w:rPr>
          <w:rFonts w:ascii="宋体" w:hAnsi="宋体"/>
          <w:b/>
          <w:bCs/>
          <w:color w:val="auto"/>
          <w:sz w:val="24"/>
          <w:szCs w:val="24"/>
        </w:rPr>
      </w:pPr>
      <w:r>
        <w:rPr>
          <w:rFonts w:ascii="宋体" w:hAnsi="宋体"/>
          <w:b/>
          <w:bCs/>
          <w:color w:val="auto"/>
          <w:sz w:val="24"/>
          <w:szCs w:val="24"/>
        </w:rPr>
        <w:br w:type="page"/>
      </w:r>
      <w:r>
        <w:rPr>
          <w:rFonts w:hint="eastAsia" w:ascii="宋体" w:hAnsi="宋体"/>
          <w:b/>
          <w:bCs/>
          <w:color w:val="auto"/>
          <w:sz w:val="24"/>
          <w:szCs w:val="24"/>
        </w:rPr>
        <w:t>4.8 “环境标志产品政府采购品目清单”优先采购产品情况</w:t>
      </w:r>
    </w:p>
    <w:p w14:paraId="142EFFE4">
      <w:pPr>
        <w:autoSpaceDE w:val="0"/>
        <w:autoSpaceDN w:val="0"/>
        <w:adjustRightInd w:val="0"/>
        <w:spacing w:line="360" w:lineRule="auto"/>
        <w:jc w:val="center"/>
        <w:outlineLvl w:val="9"/>
        <w:rPr>
          <w:rFonts w:ascii="宋体" w:hAnsi="宋体"/>
          <w:b/>
          <w:bCs/>
          <w:color w:val="auto"/>
          <w:sz w:val="28"/>
          <w:szCs w:val="28"/>
        </w:rPr>
      </w:pPr>
    </w:p>
    <w:p w14:paraId="09E9389D">
      <w:pPr>
        <w:spacing w:before="50" w:afterLines="50" w:line="360" w:lineRule="auto"/>
        <w:contextualSpacing/>
        <w:jc w:val="left"/>
        <w:rPr>
          <w:rFonts w:ascii="宋体" w:hAnsi="宋体"/>
          <w:color w:val="auto"/>
          <w:szCs w:val="21"/>
        </w:rPr>
      </w:pPr>
      <w:r>
        <w:rPr>
          <w:rFonts w:hint="eastAsia" w:ascii="宋体" w:hAnsi="宋体"/>
          <w:color w:val="auto"/>
          <w:szCs w:val="21"/>
        </w:rPr>
        <w:t>项目编号：</w:t>
      </w:r>
    </w:p>
    <w:p w14:paraId="5BFD6366">
      <w:pPr>
        <w:tabs>
          <w:tab w:val="left" w:pos="1800"/>
          <w:tab w:val="left" w:pos="5580"/>
        </w:tabs>
        <w:spacing w:line="360" w:lineRule="auto"/>
        <w:rPr>
          <w:rFonts w:ascii="宋体" w:hAnsi="宋体"/>
          <w:color w:val="auto"/>
          <w:szCs w:val="21"/>
        </w:rPr>
      </w:pPr>
      <w:r>
        <w:rPr>
          <w:rFonts w:hint="eastAsia" w:ascii="宋体" w:hAnsi="宋体"/>
          <w:color w:val="auto"/>
          <w:szCs w:val="21"/>
        </w:rPr>
        <w:t>项目名称</w:t>
      </w:r>
      <w:r>
        <w:rPr>
          <w:rFonts w:hint="eastAsia" w:ascii="宋体" w:hAnsi="宋体"/>
          <w:color w:val="auto"/>
          <w:szCs w:val="21"/>
          <w:lang w:val="en-US" w:eastAsia="zh-CN"/>
        </w:rPr>
        <w:t>及包号</w:t>
      </w:r>
      <w:r>
        <w:rPr>
          <w:rFonts w:hint="eastAsia" w:ascii="宋体" w:hAnsi="宋体"/>
          <w:color w:val="auto"/>
          <w:szCs w:val="21"/>
        </w:rPr>
        <w:t>：</w:t>
      </w:r>
    </w:p>
    <w:p w14:paraId="5596F9D5">
      <w:pPr>
        <w:tabs>
          <w:tab w:val="left" w:pos="1800"/>
          <w:tab w:val="left" w:pos="5580"/>
        </w:tabs>
        <w:spacing w:line="360" w:lineRule="auto"/>
        <w:rPr>
          <w:rFonts w:ascii="宋体" w:hAnsi="宋体"/>
          <w:color w:val="auto"/>
          <w:szCs w:val="21"/>
        </w:rPr>
      </w:pPr>
    </w:p>
    <w:tbl>
      <w:tblPr>
        <w:tblStyle w:val="19"/>
        <w:tblW w:w="8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1293"/>
        <w:gridCol w:w="1428"/>
        <w:gridCol w:w="1166"/>
        <w:gridCol w:w="1550"/>
        <w:gridCol w:w="1505"/>
        <w:gridCol w:w="1333"/>
      </w:tblGrid>
      <w:tr w14:paraId="79EAF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494" w:type="dxa"/>
            <w:shd w:val="clear" w:color="auto" w:fill="F2F2F2"/>
            <w:noWrap/>
            <w:vAlign w:val="center"/>
          </w:tcPr>
          <w:p w14:paraId="6DE626C8">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1293" w:type="dxa"/>
            <w:shd w:val="clear" w:color="auto" w:fill="F2F2F2"/>
            <w:noWrap/>
            <w:vAlign w:val="center"/>
          </w:tcPr>
          <w:p w14:paraId="5072A088">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产品名称</w:t>
            </w:r>
          </w:p>
        </w:tc>
        <w:tc>
          <w:tcPr>
            <w:tcW w:w="1428" w:type="dxa"/>
            <w:shd w:val="clear" w:color="auto" w:fill="F2F2F2"/>
            <w:noWrap/>
            <w:vAlign w:val="center"/>
          </w:tcPr>
          <w:p w14:paraId="5A689ACF">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品牌</w:t>
            </w:r>
          </w:p>
        </w:tc>
        <w:tc>
          <w:tcPr>
            <w:tcW w:w="1166" w:type="dxa"/>
            <w:shd w:val="clear" w:color="auto" w:fill="F2F2F2"/>
            <w:noWrap/>
            <w:vAlign w:val="center"/>
          </w:tcPr>
          <w:p w14:paraId="2B5A996D">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产品型号</w:t>
            </w:r>
          </w:p>
        </w:tc>
        <w:tc>
          <w:tcPr>
            <w:tcW w:w="1550" w:type="dxa"/>
            <w:shd w:val="clear" w:color="auto" w:fill="F2F2F2"/>
            <w:noWrap/>
            <w:vAlign w:val="center"/>
          </w:tcPr>
          <w:p w14:paraId="147AA128">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认证证书编号</w:t>
            </w:r>
          </w:p>
        </w:tc>
        <w:tc>
          <w:tcPr>
            <w:tcW w:w="1505" w:type="dxa"/>
            <w:shd w:val="clear" w:color="auto" w:fill="F2F2F2"/>
            <w:noWrap/>
            <w:vAlign w:val="center"/>
          </w:tcPr>
          <w:p w14:paraId="49570E31">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证书有效期</w:t>
            </w:r>
          </w:p>
        </w:tc>
        <w:tc>
          <w:tcPr>
            <w:tcW w:w="1333" w:type="dxa"/>
            <w:shd w:val="clear" w:color="auto" w:fill="F2F2F2"/>
            <w:noWrap/>
            <w:vAlign w:val="center"/>
          </w:tcPr>
          <w:p w14:paraId="5B7897AD">
            <w:pPr>
              <w:pStyle w:val="6"/>
              <w:spacing w:line="360" w:lineRule="auto"/>
              <w:jc w:val="center"/>
              <w:rPr>
                <w:rFonts w:ascii="宋体" w:hAnsi="宋体" w:eastAsia="宋体" w:cs="宋体"/>
                <w:b/>
                <w:bCs/>
                <w:color w:val="auto"/>
                <w:sz w:val="21"/>
                <w:szCs w:val="21"/>
              </w:rPr>
            </w:pPr>
            <w:r>
              <w:rPr>
                <w:rFonts w:hint="eastAsia" w:ascii="宋体" w:hAnsi="宋体" w:eastAsia="宋体" w:cs="宋体"/>
                <w:b/>
                <w:bCs/>
                <w:color w:val="auto"/>
                <w:sz w:val="21"/>
                <w:szCs w:val="21"/>
              </w:rPr>
              <w:t>认证机构</w:t>
            </w:r>
          </w:p>
        </w:tc>
      </w:tr>
      <w:tr w14:paraId="57E1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25294D7D">
            <w:pPr>
              <w:pStyle w:val="6"/>
              <w:spacing w:line="360" w:lineRule="auto"/>
              <w:jc w:val="center"/>
              <w:rPr>
                <w:rFonts w:ascii="宋体" w:hAnsi="宋体" w:eastAsia="宋体" w:cs="Times New Roman"/>
                <w:color w:val="auto"/>
                <w:sz w:val="21"/>
                <w:szCs w:val="21"/>
              </w:rPr>
            </w:pPr>
            <w:r>
              <w:rPr>
                <w:rFonts w:hint="eastAsia" w:ascii="宋体" w:hAnsi="宋体" w:eastAsia="宋体" w:cs="Times New Roman"/>
                <w:color w:val="auto"/>
                <w:sz w:val="21"/>
                <w:szCs w:val="21"/>
              </w:rPr>
              <w:t>1</w:t>
            </w:r>
          </w:p>
        </w:tc>
        <w:tc>
          <w:tcPr>
            <w:tcW w:w="1293" w:type="dxa"/>
            <w:noWrap/>
            <w:vAlign w:val="center"/>
          </w:tcPr>
          <w:p w14:paraId="46D6865C">
            <w:pPr>
              <w:pStyle w:val="6"/>
              <w:spacing w:line="360" w:lineRule="auto"/>
              <w:rPr>
                <w:rFonts w:ascii="宋体" w:hAnsi="宋体" w:eastAsia="宋体" w:cs="Times New Roman"/>
                <w:color w:val="auto"/>
                <w:sz w:val="21"/>
                <w:szCs w:val="21"/>
              </w:rPr>
            </w:pPr>
          </w:p>
        </w:tc>
        <w:tc>
          <w:tcPr>
            <w:tcW w:w="1428" w:type="dxa"/>
            <w:noWrap/>
            <w:vAlign w:val="center"/>
          </w:tcPr>
          <w:p w14:paraId="0F6FC915">
            <w:pPr>
              <w:pStyle w:val="6"/>
              <w:spacing w:line="360" w:lineRule="auto"/>
              <w:rPr>
                <w:rFonts w:ascii="宋体" w:hAnsi="宋体" w:eastAsia="宋体" w:cs="Times New Roman"/>
                <w:color w:val="auto"/>
                <w:sz w:val="21"/>
                <w:szCs w:val="21"/>
              </w:rPr>
            </w:pPr>
          </w:p>
        </w:tc>
        <w:tc>
          <w:tcPr>
            <w:tcW w:w="1166" w:type="dxa"/>
            <w:noWrap/>
          </w:tcPr>
          <w:p w14:paraId="174A704F">
            <w:pPr>
              <w:pStyle w:val="6"/>
              <w:spacing w:line="360" w:lineRule="auto"/>
              <w:rPr>
                <w:rFonts w:ascii="宋体" w:hAnsi="宋体" w:eastAsia="宋体" w:cs="Times New Roman"/>
                <w:color w:val="auto"/>
                <w:sz w:val="21"/>
                <w:szCs w:val="21"/>
              </w:rPr>
            </w:pPr>
          </w:p>
        </w:tc>
        <w:tc>
          <w:tcPr>
            <w:tcW w:w="1550" w:type="dxa"/>
            <w:noWrap/>
          </w:tcPr>
          <w:p w14:paraId="5A2DCB42">
            <w:pPr>
              <w:pStyle w:val="6"/>
              <w:spacing w:line="360" w:lineRule="auto"/>
              <w:rPr>
                <w:rFonts w:ascii="宋体" w:hAnsi="宋体" w:eastAsia="宋体" w:cs="Times New Roman"/>
                <w:color w:val="auto"/>
                <w:sz w:val="21"/>
                <w:szCs w:val="21"/>
              </w:rPr>
            </w:pPr>
          </w:p>
        </w:tc>
        <w:tc>
          <w:tcPr>
            <w:tcW w:w="1505" w:type="dxa"/>
            <w:noWrap/>
          </w:tcPr>
          <w:p w14:paraId="6365534B">
            <w:pPr>
              <w:pStyle w:val="6"/>
              <w:spacing w:line="360" w:lineRule="auto"/>
              <w:rPr>
                <w:rFonts w:ascii="宋体" w:hAnsi="宋体" w:eastAsia="宋体" w:cs="Times New Roman"/>
                <w:color w:val="auto"/>
                <w:sz w:val="21"/>
                <w:szCs w:val="21"/>
              </w:rPr>
            </w:pPr>
          </w:p>
        </w:tc>
        <w:tc>
          <w:tcPr>
            <w:tcW w:w="1333" w:type="dxa"/>
            <w:noWrap/>
          </w:tcPr>
          <w:p w14:paraId="115C35CA">
            <w:pPr>
              <w:pStyle w:val="6"/>
              <w:spacing w:line="360" w:lineRule="auto"/>
              <w:rPr>
                <w:rFonts w:ascii="宋体" w:hAnsi="宋体" w:eastAsia="宋体" w:cs="Times New Roman"/>
                <w:color w:val="auto"/>
                <w:sz w:val="21"/>
                <w:szCs w:val="21"/>
              </w:rPr>
            </w:pPr>
          </w:p>
        </w:tc>
      </w:tr>
      <w:tr w14:paraId="62200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6617BCA6">
            <w:pPr>
              <w:pStyle w:val="6"/>
              <w:spacing w:line="360" w:lineRule="auto"/>
              <w:jc w:val="center"/>
              <w:rPr>
                <w:rFonts w:ascii="宋体" w:hAnsi="宋体" w:eastAsia="宋体" w:cs="Times New Roman"/>
                <w:color w:val="auto"/>
                <w:sz w:val="21"/>
                <w:szCs w:val="21"/>
              </w:rPr>
            </w:pPr>
            <w:r>
              <w:rPr>
                <w:rFonts w:hint="eastAsia" w:ascii="宋体" w:hAnsi="宋体" w:eastAsia="宋体" w:cs="Times New Roman"/>
                <w:color w:val="auto"/>
                <w:sz w:val="21"/>
                <w:szCs w:val="21"/>
              </w:rPr>
              <w:t>2</w:t>
            </w:r>
          </w:p>
        </w:tc>
        <w:tc>
          <w:tcPr>
            <w:tcW w:w="1293" w:type="dxa"/>
            <w:noWrap/>
            <w:vAlign w:val="center"/>
          </w:tcPr>
          <w:p w14:paraId="34027AD8">
            <w:pPr>
              <w:pStyle w:val="6"/>
              <w:spacing w:line="360" w:lineRule="auto"/>
              <w:rPr>
                <w:rFonts w:ascii="宋体" w:hAnsi="宋体" w:eastAsia="宋体" w:cs="Times New Roman"/>
                <w:color w:val="auto"/>
                <w:sz w:val="21"/>
                <w:szCs w:val="21"/>
              </w:rPr>
            </w:pPr>
          </w:p>
        </w:tc>
        <w:tc>
          <w:tcPr>
            <w:tcW w:w="1428" w:type="dxa"/>
            <w:noWrap/>
            <w:vAlign w:val="center"/>
          </w:tcPr>
          <w:p w14:paraId="68EE9852">
            <w:pPr>
              <w:pStyle w:val="6"/>
              <w:spacing w:line="360" w:lineRule="auto"/>
              <w:rPr>
                <w:rFonts w:ascii="宋体" w:hAnsi="宋体" w:eastAsia="宋体" w:cs="Times New Roman"/>
                <w:color w:val="auto"/>
                <w:sz w:val="21"/>
                <w:szCs w:val="21"/>
              </w:rPr>
            </w:pPr>
          </w:p>
        </w:tc>
        <w:tc>
          <w:tcPr>
            <w:tcW w:w="1166" w:type="dxa"/>
            <w:noWrap/>
          </w:tcPr>
          <w:p w14:paraId="7BA47BF1">
            <w:pPr>
              <w:pStyle w:val="6"/>
              <w:spacing w:line="360" w:lineRule="auto"/>
              <w:rPr>
                <w:rFonts w:ascii="宋体" w:hAnsi="宋体" w:eastAsia="宋体" w:cs="Times New Roman"/>
                <w:color w:val="auto"/>
                <w:sz w:val="21"/>
                <w:szCs w:val="21"/>
              </w:rPr>
            </w:pPr>
          </w:p>
        </w:tc>
        <w:tc>
          <w:tcPr>
            <w:tcW w:w="1550" w:type="dxa"/>
            <w:noWrap/>
          </w:tcPr>
          <w:p w14:paraId="13CD2848">
            <w:pPr>
              <w:pStyle w:val="6"/>
              <w:spacing w:line="360" w:lineRule="auto"/>
              <w:rPr>
                <w:rFonts w:ascii="宋体" w:hAnsi="宋体" w:eastAsia="宋体" w:cs="Times New Roman"/>
                <w:color w:val="auto"/>
                <w:sz w:val="21"/>
                <w:szCs w:val="21"/>
              </w:rPr>
            </w:pPr>
          </w:p>
        </w:tc>
        <w:tc>
          <w:tcPr>
            <w:tcW w:w="1505" w:type="dxa"/>
            <w:noWrap/>
          </w:tcPr>
          <w:p w14:paraId="16BB640A">
            <w:pPr>
              <w:pStyle w:val="6"/>
              <w:spacing w:line="360" w:lineRule="auto"/>
              <w:rPr>
                <w:rFonts w:ascii="宋体" w:hAnsi="宋体" w:eastAsia="宋体" w:cs="Times New Roman"/>
                <w:color w:val="auto"/>
                <w:sz w:val="21"/>
                <w:szCs w:val="21"/>
              </w:rPr>
            </w:pPr>
          </w:p>
        </w:tc>
        <w:tc>
          <w:tcPr>
            <w:tcW w:w="1333" w:type="dxa"/>
            <w:noWrap/>
          </w:tcPr>
          <w:p w14:paraId="055ACC6B">
            <w:pPr>
              <w:pStyle w:val="6"/>
              <w:spacing w:line="360" w:lineRule="auto"/>
              <w:rPr>
                <w:rFonts w:ascii="宋体" w:hAnsi="宋体" w:eastAsia="宋体" w:cs="Times New Roman"/>
                <w:color w:val="auto"/>
                <w:sz w:val="21"/>
                <w:szCs w:val="21"/>
              </w:rPr>
            </w:pPr>
          </w:p>
        </w:tc>
      </w:tr>
      <w:tr w14:paraId="08407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445F9137">
            <w:pPr>
              <w:pStyle w:val="6"/>
              <w:spacing w:line="360" w:lineRule="auto"/>
              <w:jc w:val="center"/>
              <w:rPr>
                <w:rFonts w:ascii="宋体" w:hAnsi="宋体" w:eastAsia="宋体" w:cs="Times New Roman"/>
                <w:color w:val="auto"/>
                <w:sz w:val="21"/>
                <w:szCs w:val="21"/>
              </w:rPr>
            </w:pPr>
            <w:r>
              <w:rPr>
                <w:rFonts w:hint="eastAsia" w:ascii="宋体" w:hAnsi="宋体" w:eastAsia="宋体" w:cs="宋体"/>
                <w:color w:val="auto"/>
                <w:sz w:val="21"/>
                <w:szCs w:val="21"/>
              </w:rPr>
              <w:t>…</w:t>
            </w:r>
          </w:p>
        </w:tc>
        <w:tc>
          <w:tcPr>
            <w:tcW w:w="1293" w:type="dxa"/>
            <w:noWrap/>
            <w:vAlign w:val="center"/>
          </w:tcPr>
          <w:p w14:paraId="0A13ADCD">
            <w:pPr>
              <w:pStyle w:val="6"/>
              <w:spacing w:line="360" w:lineRule="auto"/>
              <w:rPr>
                <w:rFonts w:ascii="宋体" w:hAnsi="宋体" w:eastAsia="宋体" w:cs="Times New Roman"/>
                <w:color w:val="auto"/>
                <w:sz w:val="21"/>
                <w:szCs w:val="21"/>
              </w:rPr>
            </w:pPr>
          </w:p>
        </w:tc>
        <w:tc>
          <w:tcPr>
            <w:tcW w:w="1428" w:type="dxa"/>
            <w:noWrap/>
            <w:vAlign w:val="center"/>
          </w:tcPr>
          <w:p w14:paraId="7235CC39">
            <w:pPr>
              <w:pStyle w:val="6"/>
              <w:spacing w:line="360" w:lineRule="auto"/>
              <w:rPr>
                <w:rFonts w:ascii="宋体" w:hAnsi="宋体" w:eastAsia="宋体" w:cs="Times New Roman"/>
                <w:color w:val="auto"/>
                <w:sz w:val="21"/>
                <w:szCs w:val="21"/>
              </w:rPr>
            </w:pPr>
          </w:p>
        </w:tc>
        <w:tc>
          <w:tcPr>
            <w:tcW w:w="1166" w:type="dxa"/>
            <w:noWrap/>
          </w:tcPr>
          <w:p w14:paraId="651361CE">
            <w:pPr>
              <w:pStyle w:val="6"/>
              <w:spacing w:line="360" w:lineRule="auto"/>
              <w:rPr>
                <w:rFonts w:ascii="宋体" w:hAnsi="宋体" w:eastAsia="宋体" w:cs="Times New Roman"/>
                <w:color w:val="auto"/>
                <w:sz w:val="21"/>
                <w:szCs w:val="21"/>
              </w:rPr>
            </w:pPr>
          </w:p>
        </w:tc>
        <w:tc>
          <w:tcPr>
            <w:tcW w:w="1550" w:type="dxa"/>
            <w:noWrap/>
          </w:tcPr>
          <w:p w14:paraId="24B21598">
            <w:pPr>
              <w:pStyle w:val="6"/>
              <w:spacing w:line="360" w:lineRule="auto"/>
              <w:rPr>
                <w:rFonts w:ascii="宋体" w:hAnsi="宋体" w:eastAsia="宋体" w:cs="Times New Roman"/>
                <w:color w:val="auto"/>
                <w:sz w:val="21"/>
                <w:szCs w:val="21"/>
              </w:rPr>
            </w:pPr>
          </w:p>
        </w:tc>
        <w:tc>
          <w:tcPr>
            <w:tcW w:w="1505" w:type="dxa"/>
            <w:noWrap/>
          </w:tcPr>
          <w:p w14:paraId="15E8FE23">
            <w:pPr>
              <w:pStyle w:val="6"/>
              <w:spacing w:line="360" w:lineRule="auto"/>
              <w:rPr>
                <w:rFonts w:ascii="宋体" w:hAnsi="宋体" w:eastAsia="宋体" w:cs="Times New Roman"/>
                <w:color w:val="auto"/>
                <w:sz w:val="21"/>
                <w:szCs w:val="21"/>
              </w:rPr>
            </w:pPr>
          </w:p>
        </w:tc>
        <w:tc>
          <w:tcPr>
            <w:tcW w:w="1333" w:type="dxa"/>
            <w:noWrap/>
          </w:tcPr>
          <w:p w14:paraId="6FB99BA4">
            <w:pPr>
              <w:pStyle w:val="6"/>
              <w:spacing w:line="360" w:lineRule="auto"/>
              <w:rPr>
                <w:rFonts w:ascii="宋体" w:hAnsi="宋体" w:eastAsia="宋体" w:cs="Times New Roman"/>
                <w:color w:val="auto"/>
                <w:sz w:val="21"/>
                <w:szCs w:val="21"/>
              </w:rPr>
            </w:pPr>
          </w:p>
        </w:tc>
      </w:tr>
    </w:tbl>
    <w:p w14:paraId="280EAAAB">
      <w:pPr>
        <w:autoSpaceDE w:val="0"/>
        <w:autoSpaceDN w:val="0"/>
        <w:adjustRightInd w:val="0"/>
        <w:spacing w:line="360" w:lineRule="auto"/>
        <w:rPr>
          <w:rFonts w:ascii="宋体" w:hAnsi="宋体" w:cs="宋体"/>
          <w:color w:val="auto"/>
          <w:szCs w:val="21"/>
          <w:lang w:val="zh-CN"/>
        </w:rPr>
      </w:pPr>
      <w:r>
        <w:rPr>
          <w:rFonts w:hint="eastAsia" w:ascii="宋体" w:hAnsi="宋体" w:cs="宋体"/>
          <w:color w:val="auto"/>
          <w:szCs w:val="21"/>
          <w:lang w:val="zh-CN"/>
        </w:rPr>
        <w:t>投标人名称（并加盖公章）：</w:t>
      </w:r>
    </w:p>
    <w:p w14:paraId="1B14269A">
      <w:pPr>
        <w:autoSpaceDE w:val="0"/>
        <w:autoSpaceDN w:val="0"/>
        <w:adjustRightInd w:val="0"/>
        <w:spacing w:line="360" w:lineRule="auto"/>
        <w:rPr>
          <w:rFonts w:ascii="宋体" w:hAnsi="宋体" w:cs="宋体"/>
          <w:color w:val="auto"/>
          <w:szCs w:val="21"/>
          <w:lang w:val="zh-CN"/>
        </w:rPr>
      </w:pPr>
    </w:p>
    <w:p w14:paraId="6AA88FDE">
      <w:pPr>
        <w:snapToGrid w:val="0"/>
        <w:spacing w:line="360" w:lineRule="auto"/>
        <w:rPr>
          <w:rFonts w:ascii="宋体" w:hAnsi="宋体" w:cs="宋体"/>
          <w:color w:val="auto"/>
          <w:szCs w:val="21"/>
          <w:lang w:val="zh-CN"/>
        </w:rPr>
      </w:pPr>
    </w:p>
    <w:p w14:paraId="679C62D5">
      <w:pPr>
        <w:spacing w:line="360" w:lineRule="auto"/>
        <w:rPr>
          <w:rFonts w:ascii="宋体" w:hAnsi="宋体"/>
          <w:b/>
          <w:bCs/>
          <w:color w:val="auto"/>
          <w:sz w:val="36"/>
          <w:szCs w:val="36"/>
        </w:rPr>
      </w:pPr>
      <w:r>
        <w:rPr>
          <w:rFonts w:hint="eastAsia" w:ascii="宋体" w:hAnsi="宋体" w:cs="宋体"/>
          <w:color w:val="auto"/>
          <w:szCs w:val="21"/>
          <w:lang w:val="zh-CN"/>
        </w:rPr>
        <w:t>说明：所投产品环境标志产品认证证书须附后。</w:t>
      </w:r>
    </w:p>
    <w:p w14:paraId="6132DE07">
      <w:pPr>
        <w:spacing w:line="360" w:lineRule="auto"/>
        <w:jc w:val="center"/>
        <w:rPr>
          <w:rFonts w:ascii="宋体" w:hAnsi="宋体" w:cs="宋体"/>
          <w:color w:val="auto"/>
          <w:szCs w:val="21"/>
          <w:lang w:val="zh-CN"/>
        </w:rPr>
      </w:pPr>
    </w:p>
    <w:p w14:paraId="45070EF8">
      <w:pPr>
        <w:spacing w:line="360" w:lineRule="auto"/>
        <w:jc w:val="center"/>
        <w:rPr>
          <w:rFonts w:ascii="宋体" w:hAnsi="宋体" w:cs="宋体"/>
          <w:color w:val="auto"/>
          <w:szCs w:val="21"/>
          <w:lang w:val="zh-CN"/>
        </w:rPr>
      </w:pPr>
    </w:p>
    <w:p w14:paraId="569D6786">
      <w:pPr>
        <w:spacing w:line="360" w:lineRule="auto"/>
        <w:jc w:val="center"/>
        <w:rPr>
          <w:rFonts w:ascii="宋体" w:hAnsi="宋体" w:cs="宋体"/>
          <w:color w:val="auto"/>
          <w:szCs w:val="21"/>
          <w:lang w:val="zh-CN"/>
        </w:rPr>
      </w:pPr>
    </w:p>
    <w:p w14:paraId="0D055E2A">
      <w:pPr>
        <w:spacing w:line="360" w:lineRule="auto"/>
        <w:jc w:val="center"/>
        <w:rPr>
          <w:rFonts w:ascii="宋体" w:hAnsi="宋体" w:cs="宋体"/>
          <w:color w:val="auto"/>
          <w:szCs w:val="21"/>
          <w:lang w:val="zh-CN"/>
        </w:rPr>
      </w:pPr>
    </w:p>
    <w:p w14:paraId="1F63815C">
      <w:pPr>
        <w:spacing w:line="360" w:lineRule="auto"/>
        <w:jc w:val="center"/>
        <w:rPr>
          <w:rFonts w:ascii="宋体" w:hAnsi="宋体" w:cs="宋体"/>
          <w:color w:val="auto"/>
          <w:szCs w:val="21"/>
          <w:lang w:val="zh-CN"/>
        </w:rPr>
      </w:pPr>
    </w:p>
    <w:p w14:paraId="0877DB7C">
      <w:pPr>
        <w:spacing w:line="360" w:lineRule="auto"/>
        <w:jc w:val="center"/>
        <w:rPr>
          <w:rFonts w:ascii="宋体" w:hAnsi="宋体" w:cs="宋体"/>
          <w:color w:val="auto"/>
          <w:szCs w:val="21"/>
          <w:lang w:val="zh-CN"/>
        </w:rPr>
      </w:pPr>
    </w:p>
    <w:p w14:paraId="7E054A62">
      <w:pPr>
        <w:spacing w:line="360" w:lineRule="auto"/>
        <w:jc w:val="center"/>
        <w:rPr>
          <w:rFonts w:ascii="宋体" w:hAnsi="宋体" w:cs="宋体"/>
          <w:color w:val="auto"/>
          <w:szCs w:val="21"/>
          <w:lang w:val="zh-CN"/>
        </w:rPr>
      </w:pPr>
    </w:p>
    <w:p w14:paraId="45DAB65F">
      <w:pPr>
        <w:spacing w:line="360" w:lineRule="auto"/>
        <w:jc w:val="center"/>
        <w:rPr>
          <w:rFonts w:ascii="宋体" w:hAnsi="宋体" w:cs="宋体"/>
          <w:color w:val="auto"/>
          <w:szCs w:val="21"/>
          <w:lang w:val="zh-CN"/>
        </w:rPr>
      </w:pPr>
    </w:p>
    <w:p w14:paraId="7C770EB9">
      <w:pPr>
        <w:spacing w:line="360" w:lineRule="auto"/>
        <w:jc w:val="center"/>
        <w:rPr>
          <w:rFonts w:ascii="宋体" w:hAnsi="宋体" w:cs="宋体"/>
          <w:color w:val="auto"/>
          <w:szCs w:val="21"/>
          <w:lang w:val="zh-CN"/>
        </w:rPr>
      </w:pPr>
    </w:p>
    <w:p w14:paraId="15921732">
      <w:pPr>
        <w:spacing w:line="360" w:lineRule="auto"/>
        <w:jc w:val="center"/>
        <w:rPr>
          <w:rFonts w:ascii="宋体" w:hAnsi="宋体" w:cs="宋体"/>
          <w:color w:val="auto"/>
          <w:szCs w:val="21"/>
          <w:lang w:val="zh-CN"/>
        </w:rPr>
      </w:pPr>
    </w:p>
    <w:p w14:paraId="4B5C1EE9">
      <w:pPr>
        <w:spacing w:line="360" w:lineRule="auto"/>
        <w:jc w:val="center"/>
        <w:rPr>
          <w:rFonts w:ascii="宋体" w:hAnsi="宋体" w:cs="宋体"/>
          <w:color w:val="auto"/>
          <w:szCs w:val="21"/>
          <w:lang w:val="zh-CN"/>
        </w:rPr>
      </w:pPr>
    </w:p>
    <w:p w14:paraId="396B59C4">
      <w:pPr>
        <w:spacing w:line="360" w:lineRule="auto"/>
        <w:jc w:val="center"/>
        <w:rPr>
          <w:rFonts w:ascii="宋体" w:hAnsi="宋体" w:cs="宋体"/>
          <w:color w:val="auto"/>
          <w:szCs w:val="21"/>
          <w:lang w:val="zh-CN"/>
        </w:rPr>
      </w:pPr>
    </w:p>
    <w:p w14:paraId="7483F40B">
      <w:pPr>
        <w:spacing w:line="360" w:lineRule="auto"/>
        <w:jc w:val="center"/>
        <w:rPr>
          <w:rFonts w:ascii="宋体" w:hAnsi="宋体" w:cs="宋体"/>
          <w:color w:val="auto"/>
          <w:szCs w:val="21"/>
          <w:lang w:val="zh-CN"/>
        </w:rPr>
      </w:pPr>
    </w:p>
    <w:p w14:paraId="187EFB5D">
      <w:pPr>
        <w:ind w:firstLine="2409" w:firstLineChars="1000"/>
        <w:outlineLvl w:val="0"/>
        <w:rPr>
          <w:rFonts w:ascii="宋体" w:hAnsi="宋体"/>
          <w:b/>
          <w:color w:val="auto"/>
          <w:sz w:val="24"/>
          <w:szCs w:val="24"/>
        </w:rPr>
      </w:pPr>
      <w:r>
        <w:rPr>
          <w:rFonts w:hint="eastAsia" w:ascii="宋体" w:hAnsi="宋体"/>
          <w:b/>
          <w:bCs/>
          <w:color w:val="auto"/>
          <w:sz w:val="24"/>
          <w:szCs w:val="24"/>
          <w:lang w:val="en-US" w:eastAsia="zh-CN"/>
        </w:rPr>
        <w:t>4</w:t>
      </w:r>
      <w:r>
        <w:rPr>
          <w:rFonts w:hint="eastAsia" w:ascii="宋体" w:hAnsi="宋体"/>
          <w:b/>
          <w:bCs/>
          <w:color w:val="auto"/>
          <w:sz w:val="24"/>
          <w:szCs w:val="24"/>
        </w:rPr>
        <w:t>.</w:t>
      </w:r>
      <w:r>
        <w:rPr>
          <w:rFonts w:hint="eastAsia" w:ascii="宋体" w:hAnsi="宋体"/>
          <w:b/>
          <w:bCs/>
          <w:color w:val="auto"/>
          <w:sz w:val="24"/>
          <w:szCs w:val="24"/>
          <w:lang w:val="en-US" w:eastAsia="zh-CN"/>
        </w:rPr>
        <w:t>9</w:t>
      </w:r>
      <w:r>
        <w:rPr>
          <w:rFonts w:ascii="宋体" w:hAnsi="宋体"/>
          <w:b/>
          <w:color w:val="auto"/>
          <w:sz w:val="24"/>
          <w:szCs w:val="24"/>
        </w:rPr>
        <w:t>中小企业声明函（</w:t>
      </w:r>
      <w:r>
        <w:rPr>
          <w:rFonts w:hint="eastAsia" w:ascii="宋体" w:hAnsi="宋体"/>
          <w:b/>
          <w:color w:val="auto"/>
          <w:sz w:val="24"/>
          <w:szCs w:val="24"/>
        </w:rPr>
        <w:t>货物</w:t>
      </w:r>
      <w:r>
        <w:rPr>
          <w:rFonts w:ascii="宋体" w:hAnsi="宋体"/>
          <w:b/>
          <w:color w:val="auto"/>
          <w:sz w:val="24"/>
          <w:szCs w:val="24"/>
        </w:rPr>
        <w:t>）</w:t>
      </w:r>
    </w:p>
    <w:p w14:paraId="484E053E">
      <w:pPr>
        <w:ind w:firstLine="1928" w:firstLineChars="800"/>
        <w:rPr>
          <w:rFonts w:ascii="宋体" w:hAnsi="宋体"/>
          <w:b/>
          <w:color w:val="auto"/>
          <w:sz w:val="24"/>
          <w:szCs w:val="24"/>
        </w:rPr>
      </w:pPr>
    </w:p>
    <w:p w14:paraId="56B61F19">
      <w:pPr>
        <w:autoSpaceDE w:val="0"/>
        <w:autoSpaceDN w:val="0"/>
        <w:adjustRightInd w:val="0"/>
        <w:spacing w:line="360" w:lineRule="auto"/>
        <w:ind w:firstLine="480" w:firstLineChars="200"/>
        <w:jc w:val="left"/>
        <w:rPr>
          <w:rFonts w:ascii="宋体" w:hAnsi="宋体"/>
          <w:color w:val="auto"/>
          <w:sz w:val="24"/>
          <w:szCs w:val="24"/>
        </w:rPr>
      </w:pPr>
      <w:r>
        <w:rPr>
          <w:rFonts w:ascii="宋体" w:hAnsi="宋体"/>
          <w:color w:val="auto"/>
          <w:sz w:val="24"/>
          <w:szCs w:val="24"/>
        </w:rPr>
        <w:t>本公司（联合体）郑重声明，根据《政府采购促进中小企业发展管理办法》（财库﹝2020﹞ 46 号）的规定，本公司（联合体）参加 （</w:t>
      </w:r>
      <w:r>
        <w:rPr>
          <w:rFonts w:ascii="宋体" w:hAnsi="宋体"/>
          <w:color w:val="auto"/>
          <w:sz w:val="24"/>
          <w:szCs w:val="24"/>
          <w:u w:val="single"/>
        </w:rPr>
        <w:t>单位名称</w:t>
      </w:r>
      <w:r>
        <w:rPr>
          <w:rFonts w:ascii="宋体" w:hAnsi="宋体"/>
          <w:color w:val="auto"/>
          <w:sz w:val="24"/>
          <w:szCs w:val="24"/>
        </w:rPr>
        <w:t>）的 （</w:t>
      </w:r>
      <w:r>
        <w:rPr>
          <w:rFonts w:ascii="宋体" w:hAnsi="宋体"/>
          <w:color w:val="auto"/>
          <w:sz w:val="24"/>
          <w:szCs w:val="24"/>
          <w:u w:val="single"/>
        </w:rPr>
        <w:t>项目名称</w:t>
      </w:r>
      <w:r>
        <w:rPr>
          <w:rFonts w:hint="eastAsia" w:ascii="宋体" w:hAnsi="宋体"/>
          <w:color w:val="auto"/>
          <w:sz w:val="24"/>
          <w:szCs w:val="24"/>
          <w:u w:val="single"/>
          <w:lang w:val="en-US" w:eastAsia="zh-CN"/>
        </w:rPr>
        <w:t>及包号</w:t>
      </w:r>
      <w:r>
        <w:rPr>
          <w:rFonts w:ascii="宋体" w:hAnsi="宋体"/>
          <w:color w:val="auto"/>
          <w:sz w:val="24"/>
          <w:szCs w:val="24"/>
        </w:rPr>
        <w:t>）采购活动，</w:t>
      </w:r>
      <w:r>
        <w:rPr>
          <w:rFonts w:hint="eastAsia" w:ascii="宋体" w:hAnsi="宋体"/>
          <w:color w:val="auto"/>
          <w:sz w:val="24"/>
          <w:szCs w:val="24"/>
        </w:rPr>
        <w:t>提供的货物全部由符合政策要求的中小企业制造。</w:t>
      </w:r>
      <w:r>
        <w:rPr>
          <w:rFonts w:ascii="宋体" w:hAnsi="宋体"/>
          <w:color w:val="auto"/>
          <w:sz w:val="24"/>
          <w:szCs w:val="24"/>
        </w:rPr>
        <w:t xml:space="preserve">相关企业 （含联合体中的中小企业、签订分包意向协议的中小企业）的具体情况如下： </w:t>
      </w:r>
    </w:p>
    <w:p w14:paraId="61196109">
      <w:pPr>
        <w:autoSpaceDE w:val="0"/>
        <w:autoSpaceDN w:val="0"/>
        <w:adjustRightInd w:val="0"/>
        <w:spacing w:line="360" w:lineRule="auto"/>
        <w:ind w:firstLine="480" w:firstLineChars="200"/>
        <w:jc w:val="left"/>
        <w:rPr>
          <w:rFonts w:ascii="宋体" w:hAnsi="宋体"/>
          <w:color w:val="auto"/>
          <w:sz w:val="24"/>
          <w:szCs w:val="24"/>
          <w:u w:val="single"/>
        </w:rPr>
      </w:pPr>
      <w:r>
        <w:rPr>
          <w:rFonts w:ascii="宋体" w:hAnsi="宋体"/>
          <w:color w:val="auto"/>
          <w:sz w:val="24"/>
          <w:szCs w:val="24"/>
        </w:rPr>
        <w:t>1. （</w:t>
      </w:r>
      <w:r>
        <w:rPr>
          <w:rFonts w:ascii="宋体" w:hAnsi="宋体"/>
          <w:color w:val="auto"/>
          <w:sz w:val="24"/>
          <w:szCs w:val="24"/>
          <w:u w:val="single"/>
        </w:rPr>
        <w:t>标的名称</w:t>
      </w:r>
      <w:r>
        <w:rPr>
          <w:rFonts w:ascii="宋体" w:hAnsi="宋体"/>
          <w:color w:val="auto"/>
          <w:sz w:val="24"/>
          <w:szCs w:val="24"/>
        </w:rPr>
        <w:t>），属于 （）行业；</w:t>
      </w:r>
      <w:r>
        <w:rPr>
          <w:rFonts w:hint="eastAsia" w:ascii="宋体" w:hAnsi="宋体"/>
          <w:color w:val="auto"/>
          <w:sz w:val="24"/>
          <w:szCs w:val="24"/>
        </w:rPr>
        <w:t>制造商为</w:t>
      </w:r>
      <w:r>
        <w:rPr>
          <w:rFonts w:hint="eastAsia" w:ascii="宋体" w:hAnsi="宋体"/>
          <w:snapToGrid w:val="0"/>
          <w:color w:val="auto"/>
          <w:kern w:val="0"/>
          <w:sz w:val="24"/>
          <w:szCs w:val="24"/>
          <w:u w:val="single"/>
        </w:rPr>
        <w:t xml:space="preserve"> 企业名称       </w:t>
      </w:r>
      <w:r>
        <w:rPr>
          <w:rFonts w:ascii="宋体" w:hAnsi="宋体"/>
          <w:color w:val="auto"/>
          <w:sz w:val="24"/>
          <w:szCs w:val="24"/>
        </w:rPr>
        <w:t>，从业人员</w:t>
      </w:r>
      <w:r>
        <w:rPr>
          <w:rFonts w:hint="eastAsia" w:ascii="宋体" w:hAnsi="宋体"/>
          <w:color w:val="auto"/>
          <w:sz w:val="24"/>
          <w:szCs w:val="24"/>
        </w:rPr>
        <w:t>_______</w:t>
      </w:r>
      <w:r>
        <w:rPr>
          <w:rFonts w:ascii="宋体" w:hAnsi="宋体"/>
          <w:color w:val="auto"/>
          <w:sz w:val="24"/>
          <w:szCs w:val="24"/>
        </w:rPr>
        <w:t>人，营业收入为</w:t>
      </w:r>
      <w:r>
        <w:rPr>
          <w:rFonts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softHyphen/>
      </w:r>
      <w:r>
        <w:rPr>
          <w:rFonts w:hint="eastAsia" w:ascii="宋体" w:hAnsi="宋体"/>
          <w:color w:val="auto"/>
          <w:sz w:val="24"/>
          <w:szCs w:val="24"/>
        </w:rPr>
        <w:t>________</w:t>
      </w:r>
      <w:r>
        <w:rPr>
          <w:rFonts w:ascii="宋体" w:hAnsi="宋体"/>
          <w:color w:val="auto"/>
          <w:sz w:val="24"/>
          <w:szCs w:val="24"/>
        </w:rPr>
        <w:t>万元，属于 （</w:t>
      </w:r>
      <w:r>
        <w:rPr>
          <w:rFonts w:ascii="宋体" w:hAnsi="宋体"/>
          <w:color w:val="auto"/>
          <w:sz w:val="24"/>
          <w:szCs w:val="24"/>
          <w:u w:val="single"/>
        </w:rPr>
        <w:t>中型企业、 小型企业、微型企业</w:t>
      </w:r>
      <w:r>
        <w:rPr>
          <w:rFonts w:ascii="宋体" w:hAnsi="宋体"/>
          <w:color w:val="auto"/>
          <w:sz w:val="24"/>
          <w:szCs w:val="24"/>
        </w:rPr>
        <w:t xml:space="preserve">）； </w:t>
      </w:r>
    </w:p>
    <w:p w14:paraId="287A8A50">
      <w:pPr>
        <w:autoSpaceDE w:val="0"/>
        <w:autoSpaceDN w:val="0"/>
        <w:adjustRightInd w:val="0"/>
        <w:spacing w:line="360" w:lineRule="auto"/>
        <w:ind w:firstLine="480" w:firstLineChars="200"/>
        <w:jc w:val="left"/>
        <w:rPr>
          <w:rFonts w:ascii="宋体" w:hAnsi="宋体"/>
          <w:color w:val="auto"/>
          <w:sz w:val="24"/>
          <w:szCs w:val="24"/>
        </w:rPr>
      </w:pPr>
      <w:r>
        <w:rPr>
          <w:rFonts w:ascii="宋体" w:hAnsi="宋体"/>
          <w:color w:val="auto"/>
          <w:sz w:val="24"/>
          <w:szCs w:val="24"/>
        </w:rPr>
        <w:t>2. （</w:t>
      </w:r>
      <w:r>
        <w:rPr>
          <w:rFonts w:ascii="宋体" w:hAnsi="宋体"/>
          <w:color w:val="auto"/>
          <w:sz w:val="24"/>
          <w:szCs w:val="24"/>
          <w:u w:val="single"/>
        </w:rPr>
        <w:t>标的名称</w:t>
      </w:r>
      <w:r>
        <w:rPr>
          <w:rFonts w:ascii="宋体" w:hAnsi="宋体"/>
          <w:color w:val="auto"/>
          <w:sz w:val="24"/>
          <w:szCs w:val="24"/>
        </w:rPr>
        <w:t>），属于 （）行业；</w:t>
      </w:r>
      <w:r>
        <w:rPr>
          <w:rFonts w:hint="eastAsia" w:ascii="宋体" w:hAnsi="宋体"/>
          <w:color w:val="auto"/>
          <w:sz w:val="24"/>
          <w:szCs w:val="24"/>
        </w:rPr>
        <w:t>制造商为</w:t>
      </w:r>
      <w:r>
        <w:rPr>
          <w:rFonts w:ascii="宋体" w:hAnsi="宋体"/>
          <w:color w:val="auto"/>
          <w:sz w:val="24"/>
          <w:szCs w:val="24"/>
        </w:rPr>
        <w:t>（</w:t>
      </w:r>
      <w:r>
        <w:rPr>
          <w:rFonts w:ascii="宋体" w:hAnsi="宋体"/>
          <w:color w:val="auto"/>
          <w:sz w:val="24"/>
          <w:szCs w:val="24"/>
          <w:u w:val="single"/>
        </w:rPr>
        <w:t>企业名称</w:t>
      </w:r>
      <w:r>
        <w:rPr>
          <w:rFonts w:ascii="宋体" w:hAnsi="宋体"/>
          <w:color w:val="auto"/>
          <w:sz w:val="24"/>
          <w:szCs w:val="24"/>
        </w:rPr>
        <w:t xml:space="preserve">），从业人员 </w:t>
      </w:r>
      <w:r>
        <w:rPr>
          <w:rFonts w:hint="eastAsia" w:ascii="宋体" w:hAnsi="宋体"/>
          <w:color w:val="auto"/>
          <w:sz w:val="24"/>
          <w:szCs w:val="24"/>
        </w:rPr>
        <w:t>______</w:t>
      </w:r>
      <w:r>
        <w:rPr>
          <w:rFonts w:ascii="宋体" w:hAnsi="宋体"/>
          <w:color w:val="auto"/>
          <w:sz w:val="24"/>
          <w:szCs w:val="24"/>
        </w:rPr>
        <w:t>人，营业收入为</w:t>
      </w:r>
      <w:r>
        <w:rPr>
          <w:rFonts w:hint="eastAsia" w:ascii="宋体" w:hAnsi="宋体"/>
          <w:color w:val="auto"/>
          <w:sz w:val="24"/>
          <w:szCs w:val="24"/>
        </w:rPr>
        <w:t>________</w:t>
      </w:r>
      <w:r>
        <w:rPr>
          <w:rFonts w:ascii="宋体" w:hAnsi="宋体"/>
          <w:color w:val="auto"/>
          <w:sz w:val="24"/>
          <w:szCs w:val="24"/>
        </w:rPr>
        <w:t xml:space="preserve">万元，资产总额为 </w:t>
      </w:r>
      <w:r>
        <w:rPr>
          <w:rFonts w:hint="eastAsia" w:ascii="宋体" w:hAnsi="宋体"/>
          <w:color w:val="auto"/>
          <w:sz w:val="24"/>
          <w:szCs w:val="24"/>
        </w:rPr>
        <w:t>________</w:t>
      </w:r>
      <w:r>
        <w:rPr>
          <w:rFonts w:ascii="宋体" w:hAnsi="宋体"/>
          <w:color w:val="auto"/>
          <w:sz w:val="24"/>
          <w:szCs w:val="24"/>
        </w:rPr>
        <w:t xml:space="preserve">万元，属于 （中型企业、 小型企业、微型企业）； …… </w:t>
      </w:r>
    </w:p>
    <w:p w14:paraId="2218302F">
      <w:pPr>
        <w:autoSpaceDE w:val="0"/>
        <w:autoSpaceDN w:val="0"/>
        <w:adjustRightInd w:val="0"/>
        <w:spacing w:line="360" w:lineRule="auto"/>
        <w:ind w:firstLine="480" w:firstLineChars="200"/>
        <w:jc w:val="left"/>
        <w:rPr>
          <w:rFonts w:ascii="宋体" w:hAnsi="宋体"/>
          <w:color w:val="auto"/>
          <w:sz w:val="24"/>
          <w:szCs w:val="24"/>
        </w:rPr>
      </w:pPr>
      <w:r>
        <w:rPr>
          <w:rFonts w:ascii="宋体" w:hAnsi="宋体"/>
          <w:color w:val="auto"/>
          <w:sz w:val="24"/>
          <w:szCs w:val="24"/>
        </w:rPr>
        <w:t xml:space="preserve">以上企业，不属于大企业的分支机构，不存在控股股东为大企业的情形，也不存在与大企 业的负责人为同一人的情形。 </w:t>
      </w:r>
    </w:p>
    <w:p w14:paraId="58E114D4">
      <w:pPr>
        <w:autoSpaceDE w:val="0"/>
        <w:autoSpaceDN w:val="0"/>
        <w:adjustRightInd w:val="0"/>
        <w:spacing w:line="360" w:lineRule="auto"/>
        <w:ind w:firstLine="480" w:firstLineChars="200"/>
        <w:jc w:val="left"/>
        <w:rPr>
          <w:rFonts w:ascii="宋体" w:hAnsi="宋体"/>
          <w:color w:val="auto"/>
          <w:sz w:val="24"/>
          <w:szCs w:val="24"/>
        </w:rPr>
      </w:pPr>
      <w:r>
        <w:rPr>
          <w:rFonts w:ascii="宋体" w:hAnsi="宋体"/>
          <w:color w:val="auto"/>
          <w:sz w:val="24"/>
          <w:szCs w:val="24"/>
        </w:rPr>
        <w:t>本企业对上述声明内容的真实性负责。如有虚假，将依法承担相应责任。</w:t>
      </w:r>
    </w:p>
    <w:p w14:paraId="7741F057">
      <w:pPr>
        <w:autoSpaceDE w:val="0"/>
        <w:autoSpaceDN w:val="0"/>
        <w:adjustRightInd w:val="0"/>
        <w:spacing w:line="360" w:lineRule="auto"/>
        <w:ind w:firstLine="480" w:firstLineChars="200"/>
        <w:jc w:val="left"/>
        <w:rPr>
          <w:rFonts w:ascii="宋体" w:hAnsi="宋体"/>
          <w:color w:val="auto"/>
          <w:sz w:val="24"/>
          <w:szCs w:val="24"/>
        </w:rPr>
      </w:pPr>
    </w:p>
    <w:p w14:paraId="06D6D5BD">
      <w:pPr>
        <w:autoSpaceDE w:val="0"/>
        <w:autoSpaceDN w:val="0"/>
        <w:adjustRightInd w:val="0"/>
        <w:spacing w:line="360" w:lineRule="auto"/>
        <w:ind w:firstLine="480" w:firstLineChars="200"/>
        <w:jc w:val="left"/>
        <w:rPr>
          <w:rFonts w:ascii="宋体" w:hAnsi="宋体"/>
          <w:color w:val="auto"/>
          <w:sz w:val="24"/>
          <w:szCs w:val="24"/>
        </w:rPr>
      </w:pPr>
    </w:p>
    <w:p w14:paraId="16FE09F8">
      <w:pPr>
        <w:autoSpaceDE w:val="0"/>
        <w:autoSpaceDN w:val="0"/>
        <w:adjustRightInd w:val="0"/>
        <w:spacing w:line="360" w:lineRule="auto"/>
        <w:ind w:firstLine="480" w:firstLineChars="200"/>
        <w:jc w:val="left"/>
        <w:rPr>
          <w:rFonts w:ascii="宋体" w:hAnsi="宋体"/>
          <w:color w:val="auto"/>
          <w:sz w:val="24"/>
          <w:szCs w:val="24"/>
        </w:rPr>
      </w:pPr>
    </w:p>
    <w:p w14:paraId="7165D1BF">
      <w:pPr>
        <w:autoSpaceDE w:val="0"/>
        <w:autoSpaceDN w:val="0"/>
        <w:adjustRightInd w:val="0"/>
        <w:spacing w:line="360" w:lineRule="auto"/>
        <w:ind w:firstLine="480" w:firstLineChars="200"/>
        <w:jc w:val="left"/>
        <w:rPr>
          <w:rFonts w:ascii="宋体" w:hAnsi="宋体"/>
          <w:color w:val="auto"/>
          <w:sz w:val="24"/>
          <w:szCs w:val="24"/>
        </w:rPr>
      </w:pPr>
    </w:p>
    <w:p w14:paraId="0C000C3C">
      <w:pPr>
        <w:autoSpaceDE w:val="0"/>
        <w:autoSpaceDN w:val="0"/>
        <w:adjustRightInd w:val="0"/>
        <w:spacing w:line="360" w:lineRule="auto"/>
        <w:ind w:firstLine="480" w:firstLineChars="200"/>
        <w:jc w:val="left"/>
        <w:rPr>
          <w:rFonts w:ascii="宋体" w:hAnsi="宋体"/>
          <w:color w:val="auto"/>
          <w:sz w:val="24"/>
          <w:szCs w:val="24"/>
        </w:rPr>
      </w:pPr>
      <w:r>
        <w:rPr>
          <w:rFonts w:ascii="宋体" w:hAnsi="宋体"/>
          <w:color w:val="auto"/>
          <w:sz w:val="24"/>
          <w:szCs w:val="24"/>
        </w:rPr>
        <w:t>企业名称（盖章）：</w:t>
      </w:r>
    </w:p>
    <w:p w14:paraId="37F7B65B">
      <w:pPr>
        <w:autoSpaceDE w:val="0"/>
        <w:autoSpaceDN w:val="0"/>
        <w:adjustRightInd w:val="0"/>
        <w:spacing w:line="360" w:lineRule="auto"/>
        <w:ind w:firstLine="480" w:firstLineChars="200"/>
        <w:jc w:val="left"/>
        <w:rPr>
          <w:rFonts w:ascii="宋体" w:hAnsi="宋体"/>
          <w:color w:val="auto"/>
          <w:sz w:val="24"/>
          <w:szCs w:val="24"/>
        </w:rPr>
      </w:pPr>
      <w:r>
        <w:rPr>
          <w:rFonts w:ascii="宋体" w:hAnsi="宋体"/>
          <w:color w:val="auto"/>
          <w:sz w:val="24"/>
          <w:szCs w:val="24"/>
        </w:rPr>
        <w:t>日期：</w:t>
      </w:r>
    </w:p>
    <w:p w14:paraId="3B8871FB">
      <w:pPr>
        <w:autoSpaceDE w:val="0"/>
        <w:autoSpaceDN w:val="0"/>
        <w:adjustRightInd w:val="0"/>
        <w:spacing w:line="360" w:lineRule="auto"/>
        <w:ind w:firstLine="480" w:firstLineChars="200"/>
        <w:jc w:val="left"/>
        <w:rPr>
          <w:rFonts w:ascii="宋体" w:hAnsi="宋体"/>
          <w:color w:val="auto"/>
          <w:sz w:val="24"/>
          <w:szCs w:val="24"/>
        </w:rPr>
      </w:pPr>
    </w:p>
    <w:p w14:paraId="19360410">
      <w:pPr>
        <w:autoSpaceDE w:val="0"/>
        <w:autoSpaceDN w:val="0"/>
        <w:adjustRightInd w:val="0"/>
        <w:spacing w:line="360" w:lineRule="auto"/>
        <w:ind w:firstLine="480" w:firstLineChars="200"/>
        <w:jc w:val="left"/>
        <w:rPr>
          <w:rFonts w:ascii="宋体" w:hAnsi="宋体"/>
          <w:color w:val="auto"/>
          <w:sz w:val="24"/>
          <w:szCs w:val="24"/>
        </w:rPr>
      </w:pPr>
    </w:p>
    <w:p w14:paraId="50E94813">
      <w:pPr>
        <w:autoSpaceDE w:val="0"/>
        <w:autoSpaceDN w:val="0"/>
        <w:adjustRightInd w:val="0"/>
        <w:spacing w:line="360" w:lineRule="auto"/>
        <w:ind w:firstLine="480" w:firstLineChars="200"/>
        <w:jc w:val="left"/>
        <w:rPr>
          <w:rFonts w:ascii="宋体" w:hAnsi="宋体"/>
          <w:color w:val="auto"/>
          <w:sz w:val="24"/>
          <w:szCs w:val="24"/>
        </w:rPr>
      </w:pPr>
      <w:r>
        <w:rPr>
          <w:rFonts w:ascii="宋体" w:hAnsi="宋体"/>
          <w:color w:val="auto"/>
          <w:sz w:val="24"/>
          <w:szCs w:val="24"/>
        </w:rPr>
        <w:t xml:space="preserve">说明： </w:t>
      </w:r>
    </w:p>
    <w:p w14:paraId="53CCCF64">
      <w:pPr>
        <w:autoSpaceDE w:val="0"/>
        <w:autoSpaceDN w:val="0"/>
        <w:adjustRightInd w:val="0"/>
        <w:spacing w:line="360" w:lineRule="auto"/>
        <w:ind w:firstLine="480" w:firstLineChars="200"/>
        <w:jc w:val="left"/>
        <w:rPr>
          <w:rFonts w:ascii="宋体" w:hAnsi="宋体"/>
          <w:color w:val="auto"/>
          <w:sz w:val="24"/>
          <w:szCs w:val="24"/>
        </w:rPr>
      </w:pPr>
      <w:r>
        <w:rPr>
          <w:rFonts w:ascii="宋体" w:hAnsi="宋体"/>
          <w:color w:val="auto"/>
          <w:sz w:val="24"/>
          <w:szCs w:val="24"/>
        </w:rPr>
        <w:t>1、从业人员、营业收入、资产总额填报上一年度数据，无上一年度数据的新成立企业可不填报。</w:t>
      </w:r>
    </w:p>
    <w:p w14:paraId="05D83F0B">
      <w:pPr>
        <w:autoSpaceDE w:val="0"/>
        <w:autoSpaceDN w:val="0"/>
        <w:adjustRightInd w:val="0"/>
        <w:spacing w:line="360" w:lineRule="auto"/>
        <w:ind w:firstLine="480" w:firstLineChars="200"/>
        <w:jc w:val="left"/>
        <w:rPr>
          <w:rFonts w:ascii="宋体" w:hAnsi="宋体"/>
          <w:color w:val="auto"/>
          <w:sz w:val="24"/>
          <w:szCs w:val="24"/>
        </w:rPr>
      </w:pPr>
      <w:r>
        <w:rPr>
          <w:rFonts w:ascii="宋体" w:hAnsi="宋体"/>
          <w:color w:val="auto"/>
          <w:sz w:val="24"/>
          <w:szCs w:val="24"/>
        </w:rPr>
        <w:t xml:space="preserve"> 2、中小企业参加政府采购活动，应当出具《中小企业声明函》，否则不得享受相关中小企业扶持政策。</w:t>
      </w:r>
    </w:p>
    <w:p w14:paraId="60FF03CF">
      <w:pPr>
        <w:autoSpaceDE w:val="0"/>
        <w:autoSpaceDN w:val="0"/>
        <w:adjustRightInd w:val="0"/>
        <w:spacing w:line="360" w:lineRule="auto"/>
        <w:jc w:val="center"/>
        <w:outlineLvl w:val="9"/>
        <w:rPr>
          <w:rFonts w:hAnsi="宋体"/>
          <w:b/>
          <w:snapToGrid w:val="0"/>
          <w:color w:val="auto"/>
          <w:kern w:val="0"/>
          <w:sz w:val="36"/>
          <w:szCs w:val="36"/>
        </w:rPr>
      </w:pPr>
    </w:p>
    <w:p w14:paraId="5D9970FA">
      <w:pPr>
        <w:autoSpaceDE w:val="0"/>
        <w:autoSpaceDN w:val="0"/>
        <w:adjustRightInd w:val="0"/>
        <w:spacing w:line="360" w:lineRule="auto"/>
        <w:jc w:val="center"/>
        <w:outlineLvl w:val="0"/>
        <w:rPr>
          <w:rFonts w:ascii="宋体" w:hAnsi="宋体"/>
          <w:b/>
          <w:bCs/>
          <w:color w:val="auto"/>
          <w:sz w:val="24"/>
          <w:szCs w:val="24"/>
        </w:rPr>
      </w:pPr>
      <w:r>
        <w:rPr>
          <w:rFonts w:hint="eastAsia" w:ascii="宋体" w:hAnsi="宋体"/>
          <w:b/>
          <w:bCs/>
          <w:color w:val="auto"/>
          <w:sz w:val="24"/>
          <w:szCs w:val="24"/>
          <w:lang w:val="en-US" w:eastAsia="zh-CN"/>
        </w:rPr>
        <w:t>4</w:t>
      </w:r>
      <w:r>
        <w:rPr>
          <w:rFonts w:hint="eastAsia" w:ascii="宋体" w:hAnsi="宋体"/>
          <w:b/>
          <w:bCs/>
          <w:color w:val="auto"/>
          <w:sz w:val="24"/>
          <w:szCs w:val="24"/>
        </w:rPr>
        <w:t>.1</w:t>
      </w:r>
      <w:r>
        <w:rPr>
          <w:rFonts w:hint="eastAsia" w:ascii="宋体" w:hAnsi="宋体"/>
          <w:b/>
          <w:bCs/>
          <w:color w:val="auto"/>
          <w:sz w:val="24"/>
          <w:szCs w:val="24"/>
          <w:lang w:val="en-US" w:eastAsia="zh-CN"/>
        </w:rPr>
        <w:t>0</w:t>
      </w:r>
      <w:r>
        <w:rPr>
          <w:rFonts w:hint="eastAsia" w:ascii="宋体" w:hAnsi="宋体"/>
          <w:b/>
          <w:bCs/>
          <w:color w:val="auto"/>
          <w:sz w:val="24"/>
          <w:szCs w:val="24"/>
        </w:rPr>
        <w:t xml:space="preserve"> 残疾人福利性单位声明函</w:t>
      </w:r>
    </w:p>
    <w:p w14:paraId="1C2F1468">
      <w:pPr>
        <w:spacing w:line="360" w:lineRule="auto"/>
        <w:rPr>
          <w:rFonts w:ascii="宋体" w:hAnsi="宋体"/>
          <w:color w:val="auto"/>
          <w:szCs w:val="21"/>
        </w:rPr>
      </w:pPr>
    </w:p>
    <w:p w14:paraId="750F4581">
      <w:pPr>
        <w:spacing w:line="360" w:lineRule="auto"/>
        <w:ind w:firstLine="420" w:firstLineChars="200"/>
        <w:rPr>
          <w:rFonts w:ascii="宋体" w:hAnsi="宋体"/>
          <w:color w:val="auto"/>
          <w:szCs w:val="21"/>
        </w:rPr>
      </w:pPr>
      <w:r>
        <w:rPr>
          <w:rFonts w:hint="eastAsia" w:ascii="宋体" w:hAnsi="宋体"/>
          <w:color w:val="auto"/>
          <w:szCs w:val="21"/>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0237F97A">
      <w:pPr>
        <w:spacing w:line="360" w:lineRule="auto"/>
        <w:ind w:firstLine="420" w:firstLineChars="200"/>
        <w:rPr>
          <w:rFonts w:ascii="宋体" w:hAnsi="宋体"/>
          <w:color w:val="auto"/>
          <w:szCs w:val="21"/>
        </w:rPr>
      </w:pPr>
      <w:r>
        <w:rPr>
          <w:rFonts w:hint="eastAsia" w:ascii="宋体" w:hAnsi="宋体"/>
          <w:color w:val="auto"/>
          <w:szCs w:val="21"/>
        </w:rPr>
        <w:t>本单位对上述声明的真实性负责。如有虚假，将依法承担相应责任。</w:t>
      </w:r>
    </w:p>
    <w:p w14:paraId="3D223A13">
      <w:pPr>
        <w:spacing w:line="360" w:lineRule="auto"/>
        <w:rPr>
          <w:rFonts w:ascii="宋体" w:hAnsi="宋体"/>
          <w:color w:val="auto"/>
          <w:szCs w:val="21"/>
        </w:rPr>
      </w:pPr>
    </w:p>
    <w:p w14:paraId="000C3294">
      <w:pPr>
        <w:spacing w:line="360" w:lineRule="auto"/>
        <w:rPr>
          <w:rFonts w:ascii="宋体" w:hAnsi="宋体"/>
          <w:color w:val="auto"/>
          <w:szCs w:val="21"/>
        </w:rPr>
      </w:pPr>
    </w:p>
    <w:p w14:paraId="76EACBD9">
      <w:pPr>
        <w:spacing w:line="360" w:lineRule="auto"/>
        <w:rPr>
          <w:rFonts w:ascii="宋体" w:hAnsi="宋体"/>
          <w:color w:val="auto"/>
          <w:szCs w:val="21"/>
        </w:rPr>
      </w:pPr>
    </w:p>
    <w:p w14:paraId="04FF7405">
      <w:pPr>
        <w:adjustRightInd w:val="0"/>
        <w:snapToGrid w:val="0"/>
        <w:spacing w:line="360" w:lineRule="auto"/>
        <w:ind w:firstLine="4410" w:firstLineChars="2100"/>
        <w:rPr>
          <w:rFonts w:ascii="宋体" w:hAnsi="宋体" w:cs="宋体"/>
          <w:color w:val="auto"/>
          <w:szCs w:val="21"/>
        </w:rPr>
      </w:pPr>
      <w:r>
        <w:rPr>
          <w:rFonts w:hint="eastAsia" w:ascii="宋体" w:hAnsi="宋体"/>
          <w:color w:val="auto"/>
          <w:szCs w:val="21"/>
        </w:rPr>
        <w:t>单位名称（盖章）</w:t>
      </w:r>
      <w:r>
        <w:rPr>
          <w:rFonts w:hint="eastAsia" w:ascii="宋体" w:hAnsi="宋体" w:cs="宋体"/>
          <w:color w:val="auto"/>
          <w:szCs w:val="21"/>
        </w:rPr>
        <w:t>：</w:t>
      </w:r>
    </w:p>
    <w:p w14:paraId="7D278010">
      <w:pPr>
        <w:spacing w:line="360" w:lineRule="auto"/>
        <w:ind w:left="4358" w:leftChars="2075"/>
        <w:rPr>
          <w:rFonts w:ascii="宋体" w:hAnsi="宋体" w:cs="Arial"/>
          <w:color w:val="auto"/>
          <w:szCs w:val="21"/>
        </w:rPr>
      </w:pPr>
      <w:r>
        <w:rPr>
          <w:rFonts w:hint="eastAsia" w:ascii="宋体" w:hAnsi="宋体" w:cs="Arial"/>
          <w:color w:val="auto"/>
          <w:szCs w:val="21"/>
        </w:rPr>
        <w:t xml:space="preserve"> 日    期：      年    月    日</w:t>
      </w:r>
    </w:p>
    <w:p w14:paraId="33FC4262">
      <w:pPr>
        <w:spacing w:line="360" w:lineRule="auto"/>
        <w:ind w:left="4358" w:leftChars="2075"/>
        <w:rPr>
          <w:rFonts w:ascii="宋体" w:hAnsi="宋体" w:cs="Arial"/>
          <w:color w:val="auto"/>
          <w:szCs w:val="21"/>
        </w:rPr>
      </w:pPr>
    </w:p>
    <w:p w14:paraId="6C2C05C0">
      <w:pPr>
        <w:spacing w:line="360" w:lineRule="auto"/>
        <w:rPr>
          <w:color w:val="auto"/>
        </w:rPr>
      </w:pPr>
    </w:p>
    <w:p w14:paraId="4E5AAD73">
      <w:pPr>
        <w:pStyle w:val="18"/>
        <w:ind w:firstLine="480"/>
        <w:rPr>
          <w:color w:val="auto"/>
          <w:lang w:val="zh-CN"/>
        </w:rPr>
      </w:pPr>
    </w:p>
    <w:p w14:paraId="607FB510">
      <w:pPr>
        <w:rPr>
          <w:color w:val="auto"/>
          <w:lang w:val="zh-CN"/>
        </w:rPr>
      </w:pPr>
    </w:p>
    <w:p w14:paraId="73525CC8">
      <w:pPr>
        <w:rPr>
          <w:color w:val="auto"/>
          <w:lang w:val="zh-CN"/>
        </w:rPr>
      </w:pPr>
    </w:p>
    <w:p w14:paraId="43CBE15A">
      <w:pPr>
        <w:rPr>
          <w:color w:val="auto"/>
          <w:lang w:val="zh-CN"/>
        </w:rPr>
      </w:pPr>
    </w:p>
    <w:p w14:paraId="2A730460">
      <w:pPr>
        <w:rPr>
          <w:color w:val="auto"/>
          <w:lang w:val="zh-CN"/>
        </w:rPr>
      </w:pPr>
    </w:p>
    <w:p w14:paraId="157AE8E9">
      <w:pPr>
        <w:rPr>
          <w:color w:val="auto"/>
          <w:lang w:val="zh-CN"/>
        </w:rPr>
      </w:pPr>
    </w:p>
    <w:p w14:paraId="3226C9F5">
      <w:pPr>
        <w:rPr>
          <w:color w:val="auto"/>
          <w:lang w:val="zh-CN"/>
        </w:rPr>
      </w:pPr>
    </w:p>
    <w:p w14:paraId="38B2E298">
      <w:pPr>
        <w:rPr>
          <w:color w:val="auto"/>
          <w:lang w:val="zh-CN"/>
        </w:rPr>
      </w:pPr>
    </w:p>
    <w:p w14:paraId="024852A2">
      <w:pPr>
        <w:rPr>
          <w:color w:val="auto"/>
          <w:lang w:val="zh-CN"/>
        </w:rPr>
      </w:pPr>
    </w:p>
    <w:p w14:paraId="5DF877E3">
      <w:pPr>
        <w:rPr>
          <w:color w:val="auto"/>
          <w:lang w:val="zh-CN"/>
        </w:rPr>
      </w:pPr>
    </w:p>
    <w:p w14:paraId="48BB453E">
      <w:pPr>
        <w:rPr>
          <w:color w:val="auto"/>
          <w:lang w:val="zh-CN"/>
        </w:rPr>
      </w:pPr>
    </w:p>
    <w:p w14:paraId="273FB146">
      <w:pPr>
        <w:rPr>
          <w:color w:val="auto"/>
          <w:lang w:val="zh-CN"/>
        </w:rPr>
      </w:pPr>
    </w:p>
    <w:p w14:paraId="003A293C">
      <w:pPr>
        <w:rPr>
          <w:color w:val="auto"/>
          <w:lang w:val="zh-CN"/>
        </w:rPr>
      </w:pPr>
    </w:p>
    <w:p w14:paraId="5C07E480">
      <w:pPr>
        <w:rPr>
          <w:color w:val="auto"/>
          <w:lang w:val="zh-CN"/>
        </w:rPr>
      </w:pPr>
    </w:p>
    <w:p w14:paraId="45F3B5C5">
      <w:pPr>
        <w:rPr>
          <w:color w:val="auto"/>
          <w:lang w:val="zh-CN"/>
        </w:rPr>
      </w:pPr>
    </w:p>
    <w:p w14:paraId="4805AC0B">
      <w:pPr>
        <w:spacing w:line="360" w:lineRule="auto"/>
        <w:rPr>
          <w:color w:val="auto"/>
          <w:lang w:val="zh-CN"/>
        </w:rPr>
      </w:pPr>
    </w:p>
    <w:p w14:paraId="200D6004">
      <w:pPr>
        <w:autoSpaceDE w:val="0"/>
        <w:autoSpaceDN w:val="0"/>
        <w:adjustRightInd w:val="0"/>
        <w:spacing w:line="360" w:lineRule="auto"/>
        <w:ind w:firstLine="2249" w:firstLineChars="800"/>
        <w:rPr>
          <w:rFonts w:ascii="宋体" w:hAnsi="宋体" w:cs="黑体"/>
          <w:b/>
          <w:bCs/>
          <w:color w:val="auto"/>
          <w:sz w:val="28"/>
          <w:szCs w:val="28"/>
          <w:lang w:val="zh-CN"/>
        </w:rPr>
      </w:pPr>
    </w:p>
    <w:p w14:paraId="144FBB5A">
      <w:pPr>
        <w:autoSpaceDE w:val="0"/>
        <w:autoSpaceDN w:val="0"/>
        <w:adjustRightInd w:val="0"/>
        <w:spacing w:line="360" w:lineRule="auto"/>
        <w:ind w:firstLine="2249" w:firstLineChars="800"/>
        <w:rPr>
          <w:rFonts w:ascii="宋体" w:hAnsi="宋体" w:cs="黑体"/>
          <w:b/>
          <w:bCs/>
          <w:color w:val="auto"/>
          <w:sz w:val="28"/>
          <w:szCs w:val="28"/>
          <w:lang w:val="zh-CN"/>
        </w:rPr>
      </w:pPr>
    </w:p>
    <w:p w14:paraId="04594662">
      <w:pPr>
        <w:autoSpaceDE w:val="0"/>
        <w:autoSpaceDN w:val="0"/>
        <w:adjustRightInd w:val="0"/>
        <w:spacing w:line="360" w:lineRule="auto"/>
        <w:jc w:val="center"/>
        <w:outlineLvl w:val="0"/>
        <w:rPr>
          <w:rFonts w:hint="eastAsia" w:ascii="宋体" w:hAnsi="宋体" w:eastAsia="宋体"/>
          <w:b/>
          <w:bCs/>
          <w:color w:val="auto"/>
          <w:sz w:val="24"/>
          <w:szCs w:val="24"/>
        </w:rPr>
      </w:pPr>
      <w:r>
        <w:rPr>
          <w:rFonts w:hint="eastAsia" w:ascii="宋体" w:hAnsi="宋体"/>
          <w:b/>
          <w:bCs/>
          <w:color w:val="auto"/>
          <w:sz w:val="24"/>
          <w:szCs w:val="24"/>
          <w:lang w:val="en-US" w:eastAsia="zh-CN"/>
        </w:rPr>
        <w:t>4.11</w:t>
      </w:r>
      <w:r>
        <w:rPr>
          <w:rFonts w:hint="eastAsia" w:ascii="宋体" w:hAnsi="宋体" w:eastAsia="宋体"/>
          <w:b/>
          <w:bCs/>
          <w:color w:val="auto"/>
          <w:sz w:val="24"/>
          <w:szCs w:val="24"/>
          <w:lang w:val="en-US" w:eastAsia="zh-CN"/>
        </w:rPr>
        <w:t xml:space="preserve"> </w:t>
      </w:r>
      <w:r>
        <w:rPr>
          <w:rFonts w:hint="eastAsia" w:ascii="宋体" w:hAnsi="宋体" w:eastAsia="宋体"/>
          <w:b/>
          <w:bCs/>
          <w:color w:val="auto"/>
          <w:sz w:val="24"/>
          <w:szCs w:val="24"/>
        </w:rPr>
        <w:t>监狱企业证明函</w:t>
      </w:r>
    </w:p>
    <w:p w14:paraId="1C45AEAD">
      <w:pPr>
        <w:autoSpaceDE w:val="0"/>
        <w:autoSpaceDN w:val="0"/>
        <w:adjustRightInd w:val="0"/>
        <w:spacing w:line="360" w:lineRule="auto"/>
        <w:ind w:firstLine="562"/>
        <w:jc w:val="left"/>
        <w:rPr>
          <w:rFonts w:ascii="宋体" w:hAnsi="宋体"/>
          <w:color w:val="auto"/>
          <w:sz w:val="24"/>
          <w:szCs w:val="24"/>
        </w:rPr>
      </w:pPr>
    </w:p>
    <w:p w14:paraId="38A731FC">
      <w:pPr>
        <w:autoSpaceDE w:val="0"/>
        <w:autoSpaceDN w:val="0"/>
        <w:adjustRightInd w:val="0"/>
        <w:spacing w:line="360" w:lineRule="auto"/>
        <w:ind w:firstLine="562"/>
        <w:jc w:val="left"/>
        <w:rPr>
          <w:rFonts w:hint="eastAsia" w:ascii="宋体" w:hAnsi="宋体" w:eastAsia="宋体" w:cs="黑体"/>
          <w:color w:val="auto"/>
          <w:sz w:val="24"/>
          <w:szCs w:val="24"/>
          <w:lang w:eastAsia="zh-CN"/>
        </w:rPr>
      </w:pPr>
      <w:r>
        <w:rPr>
          <w:rFonts w:hint="eastAsia" w:ascii="宋体" w:hAnsi="宋体"/>
          <w:color w:val="auto"/>
          <w:sz w:val="24"/>
          <w:szCs w:val="24"/>
        </w:rPr>
        <w:t>根据《财政部司法部关于政府采购支持监狱企业发展有关问题的通知》（财库[2014]68号）的规定，</w:t>
      </w:r>
      <w:r>
        <w:rPr>
          <w:rFonts w:hint="eastAsia" w:ascii="宋体" w:hAnsi="宋体" w:cs="黑体"/>
          <w:color w:val="auto"/>
          <w:sz w:val="24"/>
          <w:szCs w:val="24"/>
          <w:u w:val="single"/>
        </w:rPr>
        <w:t>（填写供应商全称）</w:t>
      </w:r>
      <w:r>
        <w:rPr>
          <w:rFonts w:hint="eastAsia" w:ascii="宋体" w:hAnsi="宋体" w:cs="黑体"/>
          <w:color w:val="auto"/>
          <w:sz w:val="24"/>
          <w:szCs w:val="24"/>
        </w:rPr>
        <w:t>为监狱企业。</w:t>
      </w:r>
    </w:p>
    <w:p w14:paraId="255DD6A3">
      <w:pPr>
        <w:autoSpaceDE w:val="0"/>
        <w:autoSpaceDN w:val="0"/>
        <w:adjustRightInd w:val="0"/>
        <w:spacing w:line="360" w:lineRule="auto"/>
        <w:ind w:firstLine="562"/>
        <w:jc w:val="left"/>
        <w:rPr>
          <w:rFonts w:ascii="宋体" w:hAnsi="宋体" w:cs="黑体"/>
          <w:color w:val="auto"/>
          <w:sz w:val="24"/>
          <w:szCs w:val="24"/>
        </w:rPr>
      </w:pPr>
      <w:r>
        <w:rPr>
          <w:rFonts w:hint="eastAsia" w:ascii="宋体" w:hAnsi="宋体" w:cs="黑体"/>
          <w:color w:val="auto"/>
          <w:sz w:val="24"/>
          <w:szCs w:val="24"/>
        </w:rPr>
        <w:t>特此声明。</w:t>
      </w:r>
    </w:p>
    <w:p w14:paraId="4E594D50">
      <w:pPr>
        <w:autoSpaceDE w:val="0"/>
        <w:autoSpaceDN w:val="0"/>
        <w:adjustRightInd w:val="0"/>
        <w:spacing w:line="360" w:lineRule="auto"/>
        <w:ind w:firstLine="880" w:firstLineChars="367"/>
        <w:jc w:val="left"/>
        <w:rPr>
          <w:rFonts w:ascii="宋体" w:hAnsi="宋体" w:cs="黑体"/>
          <w:color w:val="auto"/>
          <w:sz w:val="24"/>
          <w:szCs w:val="24"/>
        </w:rPr>
      </w:pPr>
    </w:p>
    <w:p w14:paraId="2B6AE047">
      <w:pPr>
        <w:autoSpaceDE w:val="0"/>
        <w:autoSpaceDN w:val="0"/>
        <w:adjustRightInd w:val="0"/>
        <w:spacing w:line="360" w:lineRule="auto"/>
        <w:jc w:val="left"/>
        <w:rPr>
          <w:rFonts w:ascii="宋体" w:hAnsi="宋体" w:cs="黑体"/>
          <w:color w:val="auto"/>
          <w:sz w:val="24"/>
          <w:szCs w:val="24"/>
        </w:rPr>
      </w:pPr>
      <w:r>
        <w:rPr>
          <w:rFonts w:hint="eastAsia" w:ascii="宋体" w:hAnsi="宋体" w:cs="黑体"/>
          <w:color w:val="auto"/>
          <w:sz w:val="24"/>
          <w:szCs w:val="24"/>
        </w:rPr>
        <w:t>省级以上监狱管理局、戒毒管理局（含新疆生产建设兵团）（盖单位公章）：</w:t>
      </w:r>
    </w:p>
    <w:p w14:paraId="4E1D5977">
      <w:pPr>
        <w:autoSpaceDE w:val="0"/>
        <w:autoSpaceDN w:val="0"/>
        <w:adjustRightInd w:val="0"/>
        <w:spacing w:line="360" w:lineRule="auto"/>
        <w:ind w:firstLine="2880" w:firstLineChars="1200"/>
        <w:jc w:val="left"/>
        <w:rPr>
          <w:rFonts w:hint="eastAsia" w:ascii="宋体" w:hAnsi="宋体" w:eastAsia="宋体" w:cs="黑体"/>
          <w:color w:val="auto"/>
          <w:sz w:val="24"/>
          <w:szCs w:val="24"/>
          <w:lang w:eastAsia="zh-CN"/>
        </w:rPr>
      </w:pPr>
      <w:r>
        <w:rPr>
          <w:rFonts w:hint="eastAsia" w:ascii="宋体" w:hAnsi="宋体" w:cs="黑体"/>
          <w:color w:val="auto"/>
          <w:sz w:val="24"/>
          <w:szCs w:val="24"/>
        </w:rPr>
        <w:t>日期：年月日</w:t>
      </w:r>
    </w:p>
    <w:p w14:paraId="15A80DAE">
      <w:pPr>
        <w:autoSpaceDE w:val="0"/>
        <w:autoSpaceDN w:val="0"/>
        <w:adjustRightInd w:val="0"/>
        <w:spacing w:line="360" w:lineRule="auto"/>
        <w:ind w:firstLine="880" w:firstLineChars="367"/>
        <w:jc w:val="left"/>
        <w:rPr>
          <w:rFonts w:ascii="宋体" w:hAnsi="宋体" w:cs="黑体"/>
          <w:color w:val="auto"/>
          <w:sz w:val="24"/>
          <w:szCs w:val="24"/>
        </w:rPr>
      </w:pPr>
    </w:p>
    <w:p w14:paraId="602BDDC9">
      <w:pPr>
        <w:autoSpaceDE w:val="0"/>
        <w:autoSpaceDN w:val="0"/>
        <w:adjustRightInd w:val="0"/>
        <w:spacing w:line="360" w:lineRule="auto"/>
        <w:ind w:firstLine="482" w:firstLineChars="200"/>
        <w:jc w:val="left"/>
        <w:rPr>
          <w:rFonts w:hint="eastAsia" w:ascii="宋体" w:hAnsi="宋体" w:cs="黑体"/>
          <w:b/>
          <w:bCs/>
          <w:color w:val="auto"/>
          <w:sz w:val="24"/>
          <w:szCs w:val="24"/>
        </w:rPr>
      </w:pPr>
    </w:p>
    <w:p w14:paraId="701B4E53">
      <w:pPr>
        <w:autoSpaceDE w:val="0"/>
        <w:autoSpaceDN w:val="0"/>
        <w:adjustRightInd w:val="0"/>
        <w:spacing w:line="360" w:lineRule="auto"/>
        <w:ind w:firstLine="482" w:firstLineChars="200"/>
        <w:jc w:val="left"/>
        <w:rPr>
          <w:rFonts w:hint="eastAsia" w:ascii="宋体" w:hAnsi="宋体" w:cs="黑体"/>
          <w:b/>
          <w:bCs/>
          <w:color w:val="auto"/>
          <w:sz w:val="24"/>
          <w:szCs w:val="24"/>
        </w:rPr>
      </w:pPr>
    </w:p>
    <w:p w14:paraId="698C9197">
      <w:pPr>
        <w:autoSpaceDE w:val="0"/>
        <w:autoSpaceDN w:val="0"/>
        <w:adjustRightInd w:val="0"/>
        <w:spacing w:line="360" w:lineRule="auto"/>
        <w:ind w:firstLine="482" w:firstLineChars="200"/>
        <w:jc w:val="left"/>
        <w:rPr>
          <w:rFonts w:hint="eastAsia" w:ascii="宋体" w:hAnsi="宋体" w:cs="黑体"/>
          <w:b/>
          <w:bCs/>
          <w:color w:val="auto"/>
          <w:sz w:val="24"/>
          <w:szCs w:val="24"/>
        </w:rPr>
      </w:pPr>
    </w:p>
    <w:p w14:paraId="45C29FDA">
      <w:pPr>
        <w:autoSpaceDE w:val="0"/>
        <w:autoSpaceDN w:val="0"/>
        <w:adjustRightInd w:val="0"/>
        <w:spacing w:line="360" w:lineRule="auto"/>
        <w:ind w:firstLine="482" w:firstLineChars="200"/>
        <w:jc w:val="left"/>
        <w:rPr>
          <w:rFonts w:hint="eastAsia" w:ascii="宋体" w:hAnsi="宋体" w:cs="黑体"/>
          <w:b/>
          <w:bCs/>
          <w:color w:val="auto"/>
          <w:sz w:val="24"/>
          <w:szCs w:val="24"/>
        </w:rPr>
      </w:pPr>
      <w:r>
        <w:rPr>
          <w:rFonts w:hint="eastAsia" w:ascii="宋体" w:hAnsi="宋体" w:cs="黑体"/>
          <w:b/>
          <w:bCs/>
          <w:color w:val="auto"/>
          <w:sz w:val="24"/>
          <w:szCs w:val="24"/>
        </w:rPr>
        <w:t>注：符合条件的监狱企业请提供本函，不符合的不提供本函。</w:t>
      </w:r>
    </w:p>
    <w:p w14:paraId="63EAD17C">
      <w:pPr>
        <w:keepNext w:val="0"/>
        <w:keepLines w:val="0"/>
        <w:widowControl/>
        <w:suppressLineNumbers w:val="0"/>
        <w:spacing w:line="360" w:lineRule="auto"/>
        <w:jc w:val="center"/>
        <w:rPr>
          <w:rFonts w:hint="eastAsia" w:ascii="宋体" w:hAnsi="宋体" w:eastAsia="宋体" w:cs="宋体"/>
          <w:b/>
          <w:bCs/>
          <w:color w:val="auto"/>
          <w:kern w:val="0"/>
          <w:sz w:val="24"/>
          <w:szCs w:val="24"/>
          <w:lang w:val="en-US" w:eastAsia="zh-CN" w:bidi="ar"/>
        </w:rPr>
      </w:pPr>
    </w:p>
    <w:p w14:paraId="5BCF8095">
      <w:pPr>
        <w:keepNext w:val="0"/>
        <w:keepLines w:val="0"/>
        <w:widowControl/>
        <w:suppressLineNumbers w:val="0"/>
        <w:spacing w:line="360" w:lineRule="auto"/>
        <w:jc w:val="center"/>
        <w:rPr>
          <w:rFonts w:hint="eastAsia" w:ascii="宋体" w:hAnsi="宋体" w:eastAsia="宋体" w:cs="宋体"/>
          <w:b/>
          <w:bCs/>
          <w:color w:val="auto"/>
          <w:kern w:val="0"/>
          <w:sz w:val="24"/>
          <w:szCs w:val="24"/>
          <w:lang w:val="en-US" w:eastAsia="zh-CN" w:bidi="ar"/>
        </w:rPr>
      </w:pPr>
    </w:p>
    <w:p w14:paraId="6FE2EC32">
      <w:pPr>
        <w:keepNext w:val="0"/>
        <w:keepLines w:val="0"/>
        <w:widowControl/>
        <w:suppressLineNumbers w:val="0"/>
        <w:spacing w:line="360" w:lineRule="auto"/>
        <w:jc w:val="center"/>
        <w:rPr>
          <w:rFonts w:hint="eastAsia" w:ascii="宋体" w:hAnsi="宋体" w:eastAsia="宋体" w:cs="宋体"/>
          <w:b/>
          <w:bCs/>
          <w:color w:val="auto"/>
          <w:kern w:val="0"/>
          <w:sz w:val="24"/>
          <w:szCs w:val="24"/>
          <w:lang w:val="en-US" w:eastAsia="zh-CN" w:bidi="ar"/>
        </w:rPr>
      </w:pPr>
    </w:p>
    <w:p w14:paraId="76C61C4F">
      <w:pPr>
        <w:keepNext w:val="0"/>
        <w:keepLines w:val="0"/>
        <w:widowControl/>
        <w:suppressLineNumbers w:val="0"/>
        <w:spacing w:line="360" w:lineRule="auto"/>
        <w:jc w:val="center"/>
        <w:rPr>
          <w:rFonts w:hint="eastAsia" w:ascii="宋体" w:hAnsi="宋体" w:eastAsia="宋体" w:cs="宋体"/>
          <w:b/>
          <w:bCs/>
          <w:color w:val="auto"/>
          <w:kern w:val="0"/>
          <w:sz w:val="24"/>
          <w:szCs w:val="24"/>
          <w:lang w:val="en-US" w:eastAsia="zh-CN" w:bidi="ar"/>
        </w:rPr>
      </w:pPr>
    </w:p>
    <w:p w14:paraId="15608A2E">
      <w:pPr>
        <w:keepNext w:val="0"/>
        <w:keepLines w:val="0"/>
        <w:widowControl/>
        <w:suppressLineNumbers w:val="0"/>
        <w:spacing w:line="360" w:lineRule="auto"/>
        <w:jc w:val="center"/>
        <w:rPr>
          <w:rFonts w:hint="eastAsia" w:ascii="宋体" w:hAnsi="宋体" w:eastAsia="宋体" w:cs="宋体"/>
          <w:b/>
          <w:bCs/>
          <w:color w:val="auto"/>
          <w:kern w:val="0"/>
          <w:sz w:val="24"/>
          <w:szCs w:val="24"/>
          <w:lang w:val="en-US" w:eastAsia="zh-CN" w:bidi="ar"/>
        </w:rPr>
      </w:pPr>
    </w:p>
    <w:p w14:paraId="09EB47E0">
      <w:pPr>
        <w:keepNext w:val="0"/>
        <w:keepLines w:val="0"/>
        <w:widowControl/>
        <w:suppressLineNumbers w:val="0"/>
        <w:spacing w:line="360" w:lineRule="auto"/>
        <w:jc w:val="center"/>
        <w:rPr>
          <w:rFonts w:hint="eastAsia" w:ascii="宋体" w:hAnsi="宋体" w:eastAsia="宋体" w:cs="宋体"/>
          <w:b/>
          <w:bCs/>
          <w:color w:val="auto"/>
          <w:kern w:val="0"/>
          <w:sz w:val="24"/>
          <w:szCs w:val="24"/>
          <w:lang w:val="en-US" w:eastAsia="zh-CN" w:bidi="ar"/>
        </w:rPr>
      </w:pPr>
    </w:p>
    <w:p w14:paraId="0E780587">
      <w:pPr>
        <w:keepNext w:val="0"/>
        <w:keepLines w:val="0"/>
        <w:widowControl/>
        <w:suppressLineNumbers w:val="0"/>
        <w:spacing w:line="360" w:lineRule="auto"/>
        <w:jc w:val="center"/>
        <w:rPr>
          <w:rFonts w:hint="eastAsia" w:ascii="宋体" w:hAnsi="宋体" w:eastAsia="宋体" w:cs="宋体"/>
          <w:b/>
          <w:bCs/>
          <w:color w:val="auto"/>
          <w:kern w:val="0"/>
          <w:sz w:val="24"/>
          <w:szCs w:val="24"/>
          <w:lang w:val="en-US" w:eastAsia="zh-CN" w:bidi="ar"/>
        </w:rPr>
      </w:pPr>
    </w:p>
    <w:p w14:paraId="6D5C6093">
      <w:pPr>
        <w:keepNext w:val="0"/>
        <w:keepLines w:val="0"/>
        <w:widowControl/>
        <w:suppressLineNumbers w:val="0"/>
        <w:spacing w:line="360" w:lineRule="auto"/>
        <w:jc w:val="center"/>
        <w:rPr>
          <w:rFonts w:hint="eastAsia" w:ascii="宋体" w:hAnsi="宋体" w:eastAsia="宋体" w:cs="宋体"/>
          <w:b/>
          <w:bCs/>
          <w:color w:val="auto"/>
          <w:kern w:val="0"/>
          <w:sz w:val="24"/>
          <w:szCs w:val="24"/>
          <w:lang w:val="en-US" w:eastAsia="zh-CN" w:bidi="ar"/>
        </w:rPr>
      </w:pPr>
    </w:p>
    <w:p w14:paraId="117B64C4">
      <w:pPr>
        <w:keepNext w:val="0"/>
        <w:keepLines w:val="0"/>
        <w:widowControl/>
        <w:suppressLineNumbers w:val="0"/>
        <w:spacing w:line="360" w:lineRule="auto"/>
        <w:jc w:val="center"/>
        <w:rPr>
          <w:rFonts w:hint="eastAsia" w:ascii="宋体" w:hAnsi="宋体" w:eastAsia="宋体" w:cs="宋体"/>
          <w:b/>
          <w:bCs/>
          <w:color w:val="auto"/>
          <w:kern w:val="0"/>
          <w:sz w:val="24"/>
          <w:szCs w:val="24"/>
          <w:lang w:val="en-US" w:eastAsia="zh-CN" w:bidi="ar"/>
        </w:rPr>
      </w:pPr>
    </w:p>
    <w:p w14:paraId="121835EF">
      <w:pPr>
        <w:keepNext w:val="0"/>
        <w:keepLines w:val="0"/>
        <w:widowControl/>
        <w:suppressLineNumbers w:val="0"/>
        <w:spacing w:line="360" w:lineRule="auto"/>
        <w:jc w:val="center"/>
        <w:rPr>
          <w:rFonts w:hint="eastAsia" w:ascii="宋体" w:hAnsi="宋体" w:eastAsia="宋体" w:cs="宋体"/>
          <w:b/>
          <w:bCs/>
          <w:color w:val="auto"/>
          <w:kern w:val="0"/>
          <w:sz w:val="24"/>
          <w:szCs w:val="24"/>
          <w:lang w:val="en-US" w:eastAsia="zh-CN" w:bidi="ar"/>
        </w:rPr>
      </w:pPr>
    </w:p>
    <w:p w14:paraId="7AE5164F">
      <w:pPr>
        <w:keepNext w:val="0"/>
        <w:keepLines w:val="0"/>
        <w:widowControl/>
        <w:suppressLineNumbers w:val="0"/>
        <w:spacing w:line="360" w:lineRule="auto"/>
        <w:jc w:val="center"/>
        <w:rPr>
          <w:rFonts w:hint="eastAsia" w:ascii="宋体" w:hAnsi="宋体" w:eastAsia="宋体" w:cs="宋体"/>
          <w:b/>
          <w:bCs/>
          <w:color w:val="auto"/>
          <w:kern w:val="0"/>
          <w:sz w:val="24"/>
          <w:szCs w:val="24"/>
          <w:lang w:val="en-US" w:eastAsia="zh-CN" w:bidi="ar"/>
        </w:rPr>
      </w:pPr>
    </w:p>
    <w:p w14:paraId="5AB03D86">
      <w:pPr>
        <w:keepNext w:val="0"/>
        <w:keepLines w:val="0"/>
        <w:widowControl/>
        <w:suppressLineNumbers w:val="0"/>
        <w:spacing w:line="360" w:lineRule="auto"/>
        <w:jc w:val="center"/>
        <w:rPr>
          <w:rFonts w:hint="eastAsia" w:ascii="宋体" w:hAnsi="宋体" w:eastAsia="宋体" w:cs="宋体"/>
          <w:b/>
          <w:bCs/>
          <w:color w:val="auto"/>
          <w:kern w:val="0"/>
          <w:sz w:val="24"/>
          <w:szCs w:val="24"/>
          <w:lang w:val="en-US" w:eastAsia="zh-CN" w:bidi="ar"/>
        </w:rPr>
      </w:pPr>
    </w:p>
    <w:p w14:paraId="516CAFBF">
      <w:pPr>
        <w:keepNext w:val="0"/>
        <w:keepLines w:val="0"/>
        <w:widowControl/>
        <w:suppressLineNumbers w:val="0"/>
        <w:spacing w:line="360" w:lineRule="auto"/>
        <w:jc w:val="center"/>
        <w:rPr>
          <w:rFonts w:hint="eastAsia" w:ascii="宋体" w:hAnsi="宋体" w:eastAsia="宋体" w:cs="宋体"/>
          <w:b/>
          <w:bCs/>
          <w:color w:val="auto"/>
          <w:kern w:val="0"/>
          <w:sz w:val="24"/>
          <w:szCs w:val="24"/>
          <w:lang w:val="en-US" w:eastAsia="zh-CN" w:bidi="ar"/>
        </w:rPr>
      </w:pPr>
    </w:p>
    <w:p w14:paraId="5C41A144">
      <w:pPr>
        <w:keepNext w:val="0"/>
        <w:keepLines w:val="0"/>
        <w:widowControl/>
        <w:suppressLineNumbers w:val="0"/>
        <w:spacing w:line="360" w:lineRule="auto"/>
        <w:jc w:val="center"/>
        <w:rPr>
          <w:rFonts w:hint="eastAsia" w:ascii="宋体" w:hAnsi="宋体" w:eastAsia="宋体" w:cs="宋体"/>
          <w:b/>
          <w:bCs/>
          <w:color w:val="auto"/>
          <w:kern w:val="0"/>
          <w:sz w:val="24"/>
          <w:szCs w:val="24"/>
          <w:lang w:val="en-US" w:eastAsia="zh-CN" w:bidi="ar"/>
        </w:rPr>
      </w:pPr>
    </w:p>
    <w:p w14:paraId="67A386BC">
      <w:pPr>
        <w:keepNext w:val="0"/>
        <w:keepLines w:val="0"/>
        <w:widowControl/>
        <w:suppressLineNumbers w:val="0"/>
        <w:spacing w:line="360" w:lineRule="auto"/>
        <w:jc w:val="center"/>
        <w:rPr>
          <w:rFonts w:hint="eastAsia" w:ascii="宋体" w:hAnsi="宋体" w:eastAsia="宋体" w:cs="宋体"/>
          <w:b/>
          <w:bCs/>
          <w:color w:val="auto"/>
          <w:kern w:val="0"/>
          <w:sz w:val="24"/>
          <w:szCs w:val="24"/>
          <w:lang w:val="en-US" w:eastAsia="zh-CN" w:bidi="ar"/>
        </w:rPr>
      </w:pPr>
    </w:p>
    <w:p w14:paraId="58B9D934">
      <w:pPr>
        <w:keepNext w:val="0"/>
        <w:keepLines w:val="0"/>
        <w:widowControl/>
        <w:suppressLineNumbers w:val="0"/>
        <w:spacing w:line="360" w:lineRule="auto"/>
        <w:jc w:val="center"/>
        <w:rPr>
          <w:rFonts w:hint="eastAsia" w:ascii="宋体" w:hAnsi="宋体" w:eastAsia="宋体" w:cs="宋体"/>
          <w:b/>
          <w:bCs/>
          <w:color w:val="auto"/>
          <w:kern w:val="0"/>
          <w:sz w:val="24"/>
          <w:szCs w:val="24"/>
          <w:lang w:val="en-US" w:eastAsia="zh-CN" w:bidi="ar"/>
        </w:rPr>
      </w:pPr>
    </w:p>
    <w:p w14:paraId="1DE5BD4D">
      <w:pPr>
        <w:keepNext w:val="0"/>
        <w:keepLines w:val="0"/>
        <w:widowControl/>
        <w:suppressLineNumbers w:val="0"/>
        <w:spacing w:line="360" w:lineRule="auto"/>
        <w:jc w:val="center"/>
        <w:outlineLvl w:val="0"/>
        <w:rPr>
          <w:rFonts w:hint="eastAsia" w:ascii="宋体" w:hAnsi="宋体" w:eastAsia="宋体" w:cs="宋体"/>
          <w:b/>
          <w:bCs/>
          <w:color w:val="auto"/>
          <w:kern w:val="0"/>
          <w:sz w:val="24"/>
          <w:szCs w:val="24"/>
          <w:lang w:val="en-US" w:eastAsia="zh-CN" w:bidi="ar"/>
        </w:rPr>
      </w:pPr>
      <w:r>
        <w:rPr>
          <w:rFonts w:hint="eastAsia" w:ascii="宋体" w:hAnsi="宋体"/>
          <w:b/>
          <w:bCs/>
          <w:color w:val="auto"/>
          <w:sz w:val="24"/>
          <w:szCs w:val="24"/>
          <w:lang w:val="en-US" w:eastAsia="zh-CN"/>
        </w:rPr>
        <w:t>4.12</w:t>
      </w:r>
      <w:r>
        <w:rPr>
          <w:rFonts w:hint="eastAsia" w:ascii="宋体" w:hAnsi="宋体" w:eastAsia="宋体" w:cs="宋体"/>
          <w:b/>
          <w:bCs/>
          <w:color w:val="auto"/>
          <w:kern w:val="0"/>
          <w:sz w:val="24"/>
          <w:szCs w:val="24"/>
          <w:lang w:val="en-US" w:eastAsia="zh-CN" w:bidi="ar"/>
        </w:rPr>
        <w:t>关于符合本国产品标准的声明函</w:t>
      </w:r>
    </w:p>
    <w:p w14:paraId="385BB4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color w:val="auto"/>
          <w:sz w:val="24"/>
          <w:szCs w:val="24"/>
          <w:highlight w:val="none"/>
          <w:lang w:val="zh-CN"/>
        </w:rPr>
      </w:pPr>
      <w:r>
        <w:rPr>
          <w:rFonts w:hint="eastAsia" w:cs="宋体" w:asciiTheme="minorEastAsia" w:hAnsiTheme="minorEastAsia"/>
          <w:color w:val="auto"/>
          <w:sz w:val="24"/>
          <w:szCs w:val="24"/>
          <w:highlight w:val="none"/>
          <w:lang w:val="en-US" w:eastAsia="zh-CN"/>
        </w:rPr>
        <w:t xml:space="preserve">本公司（单位）郑重声明，根据《国务院办公厅关于在政府采购中实施本国产品标准及相关政策的通知》（国办发〔2025〕34 号）的规定，本公司（单位）提供的以下产品属于本国产品。 </w:t>
      </w:r>
    </w:p>
    <w:p w14:paraId="11D62B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color w:val="auto"/>
          <w:sz w:val="24"/>
          <w:szCs w:val="24"/>
          <w:highlight w:val="none"/>
          <w:lang w:val="zh-CN"/>
        </w:rPr>
      </w:pPr>
      <w:r>
        <w:rPr>
          <w:rFonts w:hint="eastAsia" w:cs="宋体" w:asciiTheme="minorEastAsia" w:hAnsiTheme="minorEastAsia"/>
          <w:color w:val="auto"/>
          <w:sz w:val="24"/>
          <w:szCs w:val="24"/>
          <w:highlight w:val="none"/>
          <w:lang w:val="en-US" w:eastAsia="zh-CN"/>
        </w:rPr>
        <w:t xml:space="preserve">具体情况如下： </w:t>
      </w:r>
    </w:p>
    <w:p w14:paraId="66487B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color w:val="auto"/>
          <w:sz w:val="24"/>
          <w:szCs w:val="24"/>
          <w:highlight w:val="none"/>
          <w:lang w:val="zh-CN"/>
        </w:rPr>
      </w:pPr>
      <w:r>
        <w:rPr>
          <w:rFonts w:hint="eastAsia" w:cs="宋体" w:asciiTheme="minorEastAsia" w:hAnsiTheme="minorEastAsia"/>
          <w:color w:val="auto"/>
          <w:sz w:val="24"/>
          <w:szCs w:val="24"/>
          <w:highlight w:val="none"/>
          <w:lang w:val="en-US" w:eastAsia="zh-CN"/>
        </w:rPr>
        <w:t xml:space="preserve">1.（产品名称 1）1，生产厂为（厂名）2，厂址为（生产厂址）。（产品名称 1）的中国境内生产的组件成本占比≥（规定比例）3。（产品名称 1）的（关键组件）4 在中国境内生产。（产品名称 1）的（关键工序）5 在中国境内完成。 </w:t>
      </w:r>
    </w:p>
    <w:p w14:paraId="0D3F0A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color w:val="auto"/>
          <w:sz w:val="24"/>
          <w:szCs w:val="24"/>
          <w:highlight w:val="none"/>
          <w:lang w:val="zh-CN"/>
        </w:rPr>
      </w:pPr>
      <w:r>
        <w:rPr>
          <w:rFonts w:hint="eastAsia" w:cs="宋体" w:asciiTheme="minorEastAsia" w:hAnsiTheme="minorEastAsia"/>
          <w:color w:val="auto"/>
          <w:sz w:val="24"/>
          <w:szCs w:val="24"/>
          <w:highlight w:val="none"/>
          <w:lang w:val="en-US" w:eastAsia="zh-CN"/>
        </w:rPr>
        <w:t xml:space="preserve">2.（产品名称 2），生产厂为（厂名），厂址为（生产厂址）。（产品名称 2）的中国境内生产的组件成本占比≥（规定比例）。（产品名称 2）的（关键组件）在中国境内生产。（产品名称 2）的（关键工序）在中国境内完成。 </w:t>
      </w:r>
    </w:p>
    <w:p w14:paraId="228DDA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color w:val="auto"/>
          <w:sz w:val="24"/>
          <w:szCs w:val="24"/>
          <w:highlight w:val="none"/>
          <w:lang w:val="zh-CN"/>
        </w:rPr>
      </w:pPr>
      <w:r>
        <w:rPr>
          <w:rFonts w:hint="eastAsia" w:cs="宋体" w:asciiTheme="minorEastAsia" w:hAnsiTheme="minorEastAsia"/>
          <w:color w:val="auto"/>
          <w:sz w:val="24"/>
          <w:szCs w:val="24"/>
          <w:highlight w:val="none"/>
          <w:lang w:val="en-US" w:eastAsia="zh-CN"/>
        </w:rPr>
        <w:t xml:space="preserve">…… </w:t>
      </w:r>
    </w:p>
    <w:p w14:paraId="67A3C1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color w:val="auto"/>
          <w:sz w:val="24"/>
          <w:szCs w:val="24"/>
          <w:highlight w:val="none"/>
          <w:lang w:val="zh-CN"/>
        </w:rPr>
      </w:pPr>
      <w:r>
        <w:rPr>
          <w:rFonts w:hint="eastAsia" w:cs="宋体" w:asciiTheme="minorEastAsia" w:hAnsiTheme="minorEastAsia"/>
          <w:color w:val="auto"/>
          <w:sz w:val="24"/>
          <w:szCs w:val="24"/>
          <w:highlight w:val="none"/>
          <w:lang w:val="en-US" w:eastAsia="zh-CN"/>
        </w:rPr>
        <w:t xml:space="preserve">本公司（单位）对上述声明内容的真实性负责。如有虚假，愿承担相应法律责任。 </w:t>
      </w:r>
    </w:p>
    <w:p w14:paraId="4495634D">
      <w:pPr>
        <w:spacing w:line="360" w:lineRule="auto"/>
        <w:rPr>
          <w:rFonts w:hint="eastAsia" w:cs="宋体" w:asciiTheme="minorEastAsia" w:hAnsiTheme="minorEastAsia"/>
          <w:color w:val="auto"/>
          <w:sz w:val="24"/>
          <w:szCs w:val="24"/>
          <w:highlight w:val="none"/>
          <w:lang w:val="en-US" w:eastAsia="zh-CN"/>
        </w:rPr>
      </w:pPr>
    </w:p>
    <w:p w14:paraId="18757165">
      <w:pPr>
        <w:spacing w:line="360" w:lineRule="auto"/>
        <w:jc w:val="center"/>
        <w:rPr>
          <w:rFonts w:hint="eastAsia" w:cs="宋体" w:asciiTheme="minorEastAsia" w:hAnsiTheme="minorEastAsia"/>
          <w:color w:val="auto"/>
          <w:sz w:val="24"/>
          <w:szCs w:val="24"/>
          <w:highlight w:val="none"/>
          <w:lang w:val="zh-CN"/>
        </w:rPr>
      </w:pPr>
      <w:r>
        <w:rPr>
          <w:rFonts w:hint="eastAsia" w:cs="宋体" w:asciiTheme="minorEastAsia" w:hAnsiTheme="minorEastAsia"/>
          <w:color w:val="auto"/>
          <w:sz w:val="24"/>
          <w:szCs w:val="24"/>
          <w:highlight w:val="none"/>
          <w:lang w:val="en-US" w:eastAsia="zh-CN"/>
        </w:rPr>
        <w:t>公司（单位）名称（盖章）：</w:t>
      </w:r>
    </w:p>
    <w:p w14:paraId="11EB2F3E">
      <w:pPr>
        <w:spacing w:line="360" w:lineRule="auto"/>
        <w:ind w:firstLine="4080" w:firstLineChars="1700"/>
        <w:rPr>
          <w:rFonts w:hint="eastAsia" w:cs="宋体" w:asciiTheme="minorEastAsia" w:hAnsiTheme="minorEastAsia"/>
          <w:color w:val="auto"/>
          <w:sz w:val="24"/>
          <w:szCs w:val="24"/>
          <w:highlight w:val="none"/>
          <w:lang w:val="en-US" w:eastAsia="zh-CN"/>
        </w:rPr>
      </w:pPr>
      <w:r>
        <w:rPr>
          <w:rFonts w:hint="eastAsia" w:cs="宋体" w:asciiTheme="minorEastAsia" w:hAnsiTheme="minorEastAsia"/>
          <w:color w:val="auto"/>
          <w:sz w:val="24"/>
          <w:szCs w:val="24"/>
          <w:highlight w:val="none"/>
          <w:lang w:val="en-US" w:eastAsia="zh-CN"/>
        </w:rPr>
        <w:t xml:space="preserve">年 月 日 </w:t>
      </w:r>
    </w:p>
    <w:p w14:paraId="341F41FF">
      <w:pPr>
        <w:spacing w:line="360" w:lineRule="auto"/>
        <w:rPr>
          <w:rFonts w:hint="eastAsia" w:cs="宋体" w:asciiTheme="minorEastAsia" w:hAnsiTheme="minorEastAsia"/>
          <w:color w:val="auto"/>
          <w:sz w:val="24"/>
          <w:szCs w:val="24"/>
          <w:highlight w:val="none"/>
          <w:lang w:val="zh-CN"/>
        </w:rPr>
      </w:pPr>
      <w:r>
        <w:rPr>
          <w:rFonts w:hint="eastAsia" w:cs="宋体" w:asciiTheme="minorEastAsia" w:hAnsiTheme="minorEastAsia"/>
          <w:color w:val="auto"/>
          <w:sz w:val="24"/>
          <w:szCs w:val="24"/>
          <w:highlight w:val="none"/>
          <w:lang w:val="en-US" w:eastAsia="zh-CN"/>
        </w:rPr>
        <w:t xml:space="preserve">__________________ </w:t>
      </w:r>
    </w:p>
    <w:p w14:paraId="5E04DED3">
      <w:pPr>
        <w:spacing w:line="360" w:lineRule="auto"/>
        <w:rPr>
          <w:rFonts w:hint="eastAsia" w:cs="宋体" w:asciiTheme="minorEastAsia" w:hAnsiTheme="minorEastAsia"/>
          <w:color w:val="auto"/>
          <w:sz w:val="24"/>
          <w:szCs w:val="24"/>
          <w:highlight w:val="none"/>
          <w:lang w:val="zh-CN"/>
        </w:rPr>
      </w:pPr>
      <w:r>
        <w:rPr>
          <w:rFonts w:hint="eastAsia" w:cs="宋体" w:asciiTheme="minorEastAsia" w:hAnsiTheme="minorEastAsia"/>
          <w:color w:val="auto"/>
          <w:sz w:val="24"/>
          <w:szCs w:val="24"/>
          <w:highlight w:val="none"/>
          <w:lang w:val="en-US" w:eastAsia="zh-CN"/>
        </w:rPr>
        <w:t xml:space="preserve">1.产品如有型号，请在“产品名称”栏一并填写。 </w:t>
      </w:r>
    </w:p>
    <w:p w14:paraId="7D98CBCF">
      <w:pPr>
        <w:spacing w:line="360" w:lineRule="auto"/>
        <w:rPr>
          <w:rFonts w:hint="eastAsia" w:cs="宋体" w:asciiTheme="minorEastAsia" w:hAnsiTheme="minorEastAsia"/>
          <w:color w:val="auto"/>
          <w:sz w:val="24"/>
          <w:szCs w:val="24"/>
          <w:highlight w:val="none"/>
          <w:lang w:val="zh-CN"/>
        </w:rPr>
      </w:pPr>
      <w:r>
        <w:rPr>
          <w:rFonts w:hint="eastAsia" w:cs="宋体" w:asciiTheme="minorEastAsia" w:hAnsiTheme="minorEastAsia"/>
          <w:color w:val="auto"/>
          <w:sz w:val="24"/>
          <w:szCs w:val="24"/>
          <w:highlight w:val="none"/>
          <w:lang w:val="en-US" w:eastAsia="zh-CN"/>
        </w:rPr>
        <w:t xml:space="preserve">2.生产厂名与厂址应与生产厂营业执照载明的相关信息保持一致。 </w:t>
      </w:r>
    </w:p>
    <w:p w14:paraId="072CEBF0">
      <w:pPr>
        <w:spacing w:line="360" w:lineRule="auto"/>
        <w:rPr>
          <w:rFonts w:hint="eastAsia" w:cs="宋体" w:asciiTheme="minorEastAsia" w:hAnsiTheme="minorEastAsia"/>
          <w:color w:val="auto"/>
          <w:sz w:val="24"/>
          <w:szCs w:val="24"/>
          <w:highlight w:val="none"/>
          <w:lang w:val="zh-CN"/>
        </w:rPr>
      </w:pPr>
      <w:r>
        <w:rPr>
          <w:rFonts w:hint="eastAsia" w:cs="宋体" w:asciiTheme="minorEastAsia" w:hAnsiTheme="minorEastAsia"/>
          <w:color w:val="auto"/>
          <w:sz w:val="24"/>
          <w:szCs w:val="24"/>
          <w:highlight w:val="none"/>
          <w:lang w:val="en-US" w:eastAsia="zh-CN"/>
        </w:rPr>
        <w:t xml:space="preserve">3.该产品的中国境内生产的组件成本占比相关要求实施前，“规定比例”栏可不填，下同。 </w:t>
      </w:r>
    </w:p>
    <w:p w14:paraId="69DBA4A0">
      <w:pPr>
        <w:spacing w:line="360" w:lineRule="auto"/>
        <w:rPr>
          <w:rFonts w:hint="eastAsia" w:cs="宋体" w:asciiTheme="minorEastAsia" w:hAnsiTheme="minorEastAsia"/>
          <w:color w:val="auto"/>
          <w:sz w:val="24"/>
          <w:szCs w:val="24"/>
          <w:highlight w:val="none"/>
          <w:lang w:val="zh-CN"/>
        </w:rPr>
      </w:pPr>
      <w:r>
        <w:rPr>
          <w:rFonts w:hint="eastAsia" w:cs="宋体" w:asciiTheme="minorEastAsia" w:hAnsiTheme="minorEastAsia"/>
          <w:color w:val="auto"/>
          <w:sz w:val="24"/>
          <w:szCs w:val="24"/>
          <w:highlight w:val="none"/>
          <w:lang w:val="en-US" w:eastAsia="zh-CN"/>
        </w:rPr>
        <w:t xml:space="preserve">4.该产品的关键组件要求实施前，“关键组件”栏可不填，下同。 </w:t>
      </w:r>
    </w:p>
    <w:p w14:paraId="571596B1">
      <w:pPr>
        <w:spacing w:line="360" w:lineRule="auto"/>
        <w:rPr>
          <w:rFonts w:hint="eastAsia" w:cs="宋体" w:asciiTheme="minorEastAsia" w:hAnsiTheme="minorEastAsia"/>
          <w:color w:val="auto"/>
          <w:sz w:val="24"/>
          <w:szCs w:val="24"/>
          <w:highlight w:val="none"/>
          <w:lang w:val="en-US" w:eastAsia="zh-CN"/>
        </w:rPr>
      </w:pPr>
      <w:r>
        <w:rPr>
          <w:rFonts w:hint="eastAsia" w:cs="宋体" w:asciiTheme="minorEastAsia" w:hAnsiTheme="minorEastAsia"/>
          <w:color w:val="auto"/>
          <w:sz w:val="24"/>
          <w:szCs w:val="24"/>
          <w:highlight w:val="none"/>
          <w:lang w:val="en-US" w:eastAsia="zh-CN"/>
        </w:rPr>
        <w:t>5.该产品的关键工序要求实施前，“关键工序”栏可不填，下同。</w:t>
      </w:r>
    </w:p>
    <w:p w14:paraId="3CC31249">
      <w:pPr>
        <w:rPr>
          <w:rFonts w:hint="eastAsia" w:ascii="宋体" w:hAnsi="宋体" w:cs="黑体"/>
          <w:b/>
          <w:bCs/>
          <w:color w:val="auto"/>
          <w:sz w:val="24"/>
          <w:szCs w:val="24"/>
        </w:rPr>
      </w:pPr>
      <w:r>
        <w:rPr>
          <w:rFonts w:hint="eastAsia" w:ascii="宋体" w:hAnsi="宋体" w:cs="黑体"/>
          <w:b/>
          <w:bCs/>
          <w:color w:val="auto"/>
          <w:sz w:val="24"/>
          <w:szCs w:val="24"/>
        </w:rPr>
        <w:br w:type="page"/>
      </w:r>
    </w:p>
    <w:p w14:paraId="43E9A2B1">
      <w:pPr>
        <w:keepNext w:val="0"/>
        <w:keepLines w:val="0"/>
        <w:widowControl/>
        <w:suppressLineNumbers w:val="0"/>
        <w:spacing w:line="360" w:lineRule="auto"/>
        <w:ind w:firstLine="2891" w:firstLineChars="1200"/>
        <w:jc w:val="left"/>
        <w:outlineLvl w:val="0"/>
        <w:rPr>
          <w:rFonts w:hint="eastAsia" w:ascii="宋体" w:hAnsi="宋体"/>
          <w:b/>
          <w:bCs/>
          <w:color w:val="auto"/>
          <w:sz w:val="24"/>
          <w:szCs w:val="24"/>
          <w:highlight w:val="none"/>
          <w:lang w:val="zh-CN" w:eastAsia="zh-CN"/>
        </w:rPr>
      </w:pPr>
      <w:r>
        <w:rPr>
          <w:rFonts w:hint="eastAsia" w:ascii="宋体" w:hAnsi="宋体"/>
          <w:b/>
          <w:bCs/>
          <w:color w:val="auto"/>
          <w:sz w:val="24"/>
          <w:szCs w:val="24"/>
          <w:highlight w:val="none"/>
          <w:lang w:val="en-US" w:eastAsia="zh-CN"/>
        </w:rPr>
        <w:t xml:space="preserve">4.13关于产品成本的声明函 </w:t>
      </w:r>
    </w:p>
    <w:p w14:paraId="104BCB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color w:val="auto"/>
          <w:sz w:val="24"/>
          <w:szCs w:val="24"/>
          <w:highlight w:val="none"/>
          <w:lang w:val="en-US" w:eastAsia="zh-CN"/>
        </w:rPr>
      </w:pPr>
      <w:r>
        <w:rPr>
          <w:rFonts w:hint="eastAsia" w:cs="宋体" w:asciiTheme="minorEastAsia" w:hAnsiTheme="minorEastAsia"/>
          <w:color w:val="auto"/>
          <w:sz w:val="24"/>
          <w:szCs w:val="24"/>
          <w:highlight w:val="none"/>
          <w:lang w:val="en-US" w:eastAsia="zh-CN"/>
        </w:rPr>
        <w:t>本公司（单位）郑重声明，根据《国务院办公厅关于在政府采购中实施本国产品标准及相关政策的通知》（国办发〔2025〕34 号）的规定，本公司参加（单位名称）的（项目名称）采购活动，为本项目（采购包或标段）提供的全部产品（采购清单中的货物）总报价为（大写）： 万元。</w:t>
      </w:r>
    </w:p>
    <w:p w14:paraId="27A28C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color w:val="auto"/>
          <w:sz w:val="24"/>
          <w:szCs w:val="24"/>
          <w:highlight w:val="none"/>
          <w:lang w:val="zh-CN"/>
        </w:rPr>
      </w:pPr>
      <w:r>
        <w:rPr>
          <w:rFonts w:hint="eastAsia" w:cs="宋体" w:asciiTheme="minorEastAsia" w:hAnsiTheme="minorEastAsia"/>
          <w:color w:val="auto"/>
          <w:sz w:val="24"/>
          <w:szCs w:val="24"/>
          <w:highlight w:val="none"/>
          <w:lang w:val="en-US" w:eastAsia="zh-CN"/>
        </w:rPr>
        <w:t xml:space="preserve">其中：符合本国产品标准的产品成本之和为（大写）： 万元，全部产品成本之和为（大写）： 万元。 </w:t>
      </w:r>
    </w:p>
    <w:p w14:paraId="49D138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color w:val="auto"/>
          <w:sz w:val="24"/>
          <w:szCs w:val="24"/>
          <w:highlight w:val="none"/>
          <w:lang w:val="zh-CN"/>
        </w:rPr>
      </w:pPr>
      <w:r>
        <w:rPr>
          <w:rFonts w:hint="eastAsia" w:cs="宋体" w:asciiTheme="minorEastAsia" w:hAnsiTheme="minorEastAsia"/>
          <w:color w:val="auto"/>
          <w:sz w:val="24"/>
          <w:szCs w:val="24"/>
          <w:highlight w:val="none"/>
          <w:lang w:val="en-US" w:eastAsia="zh-CN"/>
        </w:rPr>
        <w:t xml:space="preserve">符合本国产品标准的产品成本之和占全部产品成本之和的比例为%。 本公司（单位）对上述声明内容的真实性负责。如有虚假，愿承担相应法律责任。 </w:t>
      </w:r>
    </w:p>
    <w:p w14:paraId="41FFB0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color w:val="auto"/>
          <w:sz w:val="24"/>
          <w:szCs w:val="24"/>
          <w:highlight w:val="none"/>
          <w:lang w:val="en-US" w:eastAsia="zh-CN"/>
        </w:rPr>
      </w:pPr>
    </w:p>
    <w:p w14:paraId="2C6730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color w:val="auto"/>
          <w:sz w:val="24"/>
          <w:szCs w:val="24"/>
          <w:highlight w:val="none"/>
          <w:lang w:val="zh-CN"/>
        </w:rPr>
      </w:pPr>
      <w:r>
        <w:rPr>
          <w:rFonts w:hint="eastAsia" w:cs="宋体" w:asciiTheme="minorEastAsia" w:hAnsiTheme="minorEastAsia"/>
          <w:color w:val="auto"/>
          <w:sz w:val="24"/>
          <w:szCs w:val="24"/>
          <w:highlight w:val="none"/>
          <w:lang w:val="en-US" w:eastAsia="zh-CN"/>
        </w:rPr>
        <w:t xml:space="preserve">公司（单位）名称（盖章）： </w:t>
      </w:r>
    </w:p>
    <w:p w14:paraId="4142CF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color w:val="auto"/>
          <w:sz w:val="24"/>
          <w:szCs w:val="24"/>
          <w:highlight w:val="none"/>
          <w:lang w:val="zh-CN"/>
        </w:rPr>
      </w:pPr>
      <w:r>
        <w:rPr>
          <w:rFonts w:hint="eastAsia" w:cs="宋体" w:asciiTheme="minorEastAsia" w:hAnsiTheme="minorEastAsia"/>
          <w:color w:val="auto"/>
          <w:sz w:val="24"/>
          <w:szCs w:val="24"/>
          <w:highlight w:val="none"/>
          <w:lang w:val="en-US" w:eastAsia="zh-CN"/>
        </w:rPr>
        <w:t xml:space="preserve">日期： 年 月 日 </w:t>
      </w:r>
    </w:p>
    <w:p w14:paraId="0D3EAE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color w:val="auto"/>
          <w:sz w:val="24"/>
          <w:szCs w:val="24"/>
          <w:highlight w:val="none"/>
          <w:lang w:val="zh-CN"/>
        </w:rPr>
      </w:pPr>
      <w:r>
        <w:rPr>
          <w:rFonts w:hint="eastAsia" w:cs="宋体" w:asciiTheme="minorEastAsia" w:hAnsiTheme="minorEastAsia"/>
          <w:color w:val="auto"/>
          <w:sz w:val="24"/>
          <w:szCs w:val="24"/>
          <w:highlight w:val="none"/>
          <w:lang w:val="en-US" w:eastAsia="zh-CN"/>
        </w:rPr>
        <w:t xml:space="preserve">__________________ </w:t>
      </w:r>
    </w:p>
    <w:p w14:paraId="78EEB9F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color w:val="auto"/>
          <w:sz w:val="24"/>
          <w:szCs w:val="24"/>
          <w:highlight w:val="none"/>
          <w:lang w:val="zh-CN"/>
        </w:rPr>
      </w:pPr>
      <w:r>
        <w:rPr>
          <w:rFonts w:hint="eastAsia" w:cs="宋体" w:asciiTheme="minorEastAsia" w:hAnsiTheme="minorEastAsia"/>
          <w:color w:val="auto"/>
          <w:sz w:val="24"/>
          <w:szCs w:val="24"/>
          <w:highlight w:val="none"/>
          <w:lang w:val="en-US" w:eastAsia="zh-CN"/>
        </w:rPr>
        <w:t>符合本国产品标准的产品成本之和占全部产品成本之和的比例= 符合本国产品标准的产品成本之和÷全部产品成本之和×100</w:t>
      </w:r>
    </w:p>
    <w:p w14:paraId="22A6990A">
      <w:pPr>
        <w:autoSpaceDE w:val="0"/>
        <w:autoSpaceDN w:val="0"/>
        <w:adjustRightInd w:val="0"/>
        <w:spacing w:line="360" w:lineRule="auto"/>
        <w:jc w:val="center"/>
        <w:outlineLvl w:val="9"/>
        <w:rPr>
          <w:rFonts w:ascii="宋体" w:hAnsi="宋体"/>
          <w:b/>
          <w:bCs/>
          <w:color w:val="auto"/>
          <w:szCs w:val="21"/>
        </w:rPr>
      </w:pPr>
    </w:p>
    <w:p w14:paraId="6BF972D7">
      <w:pPr>
        <w:pStyle w:val="17"/>
        <w:outlineLvl w:val="9"/>
        <w:rPr>
          <w:rFonts w:ascii="宋体" w:hAnsi="宋体"/>
          <w:b/>
          <w:bCs/>
          <w:color w:val="auto"/>
          <w:szCs w:val="21"/>
        </w:rPr>
      </w:pPr>
    </w:p>
    <w:p w14:paraId="7EF91A8F">
      <w:pPr>
        <w:outlineLvl w:val="9"/>
        <w:rPr>
          <w:rFonts w:ascii="宋体" w:hAnsi="宋体"/>
          <w:b/>
          <w:bCs/>
          <w:color w:val="auto"/>
          <w:szCs w:val="21"/>
        </w:rPr>
      </w:pPr>
    </w:p>
    <w:p w14:paraId="3AAF72B9">
      <w:pPr>
        <w:pStyle w:val="17"/>
        <w:outlineLvl w:val="9"/>
        <w:rPr>
          <w:rFonts w:ascii="宋体" w:hAnsi="宋体"/>
          <w:b/>
          <w:bCs/>
          <w:color w:val="auto"/>
          <w:szCs w:val="21"/>
        </w:rPr>
      </w:pPr>
    </w:p>
    <w:p w14:paraId="586AA0BB">
      <w:pPr>
        <w:outlineLvl w:val="9"/>
        <w:rPr>
          <w:rFonts w:ascii="宋体" w:hAnsi="宋体"/>
          <w:b/>
          <w:bCs/>
          <w:color w:val="auto"/>
          <w:szCs w:val="21"/>
        </w:rPr>
      </w:pPr>
    </w:p>
    <w:p w14:paraId="2505A542">
      <w:pPr>
        <w:pStyle w:val="17"/>
        <w:outlineLvl w:val="9"/>
        <w:rPr>
          <w:rFonts w:ascii="宋体" w:hAnsi="宋体"/>
          <w:b/>
          <w:bCs/>
          <w:color w:val="auto"/>
          <w:szCs w:val="21"/>
        </w:rPr>
      </w:pPr>
    </w:p>
    <w:p w14:paraId="7A039633">
      <w:pPr>
        <w:outlineLvl w:val="9"/>
        <w:rPr>
          <w:rFonts w:ascii="宋体" w:hAnsi="宋体"/>
          <w:b/>
          <w:bCs/>
          <w:color w:val="auto"/>
          <w:szCs w:val="21"/>
        </w:rPr>
      </w:pPr>
    </w:p>
    <w:p w14:paraId="4048740B">
      <w:pPr>
        <w:pStyle w:val="17"/>
        <w:outlineLvl w:val="9"/>
        <w:rPr>
          <w:rFonts w:ascii="宋体" w:hAnsi="宋体"/>
          <w:b/>
          <w:bCs/>
          <w:color w:val="auto"/>
          <w:szCs w:val="21"/>
        </w:rPr>
      </w:pPr>
    </w:p>
    <w:p w14:paraId="2FC282A6">
      <w:pPr>
        <w:rPr>
          <w:rFonts w:ascii="宋体" w:hAnsi="宋体"/>
          <w:b/>
          <w:bCs/>
          <w:color w:val="auto"/>
          <w:szCs w:val="21"/>
        </w:rPr>
      </w:pPr>
    </w:p>
    <w:p w14:paraId="4FD70F18">
      <w:pPr>
        <w:pStyle w:val="17"/>
        <w:rPr>
          <w:rFonts w:ascii="宋体" w:hAnsi="宋体"/>
          <w:b/>
          <w:bCs/>
          <w:color w:val="auto"/>
          <w:szCs w:val="21"/>
        </w:rPr>
      </w:pPr>
    </w:p>
    <w:p w14:paraId="7F715C4E">
      <w:pPr>
        <w:rPr>
          <w:rFonts w:ascii="宋体" w:hAnsi="宋体"/>
          <w:b/>
          <w:bCs/>
          <w:color w:val="auto"/>
          <w:szCs w:val="21"/>
        </w:rPr>
      </w:pPr>
    </w:p>
    <w:p w14:paraId="4BD0B1E7">
      <w:pPr>
        <w:pStyle w:val="17"/>
        <w:rPr>
          <w:color w:val="auto"/>
        </w:rPr>
      </w:pPr>
    </w:p>
    <w:p w14:paraId="3CA22E9F">
      <w:pPr>
        <w:autoSpaceDE w:val="0"/>
        <w:autoSpaceDN w:val="0"/>
        <w:adjustRightInd w:val="0"/>
        <w:spacing w:line="360" w:lineRule="auto"/>
        <w:ind w:firstLine="2811" w:firstLineChars="1000"/>
        <w:outlineLvl w:val="0"/>
        <w:rPr>
          <w:rFonts w:ascii="宋体" w:hAnsi="宋体" w:cs="黑体"/>
          <w:b/>
          <w:bCs/>
          <w:color w:val="auto"/>
          <w:sz w:val="28"/>
          <w:szCs w:val="28"/>
          <w:lang w:val="zh-CN"/>
        </w:rPr>
      </w:pPr>
      <w:r>
        <w:rPr>
          <w:rFonts w:hint="eastAsia" w:ascii="宋体" w:hAnsi="宋体" w:cs="黑体"/>
          <w:b/>
          <w:bCs/>
          <w:color w:val="auto"/>
          <w:sz w:val="28"/>
          <w:szCs w:val="28"/>
          <w:lang w:val="zh-CN"/>
        </w:rPr>
        <w:t>五、</w:t>
      </w:r>
      <w:r>
        <w:rPr>
          <w:rFonts w:ascii="宋体" w:hAnsi="宋体" w:cs="黑体"/>
          <w:b/>
          <w:bCs/>
          <w:color w:val="auto"/>
          <w:sz w:val="28"/>
          <w:szCs w:val="28"/>
          <w:lang w:val="zh-CN"/>
        </w:rPr>
        <w:t>其他资料（若有）</w:t>
      </w:r>
    </w:p>
    <w:p w14:paraId="7CB8A6A9">
      <w:pPr>
        <w:spacing w:line="360" w:lineRule="auto"/>
        <w:rPr>
          <w:color w:val="auto"/>
        </w:rPr>
      </w:pPr>
    </w:p>
    <w:p w14:paraId="5F47DB66">
      <w:pPr>
        <w:spacing w:line="360" w:lineRule="auto"/>
        <w:rPr>
          <w:color w:val="auto"/>
        </w:rPr>
      </w:pPr>
    </w:p>
    <w:p w14:paraId="5C7C6195">
      <w:pPr>
        <w:spacing w:line="360" w:lineRule="auto"/>
        <w:rPr>
          <w:color w:val="auto"/>
        </w:rPr>
      </w:pPr>
    </w:p>
    <w:p w14:paraId="72962C97">
      <w:pPr>
        <w:spacing w:line="360" w:lineRule="auto"/>
        <w:jc w:val="center"/>
        <w:rPr>
          <w:rFonts w:ascii="宋体" w:hAnsi="宋体"/>
          <w:b/>
          <w:bCs/>
          <w:color w:val="auto"/>
          <w:sz w:val="28"/>
          <w:szCs w:val="28"/>
        </w:rPr>
      </w:pPr>
      <w:r>
        <w:rPr>
          <w:rFonts w:ascii="宋体" w:hAnsi="宋体"/>
          <w:b/>
          <w:bCs/>
          <w:color w:val="auto"/>
          <w:sz w:val="28"/>
          <w:szCs w:val="28"/>
        </w:rPr>
        <w:t>除招标文件另有规定外，投标人认为需要提交的其他证明材料或资料加盖投标人单位公章后应在此项下提交。</w:t>
      </w:r>
    </w:p>
    <w:p w14:paraId="5957B280">
      <w:pPr>
        <w:spacing w:line="360" w:lineRule="auto"/>
        <w:jc w:val="center"/>
        <w:rPr>
          <w:rFonts w:ascii="宋体" w:hAnsi="宋体"/>
          <w:b/>
          <w:bCs/>
          <w:color w:val="auto"/>
          <w:sz w:val="28"/>
          <w:szCs w:val="28"/>
        </w:rPr>
      </w:pPr>
      <w:r>
        <w:rPr>
          <w:rFonts w:ascii="宋体" w:hAnsi="宋体"/>
          <w:b/>
          <w:bCs/>
          <w:color w:val="auto"/>
          <w:sz w:val="28"/>
          <w:szCs w:val="28"/>
        </w:rPr>
        <w:t> </w:t>
      </w:r>
    </w:p>
    <w:p w14:paraId="199CDF45">
      <w:pPr>
        <w:pStyle w:val="31"/>
        <w:numPr>
          <w:ilvl w:val="0"/>
          <w:numId w:val="0"/>
        </w:numPr>
        <w:tabs>
          <w:tab w:val="left" w:pos="660"/>
        </w:tabs>
        <w:snapToGrid w:val="0"/>
        <w:spacing w:before="0" w:line="360" w:lineRule="auto"/>
        <w:rPr>
          <w:color w:val="auto"/>
        </w:rPr>
      </w:pPr>
    </w:p>
    <w:p w14:paraId="157C8FD3">
      <w:pPr>
        <w:rPr>
          <w:color w:val="auto"/>
        </w:rPr>
      </w:pPr>
    </w:p>
    <w:p w14:paraId="70622510">
      <w:pPr>
        <w:rPr>
          <w:color w:val="auto"/>
        </w:rPr>
      </w:pPr>
    </w:p>
    <w:sectPr>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80F3C52" w:usb2="00000016" w:usb3="00000000" w:csb0="0004001F" w:csb1="00000000"/>
  </w:font>
  <w:font w:name="新宋体">
    <w:panose1 w:val="02010609030101010101"/>
    <w:charset w:val="86"/>
    <w:family w:val="modern"/>
    <w:pitch w:val="default"/>
    <w:sig w:usb0="00000003" w:usb1="288F0000" w:usb2="00000006" w:usb3="00000000" w:csb0="00040001" w:csb1="00000000"/>
  </w:font>
  <w:font w:name="MS Mincho">
    <w:panose1 w:val="02020609040205080304"/>
    <w:charset w:val="86"/>
    <w:family w:val="auto"/>
    <w:pitch w:val="default"/>
    <w:sig w:usb0="E00002FF" w:usb1="6AC7FDFB" w:usb2="00000012" w:usb3="00000000" w:csb0="4002009F" w:csb1="DFD7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EE5D0">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BD5D4">
    <w:pPr>
      <w:pStyle w:val="13"/>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Z3r480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eOBl3mKdHfHiONlCdNHUZYYpgcer/Mddq1tCCP/Vz18H9t/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6Z3r480BAACnAwAADgAAAAAAAAABACAAAAAeAQAAZHJzL2Uy&#10;b0RvYy54bWxQSwUGAAAAAAYABgBZAQAAXQUAAAAA&#10;">
          <v:path/>
          <v:fill on="f" focussize="0,0"/>
          <v:stroke on="f" joinstyle="miter"/>
          <v:imagedata o:title=""/>
          <o:lock v:ext="edit"/>
          <v:textbox inset="0mm,0mm,0mm,0mm" style="mso-fit-shape-to-text:t;">
            <w:txbxContent>
              <w:p w14:paraId="2A8BA86C">
                <w:pPr>
                  <w:pStyle w:val="13"/>
                </w:pPr>
                <w:r>
                  <w:fldChar w:fldCharType="begin"/>
                </w:r>
                <w:r>
                  <w:instrText xml:space="preserve"> PAGE  \* MERGEFORMAT </w:instrText>
                </w:r>
                <w:r>
                  <w:fldChar w:fldCharType="separate"/>
                </w:r>
                <w:r>
                  <w:t>79</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sz w:val="28"/>
        <w:szCs w:val="28"/>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59F817E8"/>
    <w:multiLevelType w:val="singleLevel"/>
    <w:tmpl w:val="59F817E8"/>
    <w:lvl w:ilvl="0" w:tentative="0">
      <w:start w:val="1"/>
      <w:numFmt w:val="chineseCounting"/>
      <w:pStyle w:val="31"/>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GJhMTM0ODQ4MjYwMzEwMWE4ZmNlNGY5YWM3ZTE4MjEifQ=="/>
    <w:docVar w:name="KSO_WPS_MARK_KEY" w:val="c3955a34-6bc5-4171-a7c8-f6be104383a6"/>
  </w:docVars>
  <w:rsids>
    <w:rsidRoot w:val="00941CB2"/>
    <w:rsid w:val="00094792"/>
    <w:rsid w:val="001416BD"/>
    <w:rsid w:val="002D730E"/>
    <w:rsid w:val="00500138"/>
    <w:rsid w:val="00545050"/>
    <w:rsid w:val="00641233"/>
    <w:rsid w:val="007007DA"/>
    <w:rsid w:val="007756C4"/>
    <w:rsid w:val="00861F3D"/>
    <w:rsid w:val="00941CB2"/>
    <w:rsid w:val="00C53080"/>
    <w:rsid w:val="00CB1EB4"/>
    <w:rsid w:val="00F734B3"/>
    <w:rsid w:val="01347A59"/>
    <w:rsid w:val="01850E01"/>
    <w:rsid w:val="019127B6"/>
    <w:rsid w:val="021472C5"/>
    <w:rsid w:val="021E13F3"/>
    <w:rsid w:val="025E6571"/>
    <w:rsid w:val="02691984"/>
    <w:rsid w:val="029635A4"/>
    <w:rsid w:val="029C58B6"/>
    <w:rsid w:val="02E66B31"/>
    <w:rsid w:val="030D0562"/>
    <w:rsid w:val="0321413B"/>
    <w:rsid w:val="03AA7B5F"/>
    <w:rsid w:val="03C055D4"/>
    <w:rsid w:val="04891E6A"/>
    <w:rsid w:val="04D125B8"/>
    <w:rsid w:val="04EC30BE"/>
    <w:rsid w:val="04EF04C7"/>
    <w:rsid w:val="05047743"/>
    <w:rsid w:val="05121E5F"/>
    <w:rsid w:val="053550BC"/>
    <w:rsid w:val="05557F9E"/>
    <w:rsid w:val="06293905"/>
    <w:rsid w:val="065A3ABE"/>
    <w:rsid w:val="06A64C67"/>
    <w:rsid w:val="06F7755F"/>
    <w:rsid w:val="070D0B30"/>
    <w:rsid w:val="072A7934"/>
    <w:rsid w:val="07807554"/>
    <w:rsid w:val="079254DA"/>
    <w:rsid w:val="07AD3016"/>
    <w:rsid w:val="07EB25D4"/>
    <w:rsid w:val="083A0994"/>
    <w:rsid w:val="0869623A"/>
    <w:rsid w:val="08931509"/>
    <w:rsid w:val="08DC0EA8"/>
    <w:rsid w:val="09435F26"/>
    <w:rsid w:val="094B5940"/>
    <w:rsid w:val="09821F29"/>
    <w:rsid w:val="09E55D95"/>
    <w:rsid w:val="09EA5159"/>
    <w:rsid w:val="0A014464"/>
    <w:rsid w:val="0A3463D4"/>
    <w:rsid w:val="0A704A9F"/>
    <w:rsid w:val="0ABE0949"/>
    <w:rsid w:val="0B295831"/>
    <w:rsid w:val="0BA75918"/>
    <w:rsid w:val="0BBE064B"/>
    <w:rsid w:val="0BFA53FB"/>
    <w:rsid w:val="0C2030B4"/>
    <w:rsid w:val="0C281F69"/>
    <w:rsid w:val="0C355623"/>
    <w:rsid w:val="0C3B1C9C"/>
    <w:rsid w:val="0CA05FA3"/>
    <w:rsid w:val="0CE70769"/>
    <w:rsid w:val="0D42705A"/>
    <w:rsid w:val="0DFE1D29"/>
    <w:rsid w:val="0E2F7018"/>
    <w:rsid w:val="0E462B7A"/>
    <w:rsid w:val="0EC67240"/>
    <w:rsid w:val="0EC71F0D"/>
    <w:rsid w:val="0ECB1F72"/>
    <w:rsid w:val="0EE82D63"/>
    <w:rsid w:val="0F173BD2"/>
    <w:rsid w:val="0F394A0C"/>
    <w:rsid w:val="0F423341"/>
    <w:rsid w:val="0F713C26"/>
    <w:rsid w:val="0F87169C"/>
    <w:rsid w:val="0F933D8C"/>
    <w:rsid w:val="0FA507F1"/>
    <w:rsid w:val="1001412E"/>
    <w:rsid w:val="101A42BE"/>
    <w:rsid w:val="102E76F8"/>
    <w:rsid w:val="105477D0"/>
    <w:rsid w:val="105D3145"/>
    <w:rsid w:val="10AD0822"/>
    <w:rsid w:val="115518F9"/>
    <w:rsid w:val="12210569"/>
    <w:rsid w:val="127E013D"/>
    <w:rsid w:val="13661E5A"/>
    <w:rsid w:val="136E6DFB"/>
    <w:rsid w:val="13C22CA3"/>
    <w:rsid w:val="13C74AF8"/>
    <w:rsid w:val="13CC58CF"/>
    <w:rsid w:val="14706BA3"/>
    <w:rsid w:val="14D76A10"/>
    <w:rsid w:val="15396F94"/>
    <w:rsid w:val="156F03BC"/>
    <w:rsid w:val="16070E41"/>
    <w:rsid w:val="16297009"/>
    <w:rsid w:val="165A18B8"/>
    <w:rsid w:val="166E0EC0"/>
    <w:rsid w:val="1698174E"/>
    <w:rsid w:val="17494E34"/>
    <w:rsid w:val="17716EB9"/>
    <w:rsid w:val="178070FD"/>
    <w:rsid w:val="17B2302E"/>
    <w:rsid w:val="17F65611"/>
    <w:rsid w:val="186E51A7"/>
    <w:rsid w:val="188D7D23"/>
    <w:rsid w:val="18DA0A8E"/>
    <w:rsid w:val="18DC65B5"/>
    <w:rsid w:val="18E84F59"/>
    <w:rsid w:val="195C1A3B"/>
    <w:rsid w:val="19960E59"/>
    <w:rsid w:val="19A222C9"/>
    <w:rsid w:val="19E75211"/>
    <w:rsid w:val="1AD5150D"/>
    <w:rsid w:val="1AE950FA"/>
    <w:rsid w:val="1AEB32B4"/>
    <w:rsid w:val="1B972C67"/>
    <w:rsid w:val="1C782A98"/>
    <w:rsid w:val="1CA66708"/>
    <w:rsid w:val="1CAE2016"/>
    <w:rsid w:val="1CB810E7"/>
    <w:rsid w:val="1CF54E8C"/>
    <w:rsid w:val="1D6F23E6"/>
    <w:rsid w:val="1DD35220"/>
    <w:rsid w:val="1DD7559C"/>
    <w:rsid w:val="1DE55F0B"/>
    <w:rsid w:val="1DEA1774"/>
    <w:rsid w:val="1DF74991"/>
    <w:rsid w:val="1DFB128B"/>
    <w:rsid w:val="1E255A10"/>
    <w:rsid w:val="1E3453D5"/>
    <w:rsid w:val="1E3B5B2B"/>
    <w:rsid w:val="1E9516DF"/>
    <w:rsid w:val="1EBA2EF4"/>
    <w:rsid w:val="1EBB1A4A"/>
    <w:rsid w:val="1EC73524"/>
    <w:rsid w:val="1EE53CE9"/>
    <w:rsid w:val="1F0A1D7B"/>
    <w:rsid w:val="1F1E78F8"/>
    <w:rsid w:val="1F672950"/>
    <w:rsid w:val="1F7F7C9A"/>
    <w:rsid w:val="1FA15E62"/>
    <w:rsid w:val="1FB35D6F"/>
    <w:rsid w:val="1FD03A54"/>
    <w:rsid w:val="1FF95C9E"/>
    <w:rsid w:val="20012DA5"/>
    <w:rsid w:val="201E74B3"/>
    <w:rsid w:val="202645B9"/>
    <w:rsid w:val="2039253E"/>
    <w:rsid w:val="203A004A"/>
    <w:rsid w:val="204D7834"/>
    <w:rsid w:val="206A1C59"/>
    <w:rsid w:val="20AF1FB5"/>
    <w:rsid w:val="20C91B14"/>
    <w:rsid w:val="20DF4E94"/>
    <w:rsid w:val="20F87D04"/>
    <w:rsid w:val="210466A8"/>
    <w:rsid w:val="213F5933"/>
    <w:rsid w:val="21BD6D71"/>
    <w:rsid w:val="21E40288"/>
    <w:rsid w:val="224B4D7D"/>
    <w:rsid w:val="22631AF5"/>
    <w:rsid w:val="226338A3"/>
    <w:rsid w:val="22C5455D"/>
    <w:rsid w:val="22E0277D"/>
    <w:rsid w:val="230B3B0B"/>
    <w:rsid w:val="231E10DA"/>
    <w:rsid w:val="233B037C"/>
    <w:rsid w:val="233E095F"/>
    <w:rsid w:val="235B27CC"/>
    <w:rsid w:val="23627FFE"/>
    <w:rsid w:val="23E54796"/>
    <w:rsid w:val="24F15196"/>
    <w:rsid w:val="24F37160"/>
    <w:rsid w:val="25076767"/>
    <w:rsid w:val="2524398C"/>
    <w:rsid w:val="25830883"/>
    <w:rsid w:val="260011F3"/>
    <w:rsid w:val="264B6B28"/>
    <w:rsid w:val="26522DD6"/>
    <w:rsid w:val="266271CD"/>
    <w:rsid w:val="266348F4"/>
    <w:rsid w:val="26BC0B4B"/>
    <w:rsid w:val="271909A1"/>
    <w:rsid w:val="271C2B76"/>
    <w:rsid w:val="27B801ED"/>
    <w:rsid w:val="28247630"/>
    <w:rsid w:val="284623F5"/>
    <w:rsid w:val="28687E65"/>
    <w:rsid w:val="28913CD7"/>
    <w:rsid w:val="28D148BE"/>
    <w:rsid w:val="2949529E"/>
    <w:rsid w:val="297445E7"/>
    <w:rsid w:val="29E7650C"/>
    <w:rsid w:val="29F759A2"/>
    <w:rsid w:val="29FF0355"/>
    <w:rsid w:val="2A3F69A3"/>
    <w:rsid w:val="2AC86999"/>
    <w:rsid w:val="2B125E66"/>
    <w:rsid w:val="2B157704"/>
    <w:rsid w:val="2B253619"/>
    <w:rsid w:val="2B54022C"/>
    <w:rsid w:val="2B593A95"/>
    <w:rsid w:val="2B6D12EE"/>
    <w:rsid w:val="2B6E5792"/>
    <w:rsid w:val="2BE449B8"/>
    <w:rsid w:val="2C363DD6"/>
    <w:rsid w:val="2C504D02"/>
    <w:rsid w:val="2C532BDA"/>
    <w:rsid w:val="2C9B484A"/>
    <w:rsid w:val="2D164817"/>
    <w:rsid w:val="2D377FD9"/>
    <w:rsid w:val="2D613652"/>
    <w:rsid w:val="2D830B5D"/>
    <w:rsid w:val="2E220AB6"/>
    <w:rsid w:val="2E7D3D65"/>
    <w:rsid w:val="2EAE2349"/>
    <w:rsid w:val="2EDC1F99"/>
    <w:rsid w:val="2EEE3636"/>
    <w:rsid w:val="2F146650"/>
    <w:rsid w:val="2F1877C3"/>
    <w:rsid w:val="2F2315C8"/>
    <w:rsid w:val="2F377F13"/>
    <w:rsid w:val="2F8135BA"/>
    <w:rsid w:val="2F972DDE"/>
    <w:rsid w:val="300554A0"/>
    <w:rsid w:val="301039A5"/>
    <w:rsid w:val="301F34FF"/>
    <w:rsid w:val="30246505"/>
    <w:rsid w:val="3056218B"/>
    <w:rsid w:val="30601544"/>
    <w:rsid w:val="30691C2E"/>
    <w:rsid w:val="307D1978"/>
    <w:rsid w:val="3086532C"/>
    <w:rsid w:val="309E42A4"/>
    <w:rsid w:val="30F96330"/>
    <w:rsid w:val="313A1C81"/>
    <w:rsid w:val="314B3E80"/>
    <w:rsid w:val="318D1D63"/>
    <w:rsid w:val="3196159F"/>
    <w:rsid w:val="31965AD4"/>
    <w:rsid w:val="31BB68A5"/>
    <w:rsid w:val="32014247"/>
    <w:rsid w:val="32063DD7"/>
    <w:rsid w:val="327F04E6"/>
    <w:rsid w:val="32DF5DC6"/>
    <w:rsid w:val="33064502"/>
    <w:rsid w:val="33093FF2"/>
    <w:rsid w:val="342C3A7B"/>
    <w:rsid w:val="344A041F"/>
    <w:rsid w:val="34E0609A"/>
    <w:rsid w:val="34F51D88"/>
    <w:rsid w:val="353B751C"/>
    <w:rsid w:val="358E07DF"/>
    <w:rsid w:val="35D26D34"/>
    <w:rsid w:val="36F823B4"/>
    <w:rsid w:val="36FA25D0"/>
    <w:rsid w:val="370C40B1"/>
    <w:rsid w:val="37461371"/>
    <w:rsid w:val="376F3E0C"/>
    <w:rsid w:val="37C81C54"/>
    <w:rsid w:val="37D22C05"/>
    <w:rsid w:val="38213B8C"/>
    <w:rsid w:val="382D2E86"/>
    <w:rsid w:val="38915088"/>
    <w:rsid w:val="38926838"/>
    <w:rsid w:val="39F50E2C"/>
    <w:rsid w:val="3A282FB0"/>
    <w:rsid w:val="3A3F02FA"/>
    <w:rsid w:val="3A4870AA"/>
    <w:rsid w:val="3B337E5E"/>
    <w:rsid w:val="3B6444BC"/>
    <w:rsid w:val="3B7A783B"/>
    <w:rsid w:val="3B820DE6"/>
    <w:rsid w:val="3BB6381B"/>
    <w:rsid w:val="3BDD7DCA"/>
    <w:rsid w:val="3C405547"/>
    <w:rsid w:val="3C7A1ABD"/>
    <w:rsid w:val="3C814BF9"/>
    <w:rsid w:val="3C8D17F0"/>
    <w:rsid w:val="3CBE19AA"/>
    <w:rsid w:val="3CF47AC1"/>
    <w:rsid w:val="3CF74EBC"/>
    <w:rsid w:val="3D393726"/>
    <w:rsid w:val="3D6456AF"/>
    <w:rsid w:val="3D804EB1"/>
    <w:rsid w:val="3DA82244"/>
    <w:rsid w:val="3E0845DA"/>
    <w:rsid w:val="3E3D161F"/>
    <w:rsid w:val="3E9855DC"/>
    <w:rsid w:val="3F3917BB"/>
    <w:rsid w:val="3F9828FD"/>
    <w:rsid w:val="3FF878C8"/>
    <w:rsid w:val="3FFF2AF0"/>
    <w:rsid w:val="40332F17"/>
    <w:rsid w:val="406665E0"/>
    <w:rsid w:val="407832E5"/>
    <w:rsid w:val="40D93256"/>
    <w:rsid w:val="411918A4"/>
    <w:rsid w:val="417C578A"/>
    <w:rsid w:val="41907B97"/>
    <w:rsid w:val="41A35158"/>
    <w:rsid w:val="42421C1C"/>
    <w:rsid w:val="424367C7"/>
    <w:rsid w:val="42982C9D"/>
    <w:rsid w:val="42B37AD7"/>
    <w:rsid w:val="42EA799C"/>
    <w:rsid w:val="43210EE4"/>
    <w:rsid w:val="432F0F83"/>
    <w:rsid w:val="434C41B3"/>
    <w:rsid w:val="43A9014E"/>
    <w:rsid w:val="44044A8E"/>
    <w:rsid w:val="440D2987"/>
    <w:rsid w:val="443D1D4E"/>
    <w:rsid w:val="4476700E"/>
    <w:rsid w:val="452A0215"/>
    <w:rsid w:val="459C18F8"/>
    <w:rsid w:val="45B93656"/>
    <w:rsid w:val="46911EDD"/>
    <w:rsid w:val="46A9191C"/>
    <w:rsid w:val="47222197"/>
    <w:rsid w:val="478B1022"/>
    <w:rsid w:val="47975C19"/>
    <w:rsid w:val="48141018"/>
    <w:rsid w:val="48691363"/>
    <w:rsid w:val="48693111"/>
    <w:rsid w:val="48BF0F83"/>
    <w:rsid w:val="48C3634F"/>
    <w:rsid w:val="48F36E7F"/>
    <w:rsid w:val="49105C83"/>
    <w:rsid w:val="491552C6"/>
    <w:rsid w:val="492359B6"/>
    <w:rsid w:val="492D3FE3"/>
    <w:rsid w:val="492F61E9"/>
    <w:rsid w:val="49DB1DED"/>
    <w:rsid w:val="49EF3AEA"/>
    <w:rsid w:val="4A17094B"/>
    <w:rsid w:val="4AD8632C"/>
    <w:rsid w:val="4B86367B"/>
    <w:rsid w:val="4BA40E98"/>
    <w:rsid w:val="4BBA2F63"/>
    <w:rsid w:val="4C0D30A7"/>
    <w:rsid w:val="4CBD2D73"/>
    <w:rsid w:val="4CCD4822"/>
    <w:rsid w:val="4CDC39AC"/>
    <w:rsid w:val="4D814A59"/>
    <w:rsid w:val="4D947D23"/>
    <w:rsid w:val="4DC31516"/>
    <w:rsid w:val="4DDC6134"/>
    <w:rsid w:val="4DF200CA"/>
    <w:rsid w:val="4DF216C9"/>
    <w:rsid w:val="4DF451D9"/>
    <w:rsid w:val="4E305E8F"/>
    <w:rsid w:val="4EA529C9"/>
    <w:rsid w:val="4EBB3F9B"/>
    <w:rsid w:val="4ECD71EF"/>
    <w:rsid w:val="4F005E52"/>
    <w:rsid w:val="4F5368C9"/>
    <w:rsid w:val="4F5973CF"/>
    <w:rsid w:val="4FC22869"/>
    <w:rsid w:val="4FE65048"/>
    <w:rsid w:val="503009B9"/>
    <w:rsid w:val="50342257"/>
    <w:rsid w:val="505521CD"/>
    <w:rsid w:val="508750F7"/>
    <w:rsid w:val="50A218B6"/>
    <w:rsid w:val="50E517A3"/>
    <w:rsid w:val="51143E36"/>
    <w:rsid w:val="514C1822"/>
    <w:rsid w:val="51564B93"/>
    <w:rsid w:val="51AB6549"/>
    <w:rsid w:val="51EF1CF8"/>
    <w:rsid w:val="52462715"/>
    <w:rsid w:val="52657D09"/>
    <w:rsid w:val="527041B7"/>
    <w:rsid w:val="52C84ED8"/>
    <w:rsid w:val="52CF6267"/>
    <w:rsid w:val="52EA30A1"/>
    <w:rsid w:val="52F37297"/>
    <w:rsid w:val="531445C2"/>
    <w:rsid w:val="531E2D4A"/>
    <w:rsid w:val="533832DF"/>
    <w:rsid w:val="54054FBD"/>
    <w:rsid w:val="54077C82"/>
    <w:rsid w:val="542B3971"/>
    <w:rsid w:val="5435659E"/>
    <w:rsid w:val="5520018D"/>
    <w:rsid w:val="554D5B69"/>
    <w:rsid w:val="557A5134"/>
    <w:rsid w:val="55BF0815"/>
    <w:rsid w:val="55C7414E"/>
    <w:rsid w:val="55EB785C"/>
    <w:rsid w:val="56183DA9"/>
    <w:rsid w:val="561E64DA"/>
    <w:rsid w:val="565809C8"/>
    <w:rsid w:val="565D002E"/>
    <w:rsid w:val="56623BD2"/>
    <w:rsid w:val="56757125"/>
    <w:rsid w:val="568D59EE"/>
    <w:rsid w:val="57454D4A"/>
    <w:rsid w:val="574A2360"/>
    <w:rsid w:val="57574A7D"/>
    <w:rsid w:val="5798756F"/>
    <w:rsid w:val="57B10631"/>
    <w:rsid w:val="58180AEB"/>
    <w:rsid w:val="58BB5FE9"/>
    <w:rsid w:val="58E46783"/>
    <w:rsid w:val="58FE1654"/>
    <w:rsid w:val="590F5308"/>
    <w:rsid w:val="59605E6B"/>
    <w:rsid w:val="5A1D0200"/>
    <w:rsid w:val="5A217730"/>
    <w:rsid w:val="5AA93841"/>
    <w:rsid w:val="5ABE70A1"/>
    <w:rsid w:val="5ACE32A8"/>
    <w:rsid w:val="5AEC421D"/>
    <w:rsid w:val="5B341C7F"/>
    <w:rsid w:val="5B42530F"/>
    <w:rsid w:val="5B4B66A7"/>
    <w:rsid w:val="5B6326C2"/>
    <w:rsid w:val="5B8F6EDB"/>
    <w:rsid w:val="5BA364E3"/>
    <w:rsid w:val="5BC14BBB"/>
    <w:rsid w:val="5C313AEE"/>
    <w:rsid w:val="5C367357"/>
    <w:rsid w:val="5C6C4B26"/>
    <w:rsid w:val="5C7B745F"/>
    <w:rsid w:val="5CE15514"/>
    <w:rsid w:val="5D002C22"/>
    <w:rsid w:val="5D2378DB"/>
    <w:rsid w:val="5DA2589F"/>
    <w:rsid w:val="5DF1068B"/>
    <w:rsid w:val="5DFE5C52"/>
    <w:rsid w:val="5E6F4DA2"/>
    <w:rsid w:val="5EAA5DDA"/>
    <w:rsid w:val="5EBE53E1"/>
    <w:rsid w:val="5EE65064"/>
    <w:rsid w:val="5EE77E9B"/>
    <w:rsid w:val="5EEF4AFE"/>
    <w:rsid w:val="5F4973A1"/>
    <w:rsid w:val="5F553F98"/>
    <w:rsid w:val="5F8E4893"/>
    <w:rsid w:val="5FD96977"/>
    <w:rsid w:val="5FEE0B36"/>
    <w:rsid w:val="5FF23595"/>
    <w:rsid w:val="604162CA"/>
    <w:rsid w:val="60574295"/>
    <w:rsid w:val="6062071A"/>
    <w:rsid w:val="606A6DE8"/>
    <w:rsid w:val="60793CB6"/>
    <w:rsid w:val="609603C4"/>
    <w:rsid w:val="60D1764E"/>
    <w:rsid w:val="60E90E3C"/>
    <w:rsid w:val="613436B2"/>
    <w:rsid w:val="61565DA5"/>
    <w:rsid w:val="615A6960"/>
    <w:rsid w:val="61892FEE"/>
    <w:rsid w:val="61D05B58"/>
    <w:rsid w:val="62092E18"/>
    <w:rsid w:val="62312A9A"/>
    <w:rsid w:val="6252656D"/>
    <w:rsid w:val="62A80882"/>
    <w:rsid w:val="62D710D5"/>
    <w:rsid w:val="62E01DCA"/>
    <w:rsid w:val="6304250C"/>
    <w:rsid w:val="633640E0"/>
    <w:rsid w:val="635822A8"/>
    <w:rsid w:val="63D22876"/>
    <w:rsid w:val="63D86F45"/>
    <w:rsid w:val="641C32D6"/>
    <w:rsid w:val="644C2777"/>
    <w:rsid w:val="64632CB3"/>
    <w:rsid w:val="6481138B"/>
    <w:rsid w:val="656071F2"/>
    <w:rsid w:val="65674A25"/>
    <w:rsid w:val="65764C68"/>
    <w:rsid w:val="659375C8"/>
    <w:rsid w:val="65A15102"/>
    <w:rsid w:val="65ED1655"/>
    <w:rsid w:val="661C136B"/>
    <w:rsid w:val="66DA19B6"/>
    <w:rsid w:val="671958AB"/>
    <w:rsid w:val="67346FEE"/>
    <w:rsid w:val="67656D42"/>
    <w:rsid w:val="676C00D0"/>
    <w:rsid w:val="67BD092C"/>
    <w:rsid w:val="680B78E9"/>
    <w:rsid w:val="68142C42"/>
    <w:rsid w:val="682329EA"/>
    <w:rsid w:val="682664D1"/>
    <w:rsid w:val="690A7BA1"/>
    <w:rsid w:val="691C78D4"/>
    <w:rsid w:val="69BA3375"/>
    <w:rsid w:val="69DB32EB"/>
    <w:rsid w:val="6A590DE0"/>
    <w:rsid w:val="6A865AD8"/>
    <w:rsid w:val="6AB27337"/>
    <w:rsid w:val="6AB9187F"/>
    <w:rsid w:val="6AE52674"/>
    <w:rsid w:val="6B28418D"/>
    <w:rsid w:val="6B3233DF"/>
    <w:rsid w:val="6B4E7991"/>
    <w:rsid w:val="6B736E94"/>
    <w:rsid w:val="6B797260"/>
    <w:rsid w:val="6BA41EA1"/>
    <w:rsid w:val="6BB12556"/>
    <w:rsid w:val="6BEF4A6F"/>
    <w:rsid w:val="6C0744DB"/>
    <w:rsid w:val="6C172D01"/>
    <w:rsid w:val="6C380F8A"/>
    <w:rsid w:val="6C4F02E5"/>
    <w:rsid w:val="6C557385"/>
    <w:rsid w:val="6C5A5BBF"/>
    <w:rsid w:val="6CB0280D"/>
    <w:rsid w:val="6D10133A"/>
    <w:rsid w:val="6D93671D"/>
    <w:rsid w:val="6DB36BF3"/>
    <w:rsid w:val="6DE44E65"/>
    <w:rsid w:val="6DFD5F26"/>
    <w:rsid w:val="6E2214E9"/>
    <w:rsid w:val="6EED5F9B"/>
    <w:rsid w:val="6F011A46"/>
    <w:rsid w:val="6F062D8F"/>
    <w:rsid w:val="6F467459"/>
    <w:rsid w:val="6FCF4F47"/>
    <w:rsid w:val="70327628"/>
    <w:rsid w:val="7040034C"/>
    <w:rsid w:val="708C527C"/>
    <w:rsid w:val="70F8577C"/>
    <w:rsid w:val="711133F5"/>
    <w:rsid w:val="71D23226"/>
    <w:rsid w:val="71EA2B00"/>
    <w:rsid w:val="7234167C"/>
    <w:rsid w:val="72367C59"/>
    <w:rsid w:val="72760055"/>
    <w:rsid w:val="72B03567"/>
    <w:rsid w:val="73076EFF"/>
    <w:rsid w:val="732E4049"/>
    <w:rsid w:val="73334198"/>
    <w:rsid w:val="73AE1049"/>
    <w:rsid w:val="73E21E46"/>
    <w:rsid w:val="74872F2E"/>
    <w:rsid w:val="752E10BB"/>
    <w:rsid w:val="75542870"/>
    <w:rsid w:val="757A1C0A"/>
    <w:rsid w:val="75ED4AD2"/>
    <w:rsid w:val="76010A3C"/>
    <w:rsid w:val="763444AF"/>
    <w:rsid w:val="76790114"/>
    <w:rsid w:val="767A3697"/>
    <w:rsid w:val="77190779"/>
    <w:rsid w:val="771C566F"/>
    <w:rsid w:val="77772EE9"/>
    <w:rsid w:val="778944DC"/>
    <w:rsid w:val="77925931"/>
    <w:rsid w:val="77A51C6A"/>
    <w:rsid w:val="77A75FC0"/>
    <w:rsid w:val="77D76992"/>
    <w:rsid w:val="78350ECA"/>
    <w:rsid w:val="783863BB"/>
    <w:rsid w:val="78520C1D"/>
    <w:rsid w:val="78E8332F"/>
    <w:rsid w:val="79053EE1"/>
    <w:rsid w:val="796C5D0E"/>
    <w:rsid w:val="798E6C97"/>
    <w:rsid w:val="79D441CE"/>
    <w:rsid w:val="79DA35C0"/>
    <w:rsid w:val="79DF22FF"/>
    <w:rsid w:val="79E24222"/>
    <w:rsid w:val="79EB30D7"/>
    <w:rsid w:val="79ED6E4F"/>
    <w:rsid w:val="79FD2E0A"/>
    <w:rsid w:val="7A17211E"/>
    <w:rsid w:val="7A923E9A"/>
    <w:rsid w:val="7A953B70"/>
    <w:rsid w:val="7ADD70C9"/>
    <w:rsid w:val="7B3F5B4E"/>
    <w:rsid w:val="7B5E7B97"/>
    <w:rsid w:val="7B672C31"/>
    <w:rsid w:val="7BC02190"/>
    <w:rsid w:val="7BE41D07"/>
    <w:rsid w:val="7C155917"/>
    <w:rsid w:val="7C7E0232"/>
    <w:rsid w:val="7C821D4B"/>
    <w:rsid w:val="7CBA4FE2"/>
    <w:rsid w:val="7CBD2018"/>
    <w:rsid w:val="7CC51D35"/>
    <w:rsid w:val="7D2012E9"/>
    <w:rsid w:val="7D33054C"/>
    <w:rsid w:val="7D480840"/>
    <w:rsid w:val="7D76795F"/>
    <w:rsid w:val="7DA102B2"/>
    <w:rsid w:val="7DAA5057"/>
    <w:rsid w:val="7DF2712A"/>
    <w:rsid w:val="7E587344"/>
    <w:rsid w:val="7EDE320A"/>
    <w:rsid w:val="7EF02F3D"/>
    <w:rsid w:val="7F645E05"/>
    <w:rsid w:val="7F903570"/>
    <w:rsid w:val="7FC95C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basedOn w:val="1"/>
    <w:next w:val="1"/>
    <w:link w:val="30"/>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unhideWhenUsed/>
    <w:qFormat/>
    <w:uiPriority w:val="0"/>
    <w:pPr>
      <w:ind w:firstLine="425"/>
    </w:pPr>
  </w:style>
  <w:style w:type="paragraph" w:styleId="5">
    <w:name w:val="Body Text 2"/>
    <w:basedOn w:val="1"/>
    <w:qFormat/>
    <w:uiPriority w:val="0"/>
    <w:pPr>
      <w:widowControl/>
      <w:spacing w:before="100" w:beforeAutospacing="1" w:after="100" w:afterAutospacing="1"/>
      <w:jc w:val="left"/>
    </w:pPr>
    <w:rPr>
      <w:rFonts w:ascii="宋体" w:hAnsi="宋体"/>
      <w:kern w:val="0"/>
      <w:sz w:val="24"/>
    </w:rPr>
  </w:style>
  <w:style w:type="paragraph" w:styleId="6">
    <w:name w:val="caption"/>
    <w:basedOn w:val="1"/>
    <w:next w:val="1"/>
    <w:qFormat/>
    <w:uiPriority w:val="0"/>
    <w:rPr>
      <w:rFonts w:ascii="Arial" w:hAnsi="Arial" w:eastAsia="黑体" w:cs="Arial"/>
      <w:sz w:val="20"/>
      <w:szCs w:val="20"/>
    </w:rPr>
  </w:style>
  <w:style w:type="paragraph" w:styleId="7">
    <w:name w:val="annotation text"/>
    <w:basedOn w:val="1"/>
    <w:next w:val="1"/>
    <w:qFormat/>
    <w:uiPriority w:val="0"/>
    <w:pPr>
      <w:jc w:val="left"/>
    </w:pPr>
  </w:style>
  <w:style w:type="paragraph" w:styleId="8">
    <w:name w:val="Body Text"/>
    <w:basedOn w:val="1"/>
    <w:unhideWhenUsed/>
    <w:qFormat/>
    <w:uiPriority w:val="1"/>
    <w:pPr>
      <w:spacing w:after="120"/>
    </w:pPr>
  </w:style>
  <w:style w:type="paragraph" w:styleId="9">
    <w:name w:val="Body Text Indent"/>
    <w:basedOn w:val="1"/>
    <w:next w:val="10"/>
    <w:qFormat/>
    <w:uiPriority w:val="0"/>
    <w:pPr>
      <w:adjustRightInd w:val="0"/>
      <w:spacing w:after="120" w:line="360" w:lineRule="atLeast"/>
      <w:ind w:left="420" w:leftChars="200"/>
      <w:jc w:val="left"/>
      <w:textAlignment w:val="baseline"/>
    </w:pPr>
    <w:rPr>
      <w:kern w:val="0"/>
      <w:sz w:val="24"/>
      <w:szCs w:val="20"/>
    </w:rPr>
  </w:style>
  <w:style w:type="paragraph" w:styleId="10">
    <w:name w:val="envelope return"/>
    <w:basedOn w:val="1"/>
    <w:qFormat/>
    <w:uiPriority w:val="0"/>
    <w:pPr>
      <w:snapToGrid w:val="0"/>
    </w:pPr>
    <w:rPr>
      <w:rFonts w:ascii="Arial" w:hAnsi="Arial"/>
    </w:rPr>
  </w:style>
  <w:style w:type="paragraph" w:styleId="11">
    <w:name w:val="Plain Text"/>
    <w:basedOn w:val="1"/>
    <w:qFormat/>
    <w:uiPriority w:val="0"/>
    <w:rPr>
      <w:sz w:val="24"/>
    </w:rPr>
  </w:style>
  <w:style w:type="paragraph" w:styleId="12">
    <w:name w:val="Body Text Indent 2"/>
    <w:basedOn w:val="1"/>
    <w:qFormat/>
    <w:uiPriority w:val="0"/>
    <w:pPr>
      <w:spacing w:line="480" w:lineRule="auto"/>
      <w:ind w:left="420" w:leftChars="200"/>
    </w:pPr>
    <w:rPr>
      <w:szCs w:val="24"/>
    </w:rPr>
  </w:style>
  <w:style w:type="paragraph" w:styleId="13">
    <w:name w:val="footer"/>
    <w:basedOn w:val="1"/>
    <w:unhideWhenUsed/>
    <w:qFormat/>
    <w:uiPriority w:val="99"/>
    <w:pPr>
      <w:tabs>
        <w:tab w:val="center" w:pos="4153"/>
        <w:tab w:val="right" w:pos="8306"/>
      </w:tabs>
      <w:snapToGrid w:val="0"/>
      <w:jc w:val="left"/>
    </w:pPr>
    <w:rPr>
      <w:sz w:val="18"/>
      <w:szCs w:val="18"/>
    </w:rPr>
  </w:style>
  <w:style w:type="paragraph" w:styleId="14">
    <w:name w:val="header"/>
    <w:basedOn w:val="1"/>
    <w:link w:val="50"/>
    <w:qFormat/>
    <w:uiPriority w:val="0"/>
    <w:pPr>
      <w:pBdr>
        <w:bottom w:val="single" w:color="auto" w:sz="6" w:space="1"/>
      </w:pBdr>
      <w:tabs>
        <w:tab w:val="center" w:pos="4153"/>
        <w:tab w:val="right" w:pos="8306"/>
      </w:tabs>
      <w:snapToGrid w:val="0"/>
      <w:jc w:val="center"/>
    </w:pPr>
    <w:rPr>
      <w:sz w:val="18"/>
      <w:szCs w:val="18"/>
    </w:rPr>
  </w:style>
  <w:style w:type="paragraph" w:styleId="15">
    <w:name w:val="Normal (Web)"/>
    <w:basedOn w:val="1"/>
    <w:qFormat/>
    <w:uiPriority w:val="99"/>
    <w:rPr>
      <w:rFonts w:ascii="Calibri" w:hAnsi="Calibri"/>
      <w:sz w:val="24"/>
      <w:szCs w:val="24"/>
    </w:rPr>
  </w:style>
  <w:style w:type="paragraph" w:styleId="16">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paragraph" w:styleId="17">
    <w:name w:val="Body Text First Indent"/>
    <w:basedOn w:val="8"/>
    <w:next w:val="1"/>
    <w:qFormat/>
    <w:uiPriority w:val="99"/>
    <w:pPr>
      <w:ind w:firstLine="420" w:firstLineChars="100"/>
    </w:pPr>
    <w:rPr>
      <w:rFonts w:ascii="宋体"/>
      <w:kern w:val="0"/>
      <w:sz w:val="34"/>
      <w:szCs w:val="20"/>
    </w:rPr>
  </w:style>
  <w:style w:type="paragraph" w:styleId="18">
    <w:name w:val="Body Text First Indent 2"/>
    <w:basedOn w:val="9"/>
    <w:next w:val="1"/>
    <w:qFormat/>
    <w:uiPriority w:val="0"/>
    <w:pPr>
      <w:adjustRightInd/>
      <w:spacing w:line="360" w:lineRule="auto"/>
      <w:ind w:firstLine="420" w:firstLineChars="200"/>
      <w:jc w:val="both"/>
      <w:textAlignment w:val="auto"/>
    </w:pPr>
    <w:rPr>
      <w:rFonts w:cs="黑体"/>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b/>
    </w:rPr>
  </w:style>
  <w:style w:type="character" w:styleId="23">
    <w:name w:val="FollowedHyperlink"/>
    <w:basedOn w:val="21"/>
    <w:qFormat/>
    <w:uiPriority w:val="0"/>
    <w:rPr>
      <w:color w:val="000000"/>
      <w:u w:val="none"/>
    </w:rPr>
  </w:style>
  <w:style w:type="character" w:styleId="24">
    <w:name w:val="Emphasis"/>
    <w:basedOn w:val="21"/>
    <w:qFormat/>
    <w:uiPriority w:val="0"/>
  </w:style>
  <w:style w:type="character" w:styleId="25">
    <w:name w:val="Hyperlink"/>
    <w:basedOn w:val="21"/>
    <w:qFormat/>
    <w:uiPriority w:val="0"/>
    <w:rPr>
      <w:color w:val="000000"/>
      <w:u w:val="none"/>
    </w:rPr>
  </w:style>
  <w:style w:type="paragraph" w:styleId="26">
    <w:name w:val="List Paragraph"/>
    <w:basedOn w:val="1"/>
    <w:qFormat/>
    <w:uiPriority w:val="34"/>
    <w:pPr>
      <w:ind w:firstLine="420" w:firstLineChars="200"/>
    </w:pPr>
  </w:style>
  <w:style w:type="table" w:customStyle="1" w:styleId="27">
    <w:name w:val="Table Normal"/>
    <w:unhideWhenUsed/>
    <w:qFormat/>
    <w:uiPriority w:val="0"/>
    <w:tblPr>
      <w:tblCellMar>
        <w:top w:w="0" w:type="dxa"/>
        <w:left w:w="0" w:type="dxa"/>
        <w:bottom w:w="0" w:type="dxa"/>
        <w:right w:w="0" w:type="dxa"/>
      </w:tblCellMar>
    </w:tblPr>
  </w:style>
  <w:style w:type="paragraph" w:customStyle="1" w:styleId="28">
    <w:name w:val="Default"/>
    <w:next w:val="7"/>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9">
    <w:name w:val="列出段落2"/>
    <w:basedOn w:val="1"/>
    <w:unhideWhenUsed/>
    <w:qFormat/>
    <w:uiPriority w:val="34"/>
    <w:pPr>
      <w:ind w:firstLine="420" w:firstLineChars="200"/>
    </w:pPr>
    <w:rPr>
      <w:rFonts w:ascii="Calibri" w:hAnsi="Calibri"/>
    </w:rPr>
  </w:style>
  <w:style w:type="character" w:customStyle="1" w:styleId="30">
    <w:name w:val="标题 2 Char"/>
    <w:basedOn w:val="21"/>
    <w:link w:val="3"/>
    <w:qFormat/>
    <w:uiPriority w:val="0"/>
    <w:rPr>
      <w:rFonts w:ascii="Arial" w:hAnsi="Arial" w:eastAsia="黑体" w:cs="Times New Roman"/>
      <w:b/>
      <w:bCs/>
      <w:kern w:val="0"/>
      <w:sz w:val="32"/>
      <w:szCs w:val="32"/>
    </w:rPr>
  </w:style>
  <w:style w:type="paragraph" w:customStyle="1" w:styleId="31">
    <w:name w:val="样式 样式 样式 样式 标题 2 + 宋体 五号 非加粗 黑色 + 段前: 6 磅 段后: 0 磅 行距: 单倍行距 + 段前:..."/>
    <w:basedOn w:val="1"/>
    <w:qFormat/>
    <w:uiPriority w:val="0"/>
    <w:pPr>
      <w:keepNext/>
      <w:keepLines/>
      <w:numPr>
        <w:ilvl w:val="0"/>
        <w:numId w:val="2"/>
      </w:numPr>
      <w:adjustRightInd w:val="0"/>
      <w:spacing w:before="240"/>
      <w:jc w:val="left"/>
      <w:textAlignment w:val="baseline"/>
      <w:outlineLvl w:val="1"/>
    </w:pPr>
    <w:rPr>
      <w:rFonts w:ascii="宋体" w:hAnsi="宋体" w:cs="宋体"/>
      <w:b/>
      <w:bCs/>
      <w:color w:val="000000"/>
      <w:kern w:val="0"/>
      <w:szCs w:val="20"/>
    </w:rPr>
  </w:style>
  <w:style w:type="paragraph" w:customStyle="1" w:styleId="32">
    <w:name w:val="纯文本1"/>
    <w:basedOn w:val="1"/>
    <w:unhideWhenUsed/>
    <w:qFormat/>
    <w:uiPriority w:val="0"/>
    <w:pPr>
      <w:widowControl/>
      <w:overflowPunct w:val="0"/>
      <w:autoSpaceDE w:val="0"/>
      <w:autoSpaceDN w:val="0"/>
      <w:adjustRightInd w:val="0"/>
      <w:jc w:val="left"/>
      <w:textAlignment w:val="baseline"/>
    </w:pPr>
    <w:rPr>
      <w:rFonts w:ascii="宋体" w:hAnsi="Courier New"/>
      <w:kern w:val="0"/>
      <w:szCs w:val="20"/>
    </w:rPr>
  </w:style>
  <w:style w:type="paragraph" w:customStyle="1" w:styleId="33">
    <w:name w:val="正文文本缩进1"/>
    <w:basedOn w:val="1"/>
    <w:qFormat/>
    <w:uiPriority w:val="0"/>
    <w:pPr>
      <w:spacing w:line="360" w:lineRule="auto"/>
      <w:ind w:firstLine="480" w:firstLineChars="200"/>
    </w:pPr>
    <w:rPr>
      <w:rFonts w:ascii="宋体"/>
      <w:kern w:val="0"/>
      <w:sz w:val="24"/>
      <w:szCs w:val="20"/>
    </w:rPr>
  </w:style>
  <w:style w:type="paragraph" w:customStyle="1" w:styleId="34">
    <w:name w:val="正文缩进1"/>
    <w:basedOn w:val="1"/>
    <w:qFormat/>
    <w:uiPriority w:val="0"/>
    <w:pPr>
      <w:adjustRightInd w:val="0"/>
      <w:spacing w:line="360" w:lineRule="atLeast"/>
      <w:ind w:firstLine="420" w:firstLineChars="200"/>
      <w:jc w:val="left"/>
      <w:textAlignment w:val="baseline"/>
    </w:pPr>
    <w:rPr>
      <w:kern w:val="0"/>
      <w:sz w:val="24"/>
      <w:szCs w:val="20"/>
    </w:rPr>
  </w:style>
  <w:style w:type="paragraph" w:customStyle="1" w:styleId="35">
    <w:name w:val="日期1"/>
    <w:basedOn w:val="1"/>
    <w:next w:val="1"/>
    <w:qFormat/>
    <w:uiPriority w:val="0"/>
    <w:rPr>
      <w:kern w:val="0"/>
      <w:sz w:val="24"/>
      <w:szCs w:val="20"/>
    </w:rPr>
  </w:style>
  <w:style w:type="paragraph" w:customStyle="1" w:styleId="36">
    <w:name w:val="Table Text"/>
    <w:basedOn w:val="1"/>
    <w:semiHidden/>
    <w:qFormat/>
    <w:uiPriority w:val="0"/>
    <w:rPr>
      <w:rFonts w:ascii="宋体" w:hAnsi="宋体" w:cs="宋体"/>
      <w:szCs w:val="21"/>
      <w:lang w:eastAsia="en-US"/>
    </w:rPr>
  </w:style>
  <w:style w:type="character" w:customStyle="1" w:styleId="37">
    <w:name w:val="active4"/>
    <w:basedOn w:val="21"/>
    <w:qFormat/>
    <w:uiPriority w:val="0"/>
    <w:rPr>
      <w:color w:val="FFFFFF"/>
      <w:shd w:val="clear" w:color="auto" w:fill="2B7AFC"/>
    </w:rPr>
  </w:style>
  <w:style w:type="character" w:customStyle="1" w:styleId="38">
    <w:name w:val="red"/>
    <w:basedOn w:val="21"/>
    <w:qFormat/>
    <w:uiPriority w:val="0"/>
    <w:rPr>
      <w:color w:val="FF0000"/>
    </w:rPr>
  </w:style>
  <w:style w:type="character" w:customStyle="1" w:styleId="39">
    <w:name w:val="red1"/>
    <w:basedOn w:val="21"/>
    <w:qFormat/>
    <w:uiPriority w:val="0"/>
    <w:rPr>
      <w:color w:val="FF0000"/>
      <w:sz w:val="14"/>
      <w:szCs w:val="14"/>
    </w:rPr>
  </w:style>
  <w:style w:type="character" w:customStyle="1" w:styleId="40">
    <w:name w:val="red2"/>
    <w:basedOn w:val="21"/>
    <w:qFormat/>
    <w:uiPriority w:val="0"/>
    <w:rPr>
      <w:color w:val="FF0000"/>
      <w:sz w:val="14"/>
      <w:szCs w:val="14"/>
    </w:rPr>
  </w:style>
  <w:style w:type="character" w:customStyle="1" w:styleId="41">
    <w:name w:val="red3"/>
    <w:basedOn w:val="21"/>
    <w:qFormat/>
    <w:uiPriority w:val="0"/>
    <w:rPr>
      <w:color w:val="CC0000"/>
    </w:rPr>
  </w:style>
  <w:style w:type="character" w:customStyle="1" w:styleId="42">
    <w:name w:val="hover25"/>
    <w:basedOn w:val="21"/>
    <w:qFormat/>
    <w:uiPriority w:val="0"/>
  </w:style>
  <w:style w:type="character" w:customStyle="1" w:styleId="43">
    <w:name w:val="green"/>
    <w:basedOn w:val="21"/>
    <w:qFormat/>
    <w:uiPriority w:val="0"/>
    <w:rPr>
      <w:color w:val="66AE00"/>
      <w:sz w:val="14"/>
      <w:szCs w:val="14"/>
    </w:rPr>
  </w:style>
  <w:style w:type="character" w:customStyle="1" w:styleId="44">
    <w:name w:val="green1"/>
    <w:basedOn w:val="21"/>
    <w:qFormat/>
    <w:uiPriority w:val="0"/>
    <w:rPr>
      <w:color w:val="66AE00"/>
      <w:sz w:val="14"/>
      <w:szCs w:val="14"/>
    </w:rPr>
  </w:style>
  <w:style w:type="character" w:customStyle="1" w:styleId="45">
    <w:name w:val="gb-jt"/>
    <w:basedOn w:val="21"/>
    <w:qFormat/>
    <w:uiPriority w:val="0"/>
  </w:style>
  <w:style w:type="character" w:customStyle="1" w:styleId="46">
    <w:name w:val="blue"/>
    <w:basedOn w:val="21"/>
    <w:qFormat/>
    <w:uiPriority w:val="0"/>
    <w:rPr>
      <w:color w:val="0371C6"/>
      <w:sz w:val="16"/>
      <w:szCs w:val="16"/>
    </w:rPr>
  </w:style>
  <w:style w:type="character" w:customStyle="1" w:styleId="47">
    <w:name w:val="right"/>
    <w:basedOn w:val="21"/>
    <w:qFormat/>
    <w:uiPriority w:val="0"/>
    <w:rPr>
      <w:color w:val="999999"/>
      <w:sz w:val="14"/>
      <w:szCs w:val="14"/>
    </w:rPr>
  </w:style>
  <w:style w:type="character" w:customStyle="1" w:styleId="48">
    <w:name w:val="active"/>
    <w:basedOn w:val="21"/>
    <w:qFormat/>
    <w:uiPriority w:val="0"/>
    <w:rPr>
      <w:color w:val="FFFFFF"/>
      <w:shd w:val="clear" w:color="auto" w:fill="2B7AFC"/>
    </w:rPr>
  </w:style>
  <w:style w:type="paragraph" w:customStyle="1" w:styleId="4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50">
    <w:name w:val="页眉 Char"/>
    <w:basedOn w:val="21"/>
    <w:link w:val="14"/>
    <w:qFormat/>
    <w:uiPriority w:val="0"/>
    <w:rPr>
      <w:kern w:val="2"/>
      <w:sz w:val="18"/>
      <w:szCs w:val="18"/>
    </w:rPr>
  </w:style>
  <w:style w:type="paragraph" w:customStyle="1" w:styleId="51">
    <w:name w:val="BodyText1I"/>
    <w:basedOn w:val="1"/>
    <w:qFormat/>
    <w:uiPriority w:val="0"/>
    <w:pPr>
      <w:widowControl/>
      <w:spacing w:after="120"/>
      <w:ind w:firstLine="420" w:firstLineChars="100"/>
      <w:textAlignment w:val="baseline"/>
    </w:pPr>
    <w:rPr>
      <w:rFonts w:ascii="宋体" w:hAnsi="Times New Roman" w:eastAsia="宋体" w:cs="Times New Roman"/>
      <w:kern w:val="0"/>
      <w:sz w:val="34"/>
      <w:szCs w:val="34"/>
    </w:rPr>
  </w:style>
  <w:style w:type="character" w:customStyle="1" w:styleId="52">
    <w:name w:val="NormalCharacter"/>
    <w:qFormat/>
    <w:uiPriority w:val="0"/>
  </w:style>
  <w:style w:type="paragraph" w:customStyle="1" w:styleId="53">
    <w:name w:val="无间隔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4">
    <w:name w:val="font41"/>
    <w:basedOn w:val="21"/>
    <w:qFormat/>
    <w:uiPriority w:val="0"/>
    <w:rPr>
      <w:rFonts w:hint="eastAsia" w:ascii="宋体" w:hAnsi="宋体" w:eastAsia="宋体" w:cs="宋体"/>
      <w:color w:val="000000"/>
      <w:sz w:val="20"/>
      <w:szCs w:val="20"/>
      <w:u w:val="none"/>
    </w:rPr>
  </w:style>
  <w:style w:type="character" w:customStyle="1" w:styleId="55">
    <w:name w:val="font31"/>
    <w:basedOn w:val="21"/>
    <w:qFormat/>
    <w:uiPriority w:val="0"/>
    <w:rPr>
      <w:rFonts w:hint="eastAsia" w:ascii="宋体" w:hAnsi="宋体" w:eastAsia="宋体" w:cs="宋体"/>
      <w:color w:val="000000"/>
      <w:sz w:val="20"/>
      <w:szCs w:val="20"/>
      <w:u w:val="none"/>
    </w:rPr>
  </w:style>
  <w:style w:type="character" w:customStyle="1" w:styleId="56">
    <w:name w:val="font101"/>
    <w:basedOn w:val="21"/>
    <w:qFormat/>
    <w:uiPriority w:val="0"/>
    <w:rPr>
      <w:rFonts w:hint="eastAsia" w:ascii="宋体" w:hAnsi="宋体" w:eastAsia="宋体" w:cs="宋体"/>
      <w:color w:val="FF0000"/>
      <w:sz w:val="20"/>
      <w:szCs w:val="20"/>
      <w:u w:val="none"/>
    </w:rPr>
  </w:style>
  <w:style w:type="character" w:customStyle="1" w:styleId="57">
    <w:name w:val="font61"/>
    <w:basedOn w:val="21"/>
    <w:qFormat/>
    <w:uiPriority w:val="0"/>
    <w:rPr>
      <w:rFonts w:hint="eastAsia" w:ascii="宋体" w:hAnsi="宋体" w:eastAsia="宋体" w:cs="宋体"/>
      <w:color w:val="00B050"/>
      <w:sz w:val="20"/>
      <w:szCs w:val="20"/>
      <w:u w:val="none"/>
    </w:rPr>
  </w:style>
  <w:style w:type="character" w:customStyle="1" w:styleId="58">
    <w:name w:val="font112"/>
    <w:basedOn w:val="21"/>
    <w:qFormat/>
    <w:uiPriority w:val="0"/>
    <w:rPr>
      <w:rFonts w:hint="eastAsia" w:ascii="宋体" w:hAnsi="宋体" w:eastAsia="宋体" w:cs="宋体"/>
      <w:color w:val="0066CC"/>
      <w:sz w:val="20"/>
      <w:szCs w:val="20"/>
      <w:u w:val="none"/>
    </w:rPr>
  </w:style>
  <w:style w:type="character" w:customStyle="1" w:styleId="59">
    <w:name w:val="font121"/>
    <w:basedOn w:val="21"/>
    <w:qFormat/>
    <w:uiPriority w:val="0"/>
    <w:rPr>
      <w:rFonts w:hint="eastAsia" w:ascii="宋体" w:hAnsi="宋体" w:eastAsia="宋体" w:cs="宋体"/>
      <w:color w:val="FF0000"/>
      <w:sz w:val="22"/>
      <w:szCs w:val="22"/>
      <w:u w:val="none"/>
    </w:rPr>
  </w:style>
  <w:style w:type="character" w:customStyle="1" w:styleId="60">
    <w:name w:val="font81"/>
    <w:basedOn w:val="21"/>
    <w:qFormat/>
    <w:uiPriority w:val="0"/>
    <w:rPr>
      <w:rFonts w:hint="eastAsia" w:ascii="宋体" w:hAnsi="宋体" w:eastAsia="宋体" w:cs="宋体"/>
      <w:color w:val="000000"/>
      <w:sz w:val="22"/>
      <w:szCs w:val="22"/>
      <w:u w:val="none"/>
    </w:rPr>
  </w:style>
  <w:style w:type="character" w:customStyle="1" w:styleId="61">
    <w:name w:val="font01"/>
    <w:basedOn w:val="2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96</Pages>
  <Words>8399</Words>
  <Characters>10104</Characters>
  <Lines>313</Lines>
  <Paragraphs>88</Paragraphs>
  <TotalTime>62</TotalTime>
  <ScaleCrop>false</ScaleCrop>
  <LinksUpToDate>false</LinksUpToDate>
  <CharactersWithSpaces>10482</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2024-09-04T01:21:00Z</dcterms:created>
  <dc:creator>Administrator</dc:creator>
  <cp:lastModifiedBy>Administrator</cp:lastModifiedBy>
  <cp:lastPrinted>2024-10-22T07:21:00Z</cp:lastPrinted>
  <dcterms:modified xsi:type="dcterms:W3CDTF">2026-07-16T05:09:13Z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33DE0102C87A48F98A9C993677841230_12</vt:lpwstr>
  </property>
  <property fmtid="{D5CDD505-2E9C-101B-9397-08002B2CF9AE}" pid="4" name="KSOTemplateDocerSaveRecord">
    <vt:lpwstr>eyJoZGlkIjoiZmZhMTU4YjUwZTgzZWE4MDAzYjQxNDE2Njg0YmU5YzIiLCJ1c2VySWQiOiIyMjY2Nzg4NDkifQ==</vt:lpwstr>
  </property>
</Properties>
</file>