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6224711">
      <w:pPr>
        <w:jc w:val="center"/>
        <w:rPr>
          <w:rFonts w:hint="eastAsia"/>
          <w:b/>
          <w:color w:val="auto"/>
          <w:sz w:val="44"/>
          <w:szCs w:val="44"/>
          <w:lang w:eastAsia="zh-CN"/>
        </w:rPr>
      </w:pPr>
      <w:r>
        <w:rPr>
          <w:rFonts w:hint="eastAsia"/>
          <w:b/>
          <w:color w:val="auto"/>
          <w:sz w:val="44"/>
          <w:szCs w:val="44"/>
          <w:lang w:eastAsia="zh-CN"/>
        </w:rPr>
        <w:t>襄城县工业和信息化局关于煤矿安全隐患排查专家技术团队服务项目（</w:t>
      </w:r>
      <w:r>
        <w:rPr>
          <w:rFonts w:hint="eastAsia"/>
          <w:b/>
          <w:color w:val="auto"/>
          <w:sz w:val="44"/>
          <w:szCs w:val="44"/>
          <w:lang w:val="en-US" w:eastAsia="zh-CN"/>
        </w:rPr>
        <w:t>二次</w:t>
      </w:r>
      <w:r>
        <w:rPr>
          <w:rFonts w:hint="eastAsia"/>
          <w:b/>
          <w:color w:val="auto"/>
          <w:sz w:val="44"/>
          <w:szCs w:val="44"/>
          <w:lang w:eastAsia="zh-CN"/>
        </w:rPr>
        <w:t>）</w:t>
      </w:r>
    </w:p>
    <w:p w14:paraId="351C65D7">
      <w:pPr>
        <w:jc w:val="center"/>
        <w:rPr>
          <w:b/>
          <w:color w:val="auto"/>
          <w:sz w:val="44"/>
          <w:szCs w:val="44"/>
        </w:rPr>
      </w:pPr>
      <w:r>
        <w:rPr>
          <w:rFonts w:hint="eastAsia"/>
          <w:b/>
          <w:color w:val="auto"/>
          <w:sz w:val="44"/>
          <w:szCs w:val="44"/>
        </w:rPr>
        <w:t>（不见面开标）</w:t>
      </w:r>
    </w:p>
    <w:p w14:paraId="6039E46B">
      <w:pPr>
        <w:adjustRightInd w:val="0"/>
        <w:snapToGrid w:val="0"/>
        <w:spacing w:line="276" w:lineRule="auto"/>
        <w:rPr>
          <w:rFonts w:ascii="仿宋" w:hAnsi="仿宋" w:eastAsia="仿宋" w:cs="仿宋"/>
          <w:b/>
          <w:color w:val="auto"/>
          <w:sz w:val="72"/>
          <w:szCs w:val="72"/>
        </w:rPr>
      </w:pPr>
    </w:p>
    <w:p w14:paraId="744EBB78">
      <w:pPr>
        <w:adjustRightInd w:val="0"/>
        <w:snapToGrid w:val="0"/>
        <w:spacing w:line="276" w:lineRule="auto"/>
        <w:jc w:val="center"/>
        <w:rPr>
          <w:rFonts w:ascii="仿宋" w:hAnsi="仿宋" w:eastAsia="仿宋" w:cs="仿宋"/>
          <w:b/>
          <w:color w:val="auto"/>
          <w:sz w:val="72"/>
          <w:szCs w:val="72"/>
        </w:rPr>
      </w:pPr>
    </w:p>
    <w:p w14:paraId="0F45840D">
      <w:pPr>
        <w:adjustRightInd w:val="0"/>
        <w:snapToGrid w:val="0"/>
        <w:spacing w:line="276" w:lineRule="auto"/>
        <w:jc w:val="center"/>
        <w:rPr>
          <w:rFonts w:ascii="仿宋" w:hAnsi="仿宋" w:eastAsia="仿宋" w:cs="仿宋"/>
          <w:b/>
          <w:color w:val="auto"/>
          <w:sz w:val="28"/>
        </w:rPr>
      </w:pPr>
      <w:r>
        <w:rPr>
          <w:rFonts w:hint="eastAsia" w:ascii="仿宋" w:hAnsi="仿宋" w:eastAsia="仿宋" w:cs="仿宋"/>
          <w:b/>
          <w:color w:val="auto"/>
          <w:sz w:val="72"/>
          <w:szCs w:val="72"/>
        </w:rPr>
        <w:t>竞争性磋商文件</w:t>
      </w:r>
    </w:p>
    <w:p w14:paraId="2C1C3B15">
      <w:pPr>
        <w:adjustRightInd w:val="0"/>
        <w:snapToGrid w:val="0"/>
        <w:spacing w:line="276" w:lineRule="auto"/>
        <w:rPr>
          <w:rFonts w:ascii="仿宋" w:hAnsi="仿宋" w:eastAsia="仿宋" w:cs="仿宋"/>
          <w:b/>
          <w:bCs/>
          <w:color w:val="auto"/>
          <w:sz w:val="30"/>
          <w:szCs w:val="30"/>
        </w:rPr>
      </w:pPr>
    </w:p>
    <w:p w14:paraId="4B9F80F4">
      <w:pPr>
        <w:adjustRightInd w:val="0"/>
        <w:snapToGrid w:val="0"/>
        <w:spacing w:line="276" w:lineRule="auto"/>
        <w:jc w:val="center"/>
        <w:rPr>
          <w:rFonts w:hint="default" w:ascii="仿宋" w:hAnsi="仿宋" w:eastAsia="仿宋" w:cs="宋体"/>
          <w:b/>
          <w:bCs/>
          <w:color w:val="auto"/>
          <w:sz w:val="30"/>
          <w:szCs w:val="30"/>
          <w:highlight w:val="yellow"/>
          <w:lang w:val="en-US" w:eastAsia="zh-CN"/>
        </w:rPr>
      </w:pPr>
      <w:r>
        <w:rPr>
          <w:rFonts w:hint="eastAsia" w:ascii="仿宋" w:hAnsi="仿宋" w:eastAsia="仿宋" w:cs="宋体"/>
          <w:b/>
          <w:bCs/>
          <w:color w:val="auto"/>
          <w:sz w:val="30"/>
          <w:szCs w:val="30"/>
        </w:rPr>
        <w:t>项目编号：襄财磋商采购-2026-2</w:t>
      </w:r>
      <w:r>
        <w:rPr>
          <w:rFonts w:hint="eastAsia" w:ascii="仿宋" w:hAnsi="仿宋" w:eastAsia="仿宋" w:cs="宋体"/>
          <w:b/>
          <w:bCs/>
          <w:color w:val="auto"/>
          <w:sz w:val="30"/>
          <w:szCs w:val="30"/>
          <w:lang w:val="en-US" w:eastAsia="zh-CN"/>
        </w:rPr>
        <w:t>7</w:t>
      </w:r>
    </w:p>
    <w:p w14:paraId="0D265403">
      <w:pPr>
        <w:rPr>
          <w:rFonts w:ascii="仿宋" w:hAnsi="仿宋" w:eastAsia="仿宋" w:cs="宋体"/>
          <w:color w:val="auto"/>
        </w:rPr>
      </w:pPr>
    </w:p>
    <w:p w14:paraId="4032E85F">
      <w:pPr>
        <w:rPr>
          <w:rFonts w:ascii="仿宋" w:hAnsi="仿宋" w:eastAsia="仿宋" w:cs="宋体"/>
          <w:color w:val="auto"/>
        </w:rPr>
      </w:pPr>
    </w:p>
    <w:p w14:paraId="2A404AF6">
      <w:pPr>
        <w:rPr>
          <w:rFonts w:ascii="仿宋" w:hAnsi="仿宋" w:eastAsia="仿宋" w:cs="宋体"/>
          <w:color w:val="auto"/>
        </w:rPr>
      </w:pPr>
    </w:p>
    <w:p w14:paraId="2DE0CC29">
      <w:pPr>
        <w:rPr>
          <w:rFonts w:ascii="仿宋" w:hAnsi="仿宋" w:eastAsia="仿宋" w:cs="宋体"/>
          <w:color w:val="auto"/>
        </w:rPr>
      </w:pPr>
    </w:p>
    <w:p w14:paraId="6771EFAB">
      <w:pPr>
        <w:rPr>
          <w:rFonts w:ascii="仿宋" w:hAnsi="仿宋" w:eastAsia="仿宋" w:cs="宋体"/>
          <w:color w:val="auto"/>
        </w:rPr>
      </w:pPr>
    </w:p>
    <w:p w14:paraId="39E467E5">
      <w:pPr>
        <w:rPr>
          <w:rFonts w:ascii="仿宋" w:hAnsi="仿宋" w:eastAsia="仿宋" w:cs="宋体"/>
          <w:color w:val="auto"/>
        </w:rPr>
      </w:pPr>
    </w:p>
    <w:p w14:paraId="33914632">
      <w:pPr>
        <w:autoSpaceDE w:val="0"/>
        <w:autoSpaceDN w:val="0"/>
        <w:adjustRightInd w:val="0"/>
        <w:spacing w:line="700" w:lineRule="exact"/>
        <w:rPr>
          <w:rFonts w:ascii="仿宋" w:hAnsi="仿宋" w:eastAsia="仿宋" w:cs="仿宋"/>
          <w:b/>
          <w:bCs/>
          <w:color w:val="auto"/>
          <w:sz w:val="32"/>
          <w:szCs w:val="36"/>
        </w:rPr>
      </w:pPr>
    </w:p>
    <w:p w14:paraId="792D7ABB">
      <w:pPr>
        <w:autoSpaceDE w:val="0"/>
        <w:autoSpaceDN w:val="0"/>
        <w:adjustRightInd w:val="0"/>
        <w:spacing w:line="700" w:lineRule="exact"/>
        <w:rPr>
          <w:rFonts w:ascii="仿宋" w:hAnsi="仿宋" w:eastAsia="仿宋" w:cs="仿宋"/>
          <w:b/>
          <w:bCs/>
          <w:color w:val="auto"/>
          <w:sz w:val="32"/>
          <w:szCs w:val="36"/>
        </w:rPr>
      </w:pPr>
    </w:p>
    <w:p w14:paraId="3C55208D">
      <w:pPr>
        <w:autoSpaceDE w:val="0"/>
        <w:autoSpaceDN w:val="0"/>
        <w:adjustRightInd w:val="0"/>
        <w:spacing w:line="700" w:lineRule="exact"/>
        <w:jc w:val="center"/>
        <w:rPr>
          <w:rFonts w:hint="eastAsia" w:ascii="仿宋" w:hAnsi="仿宋" w:eastAsia="仿宋" w:cs="仿宋"/>
          <w:b/>
          <w:bCs/>
          <w:color w:val="auto"/>
          <w:sz w:val="32"/>
          <w:szCs w:val="36"/>
        </w:rPr>
      </w:pPr>
    </w:p>
    <w:p w14:paraId="01743DEF">
      <w:pPr>
        <w:pStyle w:val="18"/>
        <w:rPr>
          <w:rFonts w:hint="eastAsia" w:ascii="仿宋" w:hAnsi="仿宋" w:eastAsia="仿宋" w:cs="仿宋"/>
          <w:b/>
          <w:bCs/>
          <w:color w:val="auto"/>
          <w:sz w:val="32"/>
          <w:szCs w:val="36"/>
        </w:rPr>
      </w:pPr>
    </w:p>
    <w:p w14:paraId="2B9FB99B">
      <w:pPr>
        <w:rPr>
          <w:rFonts w:hint="eastAsia"/>
          <w:color w:val="auto"/>
        </w:rPr>
      </w:pPr>
    </w:p>
    <w:p w14:paraId="1C4467D6">
      <w:pPr>
        <w:autoSpaceDE w:val="0"/>
        <w:autoSpaceDN w:val="0"/>
        <w:adjustRightInd w:val="0"/>
        <w:spacing w:line="700" w:lineRule="exact"/>
        <w:ind w:firstLine="1928" w:firstLineChars="600"/>
        <w:jc w:val="both"/>
        <w:rPr>
          <w:rFonts w:hint="default" w:ascii="仿宋" w:hAnsi="仿宋" w:eastAsia="仿宋" w:cs="仿宋"/>
          <w:b/>
          <w:bCs/>
          <w:color w:val="auto"/>
          <w:sz w:val="32"/>
          <w:szCs w:val="36"/>
          <w:lang w:val="en-US" w:eastAsia="zh-CN"/>
        </w:rPr>
      </w:pPr>
      <w:r>
        <w:rPr>
          <w:rFonts w:hint="eastAsia" w:ascii="仿宋" w:hAnsi="仿宋" w:eastAsia="仿宋" w:cs="仿宋"/>
          <w:b/>
          <w:bCs/>
          <w:color w:val="auto"/>
          <w:sz w:val="32"/>
          <w:szCs w:val="36"/>
        </w:rPr>
        <w:t>采购单位：襄城县工业和信息化局</w:t>
      </w:r>
    </w:p>
    <w:p w14:paraId="5C6A39CE">
      <w:pPr>
        <w:autoSpaceDE w:val="0"/>
        <w:autoSpaceDN w:val="0"/>
        <w:adjustRightInd w:val="0"/>
        <w:spacing w:line="700" w:lineRule="exact"/>
        <w:ind w:firstLine="1928" w:firstLineChars="600"/>
        <w:jc w:val="both"/>
        <w:rPr>
          <w:rFonts w:hint="default" w:ascii="仿宋" w:hAnsi="仿宋" w:eastAsia="仿宋" w:cs="仿宋"/>
          <w:b/>
          <w:bCs/>
          <w:color w:val="auto"/>
          <w:sz w:val="32"/>
          <w:szCs w:val="36"/>
          <w:lang w:val="en-US" w:eastAsia="zh-CN"/>
        </w:rPr>
      </w:pPr>
      <w:r>
        <w:rPr>
          <w:rFonts w:hint="eastAsia" w:ascii="仿宋" w:hAnsi="仿宋" w:eastAsia="仿宋" w:cs="仿宋"/>
          <w:b/>
          <w:bCs/>
          <w:color w:val="auto"/>
          <w:sz w:val="32"/>
          <w:szCs w:val="36"/>
        </w:rPr>
        <w:t>代理机构：</w:t>
      </w:r>
      <w:r>
        <w:rPr>
          <w:rFonts w:hint="eastAsia" w:ascii="仿宋" w:hAnsi="仿宋" w:eastAsia="仿宋" w:cs="仿宋"/>
          <w:b/>
          <w:bCs/>
          <w:color w:val="auto"/>
          <w:sz w:val="32"/>
          <w:szCs w:val="36"/>
          <w:lang w:eastAsia="zh-CN"/>
        </w:rPr>
        <w:t>河南特慧工程咨询有限公司</w:t>
      </w:r>
      <w:r>
        <w:rPr>
          <w:rFonts w:hint="eastAsia" w:ascii="仿宋" w:hAnsi="仿宋" w:eastAsia="仿宋" w:cs="仿宋"/>
          <w:b/>
          <w:bCs/>
          <w:color w:val="auto"/>
          <w:sz w:val="32"/>
          <w:szCs w:val="36"/>
          <w:lang w:val="en-US" w:eastAsia="zh-CN"/>
        </w:rPr>
        <w:t xml:space="preserve">  </w:t>
      </w:r>
    </w:p>
    <w:p w14:paraId="1C9F48C5">
      <w:pPr>
        <w:autoSpaceDE w:val="0"/>
        <w:autoSpaceDN w:val="0"/>
        <w:adjustRightInd w:val="0"/>
        <w:spacing w:line="700" w:lineRule="exact"/>
        <w:ind w:firstLine="1928" w:firstLineChars="600"/>
        <w:jc w:val="both"/>
        <w:rPr>
          <w:rFonts w:hint="eastAsia" w:ascii="仿宋" w:hAnsi="仿宋" w:eastAsia="仿宋" w:cs="仿宋"/>
          <w:b/>
          <w:bCs/>
          <w:color w:val="auto"/>
          <w:sz w:val="32"/>
          <w:szCs w:val="36"/>
          <w:lang w:val="en-US" w:eastAsia="zh-CN"/>
        </w:rPr>
      </w:pPr>
      <w:r>
        <w:rPr>
          <w:rFonts w:hint="eastAsia" w:ascii="仿宋" w:hAnsi="仿宋" w:eastAsia="仿宋" w:cs="仿宋"/>
          <w:b/>
          <w:bCs/>
          <w:color w:val="auto"/>
          <w:sz w:val="32"/>
          <w:szCs w:val="36"/>
          <w:lang w:val="en-US" w:eastAsia="zh-CN"/>
        </w:rPr>
        <w:t>日    期：二〇二六年七月</w:t>
      </w:r>
    </w:p>
    <w:p w14:paraId="7E7D3750">
      <w:pPr>
        <w:autoSpaceDE w:val="0"/>
        <w:autoSpaceDN w:val="0"/>
        <w:adjustRightInd w:val="0"/>
        <w:spacing w:line="360" w:lineRule="auto"/>
        <w:jc w:val="center"/>
        <w:rPr>
          <w:rFonts w:ascii="仿宋" w:hAnsi="仿宋" w:eastAsia="仿宋"/>
          <w:b/>
          <w:bCs/>
          <w:color w:val="auto"/>
          <w:sz w:val="32"/>
          <w:szCs w:val="32"/>
        </w:rPr>
      </w:pPr>
    </w:p>
    <w:p w14:paraId="16B40CE1">
      <w:pPr>
        <w:autoSpaceDE w:val="0"/>
        <w:autoSpaceDN w:val="0"/>
        <w:adjustRightInd w:val="0"/>
        <w:spacing w:line="360" w:lineRule="auto"/>
        <w:jc w:val="center"/>
        <w:rPr>
          <w:rFonts w:ascii="仿宋" w:hAnsi="仿宋" w:eastAsia="仿宋"/>
          <w:b/>
          <w:bCs/>
          <w:color w:val="auto"/>
          <w:sz w:val="32"/>
          <w:szCs w:val="32"/>
        </w:rPr>
      </w:pPr>
    </w:p>
    <w:p w14:paraId="2DFE7485">
      <w:pPr>
        <w:pStyle w:val="18"/>
        <w:rPr>
          <w:color w:val="auto"/>
        </w:rPr>
      </w:pPr>
    </w:p>
    <w:p w14:paraId="75A0512A">
      <w:pPr>
        <w:autoSpaceDE w:val="0"/>
        <w:autoSpaceDN w:val="0"/>
        <w:adjustRightInd w:val="0"/>
        <w:spacing w:line="360" w:lineRule="auto"/>
        <w:jc w:val="center"/>
        <w:rPr>
          <w:rFonts w:ascii="仿宋" w:hAnsi="仿宋" w:eastAsia="仿宋"/>
          <w:b/>
          <w:bCs/>
          <w:color w:val="auto"/>
          <w:sz w:val="32"/>
          <w:szCs w:val="32"/>
        </w:rPr>
      </w:pPr>
      <w:r>
        <w:rPr>
          <w:rFonts w:hint="eastAsia" w:ascii="仿宋" w:hAnsi="仿宋" w:eastAsia="仿宋"/>
          <w:b/>
          <w:bCs/>
          <w:color w:val="auto"/>
          <w:sz w:val="32"/>
          <w:szCs w:val="32"/>
        </w:rPr>
        <w:t>目    录</w:t>
      </w:r>
    </w:p>
    <w:p w14:paraId="2EEDE1CD">
      <w:pPr>
        <w:pStyle w:val="14"/>
        <w:tabs>
          <w:tab w:val="right" w:leader="dot" w:pos="8898"/>
        </w:tabs>
        <w:spacing w:line="560" w:lineRule="exact"/>
        <w:rPr>
          <w:rFonts w:ascii="仿宋" w:hAnsi="仿宋" w:eastAsia="仿宋" w:cstheme="minorBidi"/>
          <w:color w:val="auto"/>
          <w:sz w:val="24"/>
          <w:szCs w:val="24"/>
        </w:rPr>
      </w:pPr>
      <w:r>
        <w:rPr>
          <w:rFonts w:hint="eastAsia" w:ascii="仿宋" w:hAnsi="仿宋" w:eastAsia="仿宋"/>
          <w:color w:val="auto"/>
          <w:sz w:val="24"/>
          <w:szCs w:val="24"/>
        </w:rPr>
        <w:fldChar w:fldCharType="begin"/>
      </w:r>
      <w:r>
        <w:rPr>
          <w:rFonts w:hint="eastAsia" w:ascii="仿宋" w:hAnsi="仿宋" w:eastAsia="仿宋"/>
          <w:color w:val="auto"/>
          <w:sz w:val="24"/>
          <w:szCs w:val="24"/>
        </w:rPr>
        <w:instrText xml:space="preserve"> TOC \o "1-2" \h \z \u </w:instrText>
      </w:r>
      <w:r>
        <w:rPr>
          <w:rFonts w:hint="eastAsia" w:ascii="仿宋" w:hAnsi="仿宋" w:eastAsia="仿宋"/>
          <w:color w:val="auto"/>
          <w:sz w:val="24"/>
          <w:szCs w:val="24"/>
        </w:rPr>
        <w:fldChar w:fldCharType="separate"/>
      </w:r>
      <w:r>
        <w:rPr>
          <w:color w:val="auto"/>
        </w:rPr>
        <w:fldChar w:fldCharType="begin"/>
      </w:r>
      <w:r>
        <w:rPr>
          <w:color w:val="auto"/>
        </w:rPr>
        <w:instrText xml:space="preserve"> HYPERLINK "file:///C:\\Users\\Administrator\\Desktop\\7ea2d16dbbe347e7a9642bef572c7770.docx" \l "_Toc138068715" </w:instrText>
      </w:r>
      <w:r>
        <w:rPr>
          <w:color w:val="auto"/>
        </w:rPr>
        <w:fldChar w:fldCharType="separate"/>
      </w:r>
      <w:r>
        <w:rPr>
          <w:rStyle w:val="24"/>
          <w:rFonts w:hint="eastAsia" w:ascii="仿宋" w:hAnsi="仿宋" w:eastAsia="仿宋"/>
          <w:color w:val="auto"/>
          <w:kern w:val="0"/>
          <w:sz w:val="24"/>
          <w:szCs w:val="24"/>
        </w:rPr>
        <w:t>第一章 磋商邀请</w:t>
      </w:r>
      <w:r>
        <w:rPr>
          <w:rStyle w:val="24"/>
          <w:rFonts w:hint="eastAsia" w:ascii="仿宋" w:hAnsi="仿宋" w:eastAsia="仿宋"/>
          <w:color w:val="auto"/>
          <w:kern w:val="0"/>
          <w:sz w:val="24"/>
          <w:szCs w:val="24"/>
        </w:rPr>
        <w:fldChar w:fldCharType="end"/>
      </w:r>
    </w:p>
    <w:p w14:paraId="79E03FB8">
      <w:pPr>
        <w:pStyle w:val="14"/>
        <w:tabs>
          <w:tab w:val="right" w:leader="dot" w:pos="8898"/>
        </w:tabs>
        <w:spacing w:line="560" w:lineRule="exact"/>
        <w:rPr>
          <w:rFonts w:ascii="仿宋" w:hAnsi="仿宋" w:eastAsia="仿宋" w:cstheme="minorBidi"/>
          <w:color w:val="auto"/>
          <w:sz w:val="24"/>
          <w:szCs w:val="24"/>
        </w:rPr>
      </w:pPr>
      <w:r>
        <w:rPr>
          <w:color w:val="auto"/>
        </w:rPr>
        <w:fldChar w:fldCharType="begin"/>
      </w:r>
      <w:r>
        <w:rPr>
          <w:color w:val="auto"/>
        </w:rPr>
        <w:instrText xml:space="preserve"> HYPERLINK "file:///C:\\Users\\Administrator\\Desktop\\7ea2d16dbbe347e7a9642bef572c7770.docx" \l "_Toc138068716" </w:instrText>
      </w:r>
      <w:r>
        <w:rPr>
          <w:color w:val="auto"/>
        </w:rPr>
        <w:fldChar w:fldCharType="separate"/>
      </w:r>
      <w:r>
        <w:rPr>
          <w:rStyle w:val="24"/>
          <w:rFonts w:hint="eastAsia" w:ascii="仿宋" w:hAnsi="仿宋" w:eastAsia="仿宋"/>
          <w:color w:val="auto"/>
          <w:kern w:val="0"/>
          <w:sz w:val="24"/>
          <w:szCs w:val="24"/>
        </w:rPr>
        <w:t>第二章 采购需求</w:t>
      </w:r>
      <w:r>
        <w:rPr>
          <w:rStyle w:val="24"/>
          <w:rFonts w:hint="eastAsia" w:ascii="仿宋" w:hAnsi="仿宋" w:eastAsia="仿宋"/>
          <w:color w:val="auto"/>
          <w:kern w:val="0"/>
          <w:sz w:val="24"/>
          <w:szCs w:val="24"/>
        </w:rPr>
        <w:fldChar w:fldCharType="end"/>
      </w:r>
    </w:p>
    <w:p w14:paraId="2B01B467">
      <w:pPr>
        <w:pStyle w:val="14"/>
        <w:tabs>
          <w:tab w:val="right" w:leader="dot" w:pos="8898"/>
        </w:tabs>
        <w:spacing w:line="560" w:lineRule="exact"/>
        <w:rPr>
          <w:rFonts w:ascii="仿宋" w:hAnsi="仿宋" w:eastAsia="仿宋" w:cstheme="minorBidi"/>
          <w:color w:val="auto"/>
          <w:sz w:val="24"/>
          <w:szCs w:val="24"/>
        </w:rPr>
      </w:pPr>
      <w:r>
        <w:rPr>
          <w:color w:val="auto"/>
        </w:rPr>
        <w:fldChar w:fldCharType="begin"/>
      </w:r>
      <w:r>
        <w:rPr>
          <w:color w:val="auto"/>
        </w:rPr>
        <w:instrText xml:space="preserve"> HYPERLINK "file:///C:\\Users\\Administrator\\Desktop\\7ea2d16dbbe347e7a9642bef572c7770.docx" \l "_Toc138068717" </w:instrText>
      </w:r>
      <w:r>
        <w:rPr>
          <w:color w:val="auto"/>
        </w:rPr>
        <w:fldChar w:fldCharType="separate"/>
      </w:r>
      <w:r>
        <w:rPr>
          <w:rStyle w:val="24"/>
          <w:rFonts w:hint="eastAsia" w:ascii="仿宋" w:hAnsi="仿宋" w:eastAsia="仿宋"/>
          <w:color w:val="auto"/>
          <w:kern w:val="0"/>
          <w:sz w:val="24"/>
          <w:szCs w:val="24"/>
        </w:rPr>
        <w:t>第三章 供应商须知前附表</w:t>
      </w:r>
      <w:r>
        <w:rPr>
          <w:rStyle w:val="24"/>
          <w:rFonts w:hint="eastAsia" w:ascii="仿宋" w:hAnsi="仿宋" w:eastAsia="仿宋"/>
          <w:color w:val="auto"/>
          <w:kern w:val="0"/>
          <w:sz w:val="24"/>
          <w:szCs w:val="24"/>
        </w:rPr>
        <w:fldChar w:fldCharType="end"/>
      </w:r>
    </w:p>
    <w:p w14:paraId="10CD3C3F">
      <w:pPr>
        <w:pStyle w:val="14"/>
        <w:tabs>
          <w:tab w:val="right" w:leader="dot" w:pos="8898"/>
        </w:tabs>
        <w:spacing w:line="560" w:lineRule="exact"/>
        <w:rPr>
          <w:rFonts w:ascii="仿宋" w:hAnsi="仿宋" w:eastAsia="仿宋" w:cstheme="minorBidi"/>
          <w:color w:val="auto"/>
          <w:sz w:val="24"/>
          <w:szCs w:val="24"/>
        </w:rPr>
      </w:pPr>
      <w:r>
        <w:rPr>
          <w:color w:val="auto"/>
        </w:rPr>
        <w:fldChar w:fldCharType="begin"/>
      </w:r>
      <w:r>
        <w:rPr>
          <w:color w:val="auto"/>
        </w:rPr>
        <w:instrText xml:space="preserve"> HYPERLINK "file:///C:\\Users\\Administrator\\Desktop\\7ea2d16dbbe347e7a9642bef572c7770.docx" \l "_Toc138068718" </w:instrText>
      </w:r>
      <w:r>
        <w:rPr>
          <w:color w:val="auto"/>
        </w:rPr>
        <w:fldChar w:fldCharType="separate"/>
      </w:r>
      <w:r>
        <w:rPr>
          <w:rStyle w:val="24"/>
          <w:rFonts w:hint="eastAsia" w:ascii="仿宋" w:hAnsi="仿宋" w:eastAsia="仿宋"/>
          <w:color w:val="auto"/>
          <w:kern w:val="0"/>
          <w:sz w:val="24"/>
          <w:szCs w:val="24"/>
        </w:rPr>
        <w:t>第四章 供应商须知</w:t>
      </w:r>
      <w:r>
        <w:rPr>
          <w:rStyle w:val="24"/>
          <w:rFonts w:hint="eastAsia" w:ascii="仿宋" w:hAnsi="仿宋" w:eastAsia="仿宋"/>
          <w:color w:val="auto"/>
          <w:kern w:val="0"/>
          <w:sz w:val="24"/>
          <w:szCs w:val="24"/>
        </w:rPr>
        <w:fldChar w:fldCharType="end"/>
      </w:r>
    </w:p>
    <w:p w14:paraId="18E1FF0F">
      <w:pPr>
        <w:pStyle w:val="15"/>
        <w:tabs>
          <w:tab w:val="right" w:leader="dot" w:pos="8898"/>
        </w:tabs>
        <w:spacing w:before="48" w:line="560" w:lineRule="exact"/>
        <w:rPr>
          <w:rFonts w:ascii="仿宋" w:hAnsi="仿宋" w:eastAsia="仿宋" w:cstheme="minorBidi"/>
          <w:i w:val="0"/>
          <w:iCs w:val="0"/>
          <w:color w:val="auto"/>
          <w:sz w:val="24"/>
        </w:rPr>
      </w:pPr>
      <w:r>
        <w:rPr>
          <w:color w:val="auto"/>
        </w:rPr>
        <w:fldChar w:fldCharType="begin"/>
      </w:r>
      <w:r>
        <w:rPr>
          <w:color w:val="auto"/>
        </w:rPr>
        <w:instrText xml:space="preserve"> HYPERLINK "file:///C:\\Users\\Administrator\\Desktop\\7ea2d16dbbe347e7a9642bef572c7770.docx" \l "_Toc138068719" </w:instrText>
      </w:r>
      <w:r>
        <w:rPr>
          <w:color w:val="auto"/>
        </w:rPr>
        <w:fldChar w:fldCharType="separate"/>
      </w:r>
      <w:r>
        <w:rPr>
          <w:rStyle w:val="24"/>
          <w:rFonts w:hint="eastAsia" w:ascii="仿宋" w:hAnsi="仿宋" w:eastAsia="仿宋" w:cs="宋体"/>
          <w:i w:val="0"/>
          <w:color w:val="auto"/>
          <w:kern w:val="0"/>
          <w:sz w:val="24"/>
        </w:rPr>
        <w:t>一、概念释义</w:t>
      </w:r>
      <w:r>
        <w:rPr>
          <w:rStyle w:val="24"/>
          <w:rFonts w:hint="eastAsia" w:ascii="仿宋" w:hAnsi="仿宋" w:eastAsia="仿宋" w:cs="宋体"/>
          <w:i w:val="0"/>
          <w:color w:val="auto"/>
          <w:kern w:val="0"/>
          <w:sz w:val="24"/>
        </w:rPr>
        <w:fldChar w:fldCharType="end"/>
      </w:r>
    </w:p>
    <w:p w14:paraId="7CFBF4FB">
      <w:pPr>
        <w:pStyle w:val="15"/>
        <w:tabs>
          <w:tab w:val="right" w:leader="dot" w:pos="8898"/>
        </w:tabs>
        <w:spacing w:before="48" w:line="560" w:lineRule="exact"/>
        <w:rPr>
          <w:rFonts w:ascii="仿宋" w:hAnsi="仿宋" w:eastAsia="仿宋" w:cstheme="minorBidi"/>
          <w:i w:val="0"/>
          <w:iCs w:val="0"/>
          <w:color w:val="auto"/>
          <w:sz w:val="24"/>
        </w:rPr>
      </w:pPr>
      <w:r>
        <w:rPr>
          <w:color w:val="auto"/>
        </w:rPr>
        <w:fldChar w:fldCharType="begin"/>
      </w:r>
      <w:r>
        <w:rPr>
          <w:color w:val="auto"/>
        </w:rPr>
        <w:instrText xml:space="preserve"> HYPERLINK "file:///C:\\Users\\Administrator\\Desktop\\7ea2d16dbbe347e7a9642bef572c7770.docx" \l "_Toc138068720" </w:instrText>
      </w:r>
      <w:r>
        <w:rPr>
          <w:color w:val="auto"/>
        </w:rPr>
        <w:fldChar w:fldCharType="separate"/>
      </w:r>
      <w:r>
        <w:rPr>
          <w:rStyle w:val="24"/>
          <w:rFonts w:hint="eastAsia" w:ascii="仿宋" w:hAnsi="仿宋" w:eastAsia="仿宋" w:cs="宋体"/>
          <w:i w:val="0"/>
          <w:color w:val="auto"/>
          <w:kern w:val="0"/>
          <w:sz w:val="24"/>
        </w:rPr>
        <w:t>二、磋商文件说明</w:t>
      </w:r>
      <w:r>
        <w:rPr>
          <w:rStyle w:val="24"/>
          <w:rFonts w:hint="eastAsia" w:ascii="仿宋" w:hAnsi="仿宋" w:eastAsia="仿宋" w:cs="宋体"/>
          <w:i w:val="0"/>
          <w:color w:val="auto"/>
          <w:kern w:val="0"/>
          <w:sz w:val="24"/>
        </w:rPr>
        <w:fldChar w:fldCharType="end"/>
      </w:r>
    </w:p>
    <w:p w14:paraId="370A65E3">
      <w:pPr>
        <w:pStyle w:val="15"/>
        <w:tabs>
          <w:tab w:val="right" w:leader="dot" w:pos="8898"/>
        </w:tabs>
        <w:spacing w:before="48" w:line="560" w:lineRule="exact"/>
        <w:rPr>
          <w:rFonts w:ascii="仿宋" w:hAnsi="仿宋" w:eastAsia="仿宋" w:cstheme="minorBidi"/>
          <w:i w:val="0"/>
          <w:iCs w:val="0"/>
          <w:color w:val="auto"/>
          <w:sz w:val="24"/>
        </w:rPr>
      </w:pPr>
      <w:r>
        <w:rPr>
          <w:color w:val="auto"/>
        </w:rPr>
        <w:fldChar w:fldCharType="begin"/>
      </w:r>
      <w:r>
        <w:rPr>
          <w:color w:val="auto"/>
        </w:rPr>
        <w:instrText xml:space="preserve"> HYPERLINK "file:///C:\\Users\\Administrator\\Desktop\\7ea2d16dbbe347e7a9642bef572c7770.docx" \l "_Toc138068721" </w:instrText>
      </w:r>
      <w:r>
        <w:rPr>
          <w:color w:val="auto"/>
        </w:rPr>
        <w:fldChar w:fldCharType="separate"/>
      </w:r>
      <w:r>
        <w:rPr>
          <w:rStyle w:val="24"/>
          <w:rFonts w:hint="eastAsia" w:ascii="仿宋" w:hAnsi="仿宋" w:eastAsia="仿宋" w:cs="宋体"/>
          <w:i w:val="0"/>
          <w:color w:val="auto"/>
          <w:kern w:val="0"/>
          <w:sz w:val="24"/>
        </w:rPr>
        <w:t>三、响应文件的编制</w:t>
      </w:r>
      <w:r>
        <w:rPr>
          <w:rStyle w:val="24"/>
          <w:rFonts w:hint="eastAsia" w:ascii="仿宋" w:hAnsi="仿宋" w:eastAsia="仿宋" w:cs="宋体"/>
          <w:i w:val="0"/>
          <w:color w:val="auto"/>
          <w:kern w:val="0"/>
          <w:sz w:val="24"/>
        </w:rPr>
        <w:fldChar w:fldCharType="end"/>
      </w:r>
    </w:p>
    <w:p w14:paraId="5F65EC86">
      <w:pPr>
        <w:pStyle w:val="15"/>
        <w:tabs>
          <w:tab w:val="right" w:leader="dot" w:pos="8898"/>
        </w:tabs>
        <w:spacing w:before="48" w:line="560" w:lineRule="exact"/>
        <w:rPr>
          <w:rFonts w:ascii="仿宋" w:hAnsi="仿宋" w:eastAsia="仿宋" w:cstheme="minorBidi"/>
          <w:i w:val="0"/>
          <w:iCs w:val="0"/>
          <w:color w:val="auto"/>
          <w:sz w:val="24"/>
        </w:rPr>
      </w:pPr>
      <w:r>
        <w:rPr>
          <w:color w:val="auto"/>
        </w:rPr>
        <w:fldChar w:fldCharType="begin"/>
      </w:r>
      <w:r>
        <w:rPr>
          <w:color w:val="auto"/>
        </w:rPr>
        <w:instrText xml:space="preserve"> HYPERLINK "file:///C:\\Users\\Administrator\\Desktop\\7ea2d16dbbe347e7a9642bef572c7770.docx" \l "_Toc138068722" </w:instrText>
      </w:r>
      <w:r>
        <w:rPr>
          <w:color w:val="auto"/>
        </w:rPr>
        <w:fldChar w:fldCharType="separate"/>
      </w:r>
      <w:r>
        <w:rPr>
          <w:rStyle w:val="24"/>
          <w:rFonts w:hint="eastAsia" w:ascii="仿宋" w:hAnsi="仿宋" w:eastAsia="仿宋" w:cs="宋体"/>
          <w:i w:val="0"/>
          <w:color w:val="auto"/>
          <w:kern w:val="0"/>
          <w:sz w:val="24"/>
        </w:rPr>
        <w:t>四、响应文件的提交</w:t>
      </w:r>
      <w:r>
        <w:rPr>
          <w:rStyle w:val="24"/>
          <w:rFonts w:hint="eastAsia" w:ascii="仿宋" w:hAnsi="仿宋" w:eastAsia="仿宋" w:cs="宋体"/>
          <w:i w:val="0"/>
          <w:color w:val="auto"/>
          <w:kern w:val="0"/>
          <w:sz w:val="24"/>
        </w:rPr>
        <w:fldChar w:fldCharType="end"/>
      </w:r>
    </w:p>
    <w:p w14:paraId="27E0137D">
      <w:pPr>
        <w:pStyle w:val="15"/>
        <w:tabs>
          <w:tab w:val="right" w:leader="dot" w:pos="8898"/>
        </w:tabs>
        <w:spacing w:before="48" w:line="560" w:lineRule="exact"/>
        <w:rPr>
          <w:rFonts w:ascii="仿宋" w:hAnsi="仿宋" w:eastAsia="仿宋" w:cstheme="minorBidi"/>
          <w:i w:val="0"/>
          <w:iCs w:val="0"/>
          <w:color w:val="auto"/>
          <w:sz w:val="24"/>
        </w:rPr>
      </w:pPr>
      <w:r>
        <w:rPr>
          <w:color w:val="auto"/>
        </w:rPr>
        <w:fldChar w:fldCharType="begin"/>
      </w:r>
      <w:r>
        <w:rPr>
          <w:color w:val="auto"/>
        </w:rPr>
        <w:instrText xml:space="preserve"> HYPERLINK "file:///C:\\Users\\Administrator\\Desktop\\7ea2d16dbbe347e7a9642bef572c7770.docx" \l "_Toc138068723" </w:instrText>
      </w:r>
      <w:r>
        <w:rPr>
          <w:color w:val="auto"/>
        </w:rPr>
        <w:fldChar w:fldCharType="separate"/>
      </w:r>
      <w:r>
        <w:rPr>
          <w:rStyle w:val="24"/>
          <w:rFonts w:hint="eastAsia" w:ascii="仿宋" w:hAnsi="仿宋" w:eastAsia="仿宋" w:cs="宋体"/>
          <w:i w:val="0"/>
          <w:color w:val="auto"/>
          <w:kern w:val="0"/>
          <w:sz w:val="24"/>
        </w:rPr>
        <w:t>五、响应文件开启和磋商</w:t>
      </w:r>
      <w:r>
        <w:rPr>
          <w:rStyle w:val="24"/>
          <w:rFonts w:hint="eastAsia" w:ascii="仿宋" w:hAnsi="仿宋" w:eastAsia="仿宋" w:cs="宋体"/>
          <w:i w:val="0"/>
          <w:color w:val="auto"/>
          <w:kern w:val="0"/>
          <w:sz w:val="24"/>
        </w:rPr>
        <w:fldChar w:fldCharType="end"/>
      </w:r>
    </w:p>
    <w:p w14:paraId="4DD9E622">
      <w:pPr>
        <w:pStyle w:val="15"/>
        <w:tabs>
          <w:tab w:val="right" w:leader="dot" w:pos="8898"/>
        </w:tabs>
        <w:spacing w:before="48" w:line="560" w:lineRule="exact"/>
        <w:rPr>
          <w:rFonts w:ascii="仿宋" w:hAnsi="仿宋" w:eastAsia="仿宋" w:cstheme="minorBidi"/>
          <w:i w:val="0"/>
          <w:iCs w:val="0"/>
          <w:color w:val="auto"/>
          <w:sz w:val="24"/>
        </w:rPr>
      </w:pPr>
      <w:r>
        <w:rPr>
          <w:color w:val="auto"/>
        </w:rPr>
        <w:fldChar w:fldCharType="begin"/>
      </w:r>
      <w:r>
        <w:rPr>
          <w:color w:val="auto"/>
        </w:rPr>
        <w:instrText xml:space="preserve"> HYPERLINK "file:///C:\\Users\\Administrator\\Desktop\\7ea2d16dbbe347e7a9642bef572c7770.docx" \l "_Toc138068724" </w:instrText>
      </w:r>
      <w:r>
        <w:rPr>
          <w:color w:val="auto"/>
        </w:rPr>
        <w:fldChar w:fldCharType="separate"/>
      </w:r>
      <w:r>
        <w:rPr>
          <w:rStyle w:val="24"/>
          <w:rFonts w:hint="eastAsia" w:ascii="仿宋" w:hAnsi="仿宋" w:eastAsia="仿宋" w:cs="宋体"/>
          <w:i w:val="0"/>
          <w:color w:val="auto"/>
          <w:kern w:val="0"/>
          <w:sz w:val="24"/>
        </w:rPr>
        <w:t>六、定标和授予合同</w:t>
      </w:r>
      <w:r>
        <w:rPr>
          <w:rStyle w:val="24"/>
          <w:rFonts w:hint="eastAsia" w:ascii="仿宋" w:hAnsi="仿宋" w:eastAsia="仿宋" w:cs="宋体"/>
          <w:i w:val="0"/>
          <w:color w:val="auto"/>
          <w:kern w:val="0"/>
          <w:sz w:val="24"/>
        </w:rPr>
        <w:fldChar w:fldCharType="end"/>
      </w:r>
    </w:p>
    <w:p w14:paraId="35143DA3">
      <w:pPr>
        <w:pStyle w:val="14"/>
        <w:tabs>
          <w:tab w:val="right" w:leader="dot" w:pos="8898"/>
        </w:tabs>
        <w:spacing w:line="560" w:lineRule="exact"/>
        <w:rPr>
          <w:rFonts w:ascii="仿宋" w:hAnsi="仿宋" w:eastAsia="仿宋" w:cstheme="minorBidi"/>
          <w:color w:val="auto"/>
          <w:sz w:val="24"/>
          <w:szCs w:val="24"/>
        </w:rPr>
      </w:pPr>
      <w:r>
        <w:rPr>
          <w:color w:val="auto"/>
        </w:rPr>
        <w:fldChar w:fldCharType="begin"/>
      </w:r>
      <w:r>
        <w:rPr>
          <w:color w:val="auto"/>
        </w:rPr>
        <w:instrText xml:space="preserve"> HYPERLINK "file:///C:\\Users\\Administrator\\Desktop\\7ea2d16dbbe347e7a9642bef572c7770.docx" \l "_Toc138068725" </w:instrText>
      </w:r>
      <w:r>
        <w:rPr>
          <w:color w:val="auto"/>
        </w:rPr>
        <w:fldChar w:fldCharType="separate"/>
      </w:r>
      <w:r>
        <w:rPr>
          <w:rStyle w:val="24"/>
          <w:rFonts w:hint="eastAsia" w:ascii="仿宋" w:hAnsi="仿宋" w:eastAsia="仿宋"/>
          <w:color w:val="auto"/>
          <w:kern w:val="0"/>
          <w:sz w:val="24"/>
          <w:szCs w:val="24"/>
        </w:rPr>
        <w:t>第五章 政府采购政策功能</w:t>
      </w:r>
      <w:r>
        <w:rPr>
          <w:rStyle w:val="24"/>
          <w:rFonts w:hint="eastAsia" w:ascii="仿宋" w:hAnsi="仿宋" w:eastAsia="仿宋"/>
          <w:color w:val="auto"/>
          <w:kern w:val="0"/>
          <w:sz w:val="24"/>
          <w:szCs w:val="24"/>
        </w:rPr>
        <w:fldChar w:fldCharType="end"/>
      </w:r>
    </w:p>
    <w:p w14:paraId="35681893">
      <w:pPr>
        <w:pStyle w:val="14"/>
        <w:tabs>
          <w:tab w:val="right" w:leader="dot" w:pos="8898"/>
        </w:tabs>
        <w:spacing w:line="560" w:lineRule="exact"/>
        <w:rPr>
          <w:rFonts w:ascii="仿宋" w:hAnsi="仿宋" w:eastAsia="仿宋" w:cstheme="minorBidi"/>
          <w:color w:val="auto"/>
          <w:sz w:val="24"/>
          <w:szCs w:val="24"/>
        </w:rPr>
      </w:pPr>
      <w:r>
        <w:rPr>
          <w:color w:val="auto"/>
        </w:rPr>
        <w:fldChar w:fldCharType="begin"/>
      </w:r>
      <w:r>
        <w:rPr>
          <w:color w:val="auto"/>
        </w:rPr>
        <w:instrText xml:space="preserve"> HYPERLINK "file:///C:\\Users\\Administrator\\Desktop\\7ea2d16dbbe347e7a9642bef572c7770.docx" \l "_Toc138068726" </w:instrText>
      </w:r>
      <w:r>
        <w:rPr>
          <w:color w:val="auto"/>
        </w:rPr>
        <w:fldChar w:fldCharType="separate"/>
      </w:r>
      <w:r>
        <w:rPr>
          <w:rStyle w:val="24"/>
          <w:rFonts w:hint="eastAsia" w:ascii="仿宋" w:hAnsi="仿宋" w:eastAsia="仿宋"/>
          <w:color w:val="auto"/>
          <w:kern w:val="0"/>
          <w:sz w:val="24"/>
          <w:szCs w:val="24"/>
        </w:rPr>
        <w:t>第六章 对响应文件审查与评审</w:t>
      </w:r>
      <w:r>
        <w:rPr>
          <w:rStyle w:val="24"/>
          <w:rFonts w:hint="eastAsia" w:ascii="仿宋" w:hAnsi="仿宋" w:eastAsia="仿宋"/>
          <w:color w:val="auto"/>
          <w:kern w:val="0"/>
          <w:sz w:val="24"/>
          <w:szCs w:val="24"/>
        </w:rPr>
        <w:fldChar w:fldCharType="end"/>
      </w:r>
    </w:p>
    <w:p w14:paraId="7AB39438">
      <w:pPr>
        <w:pStyle w:val="14"/>
        <w:tabs>
          <w:tab w:val="right" w:leader="dot" w:pos="8898"/>
        </w:tabs>
        <w:spacing w:line="560" w:lineRule="exact"/>
        <w:rPr>
          <w:rFonts w:ascii="仿宋" w:hAnsi="仿宋" w:eastAsia="仿宋" w:cstheme="minorBidi"/>
          <w:color w:val="auto"/>
          <w:sz w:val="24"/>
          <w:szCs w:val="24"/>
        </w:rPr>
      </w:pPr>
      <w:r>
        <w:rPr>
          <w:color w:val="auto"/>
        </w:rPr>
        <w:fldChar w:fldCharType="begin"/>
      </w:r>
      <w:r>
        <w:rPr>
          <w:color w:val="auto"/>
        </w:rPr>
        <w:instrText xml:space="preserve"> HYPERLINK "file:///C:\\Users\\Administrator\\Desktop\\7ea2d16dbbe347e7a9642bef572c7770.docx" \l "_Toc138068727" </w:instrText>
      </w:r>
      <w:r>
        <w:rPr>
          <w:color w:val="auto"/>
        </w:rPr>
        <w:fldChar w:fldCharType="separate"/>
      </w:r>
      <w:r>
        <w:rPr>
          <w:rStyle w:val="24"/>
          <w:rFonts w:hint="eastAsia" w:ascii="仿宋" w:hAnsi="仿宋" w:eastAsia="仿宋"/>
          <w:color w:val="auto"/>
          <w:kern w:val="0"/>
          <w:sz w:val="24"/>
          <w:szCs w:val="24"/>
        </w:rPr>
        <w:t>第七章 合同条款及格式</w:t>
      </w:r>
      <w:r>
        <w:rPr>
          <w:rStyle w:val="24"/>
          <w:rFonts w:hint="eastAsia" w:ascii="仿宋" w:hAnsi="仿宋" w:eastAsia="仿宋"/>
          <w:color w:val="auto"/>
          <w:kern w:val="0"/>
          <w:sz w:val="24"/>
          <w:szCs w:val="24"/>
        </w:rPr>
        <w:fldChar w:fldCharType="end"/>
      </w:r>
    </w:p>
    <w:p w14:paraId="680929A9">
      <w:pPr>
        <w:pStyle w:val="14"/>
        <w:tabs>
          <w:tab w:val="right" w:leader="dot" w:pos="8898"/>
        </w:tabs>
        <w:spacing w:line="560" w:lineRule="exact"/>
        <w:rPr>
          <w:rFonts w:ascii="仿宋" w:hAnsi="仿宋" w:eastAsia="仿宋" w:cstheme="minorBidi"/>
          <w:color w:val="auto"/>
          <w:sz w:val="24"/>
          <w:szCs w:val="24"/>
        </w:rPr>
      </w:pPr>
      <w:r>
        <w:rPr>
          <w:color w:val="auto"/>
        </w:rPr>
        <w:fldChar w:fldCharType="begin"/>
      </w:r>
      <w:r>
        <w:rPr>
          <w:color w:val="auto"/>
        </w:rPr>
        <w:instrText xml:space="preserve"> HYPERLINK "file:///C:\\Users\\Administrator\\Desktop\\7ea2d16dbbe347e7a9642bef572c7770.docx" \l "_Toc138068728" </w:instrText>
      </w:r>
      <w:r>
        <w:rPr>
          <w:color w:val="auto"/>
        </w:rPr>
        <w:fldChar w:fldCharType="separate"/>
      </w:r>
      <w:r>
        <w:rPr>
          <w:rStyle w:val="24"/>
          <w:rFonts w:hint="eastAsia" w:ascii="仿宋" w:hAnsi="仿宋" w:eastAsia="仿宋"/>
          <w:color w:val="auto"/>
          <w:kern w:val="0"/>
          <w:sz w:val="24"/>
          <w:szCs w:val="24"/>
        </w:rPr>
        <w:t>第八章 响应文件有关格式</w:t>
      </w:r>
      <w:r>
        <w:rPr>
          <w:rStyle w:val="24"/>
          <w:rFonts w:hint="eastAsia" w:ascii="仿宋" w:hAnsi="仿宋" w:eastAsia="仿宋"/>
          <w:color w:val="auto"/>
          <w:kern w:val="0"/>
          <w:sz w:val="24"/>
          <w:szCs w:val="24"/>
        </w:rPr>
        <w:fldChar w:fldCharType="end"/>
      </w:r>
    </w:p>
    <w:p w14:paraId="23D87529">
      <w:pPr>
        <w:pStyle w:val="15"/>
        <w:tabs>
          <w:tab w:val="right" w:leader="dot" w:pos="8898"/>
        </w:tabs>
        <w:spacing w:before="48" w:line="560" w:lineRule="exact"/>
        <w:rPr>
          <w:rFonts w:ascii="仿宋" w:hAnsi="仿宋" w:eastAsia="仿宋"/>
          <w:color w:val="auto"/>
        </w:rPr>
      </w:pPr>
      <w:r>
        <w:rPr>
          <w:rFonts w:hint="eastAsia" w:ascii="仿宋" w:hAnsi="仿宋" w:eastAsia="仿宋"/>
          <w:i w:val="0"/>
          <w:color w:val="auto"/>
          <w:sz w:val="24"/>
        </w:rPr>
        <w:fldChar w:fldCharType="end"/>
      </w:r>
    </w:p>
    <w:p w14:paraId="023A6953">
      <w:pPr>
        <w:spacing w:line="360" w:lineRule="auto"/>
        <w:rPr>
          <w:rFonts w:ascii="仿宋" w:hAnsi="仿宋" w:eastAsia="仿宋"/>
          <w:color w:val="auto"/>
        </w:rPr>
        <w:sectPr>
          <w:footerReference r:id="rId3" w:type="default"/>
          <w:pgSz w:w="11906" w:h="16839"/>
          <w:pgMar w:top="1440" w:right="1440" w:bottom="1440" w:left="1440" w:header="0" w:footer="987" w:gutter="0"/>
          <w:pgNumType w:start="1"/>
          <w:cols w:space="720" w:num="1"/>
          <w:docGrid w:linePitch="286" w:charSpace="0"/>
        </w:sectPr>
      </w:pPr>
    </w:p>
    <w:p w14:paraId="742084D0">
      <w:pPr>
        <w:spacing w:line="360" w:lineRule="auto"/>
        <w:jc w:val="center"/>
        <w:outlineLvl w:val="0"/>
        <w:rPr>
          <w:rFonts w:ascii="仿宋" w:hAnsi="仿宋" w:eastAsia="仿宋"/>
          <w:b/>
          <w:color w:val="auto"/>
          <w:kern w:val="0"/>
          <w:sz w:val="32"/>
          <w:szCs w:val="32"/>
        </w:rPr>
      </w:pPr>
      <w:bookmarkStart w:id="0" w:name="_Toc138068715"/>
      <w:r>
        <w:rPr>
          <w:rFonts w:hint="eastAsia" w:ascii="仿宋" w:hAnsi="仿宋" w:eastAsia="仿宋"/>
          <w:b/>
          <w:color w:val="auto"/>
          <w:kern w:val="0"/>
          <w:sz w:val="32"/>
          <w:szCs w:val="32"/>
        </w:rPr>
        <w:t>第一章 磋商邀请</w:t>
      </w:r>
      <w:bookmarkEnd w:id="0"/>
    </w:p>
    <w:p w14:paraId="256E76F4">
      <w:pPr>
        <w:spacing w:line="360" w:lineRule="auto"/>
        <w:jc w:val="left"/>
        <w:rPr>
          <w:rFonts w:ascii="仿宋" w:hAnsi="仿宋" w:eastAsia="仿宋"/>
          <w:b/>
          <w:color w:val="auto"/>
          <w:kern w:val="0"/>
          <w:sz w:val="28"/>
          <w:szCs w:val="28"/>
        </w:rPr>
      </w:pPr>
      <w:bookmarkStart w:id="1" w:name="OLE_LINK20"/>
      <w:bookmarkStart w:id="2" w:name="OLE_LINK19"/>
      <w:r>
        <w:rPr>
          <w:rFonts w:hint="eastAsia" w:ascii="仿宋" w:hAnsi="仿宋" w:eastAsia="仿宋"/>
          <w:b/>
          <w:color w:val="auto"/>
          <w:kern w:val="0"/>
          <w:sz w:val="28"/>
          <w:szCs w:val="28"/>
        </w:rPr>
        <w:t>项目概况：</w:t>
      </w:r>
    </w:p>
    <w:p w14:paraId="0CD3C97F">
      <w:pPr>
        <w:spacing w:line="360" w:lineRule="auto"/>
        <w:ind w:firstLine="560" w:firstLineChars="200"/>
        <w:jc w:val="left"/>
        <w:rPr>
          <w:rFonts w:ascii="仿宋" w:hAnsi="仿宋" w:eastAsia="仿宋"/>
          <w:bCs/>
          <w:color w:val="auto"/>
          <w:kern w:val="0"/>
          <w:sz w:val="28"/>
          <w:szCs w:val="28"/>
        </w:rPr>
      </w:pPr>
      <w:r>
        <w:rPr>
          <w:rFonts w:hint="eastAsia" w:ascii="仿宋" w:hAnsi="仿宋" w:eastAsia="仿宋"/>
          <w:bCs/>
          <w:color w:val="auto"/>
          <w:kern w:val="0"/>
          <w:sz w:val="28"/>
          <w:szCs w:val="28"/>
        </w:rPr>
        <w:t>“襄城县工业和信息化局关于煤矿安全隐患排查专家技术团队服务项目”的潜在投标人应在《全国公共资源交易平台（河南省·许昌市）》（</w:t>
      </w:r>
      <w:r>
        <w:rPr>
          <w:rFonts w:hint="eastAsia" w:ascii="仿宋" w:hAnsi="仿宋" w:eastAsia="仿宋"/>
          <w:bCs/>
          <w:color w:val="auto"/>
          <w:kern w:val="0"/>
          <w:sz w:val="28"/>
          <w:szCs w:val="28"/>
          <w:lang w:eastAsia="zh-CN"/>
        </w:rPr>
        <w:t>https://ggzy.xuchang.gov.cn</w:t>
      </w:r>
      <w:r>
        <w:rPr>
          <w:rFonts w:hint="eastAsia" w:ascii="仿宋" w:hAnsi="仿宋" w:eastAsia="仿宋"/>
          <w:bCs/>
          <w:color w:val="auto"/>
          <w:kern w:val="0"/>
          <w:sz w:val="28"/>
          <w:szCs w:val="28"/>
        </w:rPr>
        <w:t>）</w:t>
      </w:r>
      <w:r>
        <w:rPr>
          <w:rFonts w:ascii="仿宋" w:hAnsi="仿宋" w:eastAsia="仿宋"/>
          <w:bCs/>
          <w:color w:val="auto"/>
          <w:kern w:val="0"/>
          <w:sz w:val="28"/>
          <w:szCs w:val="28"/>
        </w:rPr>
        <w:t>自行免费下载竞争性磋商文件。</w:t>
      </w:r>
      <w:r>
        <w:rPr>
          <w:rFonts w:hint="eastAsia" w:ascii="仿宋" w:hAnsi="仿宋" w:eastAsia="仿宋"/>
          <w:bCs/>
          <w:color w:val="auto"/>
          <w:kern w:val="0"/>
          <w:sz w:val="28"/>
          <w:szCs w:val="28"/>
        </w:rPr>
        <w:t>获取招标文件，并于202</w:t>
      </w:r>
      <w:r>
        <w:rPr>
          <w:rFonts w:hint="eastAsia" w:ascii="仿宋" w:hAnsi="仿宋" w:eastAsia="仿宋"/>
          <w:bCs/>
          <w:color w:val="auto"/>
          <w:kern w:val="0"/>
          <w:sz w:val="28"/>
          <w:szCs w:val="28"/>
          <w:lang w:val="en-US" w:eastAsia="zh-CN"/>
        </w:rPr>
        <w:t>6</w:t>
      </w:r>
      <w:r>
        <w:rPr>
          <w:rFonts w:hint="eastAsia" w:ascii="仿宋" w:hAnsi="仿宋" w:eastAsia="仿宋"/>
          <w:bCs/>
          <w:color w:val="auto"/>
          <w:kern w:val="0"/>
          <w:sz w:val="28"/>
          <w:szCs w:val="28"/>
        </w:rPr>
        <w:t>年</w:t>
      </w:r>
      <w:r>
        <w:rPr>
          <w:rFonts w:hint="eastAsia" w:ascii="仿宋" w:hAnsi="仿宋" w:eastAsia="仿宋"/>
          <w:bCs/>
          <w:color w:val="auto"/>
          <w:kern w:val="0"/>
          <w:sz w:val="28"/>
          <w:szCs w:val="28"/>
          <w:lang w:val="en-US" w:eastAsia="zh-CN"/>
        </w:rPr>
        <w:t>08</w:t>
      </w:r>
      <w:r>
        <w:rPr>
          <w:rFonts w:hint="eastAsia" w:ascii="仿宋" w:hAnsi="仿宋" w:eastAsia="仿宋"/>
          <w:bCs/>
          <w:color w:val="auto"/>
          <w:kern w:val="0"/>
          <w:sz w:val="28"/>
          <w:szCs w:val="28"/>
        </w:rPr>
        <w:t>月</w:t>
      </w:r>
      <w:r>
        <w:rPr>
          <w:rFonts w:hint="eastAsia" w:ascii="仿宋" w:hAnsi="仿宋" w:eastAsia="仿宋"/>
          <w:bCs/>
          <w:color w:val="auto"/>
          <w:kern w:val="0"/>
          <w:sz w:val="28"/>
          <w:szCs w:val="28"/>
          <w:lang w:val="en-US" w:eastAsia="zh-CN"/>
        </w:rPr>
        <w:t>04</w:t>
      </w:r>
      <w:r>
        <w:rPr>
          <w:rFonts w:hint="eastAsia" w:ascii="仿宋" w:hAnsi="仿宋" w:eastAsia="仿宋"/>
          <w:bCs/>
          <w:color w:val="auto"/>
          <w:kern w:val="0"/>
          <w:sz w:val="28"/>
          <w:szCs w:val="28"/>
        </w:rPr>
        <w:t>日</w:t>
      </w:r>
      <w:r>
        <w:rPr>
          <w:rFonts w:hint="eastAsia" w:ascii="仿宋" w:hAnsi="仿宋" w:eastAsia="仿宋"/>
          <w:bCs/>
          <w:color w:val="auto"/>
          <w:kern w:val="0"/>
          <w:sz w:val="28"/>
          <w:szCs w:val="28"/>
          <w:lang w:val="en-US" w:eastAsia="zh-CN"/>
        </w:rPr>
        <w:t>09</w:t>
      </w:r>
      <w:r>
        <w:rPr>
          <w:rFonts w:hint="eastAsia" w:ascii="仿宋" w:hAnsi="仿宋" w:eastAsia="仿宋"/>
          <w:bCs/>
          <w:color w:val="auto"/>
          <w:kern w:val="0"/>
          <w:sz w:val="28"/>
          <w:szCs w:val="28"/>
        </w:rPr>
        <w:t>时00分（北京时间）前递交响应文件。</w:t>
      </w:r>
    </w:p>
    <w:p w14:paraId="1D5A1D18">
      <w:pPr>
        <w:spacing w:line="360" w:lineRule="auto"/>
        <w:jc w:val="left"/>
        <w:rPr>
          <w:rFonts w:ascii="仿宋" w:hAnsi="仿宋" w:eastAsia="仿宋"/>
          <w:b/>
          <w:color w:val="auto"/>
          <w:kern w:val="0"/>
          <w:sz w:val="28"/>
          <w:szCs w:val="28"/>
        </w:rPr>
      </w:pPr>
      <w:r>
        <w:rPr>
          <w:rFonts w:hint="eastAsia" w:ascii="仿宋" w:hAnsi="仿宋" w:eastAsia="仿宋"/>
          <w:b/>
          <w:color w:val="auto"/>
          <w:kern w:val="0"/>
          <w:sz w:val="28"/>
          <w:szCs w:val="28"/>
        </w:rPr>
        <w:t>一、项目基本情况</w:t>
      </w:r>
    </w:p>
    <w:p w14:paraId="5CFFFEEA">
      <w:pPr>
        <w:spacing w:line="360" w:lineRule="auto"/>
        <w:ind w:firstLine="560" w:firstLineChars="200"/>
        <w:jc w:val="left"/>
        <w:rPr>
          <w:rFonts w:hint="default" w:ascii="仿宋" w:hAnsi="仿宋" w:eastAsia="仿宋"/>
          <w:bCs/>
          <w:color w:val="auto"/>
          <w:kern w:val="0"/>
          <w:sz w:val="28"/>
          <w:szCs w:val="28"/>
          <w:lang w:val="en-US" w:eastAsia="zh-CN"/>
        </w:rPr>
      </w:pPr>
      <w:r>
        <w:rPr>
          <w:rFonts w:hint="eastAsia" w:ascii="仿宋" w:hAnsi="仿宋" w:eastAsia="仿宋"/>
          <w:bCs/>
          <w:color w:val="auto"/>
          <w:kern w:val="0"/>
          <w:sz w:val="28"/>
          <w:szCs w:val="28"/>
        </w:rPr>
        <w:t>1、项目编号：</w:t>
      </w:r>
      <w:r>
        <w:rPr>
          <w:rFonts w:hint="eastAsia" w:ascii="仿宋" w:hAnsi="仿宋" w:eastAsia="仿宋"/>
          <w:bCs/>
          <w:color w:val="auto"/>
          <w:kern w:val="0"/>
          <w:sz w:val="28"/>
          <w:szCs w:val="28"/>
          <w:lang w:eastAsia="zh-CN"/>
        </w:rPr>
        <w:t>襄财磋商采购-2026-27</w:t>
      </w:r>
    </w:p>
    <w:p w14:paraId="154496DD">
      <w:pPr>
        <w:spacing w:line="360" w:lineRule="auto"/>
        <w:ind w:firstLine="560" w:firstLineChars="200"/>
        <w:jc w:val="left"/>
        <w:rPr>
          <w:rFonts w:hint="eastAsia" w:ascii="仿宋" w:hAnsi="仿宋" w:eastAsia="仿宋"/>
          <w:bCs/>
          <w:color w:val="auto"/>
          <w:kern w:val="0"/>
          <w:sz w:val="28"/>
          <w:szCs w:val="28"/>
          <w:lang w:val="en-US" w:eastAsia="zh-CN"/>
        </w:rPr>
      </w:pPr>
      <w:r>
        <w:rPr>
          <w:rFonts w:hint="eastAsia" w:ascii="仿宋" w:hAnsi="仿宋" w:eastAsia="仿宋"/>
          <w:bCs/>
          <w:color w:val="auto"/>
          <w:kern w:val="0"/>
          <w:sz w:val="28"/>
          <w:szCs w:val="28"/>
        </w:rPr>
        <w:t>2、项目名称：襄城县工业和信息化局关于煤矿安全隐患排查专家技术团队服务项目</w:t>
      </w:r>
    </w:p>
    <w:p w14:paraId="438F9C65">
      <w:pPr>
        <w:spacing w:line="360" w:lineRule="auto"/>
        <w:ind w:firstLine="560" w:firstLineChars="200"/>
        <w:jc w:val="left"/>
        <w:rPr>
          <w:rFonts w:hint="eastAsia" w:ascii="仿宋" w:hAnsi="仿宋" w:eastAsia="仿宋"/>
          <w:bCs/>
          <w:color w:val="auto"/>
          <w:kern w:val="0"/>
          <w:sz w:val="28"/>
          <w:szCs w:val="28"/>
        </w:rPr>
      </w:pPr>
      <w:r>
        <w:rPr>
          <w:rFonts w:hint="eastAsia" w:ascii="仿宋" w:hAnsi="仿宋" w:eastAsia="仿宋"/>
          <w:bCs/>
          <w:color w:val="auto"/>
          <w:kern w:val="0"/>
          <w:sz w:val="28"/>
          <w:szCs w:val="28"/>
        </w:rPr>
        <w:t xml:space="preserve">3、采购方式：竞争性磋商 </w:t>
      </w:r>
    </w:p>
    <w:p w14:paraId="1C8C64C9">
      <w:pPr>
        <w:spacing w:line="360" w:lineRule="auto"/>
        <w:ind w:firstLine="560" w:firstLineChars="200"/>
        <w:jc w:val="left"/>
        <w:rPr>
          <w:rFonts w:hint="eastAsia" w:ascii="仿宋" w:hAnsi="仿宋" w:eastAsia="仿宋"/>
          <w:bCs/>
          <w:color w:val="auto"/>
          <w:kern w:val="0"/>
          <w:sz w:val="28"/>
          <w:szCs w:val="28"/>
        </w:rPr>
      </w:pPr>
      <w:r>
        <w:rPr>
          <w:rFonts w:hint="eastAsia" w:ascii="仿宋" w:hAnsi="仿宋" w:eastAsia="仿宋"/>
          <w:bCs/>
          <w:color w:val="auto"/>
          <w:kern w:val="0"/>
          <w:sz w:val="28"/>
          <w:szCs w:val="28"/>
        </w:rPr>
        <w:t>4、预算金额：</w:t>
      </w:r>
      <w:r>
        <w:rPr>
          <w:rFonts w:hint="eastAsia" w:ascii="仿宋" w:hAnsi="仿宋" w:eastAsia="仿宋" w:cs="仿宋"/>
          <w:color w:val="auto"/>
          <w:kern w:val="0"/>
          <w:sz w:val="32"/>
          <w:szCs w:val="32"/>
          <w:shd w:val="clear" w:color="auto" w:fill="FFFFFF"/>
          <w:lang w:val="en-US" w:eastAsia="zh-CN"/>
        </w:rPr>
        <w:t>560000.00</w:t>
      </w:r>
      <w:r>
        <w:rPr>
          <w:rFonts w:hint="eastAsia" w:ascii="仿宋" w:hAnsi="仿宋" w:eastAsia="仿宋"/>
          <w:bCs/>
          <w:color w:val="auto"/>
          <w:kern w:val="0"/>
          <w:sz w:val="28"/>
          <w:szCs w:val="28"/>
        </w:rPr>
        <w:t>元 ；最高限价：</w:t>
      </w:r>
      <w:r>
        <w:rPr>
          <w:rFonts w:hint="eastAsia" w:ascii="仿宋" w:hAnsi="仿宋" w:eastAsia="仿宋" w:cs="仿宋"/>
          <w:color w:val="auto"/>
          <w:kern w:val="0"/>
          <w:sz w:val="32"/>
          <w:szCs w:val="32"/>
          <w:shd w:val="clear" w:color="auto" w:fill="FFFFFF"/>
          <w:lang w:val="en-US" w:eastAsia="zh-CN"/>
        </w:rPr>
        <w:t>560000.00</w:t>
      </w:r>
      <w:r>
        <w:rPr>
          <w:rFonts w:hint="eastAsia" w:ascii="仿宋" w:hAnsi="仿宋" w:eastAsia="仿宋"/>
          <w:bCs/>
          <w:color w:val="auto"/>
          <w:kern w:val="0"/>
          <w:sz w:val="28"/>
          <w:szCs w:val="28"/>
        </w:rPr>
        <w:t xml:space="preserve">元 </w:t>
      </w:r>
    </w:p>
    <w:tbl>
      <w:tblPr>
        <w:tblStyle w:val="21"/>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788"/>
        <w:gridCol w:w="1418"/>
        <w:gridCol w:w="2409"/>
        <w:gridCol w:w="2523"/>
      </w:tblGrid>
      <w:tr w14:paraId="46ADCE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567" w:hRule="atLeast"/>
        </w:trPr>
        <w:tc>
          <w:tcPr>
            <w:tcW w:w="2788" w:type="dxa"/>
            <w:vAlign w:val="center"/>
          </w:tcPr>
          <w:p w14:paraId="0421330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bCs/>
                <w:color w:val="auto"/>
                <w:kern w:val="0"/>
                <w:sz w:val="24"/>
                <w:szCs w:val="24"/>
              </w:rPr>
            </w:pPr>
            <w:r>
              <w:rPr>
                <w:rFonts w:hint="eastAsia" w:ascii="仿宋" w:hAnsi="仿宋" w:eastAsia="仿宋"/>
                <w:bCs/>
                <w:color w:val="auto"/>
                <w:kern w:val="0"/>
                <w:sz w:val="24"/>
                <w:szCs w:val="24"/>
              </w:rPr>
              <w:t>包号</w:t>
            </w:r>
          </w:p>
        </w:tc>
        <w:tc>
          <w:tcPr>
            <w:tcW w:w="1418" w:type="dxa"/>
            <w:vAlign w:val="center"/>
          </w:tcPr>
          <w:p w14:paraId="1185063E">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bCs/>
                <w:color w:val="auto"/>
                <w:kern w:val="0"/>
                <w:sz w:val="24"/>
                <w:szCs w:val="24"/>
              </w:rPr>
            </w:pPr>
            <w:r>
              <w:rPr>
                <w:rFonts w:hint="eastAsia" w:ascii="仿宋" w:hAnsi="仿宋" w:eastAsia="仿宋"/>
                <w:bCs/>
                <w:color w:val="auto"/>
                <w:kern w:val="0"/>
                <w:sz w:val="24"/>
                <w:szCs w:val="24"/>
              </w:rPr>
              <w:t>包名称</w:t>
            </w:r>
          </w:p>
        </w:tc>
        <w:tc>
          <w:tcPr>
            <w:tcW w:w="2409" w:type="dxa"/>
            <w:vAlign w:val="center"/>
          </w:tcPr>
          <w:p w14:paraId="65219ABC">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bCs/>
                <w:color w:val="auto"/>
                <w:kern w:val="0"/>
                <w:sz w:val="24"/>
                <w:szCs w:val="24"/>
              </w:rPr>
            </w:pPr>
            <w:r>
              <w:rPr>
                <w:rFonts w:hint="eastAsia" w:ascii="仿宋" w:hAnsi="仿宋" w:eastAsia="仿宋"/>
                <w:bCs/>
                <w:color w:val="auto"/>
                <w:kern w:val="0"/>
                <w:sz w:val="24"/>
                <w:szCs w:val="24"/>
              </w:rPr>
              <w:t>包预算（元）</w:t>
            </w:r>
          </w:p>
        </w:tc>
        <w:tc>
          <w:tcPr>
            <w:tcW w:w="2523" w:type="dxa"/>
            <w:vAlign w:val="center"/>
          </w:tcPr>
          <w:p w14:paraId="28906A72">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bCs/>
                <w:color w:val="auto"/>
                <w:kern w:val="0"/>
                <w:sz w:val="28"/>
                <w:szCs w:val="28"/>
              </w:rPr>
            </w:pPr>
            <w:r>
              <w:rPr>
                <w:rFonts w:hint="eastAsia" w:ascii="仿宋" w:hAnsi="仿宋" w:eastAsia="仿宋"/>
                <w:bCs/>
                <w:color w:val="auto"/>
                <w:kern w:val="0"/>
                <w:sz w:val="24"/>
                <w:szCs w:val="24"/>
              </w:rPr>
              <w:t>包最高价（元）</w:t>
            </w:r>
          </w:p>
        </w:tc>
      </w:tr>
      <w:tr w14:paraId="6D1682C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788" w:type="dxa"/>
            <w:vAlign w:val="center"/>
          </w:tcPr>
          <w:p w14:paraId="7B12401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bCs/>
                <w:color w:val="auto"/>
                <w:kern w:val="0"/>
                <w:sz w:val="24"/>
                <w:szCs w:val="24"/>
                <w:lang w:val="en-US" w:eastAsia="zh-CN"/>
              </w:rPr>
            </w:pPr>
            <w:r>
              <w:rPr>
                <w:rFonts w:hint="eastAsia" w:ascii="仿宋" w:hAnsi="仿宋" w:eastAsia="仿宋"/>
                <w:bCs/>
                <w:color w:val="auto"/>
                <w:kern w:val="0"/>
                <w:sz w:val="24"/>
                <w:szCs w:val="24"/>
              </w:rPr>
              <w:t>襄财磋商采-202</w:t>
            </w:r>
            <w:r>
              <w:rPr>
                <w:rFonts w:hint="eastAsia" w:ascii="仿宋" w:hAnsi="仿宋" w:eastAsia="仿宋"/>
                <w:bCs/>
                <w:color w:val="auto"/>
                <w:kern w:val="0"/>
                <w:sz w:val="24"/>
                <w:szCs w:val="24"/>
                <w:lang w:val="en-US" w:eastAsia="zh-CN"/>
              </w:rPr>
              <w:t>6</w:t>
            </w:r>
            <w:r>
              <w:rPr>
                <w:rFonts w:hint="eastAsia" w:ascii="仿宋" w:hAnsi="仿宋" w:eastAsia="仿宋"/>
                <w:bCs/>
                <w:color w:val="auto"/>
                <w:kern w:val="0"/>
                <w:sz w:val="24"/>
                <w:szCs w:val="24"/>
              </w:rPr>
              <w:t>-</w:t>
            </w:r>
            <w:r>
              <w:rPr>
                <w:rFonts w:hint="eastAsia" w:ascii="仿宋" w:hAnsi="仿宋" w:eastAsia="仿宋"/>
                <w:bCs/>
                <w:color w:val="auto"/>
                <w:kern w:val="0"/>
                <w:sz w:val="24"/>
                <w:szCs w:val="24"/>
                <w:lang w:val="en-US" w:eastAsia="zh-CN"/>
              </w:rPr>
              <w:t>27-A</w:t>
            </w:r>
          </w:p>
        </w:tc>
        <w:tc>
          <w:tcPr>
            <w:tcW w:w="1418" w:type="dxa"/>
            <w:vAlign w:val="center"/>
          </w:tcPr>
          <w:p w14:paraId="7CD111FA">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default" w:ascii="仿宋" w:hAnsi="仿宋" w:eastAsia="仿宋"/>
                <w:bCs/>
                <w:color w:val="auto"/>
                <w:kern w:val="0"/>
                <w:sz w:val="24"/>
                <w:szCs w:val="24"/>
                <w:lang w:val="en-US" w:eastAsia="zh-CN"/>
              </w:rPr>
            </w:pPr>
            <w:r>
              <w:rPr>
                <w:rFonts w:hint="eastAsia" w:ascii="仿宋" w:hAnsi="仿宋" w:eastAsia="仿宋"/>
                <w:bCs/>
                <w:color w:val="auto"/>
                <w:kern w:val="0"/>
                <w:sz w:val="24"/>
                <w:szCs w:val="24"/>
                <w:lang w:val="en-US" w:eastAsia="zh-CN"/>
              </w:rPr>
              <w:t>第一标段</w:t>
            </w:r>
          </w:p>
        </w:tc>
        <w:tc>
          <w:tcPr>
            <w:tcW w:w="2409" w:type="dxa"/>
            <w:vAlign w:val="center"/>
          </w:tcPr>
          <w:p w14:paraId="5BFD8D09">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bCs/>
                <w:color w:val="auto"/>
                <w:kern w:val="0"/>
                <w:sz w:val="24"/>
                <w:szCs w:val="24"/>
              </w:rPr>
            </w:pPr>
            <w:r>
              <w:rPr>
                <w:rFonts w:hint="eastAsia" w:ascii="仿宋" w:hAnsi="仿宋" w:eastAsia="仿宋"/>
                <w:bCs/>
                <w:color w:val="auto"/>
                <w:kern w:val="0"/>
                <w:sz w:val="24"/>
                <w:szCs w:val="24"/>
              </w:rPr>
              <w:t>560000.00</w:t>
            </w:r>
          </w:p>
        </w:tc>
        <w:tc>
          <w:tcPr>
            <w:tcW w:w="2523" w:type="dxa"/>
            <w:vAlign w:val="center"/>
          </w:tcPr>
          <w:p w14:paraId="536B856B">
            <w:pPr>
              <w:keepNext w:val="0"/>
              <w:keepLines w:val="0"/>
              <w:pageBreakBefore w:val="0"/>
              <w:widowControl w:val="0"/>
              <w:kinsoku/>
              <w:wordWrap/>
              <w:overflowPunct/>
              <w:topLinePunct w:val="0"/>
              <w:autoSpaceDE/>
              <w:autoSpaceDN/>
              <w:bidi w:val="0"/>
              <w:adjustRightInd w:val="0"/>
              <w:snapToGrid w:val="0"/>
              <w:spacing w:line="240" w:lineRule="auto"/>
              <w:jc w:val="center"/>
              <w:textAlignment w:val="auto"/>
              <w:rPr>
                <w:rFonts w:hint="eastAsia" w:ascii="仿宋" w:hAnsi="仿宋" w:eastAsia="仿宋"/>
                <w:bCs/>
                <w:color w:val="auto"/>
                <w:kern w:val="0"/>
                <w:sz w:val="24"/>
                <w:szCs w:val="24"/>
              </w:rPr>
            </w:pPr>
            <w:r>
              <w:rPr>
                <w:rFonts w:hint="eastAsia" w:ascii="仿宋" w:hAnsi="仿宋" w:eastAsia="仿宋"/>
                <w:bCs/>
                <w:color w:val="auto"/>
                <w:kern w:val="0"/>
                <w:sz w:val="24"/>
                <w:szCs w:val="24"/>
              </w:rPr>
              <w:t>560000.00</w:t>
            </w:r>
          </w:p>
        </w:tc>
      </w:tr>
    </w:tbl>
    <w:p w14:paraId="49A39008">
      <w:pPr>
        <w:widowControl/>
        <w:spacing w:before="226" w:line="360" w:lineRule="auto"/>
        <w:ind w:firstLine="600"/>
        <w:jc w:val="left"/>
        <w:rPr>
          <w:rFonts w:hint="eastAsia" w:ascii="仿宋" w:hAnsi="仿宋" w:eastAsia="仿宋"/>
          <w:bCs/>
          <w:color w:val="auto"/>
          <w:kern w:val="0"/>
          <w:sz w:val="28"/>
          <w:szCs w:val="28"/>
        </w:rPr>
      </w:pPr>
      <w:r>
        <w:rPr>
          <w:rFonts w:hint="eastAsia" w:ascii="仿宋" w:hAnsi="仿宋" w:eastAsia="仿宋"/>
          <w:bCs/>
          <w:color w:val="auto"/>
          <w:kern w:val="0"/>
          <w:sz w:val="28"/>
          <w:szCs w:val="28"/>
        </w:rPr>
        <w:t>5、采购需求（包括但不限于标的的名称、数量、简要技术需求或服务要求等）：聘请煤矿行业专家技术团队对我县煤矿企业开展隐患排查治理工作。（具体详见竞争性磋商文件）。</w:t>
      </w:r>
    </w:p>
    <w:p w14:paraId="73194426">
      <w:pPr>
        <w:spacing w:line="360" w:lineRule="auto"/>
        <w:ind w:firstLine="560" w:firstLineChars="200"/>
        <w:jc w:val="left"/>
        <w:rPr>
          <w:rFonts w:hint="default" w:ascii="仿宋" w:hAnsi="仿宋" w:eastAsia="仿宋"/>
          <w:bCs/>
          <w:color w:val="auto"/>
          <w:kern w:val="0"/>
          <w:sz w:val="28"/>
          <w:szCs w:val="28"/>
          <w:lang w:val="en-US" w:eastAsia="zh-CN"/>
        </w:rPr>
      </w:pPr>
      <w:r>
        <w:rPr>
          <w:rFonts w:hint="eastAsia" w:ascii="仿宋" w:hAnsi="仿宋" w:eastAsia="仿宋"/>
          <w:bCs/>
          <w:color w:val="auto"/>
          <w:kern w:val="0"/>
          <w:sz w:val="28"/>
          <w:szCs w:val="28"/>
        </w:rPr>
        <w:t>6、合同履行期限：</w:t>
      </w:r>
      <w:r>
        <w:rPr>
          <w:rFonts w:hint="eastAsia" w:ascii="仿宋" w:hAnsi="仿宋" w:eastAsia="仿宋"/>
          <w:bCs/>
          <w:color w:val="auto"/>
          <w:kern w:val="0"/>
          <w:sz w:val="28"/>
          <w:szCs w:val="28"/>
          <w:lang w:val="en-US" w:eastAsia="zh-CN"/>
        </w:rPr>
        <w:t>自合同签订之日起一年。</w:t>
      </w:r>
    </w:p>
    <w:p w14:paraId="64B0B0E8">
      <w:pPr>
        <w:spacing w:line="360" w:lineRule="auto"/>
        <w:ind w:firstLine="560" w:firstLineChars="200"/>
        <w:jc w:val="left"/>
        <w:rPr>
          <w:rFonts w:hint="eastAsia" w:ascii="仿宋" w:hAnsi="仿宋" w:eastAsia="仿宋"/>
          <w:bCs/>
          <w:color w:val="auto"/>
          <w:kern w:val="0"/>
          <w:sz w:val="28"/>
          <w:szCs w:val="28"/>
        </w:rPr>
      </w:pPr>
      <w:r>
        <w:rPr>
          <w:rFonts w:hint="eastAsia" w:ascii="仿宋" w:hAnsi="仿宋" w:eastAsia="仿宋"/>
          <w:bCs/>
          <w:color w:val="auto"/>
          <w:kern w:val="0"/>
          <w:sz w:val="28"/>
          <w:szCs w:val="28"/>
        </w:rPr>
        <w:t>7、本项目是否接受联合体投标：</w:t>
      </w:r>
      <w:r>
        <w:rPr>
          <w:rFonts w:hint="eastAsia" w:ascii="仿宋" w:hAnsi="仿宋" w:eastAsia="仿宋"/>
          <w:bCs/>
          <w:color w:val="auto"/>
          <w:kern w:val="0"/>
          <w:sz w:val="28"/>
          <w:szCs w:val="28"/>
          <w:lang w:val="en-US" w:eastAsia="zh-CN"/>
        </w:rPr>
        <w:t>否</w:t>
      </w:r>
      <w:r>
        <w:rPr>
          <w:rFonts w:hint="eastAsia" w:ascii="仿宋" w:hAnsi="仿宋" w:eastAsia="仿宋"/>
          <w:bCs/>
          <w:color w:val="auto"/>
          <w:kern w:val="0"/>
          <w:sz w:val="28"/>
          <w:szCs w:val="28"/>
        </w:rPr>
        <w:t xml:space="preserve"> </w:t>
      </w:r>
    </w:p>
    <w:p w14:paraId="5F9CF3FA">
      <w:pPr>
        <w:spacing w:line="360" w:lineRule="auto"/>
        <w:ind w:firstLine="560" w:firstLineChars="200"/>
        <w:jc w:val="left"/>
        <w:rPr>
          <w:rFonts w:hint="eastAsia" w:ascii="仿宋" w:hAnsi="仿宋" w:eastAsia="仿宋"/>
          <w:bCs/>
          <w:color w:val="auto"/>
          <w:kern w:val="0"/>
          <w:sz w:val="28"/>
          <w:szCs w:val="28"/>
        </w:rPr>
      </w:pPr>
      <w:r>
        <w:rPr>
          <w:rFonts w:hint="eastAsia" w:ascii="仿宋" w:hAnsi="仿宋" w:eastAsia="仿宋"/>
          <w:bCs/>
          <w:color w:val="auto"/>
          <w:kern w:val="0"/>
          <w:sz w:val="28"/>
          <w:szCs w:val="28"/>
        </w:rPr>
        <w:t xml:space="preserve">8、是否接受进口产品：否 </w:t>
      </w:r>
    </w:p>
    <w:p w14:paraId="313A4217">
      <w:pPr>
        <w:spacing w:line="360" w:lineRule="auto"/>
        <w:ind w:firstLine="560" w:firstLineChars="200"/>
        <w:jc w:val="left"/>
        <w:rPr>
          <w:rFonts w:hint="eastAsia" w:ascii="仿宋" w:hAnsi="仿宋" w:eastAsia="仿宋"/>
          <w:bCs/>
          <w:color w:val="auto"/>
          <w:kern w:val="0"/>
          <w:sz w:val="28"/>
          <w:szCs w:val="28"/>
          <w:lang w:val="en-US" w:eastAsia="zh-CN"/>
        </w:rPr>
      </w:pPr>
      <w:r>
        <w:rPr>
          <w:rFonts w:hint="eastAsia" w:ascii="仿宋" w:hAnsi="仿宋" w:eastAsia="仿宋"/>
          <w:bCs/>
          <w:color w:val="auto"/>
          <w:kern w:val="0"/>
          <w:sz w:val="28"/>
          <w:szCs w:val="28"/>
        </w:rPr>
        <w:t>9、是否专门面向中小企业：</w:t>
      </w:r>
      <w:r>
        <w:rPr>
          <w:rFonts w:hint="eastAsia" w:ascii="仿宋" w:hAnsi="仿宋" w:eastAsia="仿宋"/>
          <w:bCs/>
          <w:color w:val="auto"/>
          <w:kern w:val="0"/>
          <w:sz w:val="28"/>
          <w:szCs w:val="28"/>
          <w:lang w:val="en-US" w:eastAsia="zh-CN"/>
        </w:rPr>
        <w:t>否</w:t>
      </w:r>
    </w:p>
    <w:p w14:paraId="2317ED22">
      <w:pPr>
        <w:spacing w:line="360" w:lineRule="auto"/>
        <w:jc w:val="left"/>
        <w:rPr>
          <w:rFonts w:ascii="仿宋" w:hAnsi="仿宋" w:eastAsia="仿宋"/>
          <w:b/>
          <w:color w:val="auto"/>
          <w:kern w:val="0"/>
          <w:sz w:val="28"/>
          <w:szCs w:val="28"/>
        </w:rPr>
      </w:pPr>
      <w:r>
        <w:rPr>
          <w:rFonts w:hint="eastAsia" w:ascii="仿宋" w:hAnsi="仿宋" w:eastAsia="仿宋"/>
          <w:b/>
          <w:color w:val="auto"/>
          <w:kern w:val="0"/>
          <w:sz w:val="28"/>
          <w:szCs w:val="28"/>
        </w:rPr>
        <w:t>二、申请人资格要求</w:t>
      </w:r>
    </w:p>
    <w:p w14:paraId="38DA7532">
      <w:pPr>
        <w:spacing w:line="360" w:lineRule="auto"/>
        <w:ind w:firstLine="560" w:firstLineChars="200"/>
        <w:jc w:val="left"/>
        <w:rPr>
          <w:rFonts w:ascii="仿宋" w:hAnsi="仿宋" w:eastAsia="仿宋"/>
          <w:bCs/>
          <w:color w:val="auto"/>
          <w:kern w:val="0"/>
          <w:sz w:val="28"/>
          <w:szCs w:val="28"/>
        </w:rPr>
      </w:pPr>
      <w:r>
        <w:rPr>
          <w:rFonts w:hint="eastAsia" w:ascii="仿宋" w:hAnsi="仿宋" w:eastAsia="仿宋"/>
          <w:bCs/>
          <w:color w:val="auto"/>
          <w:kern w:val="0"/>
          <w:sz w:val="28"/>
          <w:szCs w:val="28"/>
        </w:rPr>
        <w:t xml:space="preserve">1、满足《中华人民共和国政府采购法》第二十二条规定； </w:t>
      </w:r>
    </w:p>
    <w:p w14:paraId="3C057CEC">
      <w:pPr>
        <w:numPr>
          <w:ilvl w:val="0"/>
          <w:numId w:val="0"/>
        </w:numPr>
        <w:spacing w:line="360" w:lineRule="auto"/>
        <w:ind w:left="630" w:leftChars="0"/>
        <w:jc w:val="left"/>
        <w:rPr>
          <w:rFonts w:hint="eastAsia" w:ascii="仿宋" w:hAnsi="仿宋" w:eastAsia="仿宋"/>
          <w:bCs/>
          <w:color w:val="auto"/>
          <w:kern w:val="0"/>
          <w:sz w:val="28"/>
          <w:szCs w:val="28"/>
        </w:rPr>
      </w:pPr>
      <w:r>
        <w:rPr>
          <w:rFonts w:hint="eastAsia" w:ascii="仿宋" w:hAnsi="仿宋" w:eastAsia="仿宋"/>
          <w:bCs/>
          <w:color w:val="auto"/>
          <w:kern w:val="0"/>
          <w:sz w:val="28"/>
          <w:szCs w:val="28"/>
        </w:rPr>
        <w:t>2、落实政府采购政策满足的资格要求：本项目面向大、中、小、微型等各类供应商采购；</w:t>
      </w:r>
    </w:p>
    <w:p w14:paraId="09105917">
      <w:pPr>
        <w:numPr>
          <w:ilvl w:val="0"/>
          <w:numId w:val="0"/>
        </w:numPr>
        <w:spacing w:line="360" w:lineRule="auto"/>
        <w:ind w:left="630" w:leftChars="0"/>
        <w:jc w:val="left"/>
        <w:rPr>
          <w:rFonts w:hint="default" w:ascii="仿宋" w:hAnsi="仿宋" w:eastAsia="仿宋"/>
          <w:bCs/>
          <w:color w:val="auto"/>
          <w:kern w:val="0"/>
          <w:sz w:val="28"/>
          <w:szCs w:val="28"/>
          <w:lang w:val="en-US" w:eastAsia="zh-CN"/>
        </w:rPr>
      </w:pPr>
      <w:bookmarkStart w:id="23" w:name="_GoBack"/>
      <w:bookmarkEnd w:id="23"/>
      <w:r>
        <w:rPr>
          <w:rFonts w:hint="eastAsia" w:ascii="仿宋" w:hAnsi="仿宋" w:eastAsia="仿宋"/>
          <w:bCs/>
          <w:color w:val="auto"/>
          <w:kern w:val="0"/>
          <w:sz w:val="28"/>
          <w:szCs w:val="28"/>
          <w:lang w:val="en-US" w:eastAsia="zh-CN"/>
        </w:rPr>
        <w:t>3、</w:t>
      </w:r>
      <w:r>
        <w:rPr>
          <w:rFonts w:hint="eastAsia" w:ascii="仿宋" w:hAnsi="仿宋" w:eastAsia="仿宋"/>
          <w:bCs/>
          <w:color w:val="auto"/>
          <w:kern w:val="0"/>
          <w:sz w:val="28"/>
          <w:szCs w:val="28"/>
        </w:rPr>
        <w:t>本项目的特定资格要求</w:t>
      </w:r>
      <w:r>
        <w:rPr>
          <w:rFonts w:hint="eastAsia" w:ascii="仿宋" w:hAnsi="仿宋" w:eastAsia="仿宋"/>
          <w:bCs/>
          <w:color w:val="auto"/>
          <w:kern w:val="0"/>
          <w:sz w:val="28"/>
          <w:szCs w:val="28"/>
          <w:lang w:eastAsia="zh-CN"/>
        </w:rPr>
        <w:t>：</w:t>
      </w:r>
      <w:r>
        <w:rPr>
          <w:rFonts w:hint="eastAsia" w:ascii="仿宋" w:hAnsi="仿宋" w:eastAsia="仿宋"/>
          <w:bCs/>
          <w:color w:val="auto"/>
          <w:kern w:val="0"/>
          <w:sz w:val="28"/>
          <w:szCs w:val="28"/>
          <w:lang w:val="en-US" w:eastAsia="zh-CN"/>
        </w:rPr>
        <w:t>无</w:t>
      </w:r>
    </w:p>
    <w:p w14:paraId="5B642C6B">
      <w:pPr>
        <w:numPr>
          <w:ilvl w:val="0"/>
          <w:numId w:val="1"/>
        </w:numPr>
        <w:spacing w:line="360" w:lineRule="auto"/>
        <w:jc w:val="left"/>
        <w:rPr>
          <w:rFonts w:ascii="仿宋" w:hAnsi="仿宋" w:eastAsia="仿宋"/>
          <w:b/>
          <w:color w:val="auto"/>
          <w:kern w:val="0"/>
          <w:sz w:val="28"/>
          <w:szCs w:val="28"/>
        </w:rPr>
      </w:pPr>
      <w:r>
        <w:rPr>
          <w:rFonts w:hint="eastAsia" w:ascii="仿宋" w:hAnsi="仿宋" w:eastAsia="仿宋"/>
          <w:b/>
          <w:color w:val="auto"/>
          <w:kern w:val="0"/>
          <w:sz w:val="28"/>
          <w:szCs w:val="28"/>
        </w:rPr>
        <w:t>磋商文件的获取</w:t>
      </w:r>
    </w:p>
    <w:p w14:paraId="03F62B19">
      <w:pPr>
        <w:spacing w:line="360" w:lineRule="auto"/>
        <w:ind w:firstLine="560" w:firstLineChars="200"/>
        <w:jc w:val="left"/>
        <w:rPr>
          <w:rFonts w:ascii="仿宋" w:hAnsi="仿宋" w:eastAsia="仿宋"/>
          <w:bCs/>
          <w:color w:val="auto"/>
          <w:kern w:val="0"/>
          <w:sz w:val="28"/>
          <w:szCs w:val="28"/>
        </w:rPr>
      </w:pPr>
      <w:r>
        <w:rPr>
          <w:rFonts w:hint="eastAsia" w:ascii="仿宋" w:hAnsi="仿宋" w:eastAsia="仿宋"/>
          <w:bCs/>
          <w:color w:val="auto"/>
          <w:kern w:val="0"/>
          <w:sz w:val="28"/>
          <w:szCs w:val="28"/>
        </w:rPr>
        <w:t>1.时间：202</w:t>
      </w:r>
      <w:r>
        <w:rPr>
          <w:rFonts w:hint="eastAsia" w:ascii="仿宋" w:hAnsi="仿宋" w:eastAsia="仿宋"/>
          <w:bCs/>
          <w:color w:val="auto"/>
          <w:kern w:val="0"/>
          <w:sz w:val="28"/>
          <w:szCs w:val="28"/>
          <w:lang w:val="en-US" w:eastAsia="zh-CN"/>
        </w:rPr>
        <w:t>6</w:t>
      </w:r>
      <w:r>
        <w:rPr>
          <w:rFonts w:hint="eastAsia" w:ascii="仿宋" w:hAnsi="仿宋" w:eastAsia="仿宋"/>
          <w:bCs/>
          <w:color w:val="auto"/>
          <w:kern w:val="0"/>
          <w:sz w:val="28"/>
          <w:szCs w:val="28"/>
        </w:rPr>
        <w:t>年</w:t>
      </w:r>
      <w:r>
        <w:rPr>
          <w:rFonts w:hint="eastAsia" w:ascii="仿宋" w:hAnsi="仿宋" w:eastAsia="仿宋"/>
          <w:bCs/>
          <w:color w:val="auto"/>
          <w:kern w:val="0"/>
          <w:sz w:val="28"/>
          <w:szCs w:val="28"/>
          <w:lang w:val="en-US" w:eastAsia="zh-CN"/>
        </w:rPr>
        <w:t>07</w:t>
      </w:r>
      <w:r>
        <w:rPr>
          <w:rFonts w:hint="eastAsia" w:ascii="仿宋" w:hAnsi="仿宋" w:eastAsia="仿宋"/>
          <w:bCs/>
          <w:color w:val="auto"/>
          <w:kern w:val="0"/>
          <w:sz w:val="28"/>
          <w:szCs w:val="28"/>
        </w:rPr>
        <w:t>月</w:t>
      </w:r>
      <w:r>
        <w:rPr>
          <w:rFonts w:hint="eastAsia" w:ascii="仿宋" w:hAnsi="仿宋" w:eastAsia="仿宋"/>
          <w:bCs/>
          <w:color w:val="auto"/>
          <w:kern w:val="0"/>
          <w:sz w:val="28"/>
          <w:szCs w:val="28"/>
          <w:lang w:val="en-US" w:eastAsia="zh-CN"/>
        </w:rPr>
        <w:t>24</w:t>
      </w:r>
      <w:r>
        <w:rPr>
          <w:rFonts w:hint="eastAsia" w:ascii="仿宋" w:hAnsi="仿宋" w:eastAsia="仿宋"/>
          <w:bCs/>
          <w:color w:val="auto"/>
          <w:kern w:val="0"/>
          <w:sz w:val="28"/>
          <w:szCs w:val="28"/>
        </w:rPr>
        <w:t>日至202</w:t>
      </w:r>
      <w:r>
        <w:rPr>
          <w:rFonts w:hint="eastAsia" w:ascii="仿宋" w:hAnsi="仿宋" w:eastAsia="仿宋"/>
          <w:bCs/>
          <w:color w:val="auto"/>
          <w:kern w:val="0"/>
          <w:sz w:val="28"/>
          <w:szCs w:val="28"/>
          <w:lang w:val="en-US" w:eastAsia="zh-CN"/>
        </w:rPr>
        <w:t>6</w:t>
      </w:r>
      <w:r>
        <w:rPr>
          <w:rFonts w:ascii="仿宋" w:hAnsi="仿宋" w:eastAsia="仿宋"/>
          <w:bCs/>
          <w:color w:val="auto"/>
          <w:kern w:val="0"/>
          <w:sz w:val="28"/>
          <w:szCs w:val="28"/>
        </w:rPr>
        <w:t>年</w:t>
      </w:r>
      <w:r>
        <w:rPr>
          <w:rFonts w:hint="eastAsia" w:ascii="仿宋" w:hAnsi="仿宋" w:eastAsia="仿宋"/>
          <w:bCs/>
          <w:color w:val="auto"/>
          <w:kern w:val="0"/>
          <w:sz w:val="28"/>
          <w:szCs w:val="28"/>
          <w:lang w:val="en-US" w:eastAsia="zh-CN"/>
        </w:rPr>
        <w:t>08</w:t>
      </w:r>
      <w:r>
        <w:rPr>
          <w:rFonts w:ascii="仿宋" w:hAnsi="仿宋" w:eastAsia="仿宋"/>
          <w:bCs/>
          <w:color w:val="auto"/>
          <w:kern w:val="0"/>
          <w:sz w:val="28"/>
          <w:szCs w:val="28"/>
        </w:rPr>
        <w:t>月</w:t>
      </w:r>
      <w:r>
        <w:rPr>
          <w:rFonts w:hint="eastAsia" w:ascii="仿宋" w:hAnsi="仿宋" w:eastAsia="仿宋"/>
          <w:bCs/>
          <w:color w:val="auto"/>
          <w:kern w:val="0"/>
          <w:sz w:val="28"/>
          <w:szCs w:val="28"/>
          <w:lang w:val="en-US" w:eastAsia="zh-CN"/>
        </w:rPr>
        <w:t>04</w:t>
      </w:r>
      <w:r>
        <w:rPr>
          <w:rFonts w:ascii="仿宋" w:hAnsi="仿宋" w:eastAsia="仿宋"/>
          <w:bCs/>
          <w:color w:val="auto"/>
          <w:kern w:val="0"/>
          <w:sz w:val="28"/>
          <w:szCs w:val="28"/>
        </w:rPr>
        <w:t>日</w:t>
      </w:r>
      <w:r>
        <w:rPr>
          <w:rFonts w:hint="eastAsia" w:ascii="仿宋" w:hAnsi="仿宋" w:eastAsia="仿宋"/>
          <w:bCs/>
          <w:color w:val="auto"/>
          <w:kern w:val="0"/>
          <w:sz w:val="28"/>
          <w:szCs w:val="28"/>
        </w:rPr>
        <w:t>，每天上午00:00至11:59，下午12:00至23:59（北京时间，法定节假日除外</w:t>
      </w:r>
      <w:r>
        <w:rPr>
          <w:rFonts w:hint="eastAsia" w:ascii="仿宋" w:hAnsi="仿宋" w:eastAsia="仿宋"/>
          <w:bCs/>
          <w:color w:val="auto"/>
          <w:kern w:val="0"/>
          <w:sz w:val="28"/>
          <w:szCs w:val="28"/>
          <w:lang w:eastAsia="zh-CN"/>
        </w:rPr>
        <w:t>）</w:t>
      </w:r>
      <w:r>
        <w:rPr>
          <w:rFonts w:hint="eastAsia" w:ascii="仿宋" w:hAnsi="仿宋" w:eastAsia="仿宋"/>
          <w:bCs/>
          <w:color w:val="auto"/>
          <w:kern w:val="0"/>
          <w:sz w:val="28"/>
          <w:szCs w:val="28"/>
        </w:rPr>
        <w:t>。</w:t>
      </w:r>
    </w:p>
    <w:p w14:paraId="4CF15CE3">
      <w:pPr>
        <w:spacing w:line="360" w:lineRule="auto"/>
        <w:ind w:firstLine="560" w:firstLineChars="200"/>
        <w:jc w:val="left"/>
        <w:rPr>
          <w:rFonts w:ascii="仿宋" w:hAnsi="仿宋" w:eastAsia="仿宋"/>
          <w:bCs/>
          <w:color w:val="auto"/>
          <w:kern w:val="0"/>
          <w:sz w:val="28"/>
          <w:szCs w:val="28"/>
        </w:rPr>
      </w:pPr>
      <w:r>
        <w:rPr>
          <w:rFonts w:hint="eastAsia" w:ascii="仿宋" w:hAnsi="仿宋" w:eastAsia="仿宋"/>
          <w:bCs/>
          <w:color w:val="auto"/>
          <w:kern w:val="0"/>
          <w:sz w:val="28"/>
          <w:szCs w:val="28"/>
        </w:rPr>
        <w:t>2.地点：《全国公共资源交易平台（河南省·许昌市）》（</w:t>
      </w:r>
      <w:r>
        <w:rPr>
          <w:rFonts w:hint="eastAsia" w:ascii="仿宋" w:hAnsi="仿宋" w:eastAsia="仿宋"/>
          <w:bCs/>
          <w:color w:val="auto"/>
          <w:kern w:val="0"/>
          <w:sz w:val="28"/>
          <w:szCs w:val="28"/>
          <w:lang w:eastAsia="zh-CN"/>
        </w:rPr>
        <w:t>https://ggzy.xuchang.gov.cn</w:t>
      </w:r>
      <w:r>
        <w:rPr>
          <w:rFonts w:hint="eastAsia" w:ascii="仿宋" w:hAnsi="仿宋" w:eastAsia="仿宋"/>
          <w:bCs/>
          <w:color w:val="auto"/>
          <w:kern w:val="0"/>
          <w:sz w:val="28"/>
          <w:szCs w:val="28"/>
        </w:rPr>
        <w:t xml:space="preserve">）免费下载。  </w:t>
      </w:r>
    </w:p>
    <w:p w14:paraId="3013F551">
      <w:pPr>
        <w:spacing w:line="360" w:lineRule="auto"/>
        <w:ind w:firstLine="560" w:firstLineChars="200"/>
        <w:jc w:val="left"/>
        <w:rPr>
          <w:rFonts w:ascii="仿宋" w:hAnsi="仿宋" w:eastAsia="仿宋"/>
          <w:bCs/>
          <w:color w:val="auto"/>
          <w:kern w:val="0"/>
          <w:sz w:val="28"/>
          <w:szCs w:val="28"/>
        </w:rPr>
      </w:pPr>
      <w:r>
        <w:rPr>
          <w:rFonts w:hint="eastAsia" w:ascii="仿宋" w:hAnsi="仿宋" w:eastAsia="仿宋"/>
          <w:bCs/>
          <w:color w:val="auto"/>
          <w:kern w:val="0"/>
          <w:sz w:val="28"/>
          <w:szCs w:val="28"/>
        </w:rPr>
        <w:t xml:space="preserve">3.方式：线上下载 </w:t>
      </w:r>
    </w:p>
    <w:p w14:paraId="1C59C5AD">
      <w:pPr>
        <w:spacing w:line="360" w:lineRule="auto"/>
        <w:ind w:firstLine="560" w:firstLineChars="200"/>
        <w:jc w:val="left"/>
        <w:rPr>
          <w:rFonts w:ascii="仿宋" w:hAnsi="仿宋" w:eastAsia="仿宋"/>
          <w:bCs/>
          <w:color w:val="auto"/>
          <w:kern w:val="0"/>
          <w:sz w:val="28"/>
          <w:szCs w:val="28"/>
        </w:rPr>
      </w:pPr>
      <w:r>
        <w:rPr>
          <w:rFonts w:hint="eastAsia" w:ascii="仿宋" w:hAnsi="仿宋" w:eastAsia="仿宋"/>
          <w:bCs/>
          <w:color w:val="auto"/>
          <w:kern w:val="0"/>
          <w:sz w:val="28"/>
          <w:szCs w:val="28"/>
        </w:rPr>
        <w:t xml:space="preserve">4.售价：0元 </w:t>
      </w:r>
    </w:p>
    <w:bookmarkEnd w:id="1"/>
    <w:bookmarkEnd w:id="2"/>
    <w:p w14:paraId="46616C27">
      <w:pPr>
        <w:spacing w:line="360" w:lineRule="auto"/>
        <w:jc w:val="left"/>
        <w:rPr>
          <w:rFonts w:ascii="仿宋" w:hAnsi="仿宋" w:eastAsia="仿宋"/>
          <w:b/>
          <w:color w:val="auto"/>
          <w:kern w:val="0"/>
          <w:sz w:val="28"/>
          <w:szCs w:val="28"/>
        </w:rPr>
      </w:pPr>
      <w:r>
        <w:rPr>
          <w:rFonts w:hint="eastAsia" w:ascii="仿宋" w:hAnsi="仿宋" w:eastAsia="仿宋"/>
          <w:b/>
          <w:color w:val="auto"/>
          <w:kern w:val="0"/>
          <w:sz w:val="28"/>
          <w:szCs w:val="28"/>
        </w:rPr>
        <w:t>四、响应文件提交</w:t>
      </w:r>
    </w:p>
    <w:p w14:paraId="696845A7">
      <w:pPr>
        <w:spacing w:line="360" w:lineRule="auto"/>
        <w:ind w:firstLine="560" w:firstLineChars="200"/>
        <w:jc w:val="left"/>
        <w:rPr>
          <w:rFonts w:ascii="仿宋" w:hAnsi="仿宋" w:eastAsia="仿宋"/>
          <w:bCs/>
          <w:color w:val="auto"/>
          <w:kern w:val="0"/>
          <w:sz w:val="28"/>
          <w:szCs w:val="28"/>
        </w:rPr>
      </w:pPr>
      <w:r>
        <w:rPr>
          <w:rFonts w:hint="eastAsia" w:ascii="仿宋" w:hAnsi="仿宋" w:eastAsia="仿宋"/>
          <w:bCs/>
          <w:color w:val="auto"/>
          <w:kern w:val="0"/>
          <w:sz w:val="28"/>
          <w:szCs w:val="28"/>
        </w:rPr>
        <w:t>1.截止时间：202</w:t>
      </w:r>
      <w:r>
        <w:rPr>
          <w:rFonts w:hint="eastAsia" w:ascii="仿宋" w:hAnsi="仿宋" w:eastAsia="仿宋"/>
          <w:bCs/>
          <w:color w:val="auto"/>
          <w:kern w:val="0"/>
          <w:sz w:val="28"/>
          <w:szCs w:val="28"/>
          <w:lang w:val="en-US" w:eastAsia="zh-CN"/>
        </w:rPr>
        <w:t>6</w:t>
      </w:r>
      <w:r>
        <w:rPr>
          <w:rFonts w:ascii="仿宋" w:hAnsi="仿宋" w:eastAsia="仿宋"/>
          <w:bCs/>
          <w:color w:val="auto"/>
          <w:kern w:val="0"/>
          <w:sz w:val="28"/>
          <w:szCs w:val="28"/>
        </w:rPr>
        <w:t>年</w:t>
      </w:r>
      <w:r>
        <w:rPr>
          <w:rFonts w:hint="eastAsia" w:ascii="仿宋" w:hAnsi="仿宋" w:eastAsia="仿宋"/>
          <w:bCs/>
          <w:color w:val="auto"/>
          <w:kern w:val="0"/>
          <w:sz w:val="28"/>
          <w:szCs w:val="28"/>
          <w:lang w:val="en-US" w:eastAsia="zh-CN"/>
        </w:rPr>
        <w:t>08</w:t>
      </w:r>
      <w:r>
        <w:rPr>
          <w:rFonts w:ascii="仿宋" w:hAnsi="仿宋" w:eastAsia="仿宋"/>
          <w:bCs/>
          <w:color w:val="auto"/>
          <w:kern w:val="0"/>
          <w:sz w:val="28"/>
          <w:szCs w:val="28"/>
        </w:rPr>
        <w:t>月</w:t>
      </w:r>
      <w:r>
        <w:rPr>
          <w:rFonts w:hint="eastAsia" w:ascii="仿宋" w:hAnsi="仿宋" w:eastAsia="仿宋"/>
          <w:bCs/>
          <w:color w:val="auto"/>
          <w:kern w:val="0"/>
          <w:sz w:val="28"/>
          <w:szCs w:val="28"/>
          <w:lang w:val="en-US" w:eastAsia="zh-CN"/>
        </w:rPr>
        <w:t>04</w:t>
      </w:r>
      <w:r>
        <w:rPr>
          <w:rFonts w:ascii="仿宋" w:hAnsi="仿宋" w:eastAsia="仿宋"/>
          <w:bCs/>
          <w:color w:val="auto"/>
          <w:kern w:val="0"/>
          <w:sz w:val="28"/>
          <w:szCs w:val="28"/>
        </w:rPr>
        <w:t>日</w:t>
      </w:r>
      <w:r>
        <w:rPr>
          <w:rFonts w:hint="eastAsia" w:ascii="仿宋" w:hAnsi="仿宋" w:eastAsia="仿宋"/>
          <w:bCs/>
          <w:color w:val="auto"/>
          <w:kern w:val="0"/>
          <w:sz w:val="28"/>
          <w:szCs w:val="28"/>
          <w:lang w:val="en-US" w:eastAsia="zh-CN"/>
        </w:rPr>
        <w:t>09</w:t>
      </w:r>
      <w:r>
        <w:rPr>
          <w:rFonts w:hint="eastAsia" w:ascii="仿宋" w:hAnsi="仿宋" w:eastAsia="仿宋"/>
          <w:bCs/>
          <w:color w:val="auto"/>
          <w:kern w:val="0"/>
          <w:sz w:val="28"/>
          <w:szCs w:val="28"/>
        </w:rPr>
        <w:t xml:space="preserve">时00分（北京时间） </w:t>
      </w:r>
    </w:p>
    <w:p w14:paraId="4392421B">
      <w:pPr>
        <w:spacing w:line="360" w:lineRule="auto"/>
        <w:ind w:firstLine="560" w:firstLineChars="200"/>
        <w:jc w:val="left"/>
        <w:rPr>
          <w:rFonts w:ascii="仿宋" w:hAnsi="仿宋" w:eastAsia="仿宋"/>
          <w:bCs/>
          <w:color w:val="auto"/>
          <w:kern w:val="0"/>
          <w:sz w:val="28"/>
          <w:szCs w:val="28"/>
        </w:rPr>
      </w:pPr>
      <w:r>
        <w:rPr>
          <w:rFonts w:hint="eastAsia" w:ascii="仿宋" w:hAnsi="仿宋" w:eastAsia="仿宋"/>
          <w:bCs/>
          <w:color w:val="auto"/>
          <w:kern w:val="0"/>
          <w:sz w:val="28"/>
          <w:szCs w:val="28"/>
        </w:rPr>
        <w:t>2.地点：襄城县公共资源交易中心十二楼不见面开标</w:t>
      </w:r>
      <w:r>
        <w:rPr>
          <w:rFonts w:hint="eastAsia" w:ascii="仿宋" w:hAnsi="仿宋" w:eastAsia="仿宋"/>
          <w:bCs/>
          <w:color w:val="auto"/>
          <w:kern w:val="0"/>
          <w:sz w:val="28"/>
          <w:szCs w:val="28"/>
          <w:lang w:val="en-US" w:eastAsia="zh-CN"/>
        </w:rPr>
        <w:t>一</w:t>
      </w:r>
      <w:r>
        <w:rPr>
          <w:rFonts w:hint="eastAsia" w:ascii="仿宋" w:hAnsi="仿宋" w:eastAsia="仿宋"/>
          <w:bCs/>
          <w:color w:val="auto"/>
          <w:kern w:val="0"/>
          <w:sz w:val="28"/>
          <w:szCs w:val="28"/>
        </w:rPr>
        <w:t>室。（本项目采用远程不见面开标方式，投标人无须到现场）</w:t>
      </w:r>
    </w:p>
    <w:p w14:paraId="6ED35AB0">
      <w:pPr>
        <w:spacing w:line="360" w:lineRule="auto"/>
        <w:jc w:val="left"/>
        <w:rPr>
          <w:rFonts w:ascii="仿宋" w:hAnsi="仿宋" w:eastAsia="仿宋"/>
          <w:b/>
          <w:color w:val="auto"/>
          <w:kern w:val="0"/>
          <w:sz w:val="28"/>
          <w:szCs w:val="28"/>
        </w:rPr>
      </w:pPr>
      <w:r>
        <w:rPr>
          <w:rFonts w:hint="eastAsia" w:ascii="仿宋" w:hAnsi="仿宋" w:eastAsia="仿宋"/>
          <w:b/>
          <w:color w:val="auto"/>
          <w:kern w:val="0"/>
          <w:sz w:val="28"/>
          <w:szCs w:val="28"/>
        </w:rPr>
        <w:t xml:space="preserve">五、响应文件开启 </w:t>
      </w:r>
    </w:p>
    <w:p w14:paraId="0DC0C449">
      <w:pPr>
        <w:spacing w:line="360" w:lineRule="auto"/>
        <w:ind w:firstLine="560" w:firstLineChars="200"/>
        <w:jc w:val="left"/>
        <w:rPr>
          <w:rFonts w:ascii="仿宋" w:hAnsi="仿宋" w:eastAsia="仿宋"/>
          <w:bCs/>
          <w:color w:val="auto"/>
          <w:kern w:val="0"/>
          <w:sz w:val="28"/>
          <w:szCs w:val="28"/>
          <w:highlight w:val="yellow"/>
        </w:rPr>
      </w:pPr>
      <w:r>
        <w:rPr>
          <w:rFonts w:hint="eastAsia" w:ascii="仿宋" w:hAnsi="仿宋" w:eastAsia="仿宋"/>
          <w:bCs/>
          <w:color w:val="auto"/>
          <w:kern w:val="0"/>
          <w:sz w:val="28"/>
          <w:szCs w:val="28"/>
        </w:rPr>
        <w:t>1.时间：202</w:t>
      </w:r>
      <w:r>
        <w:rPr>
          <w:rFonts w:hint="eastAsia" w:ascii="仿宋" w:hAnsi="仿宋" w:eastAsia="仿宋"/>
          <w:bCs/>
          <w:color w:val="auto"/>
          <w:kern w:val="0"/>
          <w:sz w:val="28"/>
          <w:szCs w:val="28"/>
          <w:lang w:val="en-US" w:eastAsia="zh-CN"/>
        </w:rPr>
        <w:t>6</w:t>
      </w:r>
      <w:r>
        <w:rPr>
          <w:rFonts w:ascii="仿宋" w:hAnsi="仿宋" w:eastAsia="仿宋"/>
          <w:bCs/>
          <w:color w:val="auto"/>
          <w:kern w:val="0"/>
          <w:sz w:val="28"/>
          <w:szCs w:val="28"/>
        </w:rPr>
        <w:t>年</w:t>
      </w:r>
      <w:r>
        <w:rPr>
          <w:rFonts w:hint="eastAsia" w:ascii="仿宋" w:hAnsi="仿宋" w:eastAsia="仿宋"/>
          <w:bCs/>
          <w:color w:val="auto"/>
          <w:kern w:val="0"/>
          <w:sz w:val="28"/>
          <w:szCs w:val="28"/>
          <w:lang w:val="en-US" w:eastAsia="zh-CN"/>
        </w:rPr>
        <w:t>08</w:t>
      </w:r>
      <w:r>
        <w:rPr>
          <w:rFonts w:ascii="仿宋" w:hAnsi="仿宋" w:eastAsia="仿宋"/>
          <w:bCs/>
          <w:color w:val="auto"/>
          <w:kern w:val="0"/>
          <w:sz w:val="28"/>
          <w:szCs w:val="28"/>
        </w:rPr>
        <w:t>月</w:t>
      </w:r>
      <w:r>
        <w:rPr>
          <w:rFonts w:hint="eastAsia" w:ascii="仿宋" w:hAnsi="仿宋" w:eastAsia="仿宋"/>
          <w:bCs/>
          <w:color w:val="auto"/>
          <w:kern w:val="0"/>
          <w:sz w:val="28"/>
          <w:szCs w:val="28"/>
          <w:lang w:val="en-US" w:eastAsia="zh-CN"/>
        </w:rPr>
        <w:t>04</w:t>
      </w:r>
      <w:r>
        <w:rPr>
          <w:rFonts w:ascii="仿宋" w:hAnsi="仿宋" w:eastAsia="仿宋"/>
          <w:bCs/>
          <w:color w:val="auto"/>
          <w:kern w:val="0"/>
          <w:sz w:val="28"/>
          <w:szCs w:val="28"/>
        </w:rPr>
        <w:t>日</w:t>
      </w:r>
      <w:r>
        <w:rPr>
          <w:rFonts w:hint="eastAsia" w:ascii="仿宋" w:hAnsi="仿宋" w:eastAsia="仿宋"/>
          <w:bCs/>
          <w:color w:val="auto"/>
          <w:kern w:val="0"/>
          <w:sz w:val="28"/>
          <w:szCs w:val="28"/>
          <w:lang w:val="en-US" w:eastAsia="zh-CN"/>
        </w:rPr>
        <w:t>09</w:t>
      </w:r>
      <w:r>
        <w:rPr>
          <w:rFonts w:hint="eastAsia" w:ascii="仿宋" w:hAnsi="仿宋" w:eastAsia="仿宋"/>
          <w:bCs/>
          <w:color w:val="auto"/>
          <w:kern w:val="0"/>
          <w:sz w:val="28"/>
          <w:szCs w:val="28"/>
        </w:rPr>
        <w:t xml:space="preserve">时00分（北京时间） </w:t>
      </w:r>
    </w:p>
    <w:p w14:paraId="2924E749">
      <w:pPr>
        <w:spacing w:line="360" w:lineRule="auto"/>
        <w:ind w:firstLine="560" w:firstLineChars="200"/>
        <w:jc w:val="left"/>
        <w:rPr>
          <w:rFonts w:ascii="仿宋" w:hAnsi="仿宋" w:eastAsia="仿宋"/>
          <w:b/>
          <w:color w:val="auto"/>
          <w:kern w:val="0"/>
          <w:sz w:val="28"/>
          <w:szCs w:val="28"/>
        </w:rPr>
      </w:pPr>
      <w:r>
        <w:rPr>
          <w:rFonts w:hint="eastAsia" w:ascii="仿宋" w:hAnsi="仿宋" w:eastAsia="仿宋"/>
          <w:bCs/>
          <w:color w:val="auto"/>
          <w:kern w:val="0"/>
          <w:sz w:val="28"/>
          <w:szCs w:val="28"/>
        </w:rPr>
        <w:t>2.地点：襄城县公共资源交易中心十二楼不见面开标</w:t>
      </w:r>
      <w:r>
        <w:rPr>
          <w:rFonts w:hint="eastAsia" w:ascii="仿宋" w:hAnsi="仿宋" w:eastAsia="仿宋"/>
          <w:bCs/>
          <w:color w:val="auto"/>
          <w:kern w:val="0"/>
          <w:sz w:val="28"/>
          <w:szCs w:val="28"/>
          <w:lang w:val="en-US" w:eastAsia="zh-CN"/>
        </w:rPr>
        <w:t>一</w:t>
      </w:r>
      <w:r>
        <w:rPr>
          <w:rFonts w:hint="eastAsia" w:ascii="仿宋" w:hAnsi="仿宋" w:eastAsia="仿宋"/>
          <w:bCs/>
          <w:color w:val="auto"/>
          <w:kern w:val="0"/>
          <w:sz w:val="28"/>
          <w:szCs w:val="28"/>
        </w:rPr>
        <w:t>室。（本项目采用远程不见面开标方式，投标人无须到现场）</w:t>
      </w:r>
    </w:p>
    <w:p w14:paraId="59B7AE95">
      <w:pPr>
        <w:spacing w:line="360" w:lineRule="auto"/>
        <w:jc w:val="left"/>
        <w:rPr>
          <w:rFonts w:ascii="仿宋" w:hAnsi="仿宋" w:eastAsia="仿宋"/>
          <w:b/>
          <w:color w:val="auto"/>
          <w:kern w:val="0"/>
          <w:sz w:val="28"/>
          <w:szCs w:val="28"/>
        </w:rPr>
      </w:pPr>
      <w:r>
        <w:rPr>
          <w:rFonts w:hint="eastAsia" w:ascii="仿宋" w:hAnsi="仿宋" w:eastAsia="仿宋"/>
          <w:b/>
          <w:color w:val="auto"/>
          <w:kern w:val="0"/>
          <w:sz w:val="28"/>
          <w:szCs w:val="28"/>
        </w:rPr>
        <w:t xml:space="preserve">六、发布公告的媒介及招标公告期限 </w:t>
      </w:r>
    </w:p>
    <w:p w14:paraId="2308BE21">
      <w:pPr>
        <w:spacing w:line="360" w:lineRule="auto"/>
        <w:ind w:firstLine="560" w:firstLineChars="200"/>
        <w:jc w:val="left"/>
        <w:rPr>
          <w:rFonts w:ascii="仿宋" w:hAnsi="仿宋" w:eastAsia="仿宋"/>
          <w:bCs/>
          <w:color w:val="auto"/>
          <w:kern w:val="0"/>
          <w:sz w:val="28"/>
          <w:szCs w:val="28"/>
        </w:rPr>
      </w:pPr>
      <w:r>
        <w:rPr>
          <w:rFonts w:hint="eastAsia" w:ascii="仿宋" w:hAnsi="仿宋" w:eastAsia="仿宋"/>
          <w:bCs/>
          <w:color w:val="auto"/>
          <w:kern w:val="0"/>
          <w:sz w:val="28"/>
          <w:szCs w:val="28"/>
        </w:rPr>
        <w:t>本次招标公告在《河南省政府采购网》《许昌市政府采购网》《全国公共资源交易平台（河南省·许昌市）》上发布,招标公告期限为三个工作日。</w:t>
      </w:r>
    </w:p>
    <w:p w14:paraId="47F3549A">
      <w:pPr>
        <w:spacing w:line="360" w:lineRule="auto"/>
        <w:jc w:val="left"/>
        <w:rPr>
          <w:rFonts w:ascii="仿宋" w:hAnsi="仿宋" w:eastAsia="仿宋"/>
          <w:b/>
          <w:color w:val="auto"/>
          <w:kern w:val="0"/>
          <w:sz w:val="28"/>
          <w:szCs w:val="28"/>
        </w:rPr>
      </w:pPr>
      <w:r>
        <w:rPr>
          <w:rFonts w:hint="eastAsia" w:ascii="仿宋" w:hAnsi="仿宋" w:eastAsia="仿宋"/>
          <w:b/>
          <w:color w:val="auto"/>
          <w:kern w:val="0"/>
          <w:sz w:val="28"/>
          <w:szCs w:val="28"/>
        </w:rPr>
        <w:t xml:space="preserve">七、其他补充事宜 </w:t>
      </w:r>
    </w:p>
    <w:p w14:paraId="5F0CDDAA">
      <w:pPr>
        <w:pStyle w:val="17"/>
        <w:spacing w:before="48" w:beforeAutospacing="0" w:after="0" w:afterAutospacing="0" w:line="360" w:lineRule="auto"/>
        <w:ind w:firstLine="480"/>
        <w:jc w:val="both"/>
        <w:rPr>
          <w:rFonts w:ascii="仿宋" w:hAnsi="仿宋" w:eastAsia="仿宋" w:cs="Calibri"/>
          <w:bCs/>
          <w:color w:val="auto"/>
          <w:sz w:val="28"/>
          <w:szCs w:val="28"/>
        </w:rPr>
      </w:pPr>
      <w:r>
        <w:rPr>
          <w:rFonts w:hint="eastAsia" w:ascii="仿宋" w:hAnsi="仿宋" w:eastAsia="仿宋" w:cs="Calibri"/>
          <w:bCs/>
          <w:color w:val="auto"/>
          <w:sz w:val="28"/>
          <w:szCs w:val="28"/>
        </w:rPr>
        <w:t>1、本项目为全流程电子化交易项目，投标人须提交电子投标文件。</w:t>
      </w:r>
    </w:p>
    <w:p w14:paraId="5EF6A0B7">
      <w:pPr>
        <w:pStyle w:val="17"/>
        <w:spacing w:before="48" w:beforeAutospacing="0" w:after="0" w:afterAutospacing="0" w:line="360" w:lineRule="auto"/>
        <w:ind w:firstLine="480"/>
        <w:jc w:val="both"/>
        <w:rPr>
          <w:rFonts w:ascii="仿宋" w:hAnsi="仿宋" w:eastAsia="仿宋" w:cs="Calibri"/>
          <w:bCs/>
          <w:color w:val="auto"/>
          <w:sz w:val="28"/>
          <w:szCs w:val="28"/>
        </w:rPr>
      </w:pPr>
      <w:r>
        <w:rPr>
          <w:rFonts w:hint="eastAsia" w:ascii="仿宋" w:hAnsi="仿宋" w:eastAsia="仿宋" w:cs="Calibri"/>
          <w:bCs/>
          <w:color w:val="auto"/>
          <w:sz w:val="28"/>
          <w:szCs w:val="28"/>
        </w:rPr>
        <w:t>（1）加密电子投标文件（后缀格式为.XCSTF）须在投标截止时间（开标时间）前通过《全国公共资源交易平台（河南省·许昌市）》公共资源交易系统成功上传。</w:t>
      </w:r>
    </w:p>
    <w:p w14:paraId="16E9F877">
      <w:pPr>
        <w:pStyle w:val="17"/>
        <w:spacing w:before="48" w:beforeAutospacing="0" w:after="0" w:afterAutospacing="0" w:line="360" w:lineRule="auto"/>
        <w:ind w:firstLine="480"/>
        <w:jc w:val="both"/>
        <w:rPr>
          <w:rFonts w:ascii="仿宋" w:hAnsi="仿宋" w:eastAsia="仿宋" w:cs="Calibri"/>
          <w:bCs/>
          <w:color w:val="auto"/>
          <w:sz w:val="28"/>
          <w:szCs w:val="28"/>
        </w:rPr>
      </w:pPr>
      <w:r>
        <w:rPr>
          <w:rFonts w:hint="eastAsia" w:ascii="仿宋" w:hAnsi="仿宋" w:eastAsia="仿宋" w:cs="Calibri"/>
          <w:bCs/>
          <w:color w:val="auto"/>
          <w:sz w:val="28"/>
          <w:szCs w:val="28"/>
        </w:rPr>
        <w:t>（2）开标时间前，投标人使用CA数字证书或移动数字证书登录 《全国公共资源交易平台（河南省·许昌市）》进入公共资源交易系统（</w:t>
      </w:r>
      <w:r>
        <w:rPr>
          <w:rFonts w:hint="eastAsia" w:ascii="仿宋" w:hAnsi="仿宋" w:eastAsia="仿宋" w:cs="Calibri"/>
          <w:bCs/>
          <w:color w:val="auto"/>
          <w:sz w:val="28"/>
          <w:szCs w:val="28"/>
          <w:lang w:eastAsia="zh-CN"/>
        </w:rPr>
        <w:t>https://ggzy.xuchang.gov.cn</w:t>
      </w:r>
      <w:r>
        <w:rPr>
          <w:rFonts w:hint="eastAsia" w:ascii="仿宋" w:hAnsi="仿宋" w:eastAsia="仿宋" w:cs="Calibri"/>
          <w:bCs/>
          <w:color w:val="auto"/>
          <w:sz w:val="28"/>
          <w:szCs w:val="28"/>
        </w:rPr>
        <w:t>）按照开标时间准时参加线上开标，进行远程解密、在线询问等。</w:t>
      </w:r>
    </w:p>
    <w:p w14:paraId="1BA86637">
      <w:pPr>
        <w:pStyle w:val="17"/>
        <w:spacing w:before="48" w:beforeAutospacing="0" w:after="0" w:afterAutospacing="0" w:line="360" w:lineRule="auto"/>
        <w:ind w:firstLine="480"/>
        <w:jc w:val="both"/>
        <w:rPr>
          <w:rFonts w:ascii="仿宋" w:hAnsi="仿宋" w:eastAsia="仿宋" w:cs="Calibri"/>
          <w:bCs/>
          <w:color w:val="auto"/>
          <w:sz w:val="28"/>
          <w:szCs w:val="28"/>
        </w:rPr>
      </w:pPr>
      <w:r>
        <w:rPr>
          <w:rFonts w:hint="eastAsia" w:ascii="仿宋" w:hAnsi="仿宋" w:eastAsia="仿宋" w:cs="Calibri"/>
          <w:bCs/>
          <w:color w:val="auto"/>
          <w:sz w:val="28"/>
          <w:szCs w:val="28"/>
        </w:rPr>
        <w:t>2、本项目采用电子系统进行招投标，请在投标前详细阅读《全国公共资源交易平台（河南省·许昌市）》首页“服务指南”栏目的《必看！新交易平台使用手册》及其附件。</w:t>
      </w:r>
    </w:p>
    <w:p w14:paraId="2B4DC3B1">
      <w:pPr>
        <w:pStyle w:val="17"/>
        <w:spacing w:before="48" w:beforeAutospacing="0" w:after="0" w:afterAutospacing="0" w:line="360" w:lineRule="auto"/>
        <w:ind w:firstLine="480"/>
        <w:jc w:val="both"/>
        <w:rPr>
          <w:rFonts w:hint="eastAsia" w:ascii="仿宋" w:hAnsi="仿宋" w:eastAsia="仿宋" w:cs="Calibri"/>
          <w:bCs/>
          <w:color w:val="auto"/>
          <w:sz w:val="28"/>
          <w:szCs w:val="28"/>
        </w:rPr>
      </w:pPr>
      <w:r>
        <w:rPr>
          <w:rFonts w:hint="eastAsia" w:ascii="仿宋" w:hAnsi="仿宋" w:eastAsia="仿宋" w:cs="Calibri"/>
          <w:bCs/>
          <w:color w:val="auto"/>
          <w:sz w:val="28"/>
          <w:szCs w:val="28"/>
        </w:rPr>
        <w:t>3、投标人在电子系统使用过程中遇到涉及系统使用的问题，可致电0374-2961598进行咨询。</w:t>
      </w:r>
    </w:p>
    <w:p w14:paraId="4A8F6B87">
      <w:pPr>
        <w:spacing w:line="360" w:lineRule="auto"/>
        <w:jc w:val="left"/>
        <w:rPr>
          <w:rFonts w:ascii="仿宋" w:hAnsi="仿宋" w:eastAsia="仿宋"/>
          <w:b/>
          <w:color w:val="auto"/>
          <w:kern w:val="0"/>
          <w:sz w:val="28"/>
          <w:szCs w:val="28"/>
        </w:rPr>
      </w:pPr>
      <w:r>
        <w:rPr>
          <w:rFonts w:hint="eastAsia" w:ascii="仿宋" w:hAnsi="仿宋" w:eastAsia="仿宋"/>
          <w:b/>
          <w:color w:val="auto"/>
          <w:kern w:val="0"/>
          <w:sz w:val="28"/>
          <w:szCs w:val="28"/>
        </w:rPr>
        <w:t xml:space="preserve">八、凡对本次招标提出询问，请按照以下方式联系 </w:t>
      </w:r>
    </w:p>
    <w:p w14:paraId="3671E155">
      <w:pPr>
        <w:spacing w:line="360" w:lineRule="auto"/>
        <w:ind w:firstLine="560" w:firstLineChars="200"/>
        <w:jc w:val="left"/>
        <w:rPr>
          <w:rFonts w:hint="eastAsia" w:ascii="仿宋" w:hAnsi="仿宋" w:eastAsia="仿宋"/>
          <w:bCs/>
          <w:color w:val="auto"/>
          <w:kern w:val="0"/>
          <w:sz w:val="28"/>
          <w:szCs w:val="28"/>
          <w:lang w:val="en-US" w:eastAsia="zh-CN"/>
        </w:rPr>
      </w:pPr>
      <w:r>
        <w:rPr>
          <w:rFonts w:hint="eastAsia" w:ascii="仿宋" w:hAnsi="仿宋" w:eastAsia="仿宋"/>
          <w:bCs/>
          <w:color w:val="auto"/>
          <w:kern w:val="0"/>
          <w:sz w:val="28"/>
          <w:szCs w:val="28"/>
        </w:rPr>
        <w:t>1.采购人：襄城县工业和信息化局</w:t>
      </w:r>
    </w:p>
    <w:p w14:paraId="0DBE3651">
      <w:pPr>
        <w:spacing w:line="360" w:lineRule="auto"/>
        <w:ind w:firstLine="560" w:firstLineChars="200"/>
        <w:jc w:val="left"/>
        <w:rPr>
          <w:rFonts w:hint="default" w:ascii="仿宋" w:hAnsi="仿宋" w:eastAsia="仿宋"/>
          <w:bCs/>
          <w:color w:val="auto"/>
          <w:kern w:val="0"/>
          <w:sz w:val="28"/>
          <w:szCs w:val="28"/>
          <w:lang w:val="en-US" w:eastAsia="zh-CN"/>
        </w:rPr>
      </w:pPr>
      <w:r>
        <w:rPr>
          <w:rFonts w:hint="eastAsia" w:ascii="仿宋" w:hAnsi="仿宋" w:eastAsia="仿宋"/>
          <w:bCs/>
          <w:color w:val="auto"/>
          <w:kern w:val="0"/>
          <w:sz w:val="28"/>
          <w:szCs w:val="28"/>
        </w:rPr>
        <w:t>地址：襄城县</w:t>
      </w:r>
      <w:r>
        <w:rPr>
          <w:rFonts w:hint="eastAsia" w:ascii="仿宋" w:hAnsi="仿宋" w:eastAsia="仿宋"/>
          <w:bCs/>
          <w:color w:val="auto"/>
          <w:kern w:val="0"/>
          <w:sz w:val="28"/>
          <w:szCs w:val="28"/>
          <w:lang w:val="en-US" w:eastAsia="zh-CN"/>
        </w:rPr>
        <w:t>乾明大道二号院</w:t>
      </w:r>
    </w:p>
    <w:p w14:paraId="5CE8D661">
      <w:pPr>
        <w:spacing w:line="360" w:lineRule="auto"/>
        <w:ind w:firstLine="560" w:firstLineChars="200"/>
        <w:jc w:val="left"/>
        <w:rPr>
          <w:rFonts w:hint="eastAsia" w:ascii="仿宋" w:hAnsi="仿宋" w:eastAsia="仿宋"/>
          <w:bCs/>
          <w:color w:val="auto"/>
          <w:kern w:val="0"/>
          <w:sz w:val="28"/>
          <w:szCs w:val="28"/>
        </w:rPr>
      </w:pPr>
      <w:r>
        <w:rPr>
          <w:rFonts w:hint="eastAsia" w:ascii="仿宋" w:hAnsi="仿宋" w:eastAsia="仿宋"/>
          <w:bCs/>
          <w:color w:val="auto"/>
          <w:kern w:val="0"/>
          <w:sz w:val="28"/>
          <w:szCs w:val="28"/>
        </w:rPr>
        <w:t>联系人：梁亚雷</w:t>
      </w:r>
    </w:p>
    <w:p w14:paraId="07C7FC19">
      <w:pPr>
        <w:tabs>
          <w:tab w:val="left" w:pos="312"/>
        </w:tabs>
        <w:spacing w:line="360" w:lineRule="auto"/>
        <w:ind w:left="560"/>
        <w:jc w:val="left"/>
        <w:rPr>
          <w:rFonts w:hint="eastAsia" w:ascii="仿宋" w:hAnsi="仿宋" w:eastAsia="仿宋"/>
          <w:bCs/>
          <w:color w:val="auto"/>
          <w:kern w:val="0"/>
          <w:sz w:val="28"/>
          <w:szCs w:val="28"/>
          <w:lang w:val="en-US" w:eastAsia="zh-CN"/>
        </w:rPr>
      </w:pPr>
      <w:r>
        <w:rPr>
          <w:rFonts w:hint="eastAsia" w:ascii="仿宋" w:hAnsi="仿宋" w:eastAsia="仿宋"/>
          <w:bCs/>
          <w:color w:val="auto"/>
          <w:kern w:val="0"/>
          <w:sz w:val="28"/>
          <w:szCs w:val="28"/>
        </w:rPr>
        <w:t>电  话：17737671658</w:t>
      </w:r>
    </w:p>
    <w:p w14:paraId="29FA1D16">
      <w:pPr>
        <w:tabs>
          <w:tab w:val="left" w:pos="312"/>
        </w:tabs>
        <w:spacing w:line="360" w:lineRule="auto"/>
        <w:ind w:left="560"/>
        <w:jc w:val="left"/>
        <w:rPr>
          <w:rFonts w:ascii="仿宋" w:hAnsi="仿宋" w:eastAsia="仿宋"/>
          <w:bCs/>
          <w:color w:val="auto"/>
          <w:kern w:val="0"/>
          <w:sz w:val="28"/>
          <w:szCs w:val="28"/>
        </w:rPr>
      </w:pPr>
      <w:r>
        <w:rPr>
          <w:rFonts w:hint="eastAsia" w:ascii="仿宋" w:hAnsi="仿宋" w:eastAsia="仿宋"/>
          <w:bCs/>
          <w:color w:val="auto"/>
          <w:kern w:val="0"/>
          <w:sz w:val="28"/>
          <w:szCs w:val="28"/>
        </w:rPr>
        <w:t>2.采购代理机构：</w:t>
      </w:r>
    </w:p>
    <w:p w14:paraId="685C0DB6">
      <w:pPr>
        <w:tabs>
          <w:tab w:val="left" w:pos="312"/>
        </w:tabs>
        <w:spacing w:line="360" w:lineRule="auto"/>
        <w:ind w:left="560"/>
        <w:jc w:val="left"/>
        <w:rPr>
          <w:rFonts w:hint="eastAsia" w:ascii="仿宋" w:hAnsi="仿宋" w:eastAsia="仿宋"/>
          <w:bCs/>
          <w:color w:val="auto"/>
          <w:kern w:val="0"/>
          <w:sz w:val="28"/>
          <w:szCs w:val="28"/>
          <w:lang w:val="en-US" w:eastAsia="zh-CN"/>
        </w:rPr>
      </w:pPr>
      <w:r>
        <w:rPr>
          <w:rFonts w:hint="eastAsia" w:ascii="仿宋" w:hAnsi="仿宋" w:eastAsia="仿宋"/>
          <w:bCs/>
          <w:color w:val="auto"/>
          <w:kern w:val="0"/>
          <w:sz w:val="28"/>
          <w:szCs w:val="28"/>
        </w:rPr>
        <w:t>名称：</w:t>
      </w:r>
      <w:r>
        <w:rPr>
          <w:rFonts w:hint="eastAsia" w:ascii="仿宋" w:hAnsi="仿宋" w:eastAsia="仿宋"/>
          <w:bCs/>
          <w:color w:val="auto"/>
          <w:kern w:val="0"/>
          <w:sz w:val="28"/>
          <w:szCs w:val="28"/>
          <w:lang w:val="en-US" w:eastAsia="zh-CN"/>
        </w:rPr>
        <w:t>河南特慧工程咨询有限公司</w:t>
      </w:r>
    </w:p>
    <w:p w14:paraId="19252C1B">
      <w:pPr>
        <w:tabs>
          <w:tab w:val="left" w:pos="312"/>
        </w:tabs>
        <w:spacing w:line="360" w:lineRule="auto"/>
        <w:ind w:left="560"/>
        <w:jc w:val="left"/>
        <w:rPr>
          <w:rFonts w:hint="eastAsia" w:ascii="仿宋" w:hAnsi="仿宋" w:eastAsia="仿宋"/>
          <w:bCs/>
          <w:color w:val="auto"/>
          <w:kern w:val="0"/>
          <w:sz w:val="28"/>
          <w:szCs w:val="28"/>
        </w:rPr>
      </w:pPr>
      <w:r>
        <w:rPr>
          <w:rFonts w:hint="eastAsia" w:ascii="仿宋" w:hAnsi="仿宋" w:eastAsia="仿宋"/>
          <w:bCs/>
          <w:color w:val="auto"/>
          <w:kern w:val="0"/>
          <w:sz w:val="28"/>
          <w:szCs w:val="28"/>
        </w:rPr>
        <w:t>地址：许昌市信通国际D座403室</w:t>
      </w:r>
    </w:p>
    <w:p w14:paraId="77C63747">
      <w:pPr>
        <w:tabs>
          <w:tab w:val="left" w:pos="312"/>
        </w:tabs>
        <w:spacing w:line="360" w:lineRule="auto"/>
        <w:ind w:left="560"/>
        <w:jc w:val="left"/>
        <w:rPr>
          <w:rFonts w:hint="eastAsia" w:ascii="仿宋" w:hAnsi="仿宋" w:eastAsia="仿宋"/>
          <w:bCs/>
          <w:color w:val="auto"/>
          <w:kern w:val="0"/>
          <w:sz w:val="28"/>
          <w:szCs w:val="28"/>
          <w:lang w:val="en-US" w:eastAsia="zh-CN"/>
        </w:rPr>
      </w:pPr>
      <w:r>
        <w:rPr>
          <w:rFonts w:hint="eastAsia" w:ascii="仿宋" w:hAnsi="仿宋" w:eastAsia="仿宋"/>
          <w:bCs/>
          <w:color w:val="auto"/>
          <w:kern w:val="0"/>
          <w:sz w:val="28"/>
          <w:szCs w:val="28"/>
        </w:rPr>
        <w:t>联系人：</w:t>
      </w:r>
      <w:r>
        <w:rPr>
          <w:rFonts w:hint="eastAsia" w:ascii="仿宋" w:hAnsi="仿宋" w:eastAsia="仿宋"/>
          <w:bCs/>
          <w:color w:val="auto"/>
          <w:kern w:val="0"/>
          <w:sz w:val="28"/>
          <w:szCs w:val="28"/>
          <w:lang w:val="en-US" w:eastAsia="zh-CN"/>
        </w:rPr>
        <w:t>任熠</w:t>
      </w:r>
    </w:p>
    <w:p w14:paraId="264FB263">
      <w:pPr>
        <w:tabs>
          <w:tab w:val="left" w:pos="312"/>
        </w:tabs>
        <w:spacing w:line="360" w:lineRule="auto"/>
        <w:ind w:left="560"/>
        <w:jc w:val="left"/>
        <w:rPr>
          <w:rFonts w:hint="eastAsia" w:ascii="仿宋" w:hAnsi="仿宋" w:eastAsia="仿宋"/>
          <w:bCs/>
          <w:color w:val="auto"/>
          <w:kern w:val="0"/>
          <w:sz w:val="28"/>
          <w:szCs w:val="28"/>
          <w:lang w:val="en-US" w:eastAsia="zh-CN"/>
        </w:rPr>
      </w:pPr>
      <w:r>
        <w:rPr>
          <w:rFonts w:hint="eastAsia" w:ascii="仿宋" w:hAnsi="仿宋" w:eastAsia="仿宋"/>
          <w:bCs/>
          <w:color w:val="auto"/>
          <w:kern w:val="0"/>
          <w:sz w:val="28"/>
          <w:szCs w:val="28"/>
        </w:rPr>
        <w:t>联系方式：0374-</w:t>
      </w:r>
      <w:r>
        <w:rPr>
          <w:rFonts w:hint="eastAsia" w:ascii="仿宋" w:hAnsi="仿宋" w:eastAsia="仿宋"/>
          <w:bCs/>
          <w:color w:val="auto"/>
          <w:kern w:val="0"/>
          <w:sz w:val="28"/>
          <w:szCs w:val="28"/>
          <w:lang w:val="en-US" w:eastAsia="zh-CN"/>
        </w:rPr>
        <w:t>8327199、13007678777</w:t>
      </w:r>
    </w:p>
    <w:p w14:paraId="240044EF">
      <w:pPr>
        <w:tabs>
          <w:tab w:val="left" w:pos="312"/>
        </w:tabs>
        <w:spacing w:line="360" w:lineRule="auto"/>
        <w:ind w:left="560"/>
        <w:jc w:val="left"/>
        <w:rPr>
          <w:rFonts w:hint="eastAsia" w:ascii="仿宋" w:hAnsi="仿宋" w:eastAsia="仿宋"/>
          <w:bCs/>
          <w:color w:val="auto"/>
          <w:kern w:val="0"/>
          <w:sz w:val="28"/>
          <w:szCs w:val="28"/>
          <w:lang w:eastAsia="zh-CN"/>
        </w:rPr>
      </w:pPr>
      <w:r>
        <w:rPr>
          <w:rFonts w:hint="eastAsia" w:ascii="仿宋" w:hAnsi="仿宋" w:eastAsia="仿宋"/>
          <w:bCs/>
          <w:color w:val="auto"/>
          <w:kern w:val="0"/>
          <w:sz w:val="28"/>
          <w:szCs w:val="28"/>
        </w:rPr>
        <w:t>3.项目联系人:</w:t>
      </w:r>
      <w:r>
        <w:rPr>
          <w:rFonts w:hint="eastAsia" w:ascii="仿宋" w:hAnsi="仿宋" w:eastAsia="仿宋"/>
          <w:bCs/>
          <w:color w:val="auto"/>
          <w:kern w:val="0"/>
          <w:sz w:val="28"/>
          <w:szCs w:val="28"/>
          <w:lang w:val="en-US" w:eastAsia="zh-CN"/>
        </w:rPr>
        <w:t>任熠</w:t>
      </w:r>
    </w:p>
    <w:p w14:paraId="0F289B8C">
      <w:pPr>
        <w:spacing w:line="360" w:lineRule="auto"/>
        <w:ind w:firstLine="560" w:firstLineChars="200"/>
        <w:jc w:val="left"/>
        <w:rPr>
          <w:rFonts w:ascii="仿宋" w:hAnsi="仿宋" w:eastAsia="仿宋"/>
          <w:b/>
          <w:bCs/>
          <w:color w:val="auto"/>
          <w:kern w:val="0"/>
          <w:sz w:val="28"/>
          <w:szCs w:val="28"/>
        </w:rPr>
      </w:pPr>
      <w:r>
        <w:rPr>
          <w:rFonts w:hint="eastAsia" w:ascii="仿宋" w:hAnsi="仿宋" w:eastAsia="仿宋"/>
          <w:bCs/>
          <w:color w:val="auto"/>
          <w:kern w:val="0"/>
          <w:sz w:val="28"/>
          <w:szCs w:val="28"/>
        </w:rPr>
        <w:t>联系方式：0374-</w:t>
      </w:r>
      <w:r>
        <w:rPr>
          <w:rFonts w:hint="eastAsia" w:ascii="仿宋" w:hAnsi="仿宋" w:eastAsia="仿宋"/>
          <w:bCs/>
          <w:color w:val="auto"/>
          <w:kern w:val="0"/>
          <w:sz w:val="28"/>
          <w:szCs w:val="28"/>
          <w:lang w:val="en-US" w:eastAsia="zh-CN"/>
        </w:rPr>
        <w:t>8327199、13007678777</w:t>
      </w:r>
    </w:p>
    <w:p w14:paraId="425E9AA7">
      <w:pPr>
        <w:spacing w:line="360" w:lineRule="auto"/>
        <w:ind w:firstLine="482" w:firstLineChars="200"/>
        <w:rPr>
          <w:rFonts w:hint="eastAsia" w:ascii="仿宋" w:hAnsi="仿宋" w:eastAsia="仿宋" w:cs="宋体"/>
          <w:b/>
          <w:bCs/>
          <w:color w:val="auto"/>
          <w:kern w:val="0"/>
          <w:sz w:val="24"/>
          <w:szCs w:val="24"/>
        </w:rPr>
      </w:pPr>
      <w:r>
        <w:rPr>
          <w:rFonts w:hint="eastAsia" w:ascii="仿宋" w:hAnsi="仿宋" w:eastAsia="仿宋" w:cs="宋体"/>
          <w:b/>
          <w:bCs/>
          <w:color w:val="auto"/>
          <w:kern w:val="0"/>
          <w:sz w:val="24"/>
          <w:szCs w:val="24"/>
        </w:rPr>
        <w:t>温馨提示：</w:t>
      </w:r>
    </w:p>
    <w:p w14:paraId="7DA3B1C3">
      <w:pPr>
        <w:spacing w:line="360" w:lineRule="auto"/>
        <w:ind w:firstLine="480" w:firstLineChars="200"/>
        <w:rPr>
          <w:rFonts w:hint="eastAsia" w:ascii="仿宋" w:hAnsi="仿宋" w:eastAsia="仿宋" w:cs="宋体"/>
          <w:bCs/>
          <w:color w:val="auto"/>
          <w:kern w:val="0"/>
          <w:sz w:val="24"/>
          <w:szCs w:val="24"/>
        </w:rPr>
      </w:pPr>
      <w:r>
        <w:rPr>
          <w:rFonts w:hint="eastAsia" w:ascii="仿宋" w:hAnsi="仿宋" w:eastAsia="仿宋" w:cs="宋体"/>
          <w:bCs/>
          <w:color w:val="auto"/>
          <w:kern w:val="0"/>
          <w:sz w:val="24"/>
          <w:szCs w:val="24"/>
        </w:rPr>
        <w:t>本项目为全流程电子化交易项目，请注意以下事项。</w:t>
      </w:r>
    </w:p>
    <w:p w14:paraId="2981D9B3">
      <w:pPr>
        <w:spacing w:line="360" w:lineRule="auto"/>
        <w:ind w:firstLine="480" w:firstLineChars="200"/>
        <w:rPr>
          <w:rFonts w:hint="eastAsia" w:ascii="仿宋" w:hAnsi="仿宋" w:eastAsia="仿宋" w:cs="宋体"/>
          <w:bCs/>
          <w:color w:val="auto"/>
          <w:kern w:val="0"/>
          <w:sz w:val="24"/>
          <w:szCs w:val="24"/>
        </w:rPr>
      </w:pPr>
      <w:r>
        <w:rPr>
          <w:rFonts w:hint="eastAsia" w:ascii="仿宋" w:hAnsi="仿宋" w:eastAsia="仿宋" w:cs="宋体"/>
          <w:bCs/>
          <w:color w:val="auto"/>
          <w:kern w:val="0"/>
          <w:sz w:val="24"/>
          <w:szCs w:val="24"/>
        </w:rPr>
        <w:t>1.供应商参加本项目投标，需提前自行联系CA服务机构办理数字认证证书并进行电子签章。</w:t>
      </w:r>
    </w:p>
    <w:p w14:paraId="2244ACB1">
      <w:pPr>
        <w:spacing w:line="360" w:lineRule="auto"/>
        <w:ind w:firstLine="480" w:firstLineChars="200"/>
        <w:rPr>
          <w:rFonts w:hint="eastAsia" w:ascii="仿宋" w:hAnsi="仿宋" w:eastAsia="仿宋" w:cs="宋体"/>
          <w:bCs/>
          <w:color w:val="auto"/>
          <w:kern w:val="0"/>
          <w:sz w:val="24"/>
          <w:szCs w:val="24"/>
        </w:rPr>
      </w:pPr>
      <w:r>
        <w:rPr>
          <w:rFonts w:hint="eastAsia" w:ascii="仿宋" w:hAnsi="仿宋" w:eastAsia="仿宋" w:cs="宋体"/>
          <w:bCs/>
          <w:color w:val="auto"/>
          <w:kern w:val="0"/>
          <w:sz w:val="24"/>
          <w:szCs w:val="24"/>
        </w:rPr>
        <w:t>2.磋商文件下载、响应文件制作、提交、远程不见面开标（电子投标文件的解密）环节，供应商须使用同一个CA数字证书（证书须在有效期内并可正常使用）。</w:t>
      </w:r>
    </w:p>
    <w:p w14:paraId="39C88D8F">
      <w:pPr>
        <w:spacing w:line="360" w:lineRule="auto"/>
        <w:ind w:firstLine="480" w:firstLineChars="200"/>
        <w:rPr>
          <w:rFonts w:hint="eastAsia" w:ascii="仿宋" w:hAnsi="仿宋" w:eastAsia="仿宋" w:cs="宋体"/>
          <w:bCs/>
          <w:color w:val="auto"/>
          <w:kern w:val="0"/>
          <w:sz w:val="24"/>
          <w:szCs w:val="24"/>
        </w:rPr>
      </w:pPr>
      <w:r>
        <w:rPr>
          <w:rFonts w:hint="eastAsia" w:ascii="仿宋" w:hAnsi="仿宋" w:eastAsia="仿宋" w:cs="宋体"/>
          <w:bCs/>
          <w:color w:val="auto"/>
          <w:kern w:val="0"/>
          <w:sz w:val="24"/>
          <w:szCs w:val="24"/>
        </w:rPr>
        <w:t>3.电子响应文件的制作</w:t>
      </w:r>
    </w:p>
    <w:p w14:paraId="3CC954D6">
      <w:pPr>
        <w:spacing w:line="360" w:lineRule="auto"/>
        <w:ind w:firstLine="480" w:firstLineChars="200"/>
        <w:rPr>
          <w:rFonts w:hint="eastAsia" w:ascii="仿宋" w:hAnsi="仿宋" w:eastAsia="仿宋" w:cs="宋体"/>
          <w:bCs/>
          <w:color w:val="auto"/>
          <w:kern w:val="0"/>
          <w:sz w:val="24"/>
          <w:szCs w:val="24"/>
        </w:rPr>
      </w:pPr>
      <w:r>
        <w:rPr>
          <w:rFonts w:hint="eastAsia" w:ascii="仿宋" w:hAnsi="仿宋" w:eastAsia="仿宋" w:cs="宋体"/>
          <w:bCs/>
          <w:color w:val="auto"/>
          <w:kern w:val="0"/>
          <w:sz w:val="24"/>
          <w:szCs w:val="24"/>
        </w:rPr>
        <w:t>3.</w:t>
      </w:r>
      <w:r>
        <w:rPr>
          <w:rFonts w:hint="eastAsia" w:ascii="仿宋" w:hAnsi="仿宋" w:eastAsia="仿宋" w:cs="宋体"/>
          <w:bCs/>
          <w:color w:val="auto"/>
          <w:kern w:val="0"/>
          <w:sz w:val="24"/>
          <w:szCs w:val="24"/>
          <w:lang w:val="en-US" w:eastAsia="zh-CN"/>
        </w:rPr>
        <w:t>1</w:t>
      </w:r>
      <w:r>
        <w:rPr>
          <w:rFonts w:hint="eastAsia" w:ascii="仿宋" w:hAnsi="仿宋" w:eastAsia="仿宋" w:cs="宋体"/>
          <w:bCs/>
          <w:color w:val="auto"/>
          <w:kern w:val="0"/>
          <w:sz w:val="24"/>
          <w:szCs w:val="24"/>
        </w:rPr>
        <w:t>供应商登录《全国公共资源交易平台（河南省</w:t>
      </w:r>
      <w:r>
        <w:rPr>
          <w:rFonts w:hint="eastAsia" w:ascii="宋体" w:hAnsi="宋体" w:cs="宋体"/>
          <w:bCs/>
          <w:color w:val="auto"/>
          <w:kern w:val="0"/>
          <w:sz w:val="24"/>
          <w:szCs w:val="24"/>
        </w:rPr>
        <w:t>•</w:t>
      </w:r>
      <w:r>
        <w:rPr>
          <w:rFonts w:hint="eastAsia" w:ascii="仿宋" w:hAnsi="仿宋" w:eastAsia="仿宋" w:cs="仿宋"/>
          <w:bCs/>
          <w:color w:val="auto"/>
          <w:kern w:val="0"/>
          <w:sz w:val="24"/>
          <w:szCs w:val="24"/>
        </w:rPr>
        <w:t>许昌市）》（</w:t>
      </w:r>
      <w:r>
        <w:rPr>
          <w:rFonts w:hint="eastAsia" w:ascii="仿宋" w:hAnsi="仿宋" w:eastAsia="仿宋" w:cs="宋体"/>
          <w:bCs/>
          <w:color w:val="auto"/>
          <w:kern w:val="0"/>
          <w:sz w:val="24"/>
          <w:szCs w:val="24"/>
          <w:lang w:eastAsia="zh-CN"/>
        </w:rPr>
        <w:t>https://ggzy.xuchang.gov.cn</w:t>
      </w:r>
      <w:r>
        <w:rPr>
          <w:rFonts w:hint="eastAsia" w:ascii="仿宋" w:hAnsi="仿宋" w:eastAsia="仿宋" w:cs="宋体"/>
          <w:bCs/>
          <w:color w:val="auto"/>
          <w:kern w:val="0"/>
          <w:sz w:val="24"/>
          <w:szCs w:val="24"/>
        </w:rPr>
        <w:t>）下载“新点投标文件制作软件（河南省版）”（在“投标人”登录页面右下方“投标文件制作工具下载”）制作电子投标文件。</w:t>
      </w:r>
    </w:p>
    <w:p w14:paraId="64AA25A6">
      <w:pPr>
        <w:spacing w:line="360" w:lineRule="auto"/>
        <w:ind w:firstLine="480" w:firstLineChars="200"/>
        <w:rPr>
          <w:rFonts w:hint="eastAsia" w:ascii="仿宋" w:hAnsi="仿宋" w:eastAsia="仿宋" w:cs="宋体"/>
          <w:bCs/>
          <w:color w:val="auto"/>
          <w:kern w:val="0"/>
          <w:sz w:val="24"/>
          <w:szCs w:val="24"/>
        </w:rPr>
      </w:pPr>
      <w:r>
        <w:rPr>
          <w:rFonts w:hint="eastAsia" w:ascii="仿宋" w:hAnsi="仿宋" w:eastAsia="仿宋" w:cs="宋体"/>
          <w:bCs/>
          <w:color w:val="auto"/>
          <w:kern w:val="0"/>
          <w:sz w:val="24"/>
          <w:szCs w:val="24"/>
        </w:rPr>
        <w:t>3.2供应商对同一项目多个标段进行投标的，应分别下载所投标段的招标文件，按标段制作投标文件。一个标段对应生成2份电子投标文件（后缀格式为.XCSTF和.nXCSTF）,其中后缀格式为“.XCSTF”的加密电子投标文件用于上传至交易系统中投标，后缀格式为“.nXCSTF”的不加密电子投标文件用于查看投标文件内容或导出PDF格式投标文件。</w:t>
      </w:r>
    </w:p>
    <w:p w14:paraId="64EC48BE">
      <w:pPr>
        <w:spacing w:line="360" w:lineRule="auto"/>
        <w:ind w:firstLine="480" w:firstLineChars="200"/>
        <w:rPr>
          <w:rFonts w:hint="eastAsia" w:ascii="仿宋" w:hAnsi="仿宋" w:eastAsia="仿宋" w:cs="宋体"/>
          <w:bCs/>
          <w:color w:val="auto"/>
          <w:kern w:val="0"/>
          <w:sz w:val="24"/>
          <w:szCs w:val="24"/>
        </w:rPr>
      </w:pPr>
      <w:r>
        <w:rPr>
          <w:rFonts w:hint="eastAsia" w:ascii="仿宋" w:hAnsi="仿宋" w:eastAsia="仿宋" w:cs="宋体"/>
          <w:bCs/>
          <w:color w:val="auto"/>
          <w:kern w:val="0"/>
          <w:sz w:val="24"/>
          <w:szCs w:val="24"/>
        </w:rPr>
        <w:t>4.加密电子响应文件的提交</w:t>
      </w:r>
    </w:p>
    <w:p w14:paraId="289BEF4F">
      <w:pPr>
        <w:spacing w:line="360" w:lineRule="auto"/>
        <w:ind w:firstLine="480" w:firstLineChars="200"/>
        <w:rPr>
          <w:rFonts w:hint="eastAsia" w:ascii="仿宋" w:hAnsi="仿宋" w:eastAsia="仿宋" w:cs="宋体"/>
          <w:bCs/>
          <w:color w:val="auto"/>
          <w:kern w:val="0"/>
          <w:sz w:val="24"/>
          <w:szCs w:val="24"/>
        </w:rPr>
      </w:pPr>
      <w:r>
        <w:rPr>
          <w:rFonts w:hint="eastAsia" w:ascii="仿宋" w:hAnsi="仿宋" w:eastAsia="仿宋" w:cs="宋体"/>
          <w:bCs/>
          <w:color w:val="auto"/>
          <w:kern w:val="0"/>
          <w:sz w:val="24"/>
          <w:szCs w:val="24"/>
        </w:rPr>
        <w:t>4.1供应商对同一项目多个标段进行响应的，加密电子响应文件应按标段分别提交。</w:t>
      </w:r>
    </w:p>
    <w:p w14:paraId="1FE31C75">
      <w:pPr>
        <w:spacing w:line="360" w:lineRule="auto"/>
        <w:ind w:firstLine="480" w:firstLineChars="200"/>
        <w:rPr>
          <w:rFonts w:hint="eastAsia" w:ascii="仿宋" w:hAnsi="仿宋" w:eastAsia="仿宋" w:cs="宋体"/>
          <w:bCs/>
          <w:color w:val="auto"/>
          <w:kern w:val="0"/>
          <w:sz w:val="24"/>
          <w:szCs w:val="24"/>
        </w:rPr>
      </w:pPr>
      <w:r>
        <w:rPr>
          <w:rFonts w:hint="eastAsia" w:ascii="仿宋" w:hAnsi="仿宋" w:eastAsia="仿宋" w:cs="宋体"/>
          <w:bCs/>
          <w:color w:val="auto"/>
          <w:kern w:val="0"/>
          <w:sz w:val="24"/>
          <w:szCs w:val="24"/>
        </w:rPr>
        <w:t>4.2加密电子投标文件成功提交后，可登录《全国公共资源交易平台（河南省</w:t>
      </w:r>
      <w:r>
        <w:rPr>
          <w:rFonts w:hint="eastAsia" w:ascii="宋体" w:hAnsi="宋体" w:cs="宋体"/>
          <w:bCs/>
          <w:color w:val="auto"/>
          <w:kern w:val="0"/>
          <w:sz w:val="24"/>
          <w:szCs w:val="24"/>
        </w:rPr>
        <w:t>•</w:t>
      </w:r>
      <w:r>
        <w:rPr>
          <w:rFonts w:hint="eastAsia" w:ascii="仿宋" w:hAnsi="仿宋" w:eastAsia="仿宋" w:cs="仿宋"/>
          <w:bCs/>
          <w:color w:val="auto"/>
          <w:kern w:val="0"/>
          <w:sz w:val="24"/>
          <w:szCs w:val="24"/>
        </w:rPr>
        <w:t>许昌市）》（</w:t>
      </w:r>
      <w:r>
        <w:rPr>
          <w:rFonts w:hint="eastAsia" w:ascii="仿宋" w:hAnsi="仿宋" w:eastAsia="仿宋" w:cs="宋体"/>
          <w:bCs/>
          <w:color w:val="auto"/>
          <w:kern w:val="0"/>
          <w:sz w:val="24"/>
          <w:szCs w:val="24"/>
          <w:lang w:eastAsia="zh-CN"/>
        </w:rPr>
        <w:t>https://ggzy.xuchang.gov.cn</w:t>
      </w:r>
      <w:r>
        <w:rPr>
          <w:rFonts w:hint="eastAsia" w:ascii="仿宋" w:hAnsi="仿宋" w:eastAsia="仿宋" w:cs="宋体"/>
          <w:bCs/>
          <w:color w:val="auto"/>
          <w:kern w:val="0"/>
          <w:sz w:val="24"/>
          <w:szCs w:val="24"/>
        </w:rPr>
        <w:t>）许昌市公共资源电子交易系统，在上传电子投标文件的页面进行模拟解密，以验证是否能够成功解密。</w:t>
      </w:r>
    </w:p>
    <w:p w14:paraId="06F718C5">
      <w:pPr>
        <w:spacing w:line="360" w:lineRule="auto"/>
        <w:ind w:firstLine="480" w:firstLineChars="200"/>
        <w:rPr>
          <w:rFonts w:hint="eastAsia" w:ascii="仿宋" w:hAnsi="仿宋" w:eastAsia="仿宋" w:cs="宋体"/>
          <w:bCs/>
          <w:color w:val="auto"/>
          <w:kern w:val="0"/>
          <w:sz w:val="24"/>
          <w:szCs w:val="24"/>
        </w:rPr>
      </w:pPr>
      <w:r>
        <w:rPr>
          <w:rFonts w:hint="eastAsia" w:ascii="仿宋" w:hAnsi="仿宋" w:eastAsia="仿宋" w:cs="宋体"/>
          <w:bCs/>
          <w:color w:val="auto"/>
          <w:kern w:val="0"/>
          <w:sz w:val="24"/>
          <w:szCs w:val="24"/>
        </w:rPr>
        <w:t>5.远程不见面开标（电子响应文件的解密）</w:t>
      </w:r>
    </w:p>
    <w:p w14:paraId="6E690C22">
      <w:pPr>
        <w:spacing w:line="360" w:lineRule="auto"/>
        <w:ind w:firstLine="480" w:firstLineChars="200"/>
        <w:rPr>
          <w:rFonts w:hint="eastAsia" w:ascii="仿宋" w:hAnsi="仿宋" w:eastAsia="仿宋" w:cs="宋体"/>
          <w:bCs/>
          <w:color w:val="auto"/>
          <w:kern w:val="0"/>
          <w:sz w:val="24"/>
          <w:szCs w:val="24"/>
        </w:rPr>
      </w:pPr>
      <w:r>
        <w:rPr>
          <w:rFonts w:hint="eastAsia" w:ascii="仿宋" w:hAnsi="仿宋" w:eastAsia="仿宋" w:cs="宋体"/>
          <w:bCs/>
          <w:color w:val="auto"/>
          <w:kern w:val="0"/>
          <w:sz w:val="24"/>
          <w:szCs w:val="24"/>
        </w:rPr>
        <w:t>5.1本项目采用远程“不见面”开标方式，5.1投标前请详细阅读《全国公共资源交易平台（河南省</w:t>
      </w:r>
      <w:r>
        <w:rPr>
          <w:rFonts w:hint="eastAsia" w:ascii="宋体" w:hAnsi="宋体" w:cs="宋体"/>
          <w:bCs/>
          <w:color w:val="auto"/>
          <w:kern w:val="0"/>
          <w:sz w:val="24"/>
          <w:szCs w:val="24"/>
        </w:rPr>
        <w:t>•</w:t>
      </w:r>
      <w:r>
        <w:rPr>
          <w:rFonts w:hint="eastAsia" w:ascii="仿宋" w:hAnsi="仿宋" w:eastAsia="仿宋" w:cs="仿宋"/>
          <w:bCs/>
          <w:color w:val="auto"/>
          <w:kern w:val="0"/>
          <w:sz w:val="24"/>
          <w:szCs w:val="24"/>
        </w:rPr>
        <w:t>许昌市）》（</w:t>
      </w:r>
      <w:r>
        <w:rPr>
          <w:rFonts w:hint="eastAsia" w:ascii="仿宋" w:hAnsi="仿宋" w:eastAsia="仿宋" w:cs="宋体"/>
          <w:bCs/>
          <w:color w:val="auto"/>
          <w:kern w:val="0"/>
          <w:sz w:val="24"/>
          <w:szCs w:val="24"/>
          <w:lang w:eastAsia="zh-CN"/>
        </w:rPr>
        <w:t>https://ggzy.xuchang.gov.cn</w:t>
      </w:r>
      <w:r>
        <w:rPr>
          <w:rFonts w:hint="eastAsia" w:ascii="仿宋" w:hAnsi="仿宋" w:eastAsia="仿宋" w:cs="宋体"/>
          <w:bCs/>
          <w:color w:val="auto"/>
          <w:kern w:val="0"/>
          <w:sz w:val="24"/>
          <w:szCs w:val="24"/>
        </w:rPr>
        <w:t>）“服务指南”——“办事指南”栏目下《新交易平台使用手册》中的相关内容。</w:t>
      </w:r>
    </w:p>
    <w:p w14:paraId="48764015">
      <w:pPr>
        <w:spacing w:line="360" w:lineRule="auto"/>
        <w:ind w:firstLine="480" w:firstLineChars="200"/>
        <w:rPr>
          <w:rFonts w:hint="eastAsia" w:ascii="仿宋" w:hAnsi="仿宋" w:eastAsia="仿宋" w:cs="宋体"/>
          <w:bCs/>
          <w:color w:val="auto"/>
          <w:kern w:val="0"/>
          <w:sz w:val="24"/>
          <w:szCs w:val="24"/>
        </w:rPr>
      </w:pPr>
      <w:r>
        <w:rPr>
          <w:rFonts w:hint="eastAsia" w:ascii="仿宋" w:hAnsi="仿宋" w:eastAsia="仿宋" w:cs="宋体"/>
          <w:bCs/>
          <w:color w:val="auto"/>
          <w:kern w:val="0"/>
          <w:sz w:val="24"/>
          <w:szCs w:val="24"/>
        </w:rPr>
        <w:t>5.2供应商应按《新交易平台使用手册》提前设置好浏览器，并于开标时间前登录本项目网上开标大厅，按照规定的开标时间准时参加网上开标。</w:t>
      </w:r>
    </w:p>
    <w:p w14:paraId="4DE88240">
      <w:pPr>
        <w:spacing w:line="360" w:lineRule="auto"/>
        <w:ind w:firstLine="480" w:firstLineChars="200"/>
        <w:rPr>
          <w:rFonts w:hint="eastAsia" w:ascii="仿宋" w:hAnsi="仿宋" w:eastAsia="仿宋" w:cs="宋体"/>
          <w:bCs/>
          <w:color w:val="auto"/>
          <w:kern w:val="0"/>
          <w:sz w:val="24"/>
          <w:szCs w:val="24"/>
        </w:rPr>
      </w:pPr>
      <w:r>
        <w:rPr>
          <w:rFonts w:hint="eastAsia" w:ascii="仿宋" w:hAnsi="仿宋" w:eastAsia="仿宋" w:cs="宋体"/>
          <w:bCs/>
          <w:color w:val="auto"/>
          <w:kern w:val="0"/>
          <w:sz w:val="24"/>
          <w:szCs w:val="24"/>
        </w:rPr>
        <w:t>5.3根据开标大厅界面右侧“公告栏”中的系统提示，供应商应在“标书解密”环节完成解密操作（自代理机构点击“开启投标解密”按钮后供应商解密，系统初设解密时间为30分钟，供应商应在30分钟内完成解密。如因网络、系统原因未完成解密的，招标人（代理机构）报经相关监督管理部门同意后可适当延长解密时间）。供应商未解密或因供应商原因解密失败的，其响应文件将被拒绝。</w:t>
      </w:r>
    </w:p>
    <w:p w14:paraId="6AE10F7D">
      <w:pPr>
        <w:spacing w:line="360" w:lineRule="auto"/>
        <w:ind w:firstLine="480" w:firstLineChars="200"/>
        <w:rPr>
          <w:rFonts w:hint="eastAsia" w:ascii="仿宋" w:hAnsi="仿宋" w:eastAsia="仿宋" w:cs="宋体"/>
          <w:bCs/>
          <w:color w:val="auto"/>
          <w:kern w:val="0"/>
          <w:sz w:val="24"/>
          <w:szCs w:val="24"/>
        </w:rPr>
      </w:pPr>
      <w:r>
        <w:rPr>
          <w:rFonts w:hint="eastAsia" w:ascii="仿宋" w:hAnsi="仿宋" w:eastAsia="仿宋" w:cs="宋体"/>
          <w:bCs/>
          <w:color w:val="auto"/>
          <w:kern w:val="0"/>
          <w:sz w:val="24"/>
          <w:szCs w:val="24"/>
        </w:rPr>
        <w:t>5.4开标活动结束时，供应商应在《开标情况记录表》上进行电子签章。供应商未签章的，视同认可开标结果。</w:t>
      </w:r>
    </w:p>
    <w:p w14:paraId="12F105CA">
      <w:pPr>
        <w:spacing w:line="360" w:lineRule="auto"/>
        <w:ind w:firstLine="480" w:firstLineChars="200"/>
        <w:rPr>
          <w:rFonts w:hint="eastAsia" w:ascii="仿宋" w:hAnsi="仿宋" w:eastAsia="仿宋" w:cs="宋体"/>
          <w:bCs/>
          <w:color w:val="auto"/>
          <w:kern w:val="0"/>
          <w:sz w:val="24"/>
          <w:szCs w:val="24"/>
        </w:rPr>
      </w:pPr>
      <w:r>
        <w:rPr>
          <w:rFonts w:hint="eastAsia" w:ascii="仿宋" w:hAnsi="仿宋" w:eastAsia="仿宋" w:cs="宋体"/>
          <w:bCs/>
          <w:color w:val="auto"/>
          <w:kern w:val="0"/>
          <w:sz w:val="24"/>
          <w:szCs w:val="24"/>
        </w:rPr>
        <w:t>5.5供应商对开标过程和开标记录如有疑义，可在本项目开标大厅界面右下方“发起异议”中在线提出异议。</w:t>
      </w:r>
    </w:p>
    <w:p w14:paraId="6089C6C5">
      <w:pPr>
        <w:spacing w:line="360" w:lineRule="auto"/>
        <w:ind w:firstLine="480" w:firstLineChars="200"/>
        <w:rPr>
          <w:rFonts w:hint="eastAsia" w:ascii="仿宋" w:hAnsi="仿宋" w:eastAsia="仿宋" w:cs="宋体"/>
          <w:bCs/>
          <w:color w:val="auto"/>
          <w:kern w:val="0"/>
          <w:sz w:val="24"/>
          <w:szCs w:val="24"/>
        </w:rPr>
      </w:pPr>
      <w:r>
        <w:rPr>
          <w:rFonts w:hint="eastAsia" w:ascii="仿宋" w:hAnsi="仿宋" w:eastAsia="仿宋" w:cs="宋体"/>
          <w:bCs/>
          <w:color w:val="auto"/>
          <w:kern w:val="0"/>
          <w:sz w:val="24"/>
          <w:szCs w:val="24"/>
        </w:rPr>
        <w:t>6.评标依据</w:t>
      </w:r>
    </w:p>
    <w:p w14:paraId="6BD6A882">
      <w:pPr>
        <w:spacing w:line="360" w:lineRule="auto"/>
        <w:ind w:firstLine="480" w:firstLineChars="200"/>
        <w:rPr>
          <w:rFonts w:hint="eastAsia" w:ascii="仿宋" w:hAnsi="仿宋" w:eastAsia="仿宋" w:cs="宋体"/>
          <w:bCs/>
          <w:color w:val="auto"/>
          <w:kern w:val="0"/>
          <w:sz w:val="24"/>
          <w:szCs w:val="24"/>
        </w:rPr>
      </w:pPr>
      <w:r>
        <w:rPr>
          <w:rFonts w:hint="eastAsia" w:ascii="仿宋" w:hAnsi="仿宋" w:eastAsia="仿宋" w:cs="宋体"/>
          <w:bCs/>
          <w:color w:val="auto"/>
          <w:kern w:val="0"/>
          <w:sz w:val="24"/>
          <w:szCs w:val="24"/>
        </w:rPr>
        <w:t>6.1全流程电子化交易（不见面开标）项目，磋商小组以成功上传、解密的电子响应文件为依据评审。</w:t>
      </w:r>
    </w:p>
    <w:p w14:paraId="72D6709E">
      <w:pPr>
        <w:spacing w:line="360" w:lineRule="auto"/>
        <w:ind w:firstLine="480" w:firstLineChars="200"/>
        <w:rPr>
          <w:rFonts w:hint="eastAsia" w:ascii="仿宋" w:hAnsi="仿宋" w:eastAsia="仿宋" w:cs="宋体"/>
          <w:bCs/>
          <w:color w:val="auto"/>
          <w:kern w:val="0"/>
          <w:sz w:val="24"/>
          <w:szCs w:val="24"/>
        </w:rPr>
      </w:pPr>
      <w:r>
        <w:rPr>
          <w:rFonts w:hint="eastAsia" w:ascii="仿宋" w:hAnsi="仿宋" w:eastAsia="仿宋" w:cs="宋体"/>
          <w:bCs/>
          <w:color w:val="auto"/>
          <w:kern w:val="0"/>
          <w:sz w:val="24"/>
          <w:szCs w:val="24"/>
        </w:rPr>
        <w:t>6.2评审期间，供应商（参加磋商的法定代表人或其授权代表）应保持通讯手机畅通，并根据磋商小组要求在规定时间内提供：</w:t>
      </w:r>
    </w:p>
    <w:p w14:paraId="01388BEF">
      <w:pPr>
        <w:spacing w:line="360" w:lineRule="auto"/>
        <w:ind w:firstLine="480" w:firstLineChars="200"/>
        <w:rPr>
          <w:rFonts w:hint="eastAsia" w:ascii="仿宋" w:hAnsi="仿宋" w:eastAsia="仿宋" w:cs="宋体"/>
          <w:bCs/>
          <w:color w:val="auto"/>
          <w:kern w:val="0"/>
          <w:sz w:val="24"/>
          <w:szCs w:val="24"/>
        </w:rPr>
      </w:pPr>
      <w:r>
        <w:rPr>
          <w:rFonts w:hint="eastAsia" w:ascii="仿宋" w:hAnsi="仿宋" w:eastAsia="仿宋" w:cs="宋体"/>
          <w:bCs/>
          <w:color w:val="auto"/>
          <w:kern w:val="0"/>
          <w:sz w:val="24"/>
          <w:szCs w:val="24"/>
        </w:rPr>
        <w:t>（1）最后报价（加盖公章，或者由法定代表人或其授权的代表签字）；</w:t>
      </w:r>
    </w:p>
    <w:p w14:paraId="43BE9A20">
      <w:pPr>
        <w:spacing w:line="360" w:lineRule="auto"/>
        <w:ind w:firstLine="480" w:firstLineChars="200"/>
        <w:rPr>
          <w:rFonts w:hint="eastAsia" w:ascii="仿宋" w:hAnsi="仿宋" w:eastAsia="仿宋" w:cs="宋体"/>
          <w:bCs/>
          <w:color w:val="auto"/>
          <w:kern w:val="0"/>
          <w:sz w:val="24"/>
          <w:szCs w:val="24"/>
        </w:rPr>
      </w:pPr>
      <w:r>
        <w:rPr>
          <w:rFonts w:hint="eastAsia" w:ascii="仿宋" w:hAnsi="仿宋" w:eastAsia="仿宋" w:cs="宋体"/>
          <w:bCs/>
          <w:color w:val="auto"/>
          <w:kern w:val="0"/>
          <w:sz w:val="24"/>
          <w:szCs w:val="24"/>
        </w:rPr>
        <w:t>提交方式：供应商须使用CA数字证书登录《全国公共资源交易平台（河南省</w:t>
      </w:r>
      <w:r>
        <w:rPr>
          <w:rFonts w:hint="eastAsia" w:ascii="宋体" w:hAnsi="宋体" w:cs="宋体"/>
          <w:bCs/>
          <w:color w:val="auto"/>
          <w:kern w:val="0"/>
          <w:sz w:val="24"/>
          <w:szCs w:val="24"/>
        </w:rPr>
        <w:t>•</w:t>
      </w:r>
      <w:r>
        <w:rPr>
          <w:rFonts w:hint="eastAsia" w:ascii="仿宋" w:hAnsi="仿宋" w:eastAsia="仿宋" w:cs="仿宋"/>
          <w:bCs/>
          <w:color w:val="auto"/>
          <w:kern w:val="0"/>
          <w:sz w:val="24"/>
          <w:szCs w:val="24"/>
        </w:rPr>
        <w:t>许昌市）》（</w:t>
      </w:r>
      <w:r>
        <w:rPr>
          <w:rFonts w:hint="eastAsia" w:ascii="仿宋" w:hAnsi="仿宋" w:eastAsia="仿宋" w:cs="宋体"/>
          <w:bCs/>
          <w:color w:val="auto"/>
          <w:kern w:val="0"/>
          <w:sz w:val="24"/>
          <w:szCs w:val="24"/>
          <w:lang w:eastAsia="zh-CN"/>
        </w:rPr>
        <w:t>https://ggzy.xuchang.gov.cn</w:t>
      </w:r>
      <w:r>
        <w:rPr>
          <w:rFonts w:hint="eastAsia" w:ascii="仿宋" w:hAnsi="仿宋" w:eastAsia="仿宋" w:cs="宋体"/>
          <w:bCs/>
          <w:color w:val="auto"/>
          <w:kern w:val="0"/>
          <w:sz w:val="24"/>
          <w:szCs w:val="24"/>
        </w:rPr>
        <w:t>）许昌市公共资源电子交易系统进行最后报价，最后报价应包括：①总报价②分项报价。</w:t>
      </w:r>
    </w:p>
    <w:p w14:paraId="246D2CE2">
      <w:pPr>
        <w:spacing w:line="360" w:lineRule="auto"/>
        <w:ind w:firstLine="480" w:firstLineChars="200"/>
        <w:rPr>
          <w:rFonts w:hint="eastAsia" w:ascii="仿宋" w:hAnsi="仿宋" w:eastAsia="仿宋" w:cs="宋体"/>
          <w:bCs/>
          <w:color w:val="auto"/>
          <w:kern w:val="0"/>
          <w:sz w:val="24"/>
          <w:szCs w:val="24"/>
        </w:rPr>
      </w:pPr>
      <w:r>
        <w:rPr>
          <w:rFonts w:hint="eastAsia" w:ascii="仿宋" w:hAnsi="仿宋" w:eastAsia="仿宋" w:cs="宋体"/>
          <w:bCs/>
          <w:color w:val="auto"/>
          <w:kern w:val="0"/>
          <w:sz w:val="24"/>
          <w:szCs w:val="24"/>
        </w:rPr>
        <w:t>注：①磋商小组要求供应商提交最后报价时，在磋商小组规定时间内，供应商应提交最后报价（包括总报价及分项报价）。最后报价是供应商响应文件的有效组成部分。</w:t>
      </w:r>
    </w:p>
    <w:p w14:paraId="1292EA98">
      <w:pPr>
        <w:spacing w:line="360" w:lineRule="auto"/>
        <w:ind w:firstLine="480" w:firstLineChars="200"/>
        <w:rPr>
          <w:rFonts w:hint="eastAsia" w:ascii="仿宋" w:hAnsi="仿宋" w:eastAsia="仿宋" w:cs="宋体"/>
          <w:bCs/>
          <w:color w:val="auto"/>
          <w:kern w:val="0"/>
          <w:sz w:val="24"/>
          <w:szCs w:val="24"/>
        </w:rPr>
      </w:pPr>
      <w:r>
        <w:rPr>
          <w:rFonts w:hint="eastAsia" w:ascii="仿宋" w:hAnsi="仿宋" w:eastAsia="仿宋" w:cs="宋体"/>
          <w:bCs/>
          <w:color w:val="auto"/>
          <w:kern w:val="0"/>
          <w:sz w:val="24"/>
          <w:szCs w:val="24"/>
        </w:rPr>
        <w:t>②磋商文件第二章“采购需求”中“采购清单”以工程量清单提供的，供应商应以工程量清单方式提交最后报价。</w:t>
      </w:r>
    </w:p>
    <w:p w14:paraId="4A313DD5">
      <w:pPr>
        <w:spacing w:line="360" w:lineRule="auto"/>
        <w:ind w:firstLine="480" w:firstLineChars="200"/>
        <w:rPr>
          <w:rFonts w:hint="eastAsia" w:ascii="仿宋" w:hAnsi="仿宋" w:eastAsia="仿宋" w:cs="宋体"/>
          <w:bCs/>
          <w:color w:val="auto"/>
          <w:kern w:val="0"/>
          <w:sz w:val="24"/>
          <w:szCs w:val="24"/>
        </w:rPr>
      </w:pPr>
      <w:r>
        <w:rPr>
          <w:rFonts w:hint="eastAsia" w:ascii="仿宋" w:hAnsi="仿宋" w:eastAsia="仿宋" w:cs="宋体"/>
          <w:bCs/>
          <w:color w:val="auto"/>
          <w:kern w:val="0"/>
          <w:sz w:val="24"/>
          <w:szCs w:val="24"/>
        </w:rPr>
        <w:t>③请供应商根据项目情况，可提前准备分项报价。</w:t>
      </w:r>
    </w:p>
    <w:p w14:paraId="0C133A45">
      <w:pPr>
        <w:spacing w:line="360" w:lineRule="auto"/>
        <w:ind w:firstLine="480" w:firstLineChars="200"/>
        <w:rPr>
          <w:rFonts w:ascii="仿宋" w:hAnsi="仿宋" w:eastAsia="仿宋" w:cs="宋体"/>
          <w:bCs/>
          <w:color w:val="auto"/>
          <w:kern w:val="0"/>
          <w:sz w:val="24"/>
          <w:szCs w:val="24"/>
        </w:rPr>
      </w:pPr>
      <w:r>
        <w:rPr>
          <w:rFonts w:hint="eastAsia" w:ascii="仿宋" w:hAnsi="仿宋" w:eastAsia="仿宋" w:cs="宋体"/>
          <w:bCs/>
          <w:color w:val="auto"/>
          <w:kern w:val="0"/>
          <w:sz w:val="24"/>
          <w:szCs w:val="24"/>
        </w:rPr>
        <w:t>（</w:t>
      </w:r>
      <w:r>
        <w:rPr>
          <w:rFonts w:ascii="仿宋" w:hAnsi="仿宋" w:eastAsia="仿宋" w:cs="宋体"/>
          <w:bCs/>
          <w:color w:val="auto"/>
          <w:kern w:val="0"/>
          <w:sz w:val="24"/>
          <w:szCs w:val="24"/>
        </w:rPr>
        <w:t>2</w:t>
      </w:r>
      <w:r>
        <w:rPr>
          <w:rFonts w:hint="eastAsia" w:ascii="仿宋" w:hAnsi="仿宋" w:eastAsia="仿宋" w:cs="宋体"/>
          <w:bCs/>
          <w:color w:val="auto"/>
          <w:kern w:val="0"/>
          <w:sz w:val="24"/>
          <w:szCs w:val="24"/>
        </w:rPr>
        <w:t>）磋商小组如要求供应商提供“澄清、说明或者更正”；“按照磋商文件的变动情况和磋商小组的要求重新提交响应文件”；“最终设计方案或解决方案”的，供应商提供的书面材料应加盖公章，或者由法定代表人或其授权的代表签字后通过《全国公共资源交易平台</w:t>
      </w:r>
      <w:r>
        <w:rPr>
          <w:rFonts w:ascii="仿宋" w:hAnsi="仿宋" w:eastAsia="仿宋" w:cs="宋体"/>
          <w:bCs/>
          <w:color w:val="auto"/>
          <w:kern w:val="0"/>
          <w:sz w:val="24"/>
          <w:szCs w:val="24"/>
        </w:rPr>
        <w:t>(</w:t>
      </w:r>
      <w:r>
        <w:rPr>
          <w:rFonts w:hint="eastAsia" w:ascii="仿宋" w:hAnsi="仿宋" w:eastAsia="仿宋" w:cs="宋体"/>
          <w:bCs/>
          <w:color w:val="auto"/>
          <w:kern w:val="0"/>
          <w:sz w:val="24"/>
          <w:szCs w:val="24"/>
        </w:rPr>
        <w:t>河南省</w:t>
      </w:r>
      <w:r>
        <w:rPr>
          <w:rFonts w:hint="eastAsia" w:ascii="MS Mincho" w:hAnsi="MS Mincho" w:eastAsia="MS Mincho" w:cs="MS Mincho"/>
          <w:bCs/>
          <w:color w:val="auto"/>
          <w:kern w:val="0"/>
          <w:sz w:val="24"/>
          <w:szCs w:val="24"/>
        </w:rPr>
        <w:t>▪</w:t>
      </w:r>
      <w:r>
        <w:rPr>
          <w:rFonts w:hint="eastAsia" w:ascii="仿宋" w:hAnsi="仿宋" w:eastAsia="仿宋" w:cs="宋体"/>
          <w:bCs/>
          <w:color w:val="auto"/>
          <w:kern w:val="0"/>
          <w:sz w:val="24"/>
          <w:szCs w:val="24"/>
        </w:rPr>
        <w:t>许昌市</w:t>
      </w:r>
      <w:r>
        <w:rPr>
          <w:rFonts w:ascii="仿宋" w:hAnsi="仿宋" w:eastAsia="仿宋" w:cs="宋体"/>
          <w:bCs/>
          <w:color w:val="auto"/>
          <w:kern w:val="0"/>
          <w:sz w:val="24"/>
          <w:szCs w:val="24"/>
        </w:rPr>
        <w:t>)</w:t>
      </w:r>
      <w:r>
        <w:rPr>
          <w:rFonts w:hint="eastAsia" w:ascii="仿宋" w:hAnsi="仿宋" w:eastAsia="仿宋" w:cs="宋体"/>
          <w:bCs/>
          <w:color w:val="auto"/>
          <w:kern w:val="0"/>
          <w:sz w:val="24"/>
          <w:szCs w:val="24"/>
        </w:rPr>
        <w:t>》——“许昌市公共资源电子交易系统”提供（操作流程详见“服务指南</w:t>
      </w:r>
      <w:r>
        <w:rPr>
          <w:rFonts w:ascii="仿宋" w:hAnsi="仿宋" w:eastAsia="仿宋" w:cs="宋体"/>
          <w:bCs/>
          <w:color w:val="auto"/>
          <w:kern w:val="0"/>
          <w:sz w:val="24"/>
          <w:szCs w:val="24"/>
        </w:rPr>
        <w:t>-</w:t>
      </w:r>
      <w:r>
        <w:rPr>
          <w:rFonts w:hint="eastAsia" w:ascii="仿宋" w:hAnsi="仿宋" w:eastAsia="仿宋" w:cs="宋体"/>
          <w:bCs/>
          <w:color w:val="auto"/>
          <w:kern w:val="0"/>
          <w:sz w:val="24"/>
          <w:szCs w:val="24"/>
        </w:rPr>
        <w:t>办事指南</w:t>
      </w:r>
      <w:r>
        <w:rPr>
          <w:rFonts w:ascii="仿宋" w:hAnsi="仿宋" w:eastAsia="仿宋" w:cs="宋体"/>
          <w:bCs/>
          <w:color w:val="auto"/>
          <w:kern w:val="0"/>
          <w:sz w:val="24"/>
          <w:szCs w:val="24"/>
        </w:rPr>
        <w:t>-</w:t>
      </w:r>
      <w:r>
        <w:rPr>
          <w:rFonts w:hint="eastAsia" w:ascii="仿宋" w:hAnsi="仿宋" w:eastAsia="仿宋" w:cs="宋体"/>
          <w:bCs/>
          <w:color w:val="auto"/>
          <w:kern w:val="0"/>
          <w:sz w:val="24"/>
          <w:szCs w:val="24"/>
        </w:rPr>
        <w:t>新交易平台使用手册</w:t>
      </w:r>
      <w:r>
        <w:rPr>
          <w:rFonts w:ascii="仿宋" w:hAnsi="仿宋" w:eastAsia="仿宋" w:cs="宋体"/>
          <w:bCs/>
          <w:color w:val="auto"/>
          <w:kern w:val="0"/>
          <w:sz w:val="24"/>
          <w:szCs w:val="24"/>
        </w:rPr>
        <w:t>-</w:t>
      </w:r>
      <w:r>
        <w:rPr>
          <w:rFonts w:hint="eastAsia" w:ascii="仿宋" w:hAnsi="仿宋" w:eastAsia="仿宋" w:cs="宋体"/>
          <w:bCs/>
          <w:color w:val="auto"/>
          <w:kern w:val="0"/>
          <w:sz w:val="24"/>
          <w:szCs w:val="24"/>
        </w:rPr>
        <w:t>交易乙方（投标人、供应商等）操作手册”）。</w:t>
      </w:r>
    </w:p>
    <w:p w14:paraId="6F1595E2">
      <w:pPr>
        <w:spacing w:line="360" w:lineRule="auto"/>
        <w:ind w:firstLine="480" w:firstLineChars="200"/>
        <w:rPr>
          <w:rFonts w:hint="eastAsia" w:ascii="仿宋" w:hAnsi="仿宋" w:eastAsia="仿宋" w:cs="宋体"/>
          <w:bCs/>
          <w:color w:val="auto"/>
          <w:kern w:val="0"/>
          <w:sz w:val="24"/>
          <w:szCs w:val="24"/>
        </w:rPr>
      </w:pPr>
      <w:r>
        <w:rPr>
          <w:rFonts w:hint="eastAsia" w:ascii="仿宋" w:hAnsi="仿宋" w:eastAsia="仿宋" w:cs="宋体"/>
          <w:bCs/>
          <w:color w:val="auto"/>
          <w:kern w:val="0"/>
          <w:sz w:val="24"/>
          <w:szCs w:val="24"/>
        </w:rPr>
        <w:t>6.3如因供应商（参加磋商的法定代表人或其授权代表）未按照本项目磋商文件第八章“响应文件有关格式”二“报价一览表”要求，在响应文件中未预留手机号码或因供应商自身原因导致磋商小组无法联系供应商参加磋商（最后报价）的，其风险由供应商自行承担，采购人与集中采购机构不承担任何责任。</w:t>
      </w:r>
    </w:p>
    <w:p w14:paraId="575C6708">
      <w:pPr>
        <w:spacing w:line="360" w:lineRule="auto"/>
        <w:ind w:firstLine="480" w:firstLineChars="200"/>
        <w:rPr>
          <w:rFonts w:hint="eastAsia" w:ascii="仿宋" w:hAnsi="仿宋" w:eastAsia="仿宋" w:cs="宋体"/>
          <w:bCs/>
          <w:color w:val="auto"/>
          <w:kern w:val="0"/>
          <w:sz w:val="24"/>
          <w:szCs w:val="24"/>
        </w:rPr>
      </w:pPr>
      <w:r>
        <w:rPr>
          <w:rFonts w:hint="eastAsia" w:ascii="仿宋" w:hAnsi="仿宋" w:eastAsia="仿宋" w:cs="宋体"/>
          <w:bCs/>
          <w:color w:val="auto"/>
          <w:kern w:val="0"/>
          <w:sz w:val="24"/>
          <w:szCs w:val="24"/>
        </w:rPr>
        <w:t>7.相关事项</w:t>
      </w:r>
    </w:p>
    <w:p w14:paraId="32F589EA">
      <w:pPr>
        <w:spacing w:line="360" w:lineRule="auto"/>
        <w:ind w:firstLine="480" w:firstLineChars="200"/>
        <w:rPr>
          <w:rFonts w:hint="eastAsia" w:ascii="仿宋" w:hAnsi="仿宋" w:eastAsia="仿宋" w:cs="宋体"/>
          <w:bCs/>
          <w:color w:val="auto"/>
          <w:kern w:val="0"/>
          <w:sz w:val="24"/>
          <w:szCs w:val="24"/>
        </w:rPr>
      </w:pPr>
      <w:r>
        <w:rPr>
          <w:rFonts w:hint="eastAsia" w:ascii="仿宋" w:hAnsi="仿宋" w:eastAsia="仿宋" w:cs="宋体"/>
          <w:bCs/>
          <w:color w:val="auto"/>
          <w:kern w:val="0"/>
          <w:sz w:val="24"/>
          <w:szCs w:val="24"/>
        </w:rPr>
        <w:t>7.1为使更多供应商能参加投标，本项目招标文件公告期限届满后仍允许下载招标文件参加投标，但为提高采购效率，在公告期限届满之后下载招标文件的，对招标文件的质疑期限从公告期限届满之日起计算；在公告期限届满之前下载招标文件的，对招标文件的质疑期限从下载之日起计算。</w:t>
      </w:r>
    </w:p>
    <w:p w14:paraId="191BD455">
      <w:pPr>
        <w:spacing w:line="360" w:lineRule="auto"/>
        <w:ind w:firstLine="480" w:firstLineChars="200"/>
        <w:rPr>
          <w:rFonts w:ascii="仿宋" w:hAnsi="仿宋" w:eastAsia="仿宋"/>
          <w:b/>
          <w:color w:val="auto"/>
          <w:kern w:val="0"/>
          <w:sz w:val="32"/>
          <w:szCs w:val="32"/>
        </w:rPr>
      </w:pPr>
      <w:r>
        <w:rPr>
          <w:rFonts w:hint="eastAsia" w:ascii="仿宋" w:hAnsi="仿宋" w:eastAsia="仿宋" w:cs="宋体"/>
          <w:bCs/>
          <w:color w:val="auto"/>
          <w:kern w:val="0"/>
          <w:sz w:val="24"/>
          <w:szCs w:val="24"/>
        </w:rPr>
        <w:t>7.2《全国公共资源交易平台（河南省</w:t>
      </w:r>
      <w:r>
        <w:rPr>
          <w:rFonts w:hint="eastAsia" w:ascii="宋体" w:hAnsi="宋体" w:cs="宋体"/>
          <w:bCs/>
          <w:color w:val="auto"/>
          <w:kern w:val="0"/>
          <w:sz w:val="24"/>
          <w:szCs w:val="24"/>
        </w:rPr>
        <w:t>•</w:t>
      </w:r>
      <w:r>
        <w:rPr>
          <w:rFonts w:hint="eastAsia" w:ascii="仿宋" w:hAnsi="仿宋" w:eastAsia="仿宋" w:cs="仿宋"/>
          <w:bCs/>
          <w:color w:val="auto"/>
          <w:kern w:val="0"/>
          <w:sz w:val="24"/>
          <w:szCs w:val="24"/>
        </w:rPr>
        <w:t>许昌市）》（</w:t>
      </w:r>
      <w:r>
        <w:rPr>
          <w:rFonts w:hint="eastAsia" w:ascii="仿宋" w:hAnsi="仿宋" w:eastAsia="仿宋" w:cs="宋体"/>
          <w:bCs/>
          <w:color w:val="auto"/>
          <w:kern w:val="0"/>
          <w:sz w:val="24"/>
          <w:szCs w:val="24"/>
          <w:lang w:eastAsia="zh-CN"/>
        </w:rPr>
        <w:t>https://ggzy.xuchang.gov.cn</w:t>
      </w:r>
      <w:r>
        <w:rPr>
          <w:rFonts w:hint="eastAsia" w:ascii="仿宋" w:hAnsi="仿宋" w:eastAsia="仿宋" w:cs="宋体"/>
          <w:bCs/>
          <w:color w:val="auto"/>
          <w:kern w:val="0"/>
          <w:sz w:val="24"/>
          <w:szCs w:val="24"/>
        </w:rPr>
        <w:t>）采购公告栏提供的招标文件仅供浏览。供应商下载招标文件应使用 CA 数字证书从《全国公共资源交易平台（河南省</w:t>
      </w:r>
      <w:r>
        <w:rPr>
          <w:rFonts w:hint="eastAsia" w:ascii="宋体" w:hAnsi="宋体" w:cs="宋体"/>
          <w:bCs/>
          <w:color w:val="auto"/>
          <w:kern w:val="0"/>
          <w:sz w:val="24"/>
          <w:szCs w:val="24"/>
        </w:rPr>
        <w:t>•</w:t>
      </w:r>
      <w:r>
        <w:rPr>
          <w:rFonts w:hint="eastAsia" w:ascii="仿宋" w:hAnsi="仿宋" w:eastAsia="仿宋" w:cs="仿宋"/>
          <w:bCs/>
          <w:color w:val="auto"/>
          <w:kern w:val="0"/>
          <w:sz w:val="24"/>
          <w:szCs w:val="24"/>
        </w:rPr>
        <w:t>许昌市）》（</w:t>
      </w:r>
      <w:r>
        <w:rPr>
          <w:rFonts w:hint="eastAsia" w:ascii="仿宋" w:hAnsi="仿宋" w:eastAsia="仿宋" w:cs="宋体"/>
          <w:bCs/>
          <w:color w:val="auto"/>
          <w:kern w:val="0"/>
          <w:sz w:val="24"/>
          <w:szCs w:val="24"/>
          <w:lang w:eastAsia="zh-CN"/>
        </w:rPr>
        <w:t>https://ggzy.xuchang.gov.cn</w:t>
      </w:r>
      <w:r>
        <w:rPr>
          <w:rFonts w:hint="eastAsia" w:ascii="仿宋" w:hAnsi="仿宋" w:eastAsia="仿宋" w:cs="宋体"/>
          <w:bCs/>
          <w:color w:val="auto"/>
          <w:kern w:val="0"/>
          <w:sz w:val="24"/>
          <w:szCs w:val="24"/>
        </w:rPr>
        <w:t>）的“投标人”入口登录后获取。</w:t>
      </w:r>
      <w:r>
        <w:rPr>
          <w:rFonts w:hint="eastAsia" w:ascii="仿宋" w:hAnsi="仿宋" w:eastAsia="仿宋" w:cs="宋体"/>
          <w:bCs/>
          <w:color w:val="auto"/>
          <w:sz w:val="24"/>
          <w:szCs w:val="24"/>
        </w:rPr>
        <w:t>备注：交易平台技术咨询电话：0374-2961598     清单技术支持：18236016896</w:t>
      </w:r>
      <w:r>
        <w:rPr>
          <w:rFonts w:hint="eastAsia" w:ascii="仿宋" w:hAnsi="仿宋" w:eastAsia="仿宋"/>
          <w:b/>
          <w:color w:val="auto"/>
          <w:kern w:val="0"/>
          <w:sz w:val="32"/>
          <w:szCs w:val="32"/>
        </w:rPr>
        <w:br w:type="page"/>
      </w:r>
    </w:p>
    <w:p w14:paraId="26CDE5B1">
      <w:pPr>
        <w:spacing w:line="360" w:lineRule="auto"/>
        <w:jc w:val="center"/>
        <w:outlineLvl w:val="0"/>
        <w:rPr>
          <w:rFonts w:hint="eastAsia" w:ascii="仿宋" w:hAnsi="仿宋" w:eastAsia="仿宋" w:cs="仿宋"/>
          <w:b/>
          <w:color w:val="auto"/>
          <w:kern w:val="0"/>
          <w:sz w:val="32"/>
          <w:szCs w:val="32"/>
        </w:rPr>
      </w:pPr>
      <w:bookmarkStart w:id="3" w:name="_Toc138068716"/>
      <w:r>
        <w:rPr>
          <w:rFonts w:hint="eastAsia" w:ascii="仿宋" w:hAnsi="仿宋" w:eastAsia="仿宋" w:cs="仿宋"/>
          <w:b/>
          <w:color w:val="auto"/>
          <w:kern w:val="0"/>
          <w:sz w:val="32"/>
          <w:szCs w:val="32"/>
        </w:rPr>
        <w:t>第二章 采购需求</w:t>
      </w:r>
      <w:bookmarkEnd w:id="3"/>
    </w:p>
    <w:p w14:paraId="2C99DEA8">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b/>
          <w:bCs/>
          <w:color w:val="auto"/>
          <w:spacing w:val="1"/>
          <w:position w:val="1"/>
          <w:sz w:val="24"/>
          <w:szCs w:val="24"/>
        </w:rPr>
      </w:pPr>
      <w:bookmarkStart w:id="4" w:name="_Toc95233838"/>
      <w:bookmarkStart w:id="5" w:name="_Toc138068717"/>
      <w:r>
        <w:rPr>
          <w:rFonts w:hint="eastAsia" w:ascii="仿宋" w:hAnsi="仿宋" w:eastAsia="仿宋" w:cs="仿宋"/>
          <w:b/>
          <w:bCs/>
          <w:color w:val="auto"/>
          <w:spacing w:val="1"/>
          <w:position w:val="1"/>
          <w:sz w:val="24"/>
          <w:szCs w:val="24"/>
        </w:rPr>
        <w:t>一、</w:t>
      </w:r>
      <w:bookmarkEnd w:id="4"/>
      <w:r>
        <w:rPr>
          <w:rFonts w:hint="eastAsia" w:ascii="仿宋" w:hAnsi="仿宋" w:eastAsia="仿宋" w:cs="仿宋"/>
          <w:b/>
          <w:bCs/>
          <w:color w:val="auto"/>
          <w:spacing w:val="1"/>
          <w:position w:val="1"/>
          <w:sz w:val="24"/>
          <w:szCs w:val="24"/>
        </w:rPr>
        <w:t>本项目需实现的功能或者目标</w:t>
      </w:r>
    </w:p>
    <w:p w14:paraId="087AF14C">
      <w:pPr>
        <w:keepNext w:val="0"/>
        <w:keepLines w:val="0"/>
        <w:pageBreakBefore w:val="0"/>
        <w:widowControl/>
        <w:kinsoku/>
        <w:wordWrap/>
        <w:overflowPunct/>
        <w:topLinePunct w:val="0"/>
        <w:autoSpaceDE/>
        <w:autoSpaceDN/>
        <w:bidi w:val="0"/>
        <w:adjustRightInd w:val="0"/>
        <w:snapToGrid w:val="0"/>
        <w:spacing w:before="0" w:after="0" w:line="360" w:lineRule="auto"/>
        <w:ind w:left="0" w:leftChars="0" w:right="0" w:firstLine="480" w:firstLineChars="200"/>
        <w:jc w:val="both"/>
        <w:textAlignment w:val="auto"/>
        <w:outlineLvl w:val="9"/>
        <w:rPr>
          <w:rFonts w:hint="eastAsia" w:ascii="仿宋" w:hAnsi="仿宋" w:eastAsia="仿宋" w:cs="仿宋"/>
          <w:color w:val="auto"/>
          <w:kern w:val="0"/>
          <w:sz w:val="32"/>
          <w:szCs w:val="32"/>
          <w:shd w:val="clear" w:color="auto" w:fill="FFFFFF"/>
          <w:lang w:eastAsia="zh-CN"/>
        </w:rPr>
      </w:pPr>
      <w:r>
        <w:rPr>
          <w:rFonts w:hint="eastAsia" w:ascii="仿宋" w:hAnsi="仿宋" w:eastAsia="仿宋" w:cs="仿宋"/>
          <w:color w:val="auto"/>
          <w:kern w:val="0"/>
          <w:sz w:val="24"/>
          <w:szCs w:val="24"/>
          <w:shd w:val="clear" w:color="auto" w:fill="FFFFFF"/>
          <w:lang w:val="en-US" w:eastAsia="zh-CN"/>
        </w:rPr>
        <w:t>为严格贯彻落实国家、省、市、县安全生产会议及文件精神，有效化解安全风险，及时消除事故隐患，提升风险管控能力和安全检查质量效果，坚决遏制煤矿各类安全生产事故的发生。现聘请煤矿行业专家技术团队对我县煤矿企业开展隐患排查治理工作。</w:t>
      </w:r>
    </w:p>
    <w:p w14:paraId="39999824">
      <w:pPr>
        <w:keepNext w:val="0"/>
        <w:keepLines w:val="0"/>
        <w:pageBreakBefore w:val="0"/>
        <w:numPr>
          <w:ilvl w:val="0"/>
          <w:numId w:val="2"/>
        </w:numPr>
        <w:kinsoku/>
        <w:wordWrap/>
        <w:overflowPunct/>
        <w:topLinePunct w:val="0"/>
        <w:autoSpaceDE/>
        <w:autoSpaceDN/>
        <w:bidi w:val="0"/>
        <w:adjustRightInd w:val="0"/>
        <w:snapToGrid w:val="0"/>
        <w:spacing w:line="360" w:lineRule="auto"/>
        <w:textAlignment w:val="auto"/>
        <w:rPr>
          <w:rFonts w:hint="eastAsia" w:ascii="仿宋" w:hAnsi="仿宋" w:eastAsia="仿宋" w:cs="仿宋"/>
          <w:color w:val="auto"/>
        </w:rPr>
      </w:pPr>
      <w:r>
        <w:rPr>
          <w:rFonts w:hint="eastAsia" w:ascii="仿宋" w:hAnsi="仿宋" w:eastAsia="仿宋" w:cs="仿宋"/>
          <w:b/>
          <w:bCs/>
          <w:color w:val="auto"/>
          <w:spacing w:val="1"/>
          <w:position w:val="1"/>
          <w:sz w:val="24"/>
          <w:szCs w:val="24"/>
        </w:rPr>
        <w:t>采购需求</w:t>
      </w:r>
    </w:p>
    <w:p w14:paraId="7A63CBF0">
      <w:pPr>
        <w:keepNext w:val="0"/>
        <w:keepLines w:val="0"/>
        <w:pageBreakBefore w:val="0"/>
        <w:widowControl/>
        <w:kinsoku/>
        <w:wordWrap/>
        <w:overflowPunct/>
        <w:topLinePunct w:val="0"/>
        <w:autoSpaceDE/>
        <w:autoSpaceDN/>
        <w:bidi w:val="0"/>
        <w:adjustRightInd w:val="0"/>
        <w:snapToGrid w:val="0"/>
        <w:spacing w:before="0" w:after="0" w:line="360" w:lineRule="auto"/>
        <w:ind w:left="0" w:leftChars="0" w:right="0" w:firstLine="480" w:firstLineChars="200"/>
        <w:jc w:val="both"/>
        <w:textAlignment w:val="auto"/>
        <w:outlineLvl w:val="9"/>
        <w:rPr>
          <w:rFonts w:hint="eastAsia" w:ascii="仿宋" w:hAnsi="仿宋" w:eastAsia="仿宋" w:cs="仿宋"/>
          <w:color w:val="auto"/>
          <w:kern w:val="0"/>
          <w:sz w:val="24"/>
          <w:szCs w:val="24"/>
          <w:shd w:val="clear" w:color="auto" w:fill="FFFFFF"/>
          <w:lang w:val="en-US" w:eastAsia="zh-CN"/>
        </w:rPr>
      </w:pPr>
      <w:r>
        <w:rPr>
          <w:rFonts w:hint="eastAsia" w:ascii="仿宋" w:hAnsi="仿宋" w:eastAsia="仿宋" w:cs="仿宋"/>
          <w:color w:val="auto"/>
          <w:kern w:val="0"/>
          <w:sz w:val="24"/>
          <w:szCs w:val="24"/>
          <w:shd w:val="clear" w:color="auto" w:fill="FFFFFF"/>
          <w:lang w:val="en-US" w:eastAsia="zh-CN"/>
        </w:rPr>
        <w:t>1、主要工作：地面资料收集查阅及井下指定采掘作业场所的安全生产隐患排查。主要包括：通风与瓦斯防治检查、粉尘与职业健康检查、顶板与巷道支护检查、煤矿水害防治检查、机电、运输与提升系统检查、消防、监测监控、应急与管理制度落实检查等。</w:t>
      </w:r>
    </w:p>
    <w:p w14:paraId="1FD25212">
      <w:pPr>
        <w:keepNext w:val="0"/>
        <w:keepLines w:val="0"/>
        <w:pageBreakBefore w:val="0"/>
        <w:widowControl/>
        <w:kinsoku/>
        <w:wordWrap/>
        <w:overflowPunct/>
        <w:topLinePunct w:val="0"/>
        <w:autoSpaceDE/>
        <w:autoSpaceDN/>
        <w:bidi w:val="0"/>
        <w:adjustRightInd w:val="0"/>
        <w:snapToGrid w:val="0"/>
        <w:spacing w:before="0" w:after="0" w:line="360" w:lineRule="auto"/>
        <w:ind w:left="0" w:leftChars="0" w:right="0" w:firstLine="480" w:firstLineChars="200"/>
        <w:jc w:val="both"/>
        <w:textAlignment w:val="auto"/>
        <w:outlineLvl w:val="9"/>
        <w:rPr>
          <w:rFonts w:hint="eastAsia" w:ascii="仿宋" w:hAnsi="仿宋" w:eastAsia="仿宋" w:cs="仿宋"/>
          <w:color w:val="auto"/>
          <w:kern w:val="0"/>
          <w:sz w:val="24"/>
          <w:szCs w:val="24"/>
          <w:shd w:val="clear" w:color="auto" w:fill="FFFFFF"/>
          <w:lang w:val="en-US" w:eastAsia="zh-CN"/>
        </w:rPr>
      </w:pPr>
      <w:r>
        <w:rPr>
          <w:rFonts w:hint="eastAsia" w:ascii="仿宋" w:hAnsi="仿宋" w:eastAsia="仿宋" w:cs="仿宋"/>
          <w:color w:val="auto"/>
          <w:kern w:val="0"/>
          <w:sz w:val="24"/>
          <w:szCs w:val="24"/>
          <w:shd w:val="clear" w:color="auto" w:fill="FFFFFF"/>
          <w:lang w:val="en-US" w:eastAsia="zh-CN"/>
        </w:rPr>
        <w:t>2、检查项目：井上、下施工地点全面检查，覆盖采煤、掘进、机电运输、“一通三防”、防突、安全管理等“六大系统”安全隐患综合排查。</w:t>
      </w:r>
    </w:p>
    <w:p w14:paraId="3146ED9E">
      <w:pPr>
        <w:keepNext w:val="0"/>
        <w:keepLines w:val="0"/>
        <w:pageBreakBefore w:val="0"/>
        <w:widowControl/>
        <w:kinsoku/>
        <w:wordWrap/>
        <w:overflowPunct/>
        <w:topLinePunct w:val="0"/>
        <w:autoSpaceDE/>
        <w:autoSpaceDN/>
        <w:bidi w:val="0"/>
        <w:adjustRightInd w:val="0"/>
        <w:snapToGrid w:val="0"/>
        <w:spacing w:before="0" w:after="0" w:line="360" w:lineRule="auto"/>
        <w:ind w:left="0" w:leftChars="0" w:right="0" w:firstLine="480" w:firstLineChars="200"/>
        <w:jc w:val="both"/>
        <w:textAlignment w:val="auto"/>
        <w:outlineLvl w:val="9"/>
        <w:rPr>
          <w:rFonts w:hint="eastAsia" w:ascii="仿宋" w:hAnsi="仿宋" w:eastAsia="仿宋" w:cs="仿宋"/>
          <w:color w:val="auto"/>
          <w:kern w:val="0"/>
          <w:sz w:val="24"/>
          <w:szCs w:val="24"/>
          <w:shd w:val="clear" w:color="auto" w:fill="FFFFFF"/>
          <w:lang w:val="en-US" w:eastAsia="zh-CN"/>
        </w:rPr>
      </w:pPr>
      <w:r>
        <w:rPr>
          <w:rFonts w:hint="eastAsia" w:ascii="仿宋" w:hAnsi="仿宋" w:eastAsia="仿宋" w:cs="仿宋"/>
          <w:color w:val="auto"/>
          <w:kern w:val="0"/>
          <w:sz w:val="24"/>
          <w:szCs w:val="24"/>
          <w:shd w:val="clear" w:color="auto" w:fill="FFFFFF"/>
          <w:lang w:val="en-US" w:eastAsia="zh-CN"/>
        </w:rPr>
        <w:t>通风瓦斯主要包括：（1）通风系统是否稳定可靠：主扇运行、备用扇、反风装置、风流路线不被随意堵塞/短路；风门、风墙、密闭是否完好。（2）风量分配与测风记录：各用风地点风量是否满足规程要求；是否存在微风、无风作业。（3）瓦斯管理：瓦斯检查制度是否执行（巡回检查、交接班、记录真实可追溯）；超限处置：停电撤人、警戒、复电条件与审批；瓦斯排放是否按分级、审批、措施执行。突出危险工作面是否有年度/季度鉴定与区域/局部防突措施、措施孔施工验收、效果检验记录。盲巷/废弃巷道是否按规定封闭、挂牌、监测。</w:t>
      </w:r>
    </w:p>
    <w:p w14:paraId="4628CD3B">
      <w:pPr>
        <w:keepNext w:val="0"/>
        <w:keepLines w:val="0"/>
        <w:pageBreakBefore w:val="0"/>
        <w:widowControl/>
        <w:kinsoku/>
        <w:wordWrap/>
        <w:overflowPunct/>
        <w:topLinePunct w:val="0"/>
        <w:autoSpaceDE/>
        <w:autoSpaceDN/>
        <w:bidi w:val="0"/>
        <w:adjustRightInd w:val="0"/>
        <w:snapToGrid w:val="0"/>
        <w:spacing w:before="0" w:after="0" w:line="360" w:lineRule="auto"/>
        <w:ind w:left="0" w:leftChars="0" w:right="0" w:firstLine="480" w:firstLineChars="200"/>
        <w:jc w:val="both"/>
        <w:textAlignment w:val="auto"/>
        <w:outlineLvl w:val="9"/>
        <w:rPr>
          <w:rFonts w:hint="eastAsia" w:ascii="仿宋" w:hAnsi="仿宋" w:eastAsia="仿宋" w:cs="仿宋"/>
          <w:color w:val="auto"/>
          <w:kern w:val="0"/>
          <w:sz w:val="24"/>
          <w:szCs w:val="24"/>
          <w:shd w:val="clear" w:color="auto" w:fill="FFFFFF"/>
          <w:lang w:val="en-US" w:eastAsia="zh-CN"/>
        </w:rPr>
      </w:pPr>
      <w:r>
        <w:rPr>
          <w:rFonts w:hint="eastAsia" w:ascii="仿宋" w:hAnsi="仿宋" w:eastAsia="仿宋" w:cs="仿宋"/>
          <w:color w:val="auto"/>
          <w:kern w:val="0"/>
          <w:sz w:val="24"/>
          <w:szCs w:val="24"/>
          <w:shd w:val="clear" w:color="auto" w:fill="FFFFFF"/>
          <w:lang w:val="en-US" w:eastAsia="zh-CN"/>
        </w:rPr>
        <w:t>粉尘与职业健康主要包括：（1）采掘工艺防尘措施：煤层注水、湿式打眼/喷雾、转载点喷雾、净化水幕、巷道冲洗制度。（2）粉尘浓度检测/监测与职业健康档案、个体防护用品（防尘口罩）发放佩戴情况。（3）煤尘堆积与隔爆设施（隔爆水袋/岩粉棚）数量、位置、完好性。</w:t>
      </w:r>
    </w:p>
    <w:p w14:paraId="2E1FD171">
      <w:pPr>
        <w:keepNext w:val="0"/>
        <w:keepLines w:val="0"/>
        <w:pageBreakBefore w:val="0"/>
        <w:widowControl/>
        <w:kinsoku/>
        <w:wordWrap/>
        <w:overflowPunct/>
        <w:topLinePunct w:val="0"/>
        <w:autoSpaceDE/>
        <w:autoSpaceDN/>
        <w:bidi w:val="0"/>
        <w:adjustRightInd w:val="0"/>
        <w:snapToGrid w:val="0"/>
        <w:spacing w:before="0" w:after="0" w:line="360" w:lineRule="auto"/>
        <w:ind w:left="0" w:leftChars="0" w:right="0" w:firstLine="480" w:firstLineChars="200"/>
        <w:jc w:val="both"/>
        <w:textAlignment w:val="auto"/>
        <w:outlineLvl w:val="9"/>
        <w:rPr>
          <w:rFonts w:hint="eastAsia" w:ascii="仿宋" w:hAnsi="仿宋" w:eastAsia="仿宋" w:cs="仿宋"/>
          <w:color w:val="auto"/>
          <w:kern w:val="0"/>
          <w:sz w:val="24"/>
          <w:szCs w:val="24"/>
          <w:shd w:val="clear" w:color="auto" w:fill="FFFFFF"/>
          <w:lang w:val="en-US" w:eastAsia="zh-CN"/>
        </w:rPr>
      </w:pPr>
      <w:r>
        <w:rPr>
          <w:rFonts w:hint="eastAsia" w:ascii="仿宋" w:hAnsi="仿宋" w:eastAsia="仿宋" w:cs="仿宋"/>
          <w:color w:val="auto"/>
          <w:kern w:val="0"/>
          <w:sz w:val="24"/>
          <w:szCs w:val="24"/>
          <w:shd w:val="clear" w:color="auto" w:fill="FFFFFF"/>
          <w:lang w:val="en-US" w:eastAsia="zh-CN"/>
        </w:rPr>
        <w:t>顶板管理与巷道支护主要包括：（1）地质构造带、断层破碎带、交叉点、大断面硐室等处是否有专项支护设计与措施。（2）支护质量：锚杆/锚索间排距、预紧力、拉拔试验记录；架棚支护的卡缆、背板、接顶填实。（3）是否存在空顶作业、超挖不支护、支护滞后；回采面顶板来压征兆观察与记录。（4）巷道变形、底鼓、片帮掉渣的巡查与处理闭环。</w:t>
      </w:r>
    </w:p>
    <w:p w14:paraId="10941545">
      <w:pPr>
        <w:keepNext w:val="0"/>
        <w:keepLines w:val="0"/>
        <w:pageBreakBefore w:val="0"/>
        <w:widowControl/>
        <w:kinsoku/>
        <w:wordWrap/>
        <w:overflowPunct/>
        <w:topLinePunct w:val="0"/>
        <w:autoSpaceDE/>
        <w:autoSpaceDN/>
        <w:bidi w:val="0"/>
        <w:adjustRightInd w:val="0"/>
        <w:snapToGrid w:val="0"/>
        <w:spacing w:before="0" w:after="0" w:line="360" w:lineRule="auto"/>
        <w:ind w:left="0" w:leftChars="0" w:right="0" w:firstLine="480" w:firstLineChars="200"/>
        <w:jc w:val="both"/>
        <w:textAlignment w:val="auto"/>
        <w:outlineLvl w:val="9"/>
        <w:rPr>
          <w:rFonts w:hint="eastAsia" w:ascii="仿宋" w:hAnsi="仿宋" w:eastAsia="仿宋" w:cs="仿宋"/>
          <w:color w:val="auto"/>
          <w:kern w:val="0"/>
          <w:sz w:val="24"/>
          <w:szCs w:val="24"/>
          <w:shd w:val="clear" w:color="auto" w:fill="FFFFFF"/>
          <w:lang w:val="en-US" w:eastAsia="zh-CN"/>
        </w:rPr>
      </w:pPr>
      <w:r>
        <w:rPr>
          <w:rFonts w:hint="eastAsia" w:ascii="仿宋" w:hAnsi="仿宋" w:eastAsia="仿宋" w:cs="仿宋"/>
          <w:color w:val="auto"/>
          <w:kern w:val="0"/>
          <w:sz w:val="24"/>
          <w:szCs w:val="24"/>
          <w:shd w:val="clear" w:color="auto" w:fill="FFFFFF"/>
          <w:lang w:val="en-US" w:eastAsia="zh-CN"/>
        </w:rPr>
        <w:t>矿井水害防治主要包括：（1）是否建立矿井水文地质类型与水害隐患台账（老空水、断层水、含水层、地表水体贯通风险）。（2）探放水是否做到“有疑必探、先探后掘”：钻孔设计、验收、牌板、允许掘进距离控制。（3）排水系统：泵房与管路能力、备用水泵、水仓容量、应急排水演练与物资。</w:t>
      </w:r>
    </w:p>
    <w:p w14:paraId="2D265C9E">
      <w:pPr>
        <w:keepNext w:val="0"/>
        <w:keepLines w:val="0"/>
        <w:pageBreakBefore w:val="0"/>
        <w:widowControl/>
        <w:kinsoku/>
        <w:wordWrap/>
        <w:overflowPunct/>
        <w:topLinePunct w:val="0"/>
        <w:autoSpaceDE/>
        <w:autoSpaceDN/>
        <w:bidi w:val="0"/>
        <w:adjustRightInd w:val="0"/>
        <w:snapToGrid w:val="0"/>
        <w:spacing w:before="0" w:after="0" w:line="360" w:lineRule="auto"/>
        <w:ind w:left="0" w:leftChars="0" w:right="0" w:firstLine="480" w:firstLineChars="200"/>
        <w:jc w:val="both"/>
        <w:textAlignment w:val="auto"/>
        <w:outlineLvl w:val="9"/>
        <w:rPr>
          <w:rFonts w:hint="eastAsia" w:ascii="仿宋" w:hAnsi="仿宋" w:eastAsia="仿宋" w:cs="仿宋"/>
          <w:color w:val="auto"/>
          <w:kern w:val="0"/>
          <w:sz w:val="24"/>
          <w:szCs w:val="24"/>
          <w:shd w:val="clear" w:color="auto" w:fill="FFFFFF"/>
          <w:lang w:val="en-US" w:eastAsia="zh-CN"/>
        </w:rPr>
      </w:pPr>
      <w:r>
        <w:rPr>
          <w:rFonts w:hint="eastAsia" w:ascii="仿宋" w:hAnsi="仿宋" w:eastAsia="仿宋" w:cs="仿宋"/>
          <w:color w:val="auto"/>
          <w:kern w:val="0"/>
          <w:sz w:val="24"/>
          <w:szCs w:val="24"/>
          <w:shd w:val="clear" w:color="auto" w:fill="FFFFFF"/>
          <w:lang w:val="en-US" w:eastAsia="zh-CN"/>
        </w:rPr>
        <w:t>机电、运输与提升系统主要包括：（1）电气防爆与保护：防爆设备完好、失爆治理；漏电、过流、接地三大保护投入有效；停送电票证与挂牌上锁（LOTO思路）。（2）电缆敷设、接线盒、临时供电是否合规；设备带病运行、超期未检问题。（3）运输：轨道、阻车器、挡车栏；皮带机保护装置（跑偏、打滑、堆煤、急停拉绳、烟雾温度）、消防设施。（4）提升系统：钢丝绳检测、制动系统、限速过卷保护、信号闭锁、检修与日检周检月检记录。</w:t>
      </w:r>
    </w:p>
    <w:p w14:paraId="082C873C">
      <w:pPr>
        <w:keepNext w:val="0"/>
        <w:keepLines w:val="0"/>
        <w:pageBreakBefore w:val="0"/>
        <w:widowControl/>
        <w:kinsoku/>
        <w:wordWrap/>
        <w:overflowPunct/>
        <w:topLinePunct w:val="0"/>
        <w:autoSpaceDE/>
        <w:autoSpaceDN/>
        <w:bidi w:val="0"/>
        <w:adjustRightInd w:val="0"/>
        <w:snapToGrid w:val="0"/>
        <w:spacing w:before="0" w:after="0" w:line="360" w:lineRule="auto"/>
        <w:ind w:left="0" w:leftChars="0" w:right="0" w:firstLine="480" w:firstLineChars="200"/>
        <w:jc w:val="both"/>
        <w:textAlignment w:val="auto"/>
        <w:outlineLvl w:val="9"/>
        <w:rPr>
          <w:rFonts w:hint="eastAsia" w:ascii="仿宋" w:hAnsi="仿宋" w:eastAsia="仿宋" w:cs="仿宋"/>
          <w:color w:val="auto"/>
          <w:kern w:val="0"/>
          <w:sz w:val="24"/>
          <w:szCs w:val="24"/>
          <w:shd w:val="clear" w:color="auto" w:fill="FFFFFF"/>
          <w:lang w:val="en-US" w:eastAsia="zh-CN"/>
        </w:rPr>
      </w:pPr>
      <w:r>
        <w:rPr>
          <w:rFonts w:hint="eastAsia" w:ascii="仿宋" w:hAnsi="仿宋" w:eastAsia="仿宋" w:cs="仿宋"/>
          <w:color w:val="auto"/>
          <w:kern w:val="0"/>
          <w:sz w:val="24"/>
          <w:szCs w:val="24"/>
          <w:shd w:val="clear" w:color="auto" w:fill="FFFFFF"/>
          <w:lang w:val="en-US" w:eastAsia="zh-CN"/>
        </w:rPr>
        <w:t>消防与内因火灾（煤层自燃）防控主要包括：（1）井上下消防管路、消火栓、灭火器配置与有效期；易燃物存放管理。（2）采空区遗煤与漏风管理：注浆/阻化/惰性气体等措施与观测孔；（3）胶带机滚筒摩擦发热、油脂火种、焊接动火审批（动火票、监护、灭火器材到位）。</w:t>
      </w:r>
    </w:p>
    <w:p w14:paraId="7B51BD14">
      <w:pPr>
        <w:keepNext w:val="0"/>
        <w:keepLines w:val="0"/>
        <w:pageBreakBefore w:val="0"/>
        <w:widowControl/>
        <w:kinsoku/>
        <w:wordWrap/>
        <w:overflowPunct/>
        <w:topLinePunct w:val="0"/>
        <w:autoSpaceDE/>
        <w:autoSpaceDN/>
        <w:bidi w:val="0"/>
        <w:adjustRightInd w:val="0"/>
        <w:snapToGrid w:val="0"/>
        <w:spacing w:before="0" w:after="0" w:line="360" w:lineRule="auto"/>
        <w:ind w:left="0" w:leftChars="0" w:right="0" w:firstLine="480" w:firstLineChars="200"/>
        <w:jc w:val="both"/>
        <w:textAlignment w:val="auto"/>
        <w:outlineLvl w:val="9"/>
        <w:rPr>
          <w:rFonts w:hint="eastAsia" w:ascii="仿宋" w:hAnsi="仿宋" w:eastAsia="仿宋" w:cs="仿宋"/>
          <w:color w:val="auto"/>
          <w:kern w:val="0"/>
          <w:sz w:val="24"/>
          <w:szCs w:val="24"/>
          <w:shd w:val="clear" w:color="auto" w:fill="FFFFFF"/>
          <w:lang w:val="en-US" w:eastAsia="zh-CN"/>
        </w:rPr>
      </w:pPr>
      <w:r>
        <w:rPr>
          <w:rFonts w:hint="eastAsia" w:ascii="仿宋" w:hAnsi="仿宋" w:eastAsia="仿宋" w:cs="仿宋"/>
          <w:color w:val="auto"/>
          <w:kern w:val="0"/>
          <w:sz w:val="24"/>
          <w:szCs w:val="24"/>
          <w:shd w:val="clear" w:color="auto" w:fill="FFFFFF"/>
          <w:lang w:val="en-US" w:eastAsia="zh-CN"/>
        </w:rPr>
        <w:t>监测监控、通信与信息化主要包括：（1）安全监控系统：甲烷/一氧化碳/风速/负压/设备开停等传感器布置与校准、报警值/断电值设置合规；断电工况是否真正执行（馈电监测）。（2）监控机房值班、故障处置流程、历史数据留存。（3）井下通信系统（固定电话/广播/应急通信）覆盖与可用性；人员定位系统运行与标识卡管理。</w:t>
      </w:r>
    </w:p>
    <w:p w14:paraId="21001BE0">
      <w:pPr>
        <w:keepNext w:val="0"/>
        <w:keepLines w:val="0"/>
        <w:pageBreakBefore w:val="0"/>
        <w:widowControl/>
        <w:kinsoku/>
        <w:wordWrap/>
        <w:overflowPunct/>
        <w:topLinePunct w:val="0"/>
        <w:autoSpaceDE/>
        <w:autoSpaceDN/>
        <w:bidi w:val="0"/>
        <w:adjustRightInd w:val="0"/>
        <w:snapToGrid w:val="0"/>
        <w:spacing w:before="0" w:after="0" w:line="360" w:lineRule="auto"/>
        <w:ind w:left="0" w:leftChars="0" w:right="0" w:firstLine="480" w:firstLineChars="200"/>
        <w:jc w:val="both"/>
        <w:textAlignment w:val="auto"/>
        <w:outlineLvl w:val="9"/>
        <w:rPr>
          <w:rFonts w:hint="eastAsia" w:ascii="仿宋" w:hAnsi="仿宋" w:eastAsia="仿宋" w:cs="仿宋"/>
          <w:color w:val="auto"/>
          <w:kern w:val="0"/>
          <w:sz w:val="24"/>
          <w:szCs w:val="24"/>
          <w:shd w:val="clear" w:color="auto" w:fill="FFFFFF"/>
          <w:lang w:val="en-US" w:eastAsia="zh-CN"/>
        </w:rPr>
      </w:pPr>
      <w:r>
        <w:rPr>
          <w:rFonts w:hint="eastAsia" w:ascii="仿宋" w:hAnsi="仿宋" w:eastAsia="仿宋" w:cs="仿宋"/>
          <w:color w:val="auto"/>
          <w:kern w:val="0"/>
          <w:sz w:val="24"/>
          <w:szCs w:val="24"/>
          <w:shd w:val="clear" w:color="auto" w:fill="FFFFFF"/>
          <w:lang w:val="en-US" w:eastAsia="zh-CN"/>
        </w:rPr>
        <w:t>安全管理与现场行为主要包括：（1）安全生产责任制是否到岗到人：主要负责人履职、带班下井（矿领导带班）记录。（2）入井检身、人员清点、出入井登记；“三违”（违章指挥、违规作业、违反劳动纪律）查处与通报。（3）作业规程/安全技术措施：编制—审批—贯彻—签字—执行一致性；重大风险是否公示告知。（4）培训与持证：特种作业（瓦斯检查、爆破、提升机、监测工等）证件有效性。（5）隐患排查治理体系：排查—评估—治理—验收—销号闭环，是否存在“只查不改”。</w:t>
      </w:r>
    </w:p>
    <w:p w14:paraId="4D2B98BF">
      <w:pPr>
        <w:keepNext w:val="0"/>
        <w:keepLines w:val="0"/>
        <w:pageBreakBefore w:val="0"/>
        <w:widowControl/>
        <w:kinsoku/>
        <w:wordWrap/>
        <w:overflowPunct/>
        <w:topLinePunct w:val="0"/>
        <w:autoSpaceDE/>
        <w:autoSpaceDN/>
        <w:bidi w:val="0"/>
        <w:adjustRightInd w:val="0"/>
        <w:snapToGrid w:val="0"/>
        <w:spacing w:before="0" w:after="0" w:line="360" w:lineRule="auto"/>
        <w:ind w:left="0" w:leftChars="0" w:right="0" w:firstLine="480" w:firstLineChars="200"/>
        <w:jc w:val="both"/>
        <w:textAlignment w:val="auto"/>
        <w:outlineLvl w:val="9"/>
        <w:rPr>
          <w:rFonts w:hint="eastAsia" w:ascii="仿宋" w:hAnsi="仿宋" w:eastAsia="仿宋" w:cs="仿宋"/>
          <w:color w:val="auto"/>
          <w:kern w:val="0"/>
          <w:sz w:val="24"/>
          <w:szCs w:val="24"/>
          <w:shd w:val="clear" w:color="auto" w:fill="FFFFFF"/>
          <w:lang w:val="en-US" w:eastAsia="zh-CN"/>
        </w:rPr>
      </w:pPr>
      <w:r>
        <w:rPr>
          <w:rFonts w:hint="eastAsia" w:ascii="仿宋" w:hAnsi="仿宋" w:eastAsia="仿宋" w:cs="仿宋"/>
          <w:color w:val="auto"/>
          <w:kern w:val="0"/>
          <w:sz w:val="24"/>
          <w:szCs w:val="24"/>
          <w:shd w:val="clear" w:color="auto" w:fill="FFFFFF"/>
          <w:lang w:val="en-US" w:eastAsia="zh-CN"/>
        </w:rPr>
        <w:t>3、特殊检查：安全治理效果复查，雨季“三防”（防洪、防灌井、防雷电）与井口标高、挡水围堰、排水沟渠检查，煤矿超产能核查、各项临时检查任务执行与材料撰写等。</w:t>
      </w:r>
    </w:p>
    <w:p w14:paraId="535D79AE">
      <w:pPr>
        <w:keepNext w:val="0"/>
        <w:keepLines w:val="0"/>
        <w:pageBreakBefore w:val="0"/>
        <w:widowControl/>
        <w:kinsoku/>
        <w:wordWrap/>
        <w:overflowPunct/>
        <w:topLinePunct w:val="0"/>
        <w:autoSpaceDE/>
        <w:autoSpaceDN/>
        <w:bidi w:val="0"/>
        <w:adjustRightInd w:val="0"/>
        <w:snapToGrid w:val="0"/>
        <w:spacing w:before="0" w:after="0" w:line="360" w:lineRule="auto"/>
        <w:ind w:left="0" w:leftChars="0" w:right="0" w:firstLine="480" w:firstLineChars="200"/>
        <w:jc w:val="both"/>
        <w:textAlignment w:val="auto"/>
        <w:outlineLvl w:val="9"/>
        <w:rPr>
          <w:rFonts w:hint="eastAsia" w:ascii="仿宋" w:hAnsi="仿宋" w:eastAsia="仿宋" w:cs="仿宋"/>
          <w:b/>
          <w:bCs/>
          <w:color w:val="auto"/>
          <w:spacing w:val="1"/>
          <w:position w:val="1"/>
          <w:sz w:val="24"/>
          <w:szCs w:val="24"/>
          <w:lang w:val="en-US" w:eastAsia="zh-CN"/>
        </w:rPr>
      </w:pPr>
      <w:r>
        <w:rPr>
          <w:rFonts w:hint="eastAsia" w:ascii="仿宋" w:hAnsi="仿宋" w:eastAsia="仿宋" w:cs="仿宋"/>
          <w:color w:val="auto"/>
          <w:kern w:val="0"/>
          <w:sz w:val="24"/>
          <w:szCs w:val="24"/>
          <w:shd w:val="clear" w:color="auto" w:fill="FFFFFF"/>
          <w:lang w:val="en-US" w:eastAsia="zh-CN"/>
        </w:rPr>
        <w:t>4、报告编制：对检查结果进行通报与编制相关报告（包括各次检查报告、临时检查或监测报告、复查整改内容核查报告等），并进行治理效果分析。</w:t>
      </w:r>
    </w:p>
    <w:p w14:paraId="7FC4ADC6">
      <w:pPr>
        <w:keepNext w:val="0"/>
        <w:keepLines w:val="0"/>
        <w:pageBreakBefore w:val="0"/>
        <w:kinsoku/>
        <w:wordWrap/>
        <w:overflowPunct/>
        <w:topLinePunct w:val="0"/>
        <w:autoSpaceDE/>
        <w:autoSpaceDN/>
        <w:bidi w:val="0"/>
        <w:adjustRightInd w:val="0"/>
        <w:snapToGrid w:val="0"/>
        <w:spacing w:line="360" w:lineRule="auto"/>
        <w:textAlignment w:val="auto"/>
        <w:rPr>
          <w:rFonts w:hint="eastAsia" w:ascii="仿宋" w:hAnsi="仿宋" w:eastAsia="仿宋" w:cs="仿宋"/>
          <w:b/>
          <w:color w:val="auto"/>
          <w:sz w:val="24"/>
          <w:szCs w:val="24"/>
        </w:rPr>
      </w:pPr>
      <w:r>
        <w:rPr>
          <w:rFonts w:hint="eastAsia" w:ascii="仿宋" w:hAnsi="仿宋" w:eastAsia="仿宋" w:cs="仿宋"/>
          <w:b/>
          <w:bCs/>
          <w:color w:val="auto"/>
          <w:spacing w:val="1"/>
          <w:position w:val="1"/>
          <w:sz w:val="24"/>
          <w:szCs w:val="24"/>
        </w:rPr>
        <w:t>三、采购标的执行标准、服务等要求</w:t>
      </w:r>
    </w:p>
    <w:p w14:paraId="74846E5A">
      <w:pPr>
        <w:widowControl/>
        <w:adjustRightInd w:val="0"/>
        <w:snapToGrid w:val="0"/>
        <w:spacing w:line="360" w:lineRule="auto"/>
        <w:ind w:firstLine="480" w:firstLineChars="200"/>
        <w:jc w:val="left"/>
        <w:rPr>
          <w:rFonts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rPr>
        <w:t>1、本项目执行现行的国家相关标准、行业标准和地方标准。</w:t>
      </w:r>
    </w:p>
    <w:p w14:paraId="1A3935B2">
      <w:pPr>
        <w:adjustRightInd w:val="0"/>
        <w:snapToGrid w:val="0"/>
        <w:spacing w:line="360" w:lineRule="auto"/>
        <w:ind w:firstLine="480" w:firstLineChars="200"/>
        <w:jc w:val="left"/>
        <w:rPr>
          <w:rFonts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rPr>
        <w:t>2、《煤矿安全规程》、《煤矿防治水规定》、《防治煤与瓦斯突出规定》、《煤矿安全生产事故隐患分类分级标准》、《安全生产事故隐患排查治理暂行规定》及行业相关规程、规范。</w:t>
      </w:r>
    </w:p>
    <w:p w14:paraId="51E5BAF9">
      <w:pPr>
        <w:keepNext w:val="0"/>
        <w:keepLines w:val="0"/>
        <w:pageBreakBefore w:val="0"/>
        <w:widowControl/>
        <w:kinsoku/>
        <w:wordWrap/>
        <w:overflowPunct/>
        <w:topLinePunct w:val="0"/>
        <w:autoSpaceDE/>
        <w:autoSpaceDN/>
        <w:bidi w:val="0"/>
        <w:adjustRightInd w:val="0"/>
        <w:snapToGrid w:val="0"/>
        <w:spacing w:before="0" w:after="0" w:line="360" w:lineRule="auto"/>
        <w:ind w:left="0" w:leftChars="0" w:right="0" w:firstLine="480" w:firstLineChars="200"/>
        <w:jc w:val="both"/>
        <w:textAlignment w:val="auto"/>
        <w:outlineLvl w:val="9"/>
        <w:rPr>
          <w:rFonts w:hint="eastAsia" w:ascii="仿宋" w:hAnsi="仿宋" w:eastAsia="仿宋" w:cs="仿宋"/>
          <w:color w:val="auto"/>
          <w:kern w:val="0"/>
          <w:sz w:val="24"/>
          <w:szCs w:val="24"/>
          <w:shd w:val="clear" w:color="auto" w:fill="FFFFFF"/>
          <w:lang w:val="en-US" w:eastAsia="zh-CN"/>
        </w:rPr>
      </w:pPr>
      <w:r>
        <w:rPr>
          <w:rFonts w:hint="eastAsia" w:ascii="仿宋" w:hAnsi="仿宋" w:eastAsia="仿宋" w:cs="仿宋"/>
          <w:color w:val="auto"/>
          <w:kern w:val="0"/>
          <w:sz w:val="24"/>
          <w:szCs w:val="24"/>
          <w:shd w:val="clear" w:color="auto" w:fill="FFFFFF"/>
        </w:rPr>
        <w:t>3、本次招标某些技术标准与国家所要求的标准不统一或有不兼容的地方，均以国家强制性标准或最新出台的标准为准</w:t>
      </w:r>
      <w:r>
        <w:rPr>
          <w:rFonts w:hint="eastAsia" w:ascii="仿宋" w:hAnsi="仿宋" w:eastAsia="仿宋" w:cs="仿宋"/>
          <w:color w:val="auto"/>
          <w:kern w:val="0"/>
          <w:sz w:val="24"/>
          <w:szCs w:val="24"/>
          <w:shd w:val="clear" w:color="auto" w:fill="FFFFFF"/>
          <w:lang w:val="en-US" w:eastAsia="zh-CN"/>
        </w:rPr>
        <w:t>。</w:t>
      </w:r>
    </w:p>
    <w:p w14:paraId="3D807F31">
      <w:pPr>
        <w:adjustRightInd w:val="0"/>
        <w:snapToGrid w:val="0"/>
        <w:spacing w:line="360" w:lineRule="auto"/>
        <w:rPr>
          <w:rFonts w:ascii="仿宋" w:hAnsi="仿宋" w:eastAsia="仿宋" w:cs="仿宋"/>
          <w:b/>
          <w:bCs/>
          <w:color w:val="auto"/>
          <w:spacing w:val="1"/>
          <w:position w:val="1"/>
          <w:sz w:val="24"/>
          <w:szCs w:val="24"/>
        </w:rPr>
      </w:pPr>
      <w:r>
        <w:rPr>
          <w:rFonts w:hint="eastAsia" w:ascii="仿宋" w:hAnsi="仿宋" w:eastAsia="仿宋" w:cs="仿宋"/>
          <w:b/>
          <w:bCs/>
          <w:color w:val="auto"/>
          <w:spacing w:val="1"/>
          <w:position w:val="1"/>
          <w:sz w:val="24"/>
          <w:szCs w:val="24"/>
        </w:rPr>
        <w:t>四、采购标的的其他技术、服务等要求</w:t>
      </w:r>
    </w:p>
    <w:p w14:paraId="72B6E6A0">
      <w:pPr>
        <w:adjustRightInd w:val="0"/>
        <w:snapToGrid w:val="0"/>
        <w:spacing w:line="360" w:lineRule="auto"/>
        <w:ind w:firstLine="480" w:firstLineChars="200"/>
        <w:jc w:val="left"/>
        <w:rPr>
          <w:rFonts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rPr>
        <w:t>1、供应商应就本项目（每包或者标段）完整响应，</w:t>
      </w:r>
      <w:r>
        <w:rPr>
          <w:rFonts w:hint="eastAsia" w:ascii="仿宋" w:hAnsi="仿宋" w:eastAsia="仿宋" w:cs="仿宋"/>
          <w:b/>
          <w:bCs/>
          <w:color w:val="auto"/>
          <w:kern w:val="0"/>
          <w:sz w:val="24"/>
          <w:szCs w:val="24"/>
          <w:shd w:val="clear" w:color="auto" w:fill="FFFFFF"/>
        </w:rPr>
        <w:t>否则为无效响应。</w:t>
      </w:r>
    </w:p>
    <w:p w14:paraId="75E25F9C">
      <w:pPr>
        <w:adjustRightInd w:val="0"/>
        <w:snapToGrid w:val="0"/>
        <w:spacing w:line="360" w:lineRule="auto"/>
        <w:ind w:firstLine="480" w:firstLineChars="200"/>
        <w:jc w:val="left"/>
        <w:rPr>
          <w:rFonts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rPr>
        <w:t>2、供应商须在投标文件中承诺：拟派项目团队成员无煤矿事故责任记录、无违法违规从业记录，</w:t>
      </w:r>
      <w:r>
        <w:rPr>
          <w:rFonts w:hint="eastAsia" w:ascii="仿宋" w:hAnsi="仿宋" w:eastAsia="仿宋" w:cs="仿宋"/>
          <w:b/>
          <w:bCs/>
          <w:color w:val="auto"/>
          <w:kern w:val="0"/>
          <w:sz w:val="24"/>
          <w:szCs w:val="24"/>
          <w:shd w:val="clear" w:color="auto" w:fill="FFFFFF"/>
        </w:rPr>
        <w:t>否则为无效响应。</w:t>
      </w:r>
    </w:p>
    <w:p w14:paraId="39BFEB47">
      <w:pPr>
        <w:adjustRightInd w:val="0"/>
        <w:snapToGrid w:val="0"/>
        <w:spacing w:line="360" w:lineRule="auto"/>
        <w:ind w:firstLine="480" w:firstLineChars="200"/>
        <w:jc w:val="left"/>
        <w:rPr>
          <w:rFonts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rPr>
        <w:t>3、在本项目实施过程中发生的一切与本项目相关的安全事故及责任均由成交供应商承担，采购人不承担任何责任及费用。</w:t>
      </w:r>
    </w:p>
    <w:p w14:paraId="6684DAF6">
      <w:pPr>
        <w:widowControl/>
        <w:adjustRightInd w:val="0"/>
        <w:snapToGrid w:val="0"/>
        <w:spacing w:line="360" w:lineRule="auto"/>
        <w:ind w:firstLine="480" w:firstLineChars="200"/>
        <w:rPr>
          <w:rFonts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rPr>
        <w:t>4、成交供应商未达到作业计划标准及工作违规或引起纠纷、被上级部门处罚等不良后果，造成重大经济损失或服务严重失误，采购人有权终止本合同，并追究成交供应商的经济责任。</w:t>
      </w:r>
    </w:p>
    <w:p w14:paraId="667E255D">
      <w:pPr>
        <w:adjustRightInd w:val="0"/>
        <w:snapToGrid w:val="0"/>
        <w:spacing w:line="360" w:lineRule="auto"/>
        <w:rPr>
          <w:rFonts w:ascii="仿宋" w:hAnsi="仿宋" w:eastAsia="仿宋" w:cs="仿宋"/>
          <w:b/>
          <w:bCs/>
          <w:color w:val="auto"/>
          <w:spacing w:val="1"/>
          <w:position w:val="1"/>
          <w:sz w:val="24"/>
          <w:szCs w:val="24"/>
        </w:rPr>
      </w:pPr>
      <w:r>
        <w:rPr>
          <w:rFonts w:hint="eastAsia" w:ascii="仿宋" w:hAnsi="仿宋" w:eastAsia="仿宋" w:cs="仿宋"/>
          <w:b/>
          <w:bCs/>
          <w:color w:val="auto"/>
          <w:spacing w:val="1"/>
          <w:position w:val="1"/>
          <w:sz w:val="24"/>
          <w:szCs w:val="24"/>
        </w:rPr>
        <w:t>五、验收标准</w:t>
      </w:r>
    </w:p>
    <w:p w14:paraId="4AC135B7">
      <w:pPr>
        <w:widowControl/>
        <w:adjustRightInd w:val="0"/>
        <w:snapToGrid w:val="0"/>
        <w:spacing w:line="360" w:lineRule="auto"/>
        <w:ind w:firstLine="480" w:firstLineChars="200"/>
        <w:jc w:val="left"/>
        <w:rPr>
          <w:rFonts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rPr>
        <w:t>由采购人成立验收小组，按照采购合同的约定对中标人履约情况进行验收。验收时，按照采购合同的约定对每一项技术、服务、安全标准的履约情况进行确认。验收结束后，出具验收书，列明各项标准的验收情况及项目总体评价，由验收双方共同签署。</w:t>
      </w:r>
    </w:p>
    <w:p w14:paraId="2FAE0147">
      <w:pPr>
        <w:widowControl/>
        <w:adjustRightInd w:val="0"/>
        <w:snapToGrid w:val="0"/>
        <w:spacing w:line="360" w:lineRule="auto"/>
        <w:ind w:left="479" w:leftChars="228"/>
        <w:jc w:val="left"/>
        <w:rPr>
          <w:rFonts w:hint="eastAsia"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rPr>
        <w:t>（1）按照国家相关标准、行业标准、地方标准或者其他标准、规范验收；</w:t>
      </w:r>
    </w:p>
    <w:p w14:paraId="33160993">
      <w:pPr>
        <w:widowControl/>
        <w:adjustRightInd w:val="0"/>
        <w:snapToGrid w:val="0"/>
        <w:spacing w:line="360" w:lineRule="auto"/>
        <w:ind w:left="479" w:leftChars="228"/>
        <w:jc w:val="left"/>
        <w:rPr>
          <w:rFonts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rPr>
        <w:t>（2）按照招标文件要求、投标文件响应和承诺验收；</w:t>
      </w:r>
    </w:p>
    <w:p w14:paraId="395B4F44">
      <w:pPr>
        <w:adjustRightInd w:val="0"/>
        <w:snapToGrid w:val="0"/>
        <w:spacing w:line="360" w:lineRule="auto"/>
        <w:rPr>
          <w:rFonts w:ascii="仿宋" w:hAnsi="仿宋" w:eastAsia="仿宋" w:cs="仿宋"/>
          <w:b/>
          <w:bCs/>
          <w:color w:val="auto"/>
          <w:kern w:val="0"/>
          <w:sz w:val="28"/>
          <w:szCs w:val="28"/>
          <w:shd w:val="clear" w:color="auto" w:fill="FFFFFF"/>
        </w:rPr>
      </w:pPr>
      <w:r>
        <w:rPr>
          <w:rFonts w:hint="eastAsia" w:ascii="仿宋" w:hAnsi="仿宋" w:eastAsia="仿宋" w:cs="仿宋"/>
          <w:b/>
          <w:bCs/>
          <w:color w:val="auto"/>
          <w:spacing w:val="1"/>
          <w:position w:val="1"/>
          <w:sz w:val="24"/>
          <w:szCs w:val="24"/>
        </w:rPr>
        <w:t>六、本项目预算金额（最高限价）招标控制价560000.00元；超出预算金额的磋商响应无效。</w:t>
      </w:r>
    </w:p>
    <w:p w14:paraId="5B044977">
      <w:pPr>
        <w:adjustRightInd w:val="0"/>
        <w:snapToGrid w:val="0"/>
        <w:spacing w:line="360" w:lineRule="auto"/>
        <w:rPr>
          <w:rFonts w:ascii="仿宋" w:hAnsi="仿宋" w:eastAsia="仿宋" w:cs="仿宋"/>
          <w:b/>
          <w:color w:val="auto"/>
          <w:spacing w:val="10"/>
          <w:position w:val="1"/>
          <w:sz w:val="24"/>
          <w:szCs w:val="23"/>
        </w:rPr>
      </w:pPr>
      <w:r>
        <w:rPr>
          <w:rFonts w:hint="eastAsia" w:ascii="仿宋" w:hAnsi="仿宋" w:eastAsia="仿宋" w:cs="仿宋"/>
          <w:b/>
          <w:bCs/>
          <w:color w:val="auto"/>
          <w:spacing w:val="1"/>
          <w:position w:val="1"/>
          <w:sz w:val="24"/>
          <w:szCs w:val="24"/>
        </w:rPr>
        <w:t>七、采购资金支付</w:t>
      </w:r>
    </w:p>
    <w:p w14:paraId="0A939D75">
      <w:pPr>
        <w:widowControl/>
        <w:adjustRightInd w:val="0"/>
        <w:snapToGrid w:val="0"/>
        <w:spacing w:line="360" w:lineRule="auto"/>
        <w:ind w:firstLine="480" w:firstLineChars="200"/>
        <w:jc w:val="left"/>
        <w:rPr>
          <w:rFonts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rPr>
        <w:t>（一）支付方式：银行转账</w:t>
      </w:r>
    </w:p>
    <w:p w14:paraId="2CC01054">
      <w:pPr>
        <w:keepNext w:val="0"/>
        <w:keepLines w:val="0"/>
        <w:pageBreakBefore w:val="0"/>
        <w:widowControl/>
        <w:kinsoku/>
        <w:wordWrap/>
        <w:overflowPunct/>
        <w:topLinePunct w:val="0"/>
        <w:autoSpaceDE/>
        <w:autoSpaceDN/>
        <w:bidi w:val="0"/>
        <w:adjustRightInd/>
        <w:snapToGrid/>
        <w:spacing w:line="360" w:lineRule="auto"/>
        <w:ind w:left="0" w:firstLine="480" w:firstLineChars="200"/>
        <w:jc w:val="left"/>
        <w:textAlignment w:val="auto"/>
        <w:rPr>
          <w:rFonts w:hint="eastAsia"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rPr>
        <w:t>（二）支付时间及条件：乙方完成年度全部工作后，甲方对乙方服务质量进行验收，验收合格后，乙方提交服务费用发票及工作成果材料，甲方支付全部服务费用</w:t>
      </w:r>
    </w:p>
    <w:p w14:paraId="3ED5CF2E">
      <w:pPr>
        <w:keepNext w:val="0"/>
        <w:keepLines w:val="0"/>
        <w:pageBreakBefore w:val="0"/>
        <w:widowControl/>
        <w:kinsoku/>
        <w:wordWrap/>
        <w:overflowPunct/>
        <w:topLinePunct w:val="0"/>
        <w:autoSpaceDE/>
        <w:autoSpaceDN/>
        <w:bidi w:val="0"/>
        <w:adjustRightInd/>
        <w:snapToGrid/>
        <w:spacing w:line="360" w:lineRule="auto"/>
        <w:ind w:firstLine="640" w:firstLineChars="200"/>
        <w:jc w:val="left"/>
        <w:textAlignment w:val="auto"/>
        <w:rPr>
          <w:rFonts w:hint="eastAsia" w:ascii="仿宋" w:hAnsi="仿宋" w:eastAsia="仿宋" w:cs="仿宋"/>
          <w:color w:val="auto"/>
          <w:kern w:val="0"/>
          <w:sz w:val="32"/>
          <w:szCs w:val="32"/>
          <w:shd w:val="clear" w:color="auto" w:fill="FFFFFF"/>
          <w:lang w:eastAsia="zh-CN"/>
        </w:rPr>
      </w:pPr>
    </w:p>
    <w:p w14:paraId="674608CC">
      <w:pPr>
        <w:pStyle w:val="18"/>
        <w:bidi w:val="0"/>
        <w:ind w:firstLine="1020" w:firstLineChars="300"/>
        <w:rPr>
          <w:rFonts w:hint="eastAsia" w:ascii="仿宋" w:hAnsi="仿宋" w:eastAsia="仿宋" w:cs="仿宋"/>
          <w:color w:val="auto"/>
          <w:lang w:val="en-US" w:eastAsia="zh-CN"/>
        </w:rPr>
      </w:pPr>
    </w:p>
    <w:p w14:paraId="43BD7F69">
      <w:pPr>
        <w:spacing w:line="360" w:lineRule="auto"/>
        <w:jc w:val="center"/>
        <w:outlineLvl w:val="0"/>
        <w:rPr>
          <w:rFonts w:ascii="仿宋" w:hAnsi="仿宋" w:eastAsia="仿宋"/>
          <w:b/>
          <w:color w:val="auto"/>
          <w:kern w:val="0"/>
          <w:sz w:val="32"/>
          <w:szCs w:val="32"/>
        </w:rPr>
      </w:pPr>
      <w:r>
        <w:rPr>
          <w:rFonts w:hint="eastAsia" w:ascii="仿宋" w:hAnsi="仿宋" w:eastAsia="仿宋"/>
          <w:b/>
          <w:color w:val="auto"/>
          <w:kern w:val="0"/>
          <w:sz w:val="32"/>
          <w:szCs w:val="32"/>
        </w:rPr>
        <w:t>第三章 供应商须知前附表</w:t>
      </w:r>
      <w:bookmarkEnd w:id="5"/>
    </w:p>
    <w:p w14:paraId="7CE0F063">
      <w:pPr>
        <w:widowControl/>
        <w:spacing w:line="360" w:lineRule="auto"/>
        <w:rPr>
          <w:rFonts w:ascii="仿宋" w:hAnsi="仿宋" w:eastAsia="仿宋"/>
          <w:b/>
          <w:color w:val="auto"/>
          <w:kern w:val="0"/>
          <w:sz w:val="24"/>
          <w:szCs w:val="24"/>
        </w:rPr>
      </w:pPr>
      <w:r>
        <w:rPr>
          <w:rFonts w:hint="eastAsia" w:ascii="仿宋" w:hAnsi="仿宋" w:eastAsia="仿宋"/>
          <w:b/>
          <w:color w:val="auto"/>
          <w:sz w:val="24"/>
          <w:szCs w:val="24"/>
        </w:rPr>
        <w:t>磋商文件</w:t>
      </w:r>
      <w:r>
        <w:rPr>
          <w:rFonts w:hint="eastAsia" w:ascii="仿宋" w:hAnsi="仿宋" w:eastAsia="仿宋" w:cs="微软雅黑"/>
          <w:b/>
          <w:color w:val="auto"/>
          <w:sz w:val="24"/>
          <w:szCs w:val="24"/>
        </w:rPr>
        <w:t>中凡标有★条款均为实质性要求条款，响应文件须完全响应，未实质响应的，按照无效响应处理。</w:t>
      </w:r>
    </w:p>
    <w:tbl>
      <w:tblPr>
        <w:tblStyle w:val="20"/>
        <w:tblW w:w="973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1801"/>
        <w:gridCol w:w="7244"/>
      </w:tblGrid>
      <w:tr w14:paraId="5A5CB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5705269F">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序号</w:t>
            </w:r>
          </w:p>
        </w:tc>
        <w:tc>
          <w:tcPr>
            <w:tcW w:w="1801" w:type="dxa"/>
            <w:tcBorders>
              <w:top w:val="single" w:color="auto" w:sz="4" w:space="0"/>
              <w:left w:val="nil"/>
              <w:bottom w:val="single" w:color="auto" w:sz="4" w:space="0"/>
              <w:right w:val="single" w:color="auto" w:sz="4" w:space="0"/>
            </w:tcBorders>
            <w:vAlign w:val="center"/>
          </w:tcPr>
          <w:p w14:paraId="70C6B2C8">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条款名称</w:t>
            </w:r>
          </w:p>
        </w:tc>
        <w:tc>
          <w:tcPr>
            <w:tcW w:w="7244" w:type="dxa"/>
            <w:tcBorders>
              <w:top w:val="single" w:color="auto" w:sz="4" w:space="0"/>
              <w:left w:val="nil"/>
              <w:bottom w:val="single" w:color="auto" w:sz="4" w:space="0"/>
              <w:right w:val="single" w:color="auto" w:sz="4" w:space="0"/>
            </w:tcBorders>
            <w:vAlign w:val="center"/>
          </w:tcPr>
          <w:p w14:paraId="18B23A50">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说明和要求</w:t>
            </w:r>
          </w:p>
        </w:tc>
      </w:tr>
      <w:tr w14:paraId="709024C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3030BE4B">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w:t>
            </w:r>
          </w:p>
        </w:tc>
        <w:tc>
          <w:tcPr>
            <w:tcW w:w="1801" w:type="dxa"/>
            <w:tcBorders>
              <w:top w:val="single" w:color="auto" w:sz="4" w:space="0"/>
              <w:left w:val="nil"/>
              <w:bottom w:val="single" w:color="auto" w:sz="4" w:space="0"/>
              <w:right w:val="single" w:color="auto" w:sz="4" w:space="0"/>
            </w:tcBorders>
            <w:vAlign w:val="center"/>
          </w:tcPr>
          <w:p w14:paraId="4B123F74">
            <w:pPr>
              <w:keepNext w:val="0"/>
              <w:keepLines w:val="0"/>
              <w:pageBreakBefore w:val="0"/>
              <w:kinsoku/>
              <w:wordWrap/>
              <w:overflowPunct/>
              <w:topLinePunct w:val="0"/>
              <w:bidi w:val="0"/>
              <w:adjustRightInd w:val="0"/>
              <w:snapToGrid w:val="0"/>
              <w:spacing w:line="480" w:lineRule="exact"/>
              <w:ind w:left="0" w:right="0"/>
              <w:jc w:val="center"/>
              <w:textAlignment w:val="auto"/>
              <w:rPr>
                <w:rFonts w:hint="eastAsia" w:ascii="仿宋" w:hAnsi="仿宋" w:eastAsia="仿宋" w:cs="仿宋"/>
                <w:bCs/>
                <w:color w:val="auto"/>
                <w:sz w:val="24"/>
                <w:szCs w:val="24"/>
                <w:highlight w:val="none"/>
              </w:rPr>
            </w:pPr>
            <w:r>
              <w:rPr>
                <w:rFonts w:hint="eastAsia" w:ascii="仿宋" w:hAnsi="仿宋" w:eastAsia="仿宋" w:cs="仿宋"/>
                <w:color w:val="auto"/>
                <w:sz w:val="24"/>
                <w:szCs w:val="24"/>
                <w:highlight w:val="none"/>
              </w:rPr>
              <w:t>采购项目</w:t>
            </w:r>
          </w:p>
        </w:tc>
        <w:tc>
          <w:tcPr>
            <w:tcW w:w="7244" w:type="dxa"/>
            <w:tcBorders>
              <w:top w:val="single" w:color="auto" w:sz="4" w:space="0"/>
              <w:left w:val="nil"/>
              <w:bottom w:val="single" w:color="auto" w:sz="4" w:space="0"/>
              <w:right w:val="single" w:color="auto" w:sz="4" w:space="0"/>
            </w:tcBorders>
            <w:vAlign w:val="center"/>
          </w:tcPr>
          <w:p w14:paraId="57AB683A">
            <w:pPr>
              <w:adjustRightInd w:val="0"/>
              <w:snapToGrid w:val="0"/>
              <w:spacing w:line="480" w:lineRule="exact"/>
              <w:rPr>
                <w:rFonts w:ascii="仿宋" w:hAnsi="仿宋" w:eastAsia="仿宋" w:cs="宋体"/>
                <w:color w:val="auto"/>
                <w:sz w:val="24"/>
                <w:szCs w:val="24"/>
              </w:rPr>
            </w:pPr>
            <w:r>
              <w:rPr>
                <w:rFonts w:hint="eastAsia" w:ascii="仿宋" w:hAnsi="仿宋" w:eastAsia="仿宋" w:cs="宋体"/>
                <w:color w:val="auto"/>
                <w:sz w:val="24"/>
                <w:szCs w:val="24"/>
              </w:rPr>
              <w:t>项目名称：襄城县工业和信息化局关于煤矿安全隐患排查专家技术团队服务项目</w:t>
            </w:r>
          </w:p>
          <w:p w14:paraId="03B7582F">
            <w:pPr>
              <w:adjustRightInd w:val="0"/>
              <w:snapToGrid w:val="0"/>
              <w:spacing w:line="480" w:lineRule="exact"/>
              <w:rPr>
                <w:rFonts w:hint="default" w:ascii="仿宋" w:hAnsi="仿宋" w:eastAsia="仿宋" w:cs="仿宋"/>
                <w:color w:val="auto"/>
                <w:sz w:val="24"/>
                <w:szCs w:val="24"/>
                <w:lang w:val="en-US" w:eastAsia="zh-CN"/>
              </w:rPr>
            </w:pPr>
            <w:r>
              <w:rPr>
                <w:rFonts w:hint="eastAsia" w:ascii="仿宋" w:hAnsi="仿宋" w:eastAsia="仿宋" w:cs="宋体"/>
                <w:color w:val="auto"/>
                <w:sz w:val="24"/>
                <w:szCs w:val="24"/>
              </w:rPr>
              <w:t>项目编号：襄财磋商采购-2026-</w:t>
            </w:r>
            <w:r>
              <w:rPr>
                <w:rFonts w:hint="eastAsia" w:ascii="仿宋" w:hAnsi="仿宋" w:eastAsia="仿宋" w:cs="宋体"/>
                <w:color w:val="auto"/>
                <w:sz w:val="24"/>
                <w:szCs w:val="24"/>
                <w:lang w:val="en-US" w:eastAsia="zh-CN"/>
              </w:rPr>
              <w:t>27</w:t>
            </w:r>
          </w:p>
        </w:tc>
      </w:tr>
      <w:tr w14:paraId="42B8FEC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41AE7625">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w:t>
            </w:r>
          </w:p>
        </w:tc>
        <w:tc>
          <w:tcPr>
            <w:tcW w:w="1801" w:type="dxa"/>
            <w:tcBorders>
              <w:top w:val="single" w:color="auto" w:sz="4" w:space="0"/>
              <w:left w:val="nil"/>
              <w:bottom w:val="single" w:color="auto" w:sz="4" w:space="0"/>
              <w:right w:val="single" w:color="auto" w:sz="4" w:space="0"/>
            </w:tcBorders>
            <w:vAlign w:val="center"/>
          </w:tcPr>
          <w:p w14:paraId="22BDC932">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采购人</w:t>
            </w:r>
          </w:p>
        </w:tc>
        <w:tc>
          <w:tcPr>
            <w:tcW w:w="7244" w:type="dxa"/>
            <w:tcBorders>
              <w:top w:val="single" w:color="auto" w:sz="4" w:space="0"/>
              <w:left w:val="nil"/>
              <w:bottom w:val="single" w:color="auto" w:sz="4" w:space="0"/>
              <w:right w:val="single" w:color="auto" w:sz="4" w:space="0"/>
            </w:tcBorders>
            <w:vAlign w:val="center"/>
          </w:tcPr>
          <w:p w14:paraId="122A9117">
            <w:pPr>
              <w:adjustRightInd w:val="0"/>
              <w:snapToGrid w:val="0"/>
              <w:spacing w:line="480" w:lineRule="exact"/>
              <w:rPr>
                <w:rFonts w:ascii="仿宋" w:hAnsi="仿宋" w:eastAsia="仿宋" w:cs="宋体"/>
                <w:color w:val="auto"/>
                <w:kern w:val="0"/>
                <w:sz w:val="24"/>
                <w:szCs w:val="24"/>
              </w:rPr>
            </w:pPr>
            <w:r>
              <w:rPr>
                <w:rFonts w:hint="eastAsia" w:ascii="仿宋" w:hAnsi="仿宋" w:eastAsia="仿宋" w:cs="宋体"/>
                <w:color w:val="auto"/>
                <w:kern w:val="0"/>
                <w:sz w:val="24"/>
                <w:szCs w:val="24"/>
              </w:rPr>
              <w:t>名称：襄城县工业和信息化局</w:t>
            </w:r>
          </w:p>
          <w:p w14:paraId="12BE19F1">
            <w:pPr>
              <w:adjustRightInd w:val="0"/>
              <w:snapToGrid w:val="0"/>
              <w:spacing w:line="480" w:lineRule="exact"/>
              <w:rPr>
                <w:rFonts w:ascii="仿宋" w:hAnsi="仿宋" w:eastAsia="仿宋" w:cs="宋体"/>
                <w:color w:val="auto"/>
                <w:kern w:val="0"/>
                <w:sz w:val="24"/>
                <w:szCs w:val="24"/>
              </w:rPr>
            </w:pPr>
            <w:r>
              <w:rPr>
                <w:rFonts w:hint="eastAsia" w:ascii="仿宋" w:hAnsi="仿宋" w:eastAsia="仿宋" w:cs="宋体"/>
                <w:color w:val="auto"/>
                <w:kern w:val="0"/>
                <w:sz w:val="24"/>
                <w:szCs w:val="24"/>
              </w:rPr>
              <w:t>地址：襄城县</w:t>
            </w:r>
            <w:r>
              <w:rPr>
                <w:rFonts w:hint="eastAsia" w:ascii="仿宋" w:hAnsi="仿宋" w:eastAsia="仿宋" w:cs="宋体"/>
                <w:color w:val="auto"/>
                <w:kern w:val="0"/>
                <w:sz w:val="24"/>
                <w:szCs w:val="24"/>
                <w:lang w:val="en-US" w:eastAsia="zh-CN"/>
              </w:rPr>
              <w:t>乾明大道二号院</w:t>
            </w:r>
          </w:p>
          <w:p w14:paraId="425339E6">
            <w:pPr>
              <w:adjustRightInd w:val="0"/>
              <w:snapToGrid w:val="0"/>
              <w:spacing w:line="480" w:lineRule="exact"/>
              <w:rPr>
                <w:rFonts w:ascii="仿宋" w:hAnsi="仿宋" w:eastAsia="仿宋" w:cs="宋体"/>
                <w:color w:val="auto"/>
                <w:kern w:val="0"/>
                <w:sz w:val="24"/>
                <w:szCs w:val="24"/>
              </w:rPr>
            </w:pPr>
            <w:r>
              <w:rPr>
                <w:rFonts w:hint="eastAsia" w:ascii="仿宋" w:hAnsi="仿宋" w:eastAsia="仿宋" w:cs="宋体"/>
                <w:color w:val="auto"/>
                <w:kern w:val="0"/>
                <w:sz w:val="24"/>
                <w:szCs w:val="24"/>
              </w:rPr>
              <w:t>联系人：梁亚雷</w:t>
            </w:r>
          </w:p>
          <w:p w14:paraId="1481F0B6">
            <w:pPr>
              <w:adjustRightInd w:val="0"/>
              <w:snapToGrid w:val="0"/>
              <w:spacing w:line="480" w:lineRule="exact"/>
              <w:rPr>
                <w:rFonts w:hint="eastAsia" w:ascii="仿宋" w:hAnsi="仿宋" w:eastAsia="仿宋" w:cs="仿宋"/>
                <w:color w:val="auto"/>
                <w:sz w:val="24"/>
                <w:szCs w:val="24"/>
                <w:lang w:val="en-US" w:eastAsia="zh-CN"/>
              </w:rPr>
            </w:pPr>
            <w:r>
              <w:rPr>
                <w:rFonts w:hint="eastAsia" w:ascii="仿宋" w:hAnsi="仿宋" w:eastAsia="仿宋" w:cs="宋体"/>
                <w:color w:val="auto"/>
                <w:kern w:val="0"/>
                <w:sz w:val="24"/>
                <w:szCs w:val="24"/>
              </w:rPr>
              <w:t>联系方式：17737671658</w:t>
            </w:r>
          </w:p>
        </w:tc>
      </w:tr>
      <w:tr w14:paraId="04AE73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2AFF4ACC">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w:t>
            </w:r>
          </w:p>
        </w:tc>
        <w:tc>
          <w:tcPr>
            <w:tcW w:w="1801" w:type="dxa"/>
            <w:tcBorders>
              <w:top w:val="single" w:color="auto" w:sz="4" w:space="0"/>
              <w:left w:val="nil"/>
              <w:bottom w:val="single" w:color="auto" w:sz="4" w:space="0"/>
              <w:right w:val="single" w:color="auto" w:sz="4" w:space="0"/>
            </w:tcBorders>
            <w:vAlign w:val="center"/>
          </w:tcPr>
          <w:p w14:paraId="15D0A582">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代理机构</w:t>
            </w:r>
          </w:p>
        </w:tc>
        <w:tc>
          <w:tcPr>
            <w:tcW w:w="7244" w:type="dxa"/>
            <w:tcBorders>
              <w:top w:val="single" w:color="auto" w:sz="4" w:space="0"/>
              <w:left w:val="nil"/>
              <w:bottom w:val="single" w:color="auto" w:sz="4" w:space="0"/>
              <w:right w:val="single" w:color="auto" w:sz="4" w:space="0"/>
            </w:tcBorders>
            <w:vAlign w:val="center"/>
          </w:tcPr>
          <w:p w14:paraId="07D4F4B5">
            <w:pPr>
              <w:adjustRightInd w:val="0"/>
              <w:snapToGrid w:val="0"/>
              <w:spacing w:line="480" w:lineRule="exact"/>
              <w:rPr>
                <w:rFonts w:ascii="仿宋" w:hAnsi="仿宋" w:eastAsia="仿宋" w:cs="宋体"/>
                <w:bCs/>
                <w:color w:val="auto"/>
                <w:sz w:val="24"/>
                <w:szCs w:val="24"/>
              </w:rPr>
            </w:pPr>
            <w:r>
              <w:rPr>
                <w:rFonts w:hint="eastAsia" w:ascii="仿宋" w:hAnsi="仿宋" w:eastAsia="仿宋" w:cs="宋体"/>
                <w:bCs/>
                <w:color w:val="auto"/>
                <w:sz w:val="24"/>
                <w:szCs w:val="24"/>
              </w:rPr>
              <w:t>名称：河南特慧工程咨询有限公司</w:t>
            </w:r>
          </w:p>
          <w:p w14:paraId="32D96FD0">
            <w:pPr>
              <w:adjustRightInd w:val="0"/>
              <w:snapToGrid w:val="0"/>
              <w:spacing w:line="480" w:lineRule="exact"/>
              <w:rPr>
                <w:rFonts w:ascii="仿宋" w:hAnsi="仿宋" w:eastAsia="仿宋" w:cs="宋体"/>
                <w:bCs/>
                <w:color w:val="auto"/>
                <w:sz w:val="24"/>
                <w:szCs w:val="24"/>
              </w:rPr>
            </w:pPr>
            <w:r>
              <w:rPr>
                <w:rFonts w:hint="eastAsia" w:ascii="仿宋" w:hAnsi="仿宋" w:eastAsia="仿宋" w:cs="宋体"/>
                <w:bCs/>
                <w:color w:val="auto"/>
                <w:sz w:val="24"/>
                <w:szCs w:val="24"/>
              </w:rPr>
              <w:t>地址：许昌市信通国际D座403室</w:t>
            </w:r>
          </w:p>
          <w:p w14:paraId="30592B1C">
            <w:pPr>
              <w:adjustRightInd w:val="0"/>
              <w:snapToGrid w:val="0"/>
              <w:spacing w:line="480" w:lineRule="exact"/>
              <w:rPr>
                <w:rFonts w:ascii="仿宋" w:hAnsi="仿宋" w:eastAsia="仿宋" w:cs="宋体"/>
                <w:bCs/>
                <w:color w:val="auto"/>
                <w:sz w:val="24"/>
                <w:szCs w:val="24"/>
              </w:rPr>
            </w:pPr>
            <w:r>
              <w:rPr>
                <w:rFonts w:hint="eastAsia" w:ascii="仿宋" w:hAnsi="仿宋" w:eastAsia="仿宋" w:cs="宋体"/>
                <w:bCs/>
                <w:color w:val="auto"/>
                <w:sz w:val="24"/>
                <w:szCs w:val="24"/>
              </w:rPr>
              <w:t>联系人：任熠</w:t>
            </w:r>
          </w:p>
          <w:p w14:paraId="62E74D30">
            <w:pPr>
              <w:adjustRightInd w:val="0"/>
              <w:snapToGrid w:val="0"/>
              <w:spacing w:line="480" w:lineRule="exact"/>
              <w:rPr>
                <w:rFonts w:hint="eastAsia" w:ascii="仿宋" w:hAnsi="仿宋" w:eastAsia="仿宋" w:cs="仿宋"/>
                <w:color w:val="auto"/>
                <w:sz w:val="24"/>
                <w:szCs w:val="24"/>
                <w:lang w:val="en-US" w:eastAsia="zh-CN"/>
              </w:rPr>
            </w:pPr>
            <w:r>
              <w:rPr>
                <w:rFonts w:hint="eastAsia" w:ascii="仿宋" w:hAnsi="仿宋" w:eastAsia="仿宋" w:cs="宋体"/>
                <w:bCs/>
                <w:color w:val="auto"/>
                <w:sz w:val="24"/>
                <w:szCs w:val="24"/>
              </w:rPr>
              <w:t>联系方式：0374-8327199、13007678777</w:t>
            </w:r>
          </w:p>
        </w:tc>
      </w:tr>
      <w:tr w14:paraId="48677F7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30" w:hRule="atLeast"/>
          <w:jc w:val="center"/>
        </w:trPr>
        <w:tc>
          <w:tcPr>
            <w:tcW w:w="690" w:type="dxa"/>
            <w:tcBorders>
              <w:top w:val="single" w:color="auto" w:sz="4" w:space="0"/>
              <w:left w:val="single" w:color="auto" w:sz="4" w:space="0"/>
              <w:right w:val="single" w:color="auto" w:sz="4" w:space="0"/>
            </w:tcBorders>
            <w:vAlign w:val="center"/>
          </w:tcPr>
          <w:p w14:paraId="74244CFB">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4</w:t>
            </w:r>
          </w:p>
        </w:tc>
        <w:tc>
          <w:tcPr>
            <w:tcW w:w="1801" w:type="dxa"/>
            <w:tcBorders>
              <w:top w:val="single" w:color="auto" w:sz="4" w:space="0"/>
              <w:left w:val="nil"/>
              <w:right w:val="single" w:color="auto" w:sz="4" w:space="0"/>
            </w:tcBorders>
            <w:vAlign w:val="center"/>
          </w:tcPr>
          <w:p w14:paraId="0A737F3C">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rPr>
              <w:t>★</w:t>
            </w:r>
            <w:r>
              <w:rPr>
                <w:rFonts w:hint="eastAsia" w:ascii="仿宋" w:hAnsi="仿宋" w:eastAsia="仿宋" w:cs="仿宋"/>
                <w:color w:val="auto"/>
                <w:sz w:val="24"/>
                <w:szCs w:val="24"/>
              </w:rPr>
              <w:t>供应商资格</w:t>
            </w:r>
          </w:p>
        </w:tc>
        <w:tc>
          <w:tcPr>
            <w:tcW w:w="7244" w:type="dxa"/>
            <w:tcBorders>
              <w:top w:val="single" w:color="auto" w:sz="4" w:space="0"/>
              <w:left w:val="nil"/>
              <w:bottom w:val="single" w:color="auto" w:sz="4" w:space="0"/>
              <w:right w:val="single" w:color="auto" w:sz="4" w:space="0"/>
            </w:tcBorders>
            <w:shd w:val="clear" w:color="auto" w:fill="auto"/>
            <w:vAlign w:val="center"/>
          </w:tcPr>
          <w:p w14:paraId="6DBC8F12">
            <w:pPr>
              <w:keepNext w:val="0"/>
              <w:keepLines w:val="0"/>
              <w:pageBreakBefore w:val="0"/>
              <w:kinsoku/>
              <w:wordWrap/>
              <w:overflowPunct/>
              <w:topLinePunct w:val="0"/>
              <w:autoSpaceDE w:val="0"/>
              <w:autoSpaceDN w:val="0"/>
              <w:bidi w:val="0"/>
              <w:adjustRightInd w:val="0"/>
              <w:snapToGrid w:val="0"/>
              <w:spacing w:line="480" w:lineRule="exact"/>
              <w:ind w:left="0" w:right="0"/>
              <w:contextualSpacing/>
              <w:textAlignment w:val="auto"/>
              <w:rPr>
                <w:rFonts w:hint="eastAsia" w:ascii="仿宋" w:hAnsi="仿宋" w:eastAsia="仿宋" w:cs="仿宋"/>
                <w:b/>
                <w:bCs/>
                <w:color w:val="auto"/>
                <w:kern w:val="0"/>
                <w:sz w:val="24"/>
                <w:szCs w:val="24"/>
              </w:rPr>
            </w:pPr>
            <w:r>
              <w:rPr>
                <w:rFonts w:hint="eastAsia" w:ascii="仿宋" w:hAnsi="仿宋" w:eastAsia="仿宋" w:cs="仿宋"/>
                <w:b/>
                <w:bCs/>
                <w:color w:val="auto"/>
                <w:kern w:val="0"/>
                <w:sz w:val="24"/>
                <w:szCs w:val="24"/>
                <w:lang w:val="en-US" w:eastAsia="zh-CN"/>
              </w:rPr>
              <w:t>一、</w:t>
            </w:r>
            <w:r>
              <w:rPr>
                <w:rFonts w:hint="eastAsia" w:ascii="仿宋" w:hAnsi="仿宋" w:eastAsia="仿宋" w:cs="仿宋"/>
                <w:b/>
                <w:bCs/>
                <w:color w:val="auto"/>
                <w:kern w:val="0"/>
                <w:sz w:val="24"/>
                <w:szCs w:val="24"/>
              </w:rPr>
              <w:t>符合《政府采购法》第二十二条规定</w:t>
            </w:r>
          </w:p>
          <w:p w14:paraId="4A9584C7">
            <w:pPr>
              <w:keepNext w:val="0"/>
              <w:keepLines w:val="0"/>
              <w:pageBreakBefore w:val="0"/>
              <w:kinsoku/>
              <w:wordWrap/>
              <w:overflowPunct/>
              <w:topLinePunct w:val="0"/>
              <w:autoSpaceDE w:val="0"/>
              <w:autoSpaceDN w:val="0"/>
              <w:bidi w:val="0"/>
              <w:adjustRightInd w:val="0"/>
              <w:snapToGrid w:val="0"/>
              <w:spacing w:line="480" w:lineRule="exact"/>
              <w:ind w:left="0" w:right="0"/>
              <w:contextualSpacing/>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1.</w:t>
            </w:r>
            <w:r>
              <w:rPr>
                <w:rFonts w:hint="eastAsia" w:ascii="仿宋" w:hAnsi="仿宋" w:eastAsia="仿宋" w:cs="仿宋"/>
                <w:color w:val="auto"/>
                <w:kern w:val="0"/>
                <w:sz w:val="24"/>
                <w:szCs w:val="24"/>
              </w:rPr>
              <w:t>具有独立承担民事责任的能力；</w:t>
            </w:r>
          </w:p>
          <w:p w14:paraId="7A54A28A">
            <w:pPr>
              <w:keepNext w:val="0"/>
              <w:keepLines w:val="0"/>
              <w:pageBreakBefore w:val="0"/>
              <w:kinsoku/>
              <w:wordWrap/>
              <w:overflowPunct/>
              <w:topLinePunct w:val="0"/>
              <w:autoSpaceDE w:val="0"/>
              <w:autoSpaceDN w:val="0"/>
              <w:bidi w:val="0"/>
              <w:adjustRightInd w:val="0"/>
              <w:snapToGrid w:val="0"/>
              <w:spacing w:line="480" w:lineRule="exact"/>
              <w:ind w:left="0" w:right="0"/>
              <w:contextualSpacing/>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2.</w:t>
            </w:r>
            <w:r>
              <w:rPr>
                <w:rFonts w:hint="eastAsia" w:ascii="仿宋" w:hAnsi="仿宋" w:eastAsia="仿宋" w:cs="仿宋"/>
                <w:color w:val="auto"/>
                <w:kern w:val="0"/>
                <w:sz w:val="24"/>
                <w:szCs w:val="24"/>
              </w:rPr>
              <w:t>具有良好的商业信誉和健全的财务会计制度；</w:t>
            </w:r>
          </w:p>
          <w:p w14:paraId="6D0DA3D6">
            <w:pPr>
              <w:keepNext w:val="0"/>
              <w:keepLines w:val="0"/>
              <w:pageBreakBefore w:val="0"/>
              <w:kinsoku/>
              <w:wordWrap/>
              <w:overflowPunct/>
              <w:topLinePunct w:val="0"/>
              <w:autoSpaceDE w:val="0"/>
              <w:autoSpaceDN w:val="0"/>
              <w:bidi w:val="0"/>
              <w:adjustRightInd w:val="0"/>
              <w:snapToGrid w:val="0"/>
              <w:spacing w:line="480" w:lineRule="exact"/>
              <w:ind w:left="0" w:right="0"/>
              <w:contextualSpacing/>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3.</w:t>
            </w:r>
            <w:r>
              <w:rPr>
                <w:rFonts w:hint="eastAsia" w:ascii="仿宋" w:hAnsi="仿宋" w:eastAsia="仿宋" w:cs="仿宋"/>
                <w:color w:val="auto"/>
                <w:kern w:val="0"/>
                <w:sz w:val="24"/>
                <w:szCs w:val="24"/>
              </w:rPr>
              <w:t>具有履行合同所必需的设备和专业技术能力；</w:t>
            </w:r>
          </w:p>
          <w:p w14:paraId="573F241B">
            <w:pPr>
              <w:keepNext w:val="0"/>
              <w:keepLines w:val="0"/>
              <w:pageBreakBefore w:val="0"/>
              <w:kinsoku/>
              <w:wordWrap/>
              <w:overflowPunct/>
              <w:topLinePunct w:val="0"/>
              <w:autoSpaceDE w:val="0"/>
              <w:autoSpaceDN w:val="0"/>
              <w:bidi w:val="0"/>
              <w:adjustRightInd w:val="0"/>
              <w:snapToGrid w:val="0"/>
              <w:spacing w:line="480" w:lineRule="exact"/>
              <w:ind w:left="0" w:right="0"/>
              <w:contextualSpacing/>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4.</w:t>
            </w:r>
            <w:r>
              <w:rPr>
                <w:rFonts w:hint="eastAsia" w:ascii="仿宋" w:hAnsi="仿宋" w:eastAsia="仿宋" w:cs="仿宋"/>
                <w:color w:val="auto"/>
                <w:kern w:val="0"/>
                <w:sz w:val="24"/>
                <w:szCs w:val="24"/>
              </w:rPr>
              <w:t>具有依法缴纳税收和社会保障资金的良好记录；</w:t>
            </w:r>
          </w:p>
          <w:p w14:paraId="608B4F27">
            <w:pPr>
              <w:keepNext w:val="0"/>
              <w:keepLines w:val="0"/>
              <w:pageBreakBefore w:val="0"/>
              <w:kinsoku/>
              <w:wordWrap/>
              <w:overflowPunct/>
              <w:topLinePunct w:val="0"/>
              <w:autoSpaceDE w:val="0"/>
              <w:autoSpaceDN w:val="0"/>
              <w:bidi w:val="0"/>
              <w:adjustRightInd w:val="0"/>
              <w:snapToGrid w:val="0"/>
              <w:spacing w:line="480" w:lineRule="exact"/>
              <w:ind w:left="0" w:right="0"/>
              <w:contextualSpacing/>
              <w:textAlignment w:val="auto"/>
              <w:rPr>
                <w:rFonts w:hint="eastAsia" w:ascii="仿宋" w:hAnsi="仿宋" w:eastAsia="仿宋" w:cs="仿宋"/>
                <w:b/>
                <w:color w:val="auto"/>
                <w:kern w:val="0"/>
                <w:sz w:val="24"/>
                <w:szCs w:val="24"/>
              </w:rPr>
            </w:pPr>
            <w:r>
              <w:rPr>
                <w:rFonts w:hint="eastAsia" w:ascii="仿宋" w:hAnsi="仿宋" w:eastAsia="仿宋" w:cs="仿宋"/>
                <w:color w:val="auto"/>
                <w:kern w:val="0"/>
                <w:sz w:val="24"/>
                <w:szCs w:val="24"/>
                <w:lang w:val="en-US" w:eastAsia="zh-CN"/>
              </w:rPr>
              <w:t>5.</w:t>
            </w:r>
            <w:r>
              <w:rPr>
                <w:rFonts w:hint="eastAsia" w:ascii="仿宋" w:hAnsi="仿宋" w:eastAsia="仿宋" w:cs="仿宋"/>
                <w:color w:val="auto"/>
                <w:kern w:val="0"/>
                <w:sz w:val="24"/>
                <w:szCs w:val="24"/>
              </w:rPr>
              <w:t>参加政府采购活动前三年内，在经营活动中没有重大违法记录；</w:t>
            </w:r>
            <w:r>
              <w:rPr>
                <w:rFonts w:hint="eastAsia" w:ascii="仿宋" w:hAnsi="仿宋" w:eastAsia="仿宋" w:cs="仿宋"/>
                <w:b/>
                <w:color w:val="auto"/>
                <w:kern w:val="0"/>
                <w:sz w:val="24"/>
                <w:szCs w:val="24"/>
              </w:rPr>
              <w:t>注：</w:t>
            </w:r>
          </w:p>
          <w:p w14:paraId="45BE9A2D">
            <w:pPr>
              <w:keepNext w:val="0"/>
              <w:keepLines w:val="0"/>
              <w:pageBreakBefore w:val="0"/>
              <w:kinsoku/>
              <w:wordWrap/>
              <w:overflowPunct/>
              <w:topLinePunct w:val="0"/>
              <w:autoSpaceDE w:val="0"/>
              <w:autoSpaceDN w:val="0"/>
              <w:bidi w:val="0"/>
              <w:adjustRightInd w:val="0"/>
              <w:snapToGrid w:val="0"/>
              <w:spacing w:line="480" w:lineRule="exact"/>
              <w:ind w:left="0" w:right="0"/>
              <w:contextualSpacing/>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1、</w:t>
            </w:r>
            <w:r>
              <w:rPr>
                <w:rFonts w:hint="eastAsia" w:ascii="仿宋" w:hAnsi="仿宋" w:eastAsia="仿宋" w:cs="仿宋"/>
                <w:color w:val="auto"/>
                <w:kern w:val="0"/>
                <w:sz w:val="24"/>
                <w:szCs w:val="24"/>
                <w:lang w:eastAsia="zh-CN"/>
              </w:rPr>
              <w:t>供应商</w:t>
            </w:r>
            <w:r>
              <w:rPr>
                <w:rFonts w:hint="eastAsia" w:ascii="仿宋" w:hAnsi="仿宋" w:eastAsia="仿宋" w:cs="仿宋"/>
                <w:color w:val="auto"/>
                <w:kern w:val="0"/>
                <w:sz w:val="24"/>
                <w:szCs w:val="24"/>
              </w:rPr>
              <w:t>在投标时，提供《襄城县政府采购</w:t>
            </w:r>
            <w:r>
              <w:rPr>
                <w:rFonts w:hint="eastAsia" w:ascii="仿宋" w:hAnsi="仿宋" w:eastAsia="仿宋" w:cs="仿宋"/>
                <w:color w:val="auto"/>
                <w:kern w:val="0"/>
                <w:sz w:val="24"/>
                <w:szCs w:val="24"/>
                <w:lang w:eastAsia="zh-CN"/>
              </w:rPr>
              <w:t>供应商</w:t>
            </w:r>
            <w:r>
              <w:rPr>
                <w:rFonts w:hint="eastAsia" w:ascii="仿宋" w:hAnsi="仿宋" w:eastAsia="仿宋" w:cs="仿宋"/>
                <w:color w:val="auto"/>
                <w:kern w:val="0"/>
                <w:sz w:val="24"/>
                <w:szCs w:val="24"/>
              </w:rPr>
              <w:t>信用承诺函》（详见招标文件</w:t>
            </w:r>
            <w:r>
              <w:rPr>
                <w:rFonts w:hint="eastAsia" w:ascii="仿宋" w:hAnsi="仿宋" w:eastAsia="仿宋" w:cs="仿宋"/>
                <w:color w:val="auto"/>
                <w:kern w:val="0"/>
                <w:sz w:val="24"/>
                <w:szCs w:val="24"/>
                <w:highlight w:val="none"/>
              </w:rPr>
              <w:t>第八章</w:t>
            </w:r>
            <w:r>
              <w:rPr>
                <w:rFonts w:hint="eastAsia" w:ascii="仿宋" w:hAnsi="仿宋" w:eastAsia="仿宋" w:cs="仿宋"/>
                <w:color w:val="auto"/>
                <w:kern w:val="0"/>
                <w:sz w:val="24"/>
                <w:szCs w:val="24"/>
                <w:highlight w:val="none"/>
                <w:lang w:val="en-US" w:eastAsia="zh-CN"/>
              </w:rPr>
              <w:t>3.5</w:t>
            </w:r>
            <w:r>
              <w:rPr>
                <w:rFonts w:hint="eastAsia" w:ascii="仿宋" w:hAnsi="仿宋" w:eastAsia="仿宋" w:cs="仿宋"/>
                <w:color w:val="auto"/>
                <w:kern w:val="0"/>
                <w:sz w:val="24"/>
                <w:szCs w:val="24"/>
                <w:highlight w:val="none"/>
              </w:rPr>
              <w:t>格式），</w:t>
            </w:r>
            <w:r>
              <w:rPr>
                <w:rFonts w:hint="eastAsia" w:ascii="仿宋" w:hAnsi="仿宋" w:eastAsia="仿宋" w:cs="仿宋"/>
                <w:color w:val="auto"/>
                <w:kern w:val="0"/>
                <w:sz w:val="24"/>
                <w:szCs w:val="24"/>
              </w:rPr>
              <w:t>无需再提交上述证明材料。</w:t>
            </w:r>
          </w:p>
          <w:p w14:paraId="20B53DBE">
            <w:pPr>
              <w:keepNext w:val="0"/>
              <w:keepLines w:val="0"/>
              <w:pageBreakBefore w:val="0"/>
              <w:kinsoku/>
              <w:wordWrap/>
              <w:overflowPunct/>
              <w:topLinePunct w:val="0"/>
              <w:autoSpaceDE w:val="0"/>
              <w:autoSpaceDN w:val="0"/>
              <w:bidi w:val="0"/>
              <w:adjustRightInd w:val="0"/>
              <w:snapToGrid w:val="0"/>
              <w:spacing w:line="480" w:lineRule="exact"/>
              <w:ind w:left="0" w:right="0"/>
              <w:contextualSpacing/>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2、采购人有权在签订合同前要求中标</w:t>
            </w:r>
            <w:r>
              <w:rPr>
                <w:rFonts w:hint="eastAsia" w:ascii="仿宋" w:hAnsi="仿宋" w:eastAsia="仿宋" w:cs="仿宋"/>
                <w:color w:val="auto"/>
                <w:kern w:val="0"/>
                <w:sz w:val="24"/>
                <w:szCs w:val="24"/>
                <w:lang w:eastAsia="zh-CN"/>
              </w:rPr>
              <w:t>供应商</w:t>
            </w:r>
            <w:r>
              <w:rPr>
                <w:rFonts w:hint="eastAsia" w:ascii="仿宋" w:hAnsi="仿宋" w:eastAsia="仿宋" w:cs="仿宋"/>
                <w:color w:val="auto"/>
                <w:kern w:val="0"/>
                <w:sz w:val="24"/>
                <w:szCs w:val="24"/>
              </w:rPr>
              <w:t>提供相关证明材料以核实中标</w:t>
            </w:r>
            <w:r>
              <w:rPr>
                <w:rFonts w:hint="eastAsia" w:ascii="仿宋" w:hAnsi="仿宋" w:eastAsia="仿宋" w:cs="仿宋"/>
                <w:color w:val="auto"/>
                <w:kern w:val="0"/>
                <w:sz w:val="24"/>
                <w:szCs w:val="24"/>
                <w:lang w:eastAsia="zh-CN"/>
              </w:rPr>
              <w:t>供应商</w:t>
            </w:r>
            <w:r>
              <w:rPr>
                <w:rFonts w:hint="eastAsia" w:ascii="仿宋" w:hAnsi="仿宋" w:eastAsia="仿宋" w:cs="仿宋"/>
                <w:color w:val="auto"/>
                <w:kern w:val="0"/>
                <w:sz w:val="24"/>
                <w:szCs w:val="24"/>
              </w:rPr>
              <w:t>承诺事项的真实性。</w:t>
            </w:r>
          </w:p>
          <w:p w14:paraId="39CF982B">
            <w:pPr>
              <w:keepNext w:val="0"/>
              <w:keepLines w:val="0"/>
              <w:pageBreakBefore w:val="0"/>
              <w:kinsoku/>
              <w:wordWrap/>
              <w:overflowPunct/>
              <w:topLinePunct w:val="0"/>
              <w:autoSpaceDE w:val="0"/>
              <w:autoSpaceDN w:val="0"/>
              <w:bidi w:val="0"/>
              <w:adjustRightInd w:val="0"/>
              <w:snapToGrid w:val="0"/>
              <w:spacing w:line="480" w:lineRule="exact"/>
              <w:ind w:left="0" w:right="0"/>
              <w:contextualSpacing/>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3、</w:t>
            </w:r>
            <w:r>
              <w:rPr>
                <w:rFonts w:hint="eastAsia" w:ascii="仿宋" w:hAnsi="仿宋" w:eastAsia="仿宋" w:cs="仿宋"/>
                <w:color w:val="auto"/>
                <w:kern w:val="0"/>
                <w:sz w:val="24"/>
                <w:szCs w:val="24"/>
                <w:lang w:eastAsia="zh-CN"/>
              </w:rPr>
              <w:t>供应商</w:t>
            </w:r>
            <w:r>
              <w:rPr>
                <w:rFonts w:hint="eastAsia" w:ascii="仿宋" w:hAnsi="仿宋" w:eastAsia="仿宋" w:cs="仿宋"/>
                <w:color w:val="auto"/>
                <w:kern w:val="0"/>
                <w:sz w:val="24"/>
                <w:szCs w:val="24"/>
              </w:rPr>
              <w:t>对信用承诺内容的真实性、合法性、有效性负责。如作出虚假信用承诺，视同为“提供虚假材料谋取中标”的违法行为。</w:t>
            </w:r>
          </w:p>
          <w:p w14:paraId="6FFE8DCA">
            <w:pPr>
              <w:keepNext w:val="0"/>
              <w:keepLines w:val="0"/>
              <w:pageBreakBefore w:val="0"/>
              <w:kinsoku/>
              <w:wordWrap/>
              <w:overflowPunct/>
              <w:topLinePunct w:val="0"/>
              <w:autoSpaceDE w:val="0"/>
              <w:autoSpaceDN w:val="0"/>
              <w:bidi w:val="0"/>
              <w:adjustRightInd w:val="0"/>
              <w:snapToGrid w:val="0"/>
              <w:spacing w:line="480" w:lineRule="exact"/>
              <w:ind w:left="0" w:right="0"/>
              <w:contextualSpacing/>
              <w:textAlignment w:val="auto"/>
              <w:rPr>
                <w:rFonts w:hint="eastAsia" w:ascii="仿宋" w:hAnsi="仿宋" w:eastAsia="仿宋" w:cs="仿宋"/>
                <w:color w:val="auto"/>
                <w:kern w:val="0"/>
                <w:sz w:val="24"/>
                <w:szCs w:val="24"/>
              </w:rPr>
            </w:pPr>
            <w:r>
              <w:rPr>
                <w:rFonts w:hint="eastAsia" w:ascii="仿宋" w:hAnsi="仿宋" w:eastAsia="仿宋" w:cs="仿宋"/>
                <w:b/>
                <w:bCs/>
                <w:color w:val="auto"/>
                <w:kern w:val="0"/>
                <w:sz w:val="24"/>
                <w:szCs w:val="24"/>
              </w:rPr>
              <w:t>本项目的特定资格要求：</w:t>
            </w:r>
            <w:r>
              <w:rPr>
                <w:rFonts w:hint="eastAsia" w:ascii="仿宋" w:hAnsi="仿宋" w:eastAsia="仿宋" w:cs="仿宋"/>
                <w:color w:val="auto"/>
                <w:kern w:val="0"/>
                <w:sz w:val="24"/>
                <w:szCs w:val="24"/>
              </w:rPr>
              <w:t>（详见第六章对响应文件审查与评审）。需提供以上证件原件扫描件（或彩色图片）</w:t>
            </w:r>
          </w:p>
        </w:tc>
      </w:tr>
      <w:tr w14:paraId="791365D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6263FCF7">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w:t>
            </w:r>
          </w:p>
        </w:tc>
        <w:tc>
          <w:tcPr>
            <w:tcW w:w="1801" w:type="dxa"/>
            <w:tcBorders>
              <w:top w:val="single" w:color="auto" w:sz="4" w:space="0"/>
              <w:left w:val="nil"/>
              <w:bottom w:val="single" w:color="auto" w:sz="4" w:space="0"/>
              <w:right w:val="single" w:color="auto" w:sz="4" w:space="0"/>
            </w:tcBorders>
            <w:vAlign w:val="center"/>
          </w:tcPr>
          <w:p w14:paraId="15F73ECF">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rPr>
              <w:t>★</w:t>
            </w:r>
            <w:r>
              <w:rPr>
                <w:rFonts w:hint="eastAsia" w:ascii="仿宋" w:hAnsi="仿宋" w:eastAsia="仿宋" w:cs="仿宋"/>
                <w:bCs/>
                <w:color w:val="auto"/>
                <w:sz w:val="24"/>
                <w:szCs w:val="24"/>
              </w:rPr>
              <w:t>联合体投标</w:t>
            </w:r>
          </w:p>
        </w:tc>
        <w:tc>
          <w:tcPr>
            <w:tcW w:w="7244" w:type="dxa"/>
            <w:tcBorders>
              <w:top w:val="single" w:color="auto" w:sz="4" w:space="0"/>
              <w:left w:val="nil"/>
              <w:bottom w:val="single" w:color="auto" w:sz="4" w:space="0"/>
              <w:right w:val="single" w:color="auto" w:sz="4" w:space="0"/>
            </w:tcBorders>
            <w:vAlign w:val="center"/>
          </w:tcPr>
          <w:p w14:paraId="1A631B5C">
            <w:pPr>
              <w:keepNext w:val="0"/>
              <w:keepLines w:val="0"/>
              <w:pageBreakBefore w:val="0"/>
              <w:kinsoku/>
              <w:wordWrap/>
              <w:overflowPunct/>
              <w:topLinePunct w:val="0"/>
              <w:autoSpaceDE w:val="0"/>
              <w:autoSpaceDN w:val="0"/>
              <w:bidi w:val="0"/>
              <w:adjustRightInd w:val="0"/>
              <w:snapToGrid w:val="0"/>
              <w:spacing w:line="480" w:lineRule="exact"/>
              <w:ind w:left="0" w:right="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rPr>
              <w:t xml:space="preserve">本项目 </w:t>
            </w:r>
            <w:r>
              <w:rPr>
                <w:rFonts w:hint="eastAsia" w:ascii="仿宋" w:hAnsi="仿宋" w:eastAsia="仿宋" w:cs="仿宋"/>
                <w:b/>
                <w:color w:val="auto"/>
                <w:sz w:val="24"/>
                <w:szCs w:val="24"/>
              </w:rPr>
              <w:fldChar w:fldCharType="begin"/>
            </w:r>
            <w:r>
              <w:rPr>
                <w:rFonts w:hint="eastAsia" w:ascii="仿宋" w:hAnsi="仿宋" w:eastAsia="仿宋" w:cs="仿宋"/>
                <w:b/>
                <w:color w:val="auto"/>
                <w:sz w:val="24"/>
                <w:szCs w:val="24"/>
              </w:rPr>
              <w:instrText xml:space="preserve"> eq \o\ac(</w:instrText>
            </w:r>
            <w:r>
              <w:rPr>
                <w:rFonts w:hint="eastAsia" w:ascii="仿宋" w:hAnsi="仿宋" w:eastAsia="仿宋" w:cs="仿宋"/>
                <w:b/>
                <w:color w:val="auto"/>
                <w:position w:val="-4"/>
                <w:sz w:val="36"/>
                <w:szCs w:val="24"/>
              </w:rPr>
              <w:instrText xml:space="preserve">□</w:instrText>
            </w:r>
            <w:r>
              <w:rPr>
                <w:rFonts w:hint="eastAsia" w:ascii="仿宋" w:hAnsi="仿宋" w:eastAsia="仿宋" w:cs="仿宋"/>
                <w:b/>
                <w:color w:val="auto"/>
                <w:position w:val="0"/>
                <w:sz w:val="24"/>
                <w:szCs w:val="24"/>
                <w:lang w:eastAsia="zh-CN"/>
              </w:rPr>
              <w:instrText xml:space="preserve">,√</w:instrText>
            </w:r>
            <w:r>
              <w:rPr>
                <w:rFonts w:hint="eastAsia" w:ascii="仿宋" w:hAnsi="仿宋" w:eastAsia="仿宋" w:cs="仿宋"/>
                <w:b/>
                <w:color w:val="auto"/>
                <w:position w:val="0"/>
                <w:sz w:val="24"/>
                <w:szCs w:val="24"/>
              </w:rPr>
              <w:instrText xml:space="preserve">)</w:instrText>
            </w:r>
            <w:r>
              <w:rPr>
                <w:rFonts w:hint="eastAsia" w:ascii="仿宋" w:hAnsi="仿宋" w:eastAsia="仿宋" w:cs="仿宋"/>
                <w:b/>
                <w:color w:val="auto"/>
                <w:sz w:val="24"/>
                <w:szCs w:val="24"/>
              </w:rPr>
              <w:fldChar w:fldCharType="end"/>
            </w:r>
            <w:r>
              <w:rPr>
                <w:rFonts w:hint="eastAsia" w:ascii="仿宋" w:hAnsi="仿宋" w:eastAsia="仿宋" w:cs="仿宋"/>
                <w:color w:val="auto"/>
                <w:kern w:val="0"/>
                <w:sz w:val="24"/>
                <w:szCs w:val="24"/>
              </w:rPr>
              <w:t xml:space="preserve">不接受         </w:t>
            </w:r>
            <w:r>
              <w:rPr>
                <w:rFonts w:hint="eastAsia" w:ascii="仿宋" w:hAnsi="仿宋" w:eastAsia="仿宋" w:cs="仿宋"/>
                <w:b/>
                <w:color w:val="auto"/>
                <w:sz w:val="24"/>
                <w:szCs w:val="24"/>
              </w:rPr>
              <w:fldChar w:fldCharType="begin"/>
            </w:r>
            <w:r>
              <w:rPr>
                <w:rFonts w:hint="eastAsia" w:ascii="仿宋" w:hAnsi="仿宋" w:eastAsia="仿宋" w:cs="仿宋"/>
                <w:b/>
                <w:color w:val="auto"/>
                <w:sz w:val="24"/>
                <w:szCs w:val="24"/>
              </w:rPr>
              <w:instrText xml:space="preserve"> eq \o\ac(</w:instrText>
            </w:r>
            <w:r>
              <w:rPr>
                <w:rFonts w:hint="eastAsia" w:ascii="仿宋" w:hAnsi="仿宋" w:eastAsia="仿宋" w:cs="仿宋"/>
                <w:b/>
                <w:color w:val="auto"/>
                <w:position w:val="-4"/>
                <w:sz w:val="36"/>
                <w:szCs w:val="24"/>
              </w:rPr>
              <w:instrText xml:space="preserve">□</w:instrText>
            </w:r>
            <w:r>
              <w:rPr>
                <w:rFonts w:hint="eastAsia" w:ascii="仿宋" w:hAnsi="仿宋" w:eastAsia="仿宋" w:cs="仿宋"/>
                <w:b/>
                <w:color w:val="auto"/>
                <w:position w:val="0"/>
                <w:sz w:val="24"/>
                <w:szCs w:val="24"/>
              </w:rPr>
              <w:instrText xml:space="preserve">)</w:instrText>
            </w:r>
            <w:r>
              <w:rPr>
                <w:rFonts w:hint="eastAsia" w:ascii="仿宋" w:hAnsi="仿宋" w:eastAsia="仿宋" w:cs="仿宋"/>
                <w:b/>
                <w:color w:val="auto"/>
                <w:sz w:val="24"/>
                <w:szCs w:val="24"/>
              </w:rPr>
              <w:fldChar w:fldCharType="end"/>
            </w:r>
            <w:r>
              <w:rPr>
                <w:rFonts w:hint="eastAsia" w:ascii="仿宋" w:hAnsi="仿宋" w:eastAsia="仿宋" w:cs="仿宋"/>
                <w:bCs/>
                <w:color w:val="auto"/>
                <w:sz w:val="24"/>
                <w:szCs w:val="24"/>
              </w:rPr>
              <w:t>接受</w:t>
            </w:r>
            <w:r>
              <w:rPr>
                <w:rFonts w:hint="eastAsia" w:ascii="仿宋" w:hAnsi="仿宋" w:eastAsia="仿宋" w:cs="仿宋"/>
                <w:color w:val="auto"/>
                <w:kern w:val="0"/>
                <w:sz w:val="24"/>
                <w:szCs w:val="24"/>
              </w:rPr>
              <w:t>联合体投标</w:t>
            </w:r>
          </w:p>
        </w:tc>
      </w:tr>
      <w:tr w14:paraId="6F126F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2D020F51">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6</w:t>
            </w:r>
          </w:p>
        </w:tc>
        <w:tc>
          <w:tcPr>
            <w:tcW w:w="1801" w:type="dxa"/>
            <w:tcBorders>
              <w:top w:val="single" w:color="auto" w:sz="4" w:space="0"/>
              <w:left w:val="nil"/>
              <w:bottom w:val="single" w:color="auto" w:sz="4" w:space="0"/>
              <w:right w:val="single" w:color="auto" w:sz="4" w:space="0"/>
            </w:tcBorders>
            <w:vAlign w:val="center"/>
          </w:tcPr>
          <w:p w14:paraId="27CCBB32">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仿宋" w:hAnsi="仿宋" w:eastAsia="仿宋" w:cs="仿宋"/>
                <w:b/>
                <w:color w:val="auto"/>
                <w:sz w:val="24"/>
                <w:szCs w:val="24"/>
              </w:rPr>
            </w:pPr>
            <w:r>
              <w:rPr>
                <w:rFonts w:hint="eastAsia" w:ascii="仿宋" w:hAnsi="仿宋" w:eastAsia="仿宋" w:cs="仿宋"/>
                <w:b/>
                <w:color w:val="auto"/>
                <w:sz w:val="24"/>
                <w:szCs w:val="24"/>
              </w:rPr>
              <w:t>★</w:t>
            </w:r>
            <w:r>
              <w:rPr>
                <w:rFonts w:hint="eastAsia" w:ascii="仿宋" w:hAnsi="仿宋" w:eastAsia="仿宋" w:cs="仿宋"/>
                <w:bCs/>
                <w:color w:val="auto"/>
                <w:sz w:val="24"/>
                <w:szCs w:val="24"/>
              </w:rPr>
              <w:t>最高限价</w:t>
            </w:r>
          </w:p>
        </w:tc>
        <w:tc>
          <w:tcPr>
            <w:tcW w:w="7244" w:type="dxa"/>
            <w:tcBorders>
              <w:top w:val="single" w:color="auto" w:sz="4" w:space="0"/>
              <w:left w:val="nil"/>
              <w:bottom w:val="single" w:color="auto" w:sz="4" w:space="0"/>
              <w:right w:val="single" w:color="auto" w:sz="4" w:space="0"/>
            </w:tcBorders>
            <w:vAlign w:val="center"/>
          </w:tcPr>
          <w:p w14:paraId="10BB2E5F">
            <w:pPr>
              <w:keepNext w:val="0"/>
              <w:keepLines w:val="0"/>
              <w:pageBreakBefore w:val="0"/>
              <w:widowControl w:val="0"/>
              <w:kinsoku/>
              <w:wordWrap/>
              <w:overflowPunct/>
              <w:topLinePunct w:val="0"/>
              <w:autoSpaceDE w:val="0"/>
              <w:autoSpaceDN w:val="0"/>
              <w:bidi w:val="0"/>
              <w:adjustRightInd w:val="0"/>
              <w:snapToGrid w:val="0"/>
              <w:spacing w:line="480" w:lineRule="exact"/>
              <w:ind w:left="0" w:right="0"/>
              <w:textAlignment w:val="auto"/>
              <w:rPr>
                <w:rFonts w:hint="eastAsia" w:ascii="仿宋" w:hAnsi="仿宋" w:eastAsia="仿宋" w:cs="仿宋"/>
                <w:color w:val="auto"/>
                <w:kern w:val="0"/>
                <w:sz w:val="24"/>
                <w:szCs w:val="24"/>
                <w:lang w:val="en-US" w:eastAsia="zh-CN"/>
              </w:rPr>
            </w:pPr>
            <w:r>
              <w:rPr>
                <w:rFonts w:hint="eastAsia" w:ascii="仿宋" w:hAnsi="仿宋" w:eastAsia="仿宋" w:cs="仿宋"/>
                <w:b/>
                <w:bCs/>
                <w:color w:val="auto"/>
                <w:sz w:val="24"/>
                <w:szCs w:val="24"/>
                <w:lang w:val="en-US" w:eastAsia="zh-CN"/>
              </w:rPr>
              <w:t>560000.00元，</w:t>
            </w:r>
            <w:r>
              <w:rPr>
                <w:rFonts w:hint="eastAsia" w:ascii="仿宋" w:hAnsi="仿宋" w:eastAsia="仿宋" w:cs="仿宋"/>
                <w:b/>
                <w:bCs/>
                <w:color w:val="auto"/>
                <w:sz w:val="24"/>
                <w:szCs w:val="24"/>
              </w:rPr>
              <w:t>超出预算金额的磋商响应无效。</w:t>
            </w:r>
          </w:p>
        </w:tc>
      </w:tr>
      <w:tr w14:paraId="2FB9DD3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09AF450A">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7</w:t>
            </w:r>
          </w:p>
        </w:tc>
        <w:tc>
          <w:tcPr>
            <w:tcW w:w="1801" w:type="dxa"/>
            <w:tcBorders>
              <w:top w:val="single" w:color="auto" w:sz="4" w:space="0"/>
              <w:left w:val="nil"/>
              <w:bottom w:val="single" w:color="auto" w:sz="4" w:space="0"/>
              <w:right w:val="single" w:color="auto" w:sz="4" w:space="0"/>
            </w:tcBorders>
            <w:vAlign w:val="center"/>
          </w:tcPr>
          <w:p w14:paraId="0D9F4525">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现场考察</w:t>
            </w:r>
          </w:p>
        </w:tc>
        <w:tc>
          <w:tcPr>
            <w:tcW w:w="7244" w:type="dxa"/>
            <w:tcBorders>
              <w:top w:val="single" w:color="auto" w:sz="4" w:space="0"/>
              <w:left w:val="nil"/>
              <w:bottom w:val="single" w:color="auto" w:sz="4" w:space="0"/>
              <w:right w:val="single" w:color="auto" w:sz="4" w:space="0"/>
            </w:tcBorders>
            <w:vAlign w:val="center"/>
          </w:tcPr>
          <w:p w14:paraId="17BFD8ED">
            <w:pPr>
              <w:keepNext w:val="0"/>
              <w:keepLines w:val="0"/>
              <w:pageBreakBefore w:val="0"/>
              <w:kinsoku/>
              <w:wordWrap/>
              <w:overflowPunct/>
              <w:topLinePunct w:val="0"/>
              <w:autoSpaceDE w:val="0"/>
              <w:autoSpaceDN w:val="0"/>
              <w:bidi w:val="0"/>
              <w:adjustRightInd w:val="0"/>
              <w:snapToGrid w:val="0"/>
              <w:spacing w:line="480" w:lineRule="exact"/>
              <w:ind w:left="0" w:right="0"/>
              <w:textAlignment w:val="auto"/>
              <w:rPr>
                <w:rFonts w:hint="eastAsia" w:ascii="仿宋" w:hAnsi="仿宋" w:eastAsia="仿宋" w:cs="仿宋"/>
                <w:bCs/>
                <w:color w:val="auto"/>
                <w:sz w:val="24"/>
                <w:szCs w:val="24"/>
                <w:lang w:eastAsia="zh-CN"/>
              </w:rPr>
            </w:pPr>
            <w:r>
              <w:rPr>
                <w:rFonts w:hint="eastAsia" w:ascii="仿宋" w:hAnsi="仿宋" w:eastAsia="仿宋" w:cs="仿宋"/>
                <w:b/>
                <w:color w:val="auto"/>
                <w:sz w:val="24"/>
                <w:szCs w:val="24"/>
              </w:rPr>
              <w:fldChar w:fldCharType="begin"/>
            </w:r>
            <w:r>
              <w:rPr>
                <w:rFonts w:hint="eastAsia" w:ascii="仿宋" w:hAnsi="仿宋" w:eastAsia="仿宋" w:cs="仿宋"/>
                <w:b/>
                <w:color w:val="auto"/>
                <w:sz w:val="24"/>
                <w:szCs w:val="24"/>
              </w:rPr>
              <w:instrText xml:space="preserve"> eq \o\ac(</w:instrText>
            </w:r>
            <w:r>
              <w:rPr>
                <w:rFonts w:hint="eastAsia" w:ascii="仿宋" w:hAnsi="仿宋" w:eastAsia="仿宋" w:cs="仿宋"/>
                <w:b/>
                <w:color w:val="auto"/>
                <w:position w:val="-4"/>
                <w:sz w:val="36"/>
                <w:szCs w:val="24"/>
              </w:rPr>
              <w:instrText xml:space="preserve">□</w:instrText>
            </w:r>
            <w:r>
              <w:rPr>
                <w:rFonts w:hint="eastAsia" w:ascii="仿宋" w:hAnsi="仿宋" w:eastAsia="仿宋" w:cs="仿宋"/>
                <w:b/>
                <w:color w:val="auto"/>
                <w:position w:val="0"/>
                <w:sz w:val="24"/>
                <w:szCs w:val="24"/>
              </w:rPr>
              <w:instrText xml:space="preserve">,√)</w:instrText>
            </w:r>
            <w:r>
              <w:rPr>
                <w:rFonts w:hint="eastAsia" w:ascii="仿宋" w:hAnsi="仿宋" w:eastAsia="仿宋" w:cs="仿宋"/>
                <w:b/>
                <w:color w:val="auto"/>
                <w:sz w:val="24"/>
                <w:szCs w:val="24"/>
              </w:rPr>
              <w:fldChar w:fldCharType="end"/>
            </w:r>
            <w:r>
              <w:rPr>
                <w:rFonts w:hint="eastAsia" w:ascii="仿宋" w:hAnsi="仿宋" w:eastAsia="仿宋" w:cs="仿宋"/>
                <w:color w:val="auto"/>
                <w:sz w:val="24"/>
                <w:szCs w:val="24"/>
              </w:rPr>
              <w:t>不组织</w:t>
            </w:r>
          </w:p>
        </w:tc>
      </w:tr>
      <w:tr w14:paraId="6E2F4F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47880826">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8</w:t>
            </w:r>
          </w:p>
        </w:tc>
        <w:tc>
          <w:tcPr>
            <w:tcW w:w="1801" w:type="dxa"/>
            <w:tcBorders>
              <w:top w:val="single" w:color="auto" w:sz="4" w:space="0"/>
              <w:left w:val="nil"/>
              <w:bottom w:val="single" w:color="auto" w:sz="4" w:space="0"/>
              <w:right w:val="single" w:color="auto" w:sz="4" w:space="0"/>
            </w:tcBorders>
            <w:vAlign w:val="center"/>
          </w:tcPr>
          <w:p w14:paraId="12A8597E">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磋商前答疑会</w:t>
            </w:r>
          </w:p>
        </w:tc>
        <w:tc>
          <w:tcPr>
            <w:tcW w:w="7244" w:type="dxa"/>
            <w:tcBorders>
              <w:top w:val="single" w:color="auto" w:sz="4" w:space="0"/>
              <w:left w:val="nil"/>
              <w:bottom w:val="single" w:color="auto" w:sz="4" w:space="0"/>
              <w:right w:val="single" w:color="auto" w:sz="4" w:space="0"/>
            </w:tcBorders>
            <w:vAlign w:val="center"/>
          </w:tcPr>
          <w:p w14:paraId="05B07F67">
            <w:pPr>
              <w:keepNext w:val="0"/>
              <w:keepLines w:val="0"/>
              <w:pageBreakBefore w:val="0"/>
              <w:kinsoku/>
              <w:wordWrap/>
              <w:overflowPunct/>
              <w:topLinePunct w:val="0"/>
              <w:autoSpaceDE w:val="0"/>
              <w:autoSpaceDN w:val="0"/>
              <w:bidi w:val="0"/>
              <w:adjustRightInd w:val="0"/>
              <w:snapToGrid w:val="0"/>
              <w:spacing w:line="480" w:lineRule="exact"/>
              <w:ind w:left="0" w:right="0"/>
              <w:textAlignment w:val="auto"/>
              <w:rPr>
                <w:rFonts w:hint="eastAsia" w:ascii="仿宋" w:hAnsi="仿宋" w:eastAsia="仿宋" w:cs="仿宋"/>
                <w:b/>
                <w:bCs/>
                <w:color w:val="auto"/>
                <w:sz w:val="24"/>
                <w:szCs w:val="24"/>
              </w:rPr>
            </w:pPr>
            <w:r>
              <w:rPr>
                <w:rFonts w:hint="eastAsia" w:ascii="仿宋" w:hAnsi="仿宋" w:eastAsia="仿宋" w:cs="仿宋"/>
                <w:b/>
                <w:color w:val="auto"/>
                <w:sz w:val="24"/>
                <w:szCs w:val="24"/>
              </w:rPr>
              <w:fldChar w:fldCharType="begin"/>
            </w:r>
            <w:r>
              <w:rPr>
                <w:rFonts w:hint="eastAsia" w:ascii="仿宋" w:hAnsi="仿宋" w:eastAsia="仿宋" w:cs="仿宋"/>
                <w:b/>
                <w:color w:val="auto"/>
                <w:sz w:val="24"/>
                <w:szCs w:val="24"/>
              </w:rPr>
              <w:instrText xml:space="preserve"> eq \o\ac(</w:instrText>
            </w:r>
            <w:r>
              <w:rPr>
                <w:rFonts w:hint="eastAsia" w:ascii="仿宋" w:hAnsi="仿宋" w:eastAsia="仿宋" w:cs="仿宋"/>
                <w:b/>
                <w:color w:val="auto"/>
                <w:position w:val="-4"/>
                <w:sz w:val="36"/>
                <w:szCs w:val="24"/>
              </w:rPr>
              <w:instrText xml:space="preserve">□</w:instrText>
            </w:r>
            <w:r>
              <w:rPr>
                <w:rFonts w:hint="eastAsia" w:ascii="仿宋" w:hAnsi="仿宋" w:eastAsia="仿宋" w:cs="仿宋"/>
                <w:b/>
                <w:color w:val="auto"/>
                <w:position w:val="0"/>
                <w:sz w:val="24"/>
                <w:szCs w:val="24"/>
              </w:rPr>
              <w:instrText xml:space="preserve">,√)</w:instrText>
            </w:r>
            <w:r>
              <w:rPr>
                <w:rFonts w:hint="eastAsia" w:ascii="仿宋" w:hAnsi="仿宋" w:eastAsia="仿宋" w:cs="仿宋"/>
                <w:b/>
                <w:color w:val="auto"/>
                <w:sz w:val="24"/>
                <w:szCs w:val="24"/>
              </w:rPr>
              <w:fldChar w:fldCharType="end"/>
            </w:r>
            <w:r>
              <w:rPr>
                <w:rFonts w:hint="eastAsia" w:ascii="仿宋" w:hAnsi="仿宋" w:eastAsia="仿宋" w:cs="仿宋"/>
                <w:color w:val="auto"/>
                <w:sz w:val="24"/>
                <w:szCs w:val="24"/>
              </w:rPr>
              <w:t>不召开</w:t>
            </w:r>
          </w:p>
        </w:tc>
      </w:tr>
      <w:tr w14:paraId="79434D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45D29DF2">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9</w:t>
            </w:r>
          </w:p>
        </w:tc>
        <w:tc>
          <w:tcPr>
            <w:tcW w:w="1801" w:type="dxa"/>
            <w:tcBorders>
              <w:top w:val="single" w:color="auto" w:sz="4" w:space="0"/>
              <w:left w:val="nil"/>
              <w:bottom w:val="single" w:color="auto" w:sz="4" w:space="0"/>
              <w:right w:val="single" w:color="auto" w:sz="4" w:space="0"/>
            </w:tcBorders>
            <w:vAlign w:val="center"/>
          </w:tcPr>
          <w:p w14:paraId="5965FABA">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仿宋" w:hAnsi="仿宋" w:eastAsia="仿宋" w:cs="仿宋"/>
                <w:bCs/>
                <w:color w:val="auto"/>
                <w:sz w:val="24"/>
                <w:szCs w:val="24"/>
              </w:rPr>
            </w:pPr>
            <w:r>
              <w:rPr>
                <w:rFonts w:hint="eastAsia" w:ascii="仿宋" w:hAnsi="仿宋" w:eastAsia="仿宋" w:cs="仿宋"/>
                <w:color w:val="auto"/>
                <w:sz w:val="24"/>
                <w:szCs w:val="24"/>
              </w:rPr>
              <w:t>进口产品参与</w:t>
            </w:r>
          </w:p>
        </w:tc>
        <w:tc>
          <w:tcPr>
            <w:tcW w:w="7244" w:type="dxa"/>
            <w:tcBorders>
              <w:top w:val="single" w:color="auto" w:sz="4" w:space="0"/>
              <w:left w:val="nil"/>
              <w:bottom w:val="single" w:color="auto" w:sz="4" w:space="0"/>
              <w:right w:val="single" w:color="auto" w:sz="4" w:space="0"/>
            </w:tcBorders>
            <w:vAlign w:val="center"/>
          </w:tcPr>
          <w:p w14:paraId="0988B3C1">
            <w:pPr>
              <w:keepNext w:val="0"/>
              <w:keepLines w:val="0"/>
              <w:pageBreakBefore w:val="0"/>
              <w:kinsoku/>
              <w:wordWrap/>
              <w:overflowPunct/>
              <w:topLinePunct w:val="0"/>
              <w:autoSpaceDE w:val="0"/>
              <w:autoSpaceDN w:val="0"/>
              <w:bidi w:val="0"/>
              <w:adjustRightInd w:val="0"/>
              <w:snapToGrid w:val="0"/>
              <w:spacing w:line="480" w:lineRule="exact"/>
              <w:ind w:left="0" w:right="0"/>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rPr>
              <w:fldChar w:fldCharType="begin"/>
            </w:r>
            <w:r>
              <w:rPr>
                <w:rFonts w:hint="eastAsia" w:ascii="仿宋" w:hAnsi="仿宋" w:eastAsia="仿宋" w:cs="仿宋"/>
                <w:b/>
                <w:color w:val="auto"/>
                <w:sz w:val="24"/>
                <w:szCs w:val="24"/>
              </w:rPr>
              <w:instrText xml:space="preserve"> eq \o\ac(</w:instrText>
            </w:r>
            <w:r>
              <w:rPr>
                <w:rFonts w:hint="eastAsia" w:ascii="仿宋" w:hAnsi="仿宋" w:eastAsia="仿宋" w:cs="仿宋"/>
                <w:b/>
                <w:color w:val="auto"/>
                <w:position w:val="-4"/>
                <w:sz w:val="36"/>
                <w:szCs w:val="24"/>
              </w:rPr>
              <w:instrText xml:space="preserve">□</w:instrText>
            </w:r>
            <w:r>
              <w:rPr>
                <w:rFonts w:hint="eastAsia" w:ascii="仿宋" w:hAnsi="仿宋" w:eastAsia="仿宋" w:cs="仿宋"/>
                <w:b/>
                <w:color w:val="auto"/>
                <w:position w:val="0"/>
                <w:sz w:val="24"/>
                <w:szCs w:val="24"/>
              </w:rPr>
              <w:instrText xml:space="preserve">,√)</w:instrText>
            </w:r>
            <w:r>
              <w:rPr>
                <w:rFonts w:hint="eastAsia" w:ascii="仿宋" w:hAnsi="仿宋" w:eastAsia="仿宋" w:cs="仿宋"/>
                <w:b/>
                <w:color w:val="auto"/>
                <w:sz w:val="24"/>
                <w:szCs w:val="24"/>
              </w:rPr>
              <w:fldChar w:fldCharType="end"/>
            </w:r>
            <w:r>
              <w:rPr>
                <w:rFonts w:hint="eastAsia" w:ascii="仿宋" w:hAnsi="仿宋" w:eastAsia="仿宋" w:cs="仿宋"/>
                <w:color w:val="auto"/>
                <w:sz w:val="24"/>
                <w:szCs w:val="24"/>
              </w:rPr>
              <w:t xml:space="preserve">不允许     </w:t>
            </w:r>
            <w:r>
              <w:rPr>
                <w:rFonts w:hint="eastAsia" w:ascii="仿宋" w:hAnsi="仿宋" w:eastAsia="仿宋" w:cs="仿宋"/>
                <w:b/>
                <w:color w:val="auto"/>
                <w:sz w:val="24"/>
                <w:szCs w:val="24"/>
              </w:rPr>
              <w:fldChar w:fldCharType="begin"/>
            </w:r>
            <w:r>
              <w:rPr>
                <w:rFonts w:hint="eastAsia" w:ascii="仿宋" w:hAnsi="仿宋" w:eastAsia="仿宋" w:cs="仿宋"/>
                <w:b/>
                <w:color w:val="auto"/>
                <w:sz w:val="24"/>
                <w:szCs w:val="24"/>
              </w:rPr>
              <w:instrText xml:space="preserve"> eq \o\ac(</w:instrText>
            </w:r>
            <w:r>
              <w:rPr>
                <w:rFonts w:hint="eastAsia" w:ascii="仿宋" w:hAnsi="仿宋" w:eastAsia="仿宋" w:cs="仿宋"/>
                <w:b/>
                <w:color w:val="auto"/>
                <w:position w:val="-4"/>
                <w:sz w:val="36"/>
                <w:szCs w:val="24"/>
              </w:rPr>
              <w:instrText xml:space="preserve">□</w:instrText>
            </w:r>
            <w:r>
              <w:rPr>
                <w:rFonts w:hint="eastAsia" w:ascii="仿宋" w:hAnsi="仿宋" w:eastAsia="仿宋" w:cs="仿宋"/>
                <w:b/>
                <w:color w:val="auto"/>
                <w:position w:val="0"/>
                <w:sz w:val="24"/>
                <w:szCs w:val="24"/>
              </w:rPr>
              <w:instrText xml:space="preserve">)</w:instrText>
            </w:r>
            <w:r>
              <w:rPr>
                <w:rFonts w:hint="eastAsia" w:ascii="仿宋" w:hAnsi="仿宋" w:eastAsia="仿宋" w:cs="仿宋"/>
                <w:b/>
                <w:color w:val="auto"/>
                <w:sz w:val="24"/>
                <w:szCs w:val="24"/>
              </w:rPr>
              <w:fldChar w:fldCharType="end"/>
            </w:r>
            <w:r>
              <w:rPr>
                <w:rFonts w:hint="eastAsia" w:ascii="仿宋" w:hAnsi="仿宋" w:eastAsia="仿宋" w:cs="仿宋"/>
                <w:color w:val="auto"/>
                <w:sz w:val="24"/>
                <w:szCs w:val="24"/>
              </w:rPr>
              <w:t>允许</w:t>
            </w:r>
          </w:p>
        </w:tc>
      </w:tr>
      <w:tr w14:paraId="56579B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7DCC4FFB">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10</w:t>
            </w:r>
          </w:p>
        </w:tc>
        <w:tc>
          <w:tcPr>
            <w:tcW w:w="1801" w:type="dxa"/>
            <w:tcBorders>
              <w:top w:val="single" w:color="auto" w:sz="4" w:space="0"/>
              <w:left w:val="nil"/>
              <w:bottom w:val="single" w:color="auto" w:sz="4" w:space="0"/>
              <w:right w:val="single" w:color="auto" w:sz="4" w:space="0"/>
            </w:tcBorders>
            <w:vAlign w:val="center"/>
          </w:tcPr>
          <w:p w14:paraId="3DF4CBE0">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仿宋" w:hAnsi="仿宋" w:eastAsia="仿宋" w:cs="仿宋"/>
                <w:bCs/>
                <w:color w:val="auto"/>
                <w:sz w:val="24"/>
                <w:szCs w:val="24"/>
              </w:rPr>
            </w:pPr>
            <w:r>
              <w:rPr>
                <w:rFonts w:hint="eastAsia" w:ascii="仿宋" w:hAnsi="仿宋" w:eastAsia="仿宋" w:cs="仿宋"/>
                <w:b/>
                <w:color w:val="auto"/>
                <w:sz w:val="24"/>
                <w:szCs w:val="24"/>
              </w:rPr>
              <w:t>★</w:t>
            </w:r>
            <w:r>
              <w:rPr>
                <w:rFonts w:hint="eastAsia" w:ascii="仿宋" w:hAnsi="仿宋" w:eastAsia="仿宋" w:cs="仿宋"/>
                <w:color w:val="auto"/>
                <w:sz w:val="24"/>
                <w:szCs w:val="24"/>
              </w:rPr>
              <w:t>磋商有效期</w:t>
            </w:r>
          </w:p>
        </w:tc>
        <w:tc>
          <w:tcPr>
            <w:tcW w:w="7244" w:type="dxa"/>
            <w:tcBorders>
              <w:top w:val="single" w:color="auto" w:sz="4" w:space="0"/>
              <w:left w:val="nil"/>
              <w:bottom w:val="single" w:color="auto" w:sz="4" w:space="0"/>
              <w:right w:val="single" w:color="auto" w:sz="4" w:space="0"/>
            </w:tcBorders>
            <w:vAlign w:val="center"/>
          </w:tcPr>
          <w:p w14:paraId="744D7A3E">
            <w:pPr>
              <w:keepNext w:val="0"/>
              <w:keepLines w:val="0"/>
              <w:pageBreakBefore w:val="0"/>
              <w:kinsoku/>
              <w:wordWrap/>
              <w:overflowPunct/>
              <w:topLinePunct w:val="0"/>
              <w:autoSpaceDE w:val="0"/>
              <w:autoSpaceDN w:val="0"/>
              <w:bidi w:val="0"/>
              <w:adjustRightInd w:val="0"/>
              <w:snapToGrid w:val="0"/>
              <w:spacing w:line="480" w:lineRule="exact"/>
              <w:ind w:left="0" w:right="0"/>
              <w:textAlignment w:val="auto"/>
              <w:rPr>
                <w:rFonts w:hint="eastAsia" w:ascii="仿宋" w:hAnsi="仿宋" w:eastAsia="仿宋" w:cs="仿宋"/>
                <w:color w:val="auto"/>
                <w:sz w:val="24"/>
                <w:szCs w:val="24"/>
              </w:rPr>
            </w:pPr>
            <w:r>
              <w:rPr>
                <w:rFonts w:hint="eastAsia" w:ascii="仿宋" w:hAnsi="仿宋" w:eastAsia="仿宋" w:cs="仿宋"/>
                <w:color w:val="auto"/>
                <w:sz w:val="24"/>
                <w:szCs w:val="24"/>
                <w:lang w:val="en-US" w:eastAsia="zh-CN"/>
              </w:rPr>
              <w:t>60</w:t>
            </w:r>
            <w:r>
              <w:rPr>
                <w:rFonts w:hint="eastAsia" w:ascii="仿宋" w:hAnsi="仿宋" w:eastAsia="仿宋" w:cs="仿宋"/>
                <w:color w:val="auto"/>
                <w:sz w:val="24"/>
                <w:szCs w:val="24"/>
              </w:rPr>
              <w:t>天（自提交响应文件的截止之日起算）</w:t>
            </w:r>
          </w:p>
          <w:p w14:paraId="38968C27">
            <w:pPr>
              <w:keepNext w:val="0"/>
              <w:keepLines w:val="0"/>
              <w:pageBreakBefore w:val="0"/>
              <w:kinsoku/>
              <w:wordWrap/>
              <w:overflowPunct/>
              <w:topLinePunct w:val="0"/>
              <w:autoSpaceDE w:val="0"/>
              <w:autoSpaceDN w:val="0"/>
              <w:bidi w:val="0"/>
              <w:adjustRightInd w:val="0"/>
              <w:snapToGrid w:val="0"/>
              <w:spacing w:line="480" w:lineRule="exact"/>
              <w:ind w:left="0" w:righ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成交供应商</w:t>
            </w:r>
            <w:r>
              <w:rPr>
                <w:rFonts w:hint="eastAsia" w:ascii="仿宋" w:hAnsi="仿宋" w:eastAsia="仿宋" w:cs="仿宋"/>
                <w:color w:val="auto"/>
                <w:sz w:val="24"/>
                <w:szCs w:val="24"/>
                <w:lang w:eastAsia="zh-CN"/>
              </w:rPr>
              <w:t>的磋商有效期</w:t>
            </w:r>
            <w:r>
              <w:rPr>
                <w:rFonts w:hint="eastAsia" w:ascii="仿宋" w:hAnsi="仿宋" w:eastAsia="仿宋" w:cs="仿宋"/>
                <w:color w:val="auto"/>
                <w:sz w:val="24"/>
                <w:szCs w:val="24"/>
              </w:rPr>
              <w:t>延至合同验收之日，成交供应商全部合同义务履行完毕为止。</w:t>
            </w:r>
          </w:p>
        </w:tc>
      </w:tr>
      <w:tr w14:paraId="344F583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0B54F88A">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11</w:t>
            </w:r>
          </w:p>
        </w:tc>
        <w:tc>
          <w:tcPr>
            <w:tcW w:w="1801" w:type="dxa"/>
            <w:tcBorders>
              <w:top w:val="single" w:color="auto" w:sz="4" w:space="0"/>
              <w:left w:val="nil"/>
              <w:bottom w:val="single" w:color="auto" w:sz="4" w:space="0"/>
              <w:right w:val="single" w:color="auto" w:sz="4" w:space="0"/>
            </w:tcBorders>
            <w:vAlign w:val="center"/>
          </w:tcPr>
          <w:p w14:paraId="682DACCD">
            <w:pPr>
              <w:keepNext w:val="0"/>
              <w:keepLines w:val="0"/>
              <w:pageBreakBefore w:val="0"/>
              <w:kinsoku/>
              <w:wordWrap/>
              <w:overflowPunct/>
              <w:topLinePunct w:val="0"/>
              <w:autoSpaceDE w:val="0"/>
              <w:autoSpaceDN w:val="0"/>
              <w:bidi w:val="0"/>
              <w:adjustRightInd w:val="0"/>
              <w:snapToGrid w:val="0"/>
              <w:spacing w:line="480" w:lineRule="exact"/>
              <w:ind w:left="0" w:right="0"/>
              <w:textAlignment w:val="auto"/>
              <w:rPr>
                <w:rFonts w:hint="eastAsia" w:ascii="仿宋" w:hAnsi="仿宋" w:eastAsia="仿宋" w:cs="仿宋"/>
                <w:color w:val="auto"/>
                <w:sz w:val="24"/>
                <w:szCs w:val="24"/>
              </w:rPr>
            </w:pPr>
            <w:r>
              <w:rPr>
                <w:rFonts w:hint="eastAsia" w:ascii="仿宋" w:hAnsi="仿宋" w:eastAsia="仿宋" w:cs="仿宋"/>
                <w:bCs/>
                <w:color w:val="auto"/>
                <w:sz w:val="24"/>
                <w:szCs w:val="24"/>
              </w:rPr>
              <w:t>成交供应商将本项目非主体、非关键性工作分包</w:t>
            </w:r>
          </w:p>
        </w:tc>
        <w:tc>
          <w:tcPr>
            <w:tcW w:w="7244" w:type="dxa"/>
            <w:tcBorders>
              <w:top w:val="single" w:color="auto" w:sz="4" w:space="0"/>
              <w:left w:val="nil"/>
              <w:bottom w:val="single" w:color="auto" w:sz="4" w:space="0"/>
              <w:right w:val="single" w:color="auto" w:sz="4" w:space="0"/>
            </w:tcBorders>
            <w:vAlign w:val="center"/>
          </w:tcPr>
          <w:p w14:paraId="19FF4364">
            <w:pPr>
              <w:keepNext w:val="0"/>
              <w:keepLines w:val="0"/>
              <w:pageBreakBefore w:val="0"/>
              <w:kinsoku/>
              <w:wordWrap/>
              <w:overflowPunct/>
              <w:topLinePunct w:val="0"/>
              <w:autoSpaceDE w:val="0"/>
              <w:autoSpaceDN w:val="0"/>
              <w:bidi w:val="0"/>
              <w:adjustRightInd w:val="0"/>
              <w:snapToGrid w:val="0"/>
              <w:spacing w:line="480" w:lineRule="exact"/>
              <w:ind w:left="0" w:right="0"/>
              <w:textAlignment w:val="auto"/>
              <w:rPr>
                <w:rFonts w:hint="eastAsia" w:ascii="仿宋" w:hAnsi="仿宋" w:eastAsia="仿宋" w:cs="仿宋"/>
                <w:color w:val="auto"/>
                <w:sz w:val="24"/>
                <w:szCs w:val="24"/>
              </w:rPr>
            </w:pPr>
            <w:r>
              <w:rPr>
                <w:rFonts w:hint="eastAsia" w:ascii="仿宋" w:hAnsi="仿宋" w:eastAsia="仿宋" w:cs="仿宋"/>
                <w:b/>
                <w:color w:val="auto"/>
                <w:sz w:val="24"/>
                <w:szCs w:val="24"/>
              </w:rPr>
              <w:fldChar w:fldCharType="begin"/>
            </w:r>
            <w:r>
              <w:rPr>
                <w:rFonts w:hint="eastAsia" w:ascii="仿宋" w:hAnsi="仿宋" w:eastAsia="仿宋" w:cs="仿宋"/>
                <w:b/>
                <w:color w:val="auto"/>
                <w:sz w:val="24"/>
                <w:szCs w:val="24"/>
              </w:rPr>
              <w:instrText xml:space="preserve"> eq \o\ac(</w:instrText>
            </w:r>
            <w:r>
              <w:rPr>
                <w:rFonts w:hint="eastAsia" w:ascii="仿宋" w:hAnsi="仿宋" w:eastAsia="仿宋" w:cs="仿宋"/>
                <w:b/>
                <w:color w:val="auto"/>
                <w:position w:val="-4"/>
                <w:sz w:val="36"/>
                <w:szCs w:val="24"/>
              </w:rPr>
              <w:instrText xml:space="preserve">□</w:instrText>
            </w:r>
            <w:r>
              <w:rPr>
                <w:rFonts w:hint="eastAsia" w:ascii="仿宋" w:hAnsi="仿宋" w:eastAsia="仿宋" w:cs="仿宋"/>
                <w:b/>
                <w:color w:val="auto"/>
                <w:position w:val="0"/>
                <w:sz w:val="24"/>
                <w:szCs w:val="24"/>
              </w:rPr>
              <w:instrText xml:space="preserve">,√)</w:instrText>
            </w:r>
            <w:r>
              <w:rPr>
                <w:rFonts w:hint="eastAsia" w:ascii="仿宋" w:hAnsi="仿宋" w:eastAsia="仿宋" w:cs="仿宋"/>
                <w:b/>
                <w:color w:val="auto"/>
                <w:sz w:val="24"/>
                <w:szCs w:val="24"/>
              </w:rPr>
              <w:fldChar w:fldCharType="end"/>
            </w:r>
            <w:r>
              <w:rPr>
                <w:rFonts w:hint="eastAsia" w:ascii="仿宋" w:hAnsi="仿宋" w:eastAsia="仿宋" w:cs="仿宋"/>
                <w:color w:val="auto"/>
                <w:sz w:val="24"/>
                <w:szCs w:val="24"/>
              </w:rPr>
              <w:t>不允许</w:t>
            </w:r>
            <w:r>
              <w:rPr>
                <w:rFonts w:hint="eastAsia" w:ascii="仿宋" w:hAnsi="仿宋" w:eastAsia="仿宋" w:cs="仿宋"/>
                <w:color w:val="auto"/>
                <w:sz w:val="24"/>
                <w:szCs w:val="24"/>
                <w:lang w:val="en-US" w:eastAsia="zh-CN"/>
              </w:rPr>
              <w:t xml:space="preserve">    </w:t>
            </w:r>
            <w:r>
              <w:rPr>
                <w:rFonts w:hint="eastAsia" w:ascii="仿宋" w:hAnsi="仿宋" w:eastAsia="仿宋" w:cs="仿宋"/>
                <w:b/>
                <w:color w:val="auto"/>
                <w:sz w:val="24"/>
                <w:szCs w:val="24"/>
              </w:rPr>
              <w:fldChar w:fldCharType="begin"/>
            </w:r>
            <w:r>
              <w:rPr>
                <w:rFonts w:hint="eastAsia" w:ascii="仿宋" w:hAnsi="仿宋" w:eastAsia="仿宋" w:cs="仿宋"/>
                <w:b/>
                <w:color w:val="auto"/>
                <w:sz w:val="24"/>
                <w:szCs w:val="24"/>
              </w:rPr>
              <w:instrText xml:space="preserve"> eq \o\ac(</w:instrText>
            </w:r>
            <w:r>
              <w:rPr>
                <w:rFonts w:hint="eastAsia" w:ascii="仿宋" w:hAnsi="仿宋" w:eastAsia="仿宋" w:cs="仿宋"/>
                <w:b/>
                <w:color w:val="auto"/>
                <w:position w:val="-4"/>
                <w:sz w:val="36"/>
                <w:szCs w:val="24"/>
              </w:rPr>
              <w:instrText xml:space="preserve">□</w:instrText>
            </w:r>
            <w:r>
              <w:rPr>
                <w:rFonts w:hint="eastAsia" w:ascii="仿宋" w:hAnsi="仿宋" w:eastAsia="仿宋" w:cs="仿宋"/>
                <w:b/>
                <w:color w:val="auto"/>
                <w:position w:val="0"/>
                <w:sz w:val="24"/>
                <w:szCs w:val="24"/>
              </w:rPr>
              <w:instrText xml:space="preserve">)</w:instrText>
            </w:r>
            <w:r>
              <w:rPr>
                <w:rFonts w:hint="eastAsia" w:ascii="仿宋" w:hAnsi="仿宋" w:eastAsia="仿宋" w:cs="仿宋"/>
                <w:b/>
                <w:color w:val="auto"/>
                <w:sz w:val="24"/>
                <w:szCs w:val="24"/>
              </w:rPr>
              <w:fldChar w:fldCharType="end"/>
            </w:r>
            <w:r>
              <w:rPr>
                <w:rFonts w:hint="eastAsia" w:ascii="仿宋" w:hAnsi="仿宋" w:eastAsia="仿宋" w:cs="仿宋"/>
                <w:color w:val="auto"/>
                <w:sz w:val="24"/>
                <w:szCs w:val="24"/>
              </w:rPr>
              <w:t>允许</w:t>
            </w:r>
          </w:p>
        </w:tc>
      </w:tr>
      <w:tr w14:paraId="44FC70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6820F450">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12</w:t>
            </w:r>
          </w:p>
        </w:tc>
        <w:tc>
          <w:tcPr>
            <w:tcW w:w="1801" w:type="dxa"/>
            <w:tcBorders>
              <w:top w:val="single" w:color="auto" w:sz="4" w:space="0"/>
              <w:left w:val="nil"/>
              <w:bottom w:val="single" w:color="auto" w:sz="4" w:space="0"/>
              <w:right w:val="single" w:color="auto" w:sz="4" w:space="0"/>
            </w:tcBorders>
            <w:vAlign w:val="center"/>
          </w:tcPr>
          <w:p w14:paraId="34EF6BA2">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highlight w:val="none"/>
                <w:shd w:val="clear" w:color="auto" w:fill="FFFFFF"/>
              </w:rPr>
              <w:t>响应文件提交截止、</w:t>
            </w:r>
            <w:r>
              <w:rPr>
                <w:rFonts w:hint="eastAsia" w:ascii="仿宋" w:hAnsi="仿宋" w:eastAsia="仿宋" w:cs="仿宋"/>
                <w:bCs/>
                <w:color w:val="auto"/>
                <w:sz w:val="24"/>
                <w:szCs w:val="24"/>
                <w:highlight w:val="none"/>
              </w:rPr>
              <w:t>磋商响应截止及磋商时间</w:t>
            </w:r>
          </w:p>
        </w:tc>
        <w:tc>
          <w:tcPr>
            <w:tcW w:w="7244" w:type="dxa"/>
            <w:tcBorders>
              <w:top w:val="single" w:color="auto" w:sz="4" w:space="0"/>
              <w:left w:val="nil"/>
              <w:bottom w:val="single" w:color="auto" w:sz="4" w:space="0"/>
              <w:right w:val="single" w:color="auto" w:sz="4" w:space="0"/>
            </w:tcBorders>
            <w:vAlign w:val="center"/>
          </w:tcPr>
          <w:p w14:paraId="0441559A">
            <w:pPr>
              <w:keepNext w:val="0"/>
              <w:keepLines w:val="0"/>
              <w:pageBreakBefore w:val="0"/>
              <w:widowControl/>
              <w:kinsoku/>
              <w:wordWrap/>
              <w:overflowPunct/>
              <w:topLinePunct w:val="0"/>
              <w:bidi w:val="0"/>
              <w:adjustRightInd w:val="0"/>
              <w:snapToGrid w:val="0"/>
              <w:spacing w:line="480" w:lineRule="exact"/>
              <w:ind w:left="0" w:right="0"/>
              <w:textAlignment w:val="auto"/>
              <w:rPr>
                <w:rFonts w:hint="eastAsia" w:ascii="仿宋" w:hAnsi="仿宋" w:eastAsia="仿宋" w:cs="仿宋"/>
                <w:color w:val="auto"/>
                <w:sz w:val="24"/>
                <w:szCs w:val="24"/>
              </w:rPr>
            </w:pPr>
            <w:r>
              <w:rPr>
                <w:rFonts w:hint="eastAsia" w:ascii="仿宋" w:hAnsi="仿宋" w:eastAsia="仿宋" w:cs="仿宋"/>
                <w:b/>
                <w:bCs/>
                <w:color w:val="auto"/>
                <w:sz w:val="24"/>
                <w:szCs w:val="24"/>
                <w:lang w:eastAsia="zh-CN"/>
              </w:rPr>
              <w:t>2026年</w:t>
            </w:r>
            <w:r>
              <w:rPr>
                <w:rFonts w:hint="eastAsia" w:ascii="仿宋" w:hAnsi="仿宋" w:eastAsia="仿宋" w:cs="仿宋"/>
                <w:b/>
                <w:bCs/>
                <w:color w:val="auto"/>
                <w:sz w:val="24"/>
                <w:szCs w:val="24"/>
                <w:lang w:val="en-US" w:eastAsia="zh-CN"/>
              </w:rPr>
              <w:t>08</w:t>
            </w:r>
            <w:r>
              <w:rPr>
                <w:rFonts w:hint="eastAsia" w:ascii="仿宋" w:hAnsi="仿宋" w:eastAsia="仿宋" w:cs="仿宋"/>
                <w:b/>
                <w:bCs/>
                <w:color w:val="auto"/>
                <w:sz w:val="24"/>
                <w:szCs w:val="24"/>
                <w:lang w:eastAsia="zh-CN"/>
              </w:rPr>
              <w:t>月</w:t>
            </w:r>
            <w:r>
              <w:rPr>
                <w:rFonts w:hint="eastAsia" w:ascii="仿宋" w:hAnsi="仿宋" w:eastAsia="仿宋" w:cs="仿宋"/>
                <w:b/>
                <w:bCs/>
                <w:color w:val="auto"/>
                <w:sz w:val="24"/>
                <w:szCs w:val="24"/>
                <w:lang w:val="en-US" w:eastAsia="zh-CN"/>
              </w:rPr>
              <w:t>04</w:t>
            </w:r>
            <w:r>
              <w:rPr>
                <w:rFonts w:hint="eastAsia" w:ascii="仿宋" w:hAnsi="仿宋" w:eastAsia="仿宋" w:cs="仿宋"/>
                <w:b/>
                <w:bCs/>
                <w:color w:val="auto"/>
                <w:sz w:val="24"/>
                <w:szCs w:val="24"/>
                <w:lang w:eastAsia="zh-CN"/>
              </w:rPr>
              <w:t>日</w:t>
            </w:r>
            <w:r>
              <w:rPr>
                <w:rFonts w:hint="eastAsia" w:ascii="仿宋" w:hAnsi="仿宋" w:eastAsia="仿宋" w:cs="仿宋"/>
                <w:b/>
                <w:bCs/>
                <w:color w:val="auto"/>
                <w:sz w:val="24"/>
                <w:szCs w:val="24"/>
                <w:lang w:val="en-US" w:eastAsia="zh-CN"/>
              </w:rPr>
              <w:t>09</w:t>
            </w:r>
            <w:r>
              <w:rPr>
                <w:rFonts w:hint="eastAsia" w:ascii="仿宋" w:hAnsi="仿宋" w:eastAsia="仿宋" w:cs="仿宋"/>
                <w:b/>
                <w:bCs/>
                <w:color w:val="auto"/>
                <w:sz w:val="24"/>
                <w:szCs w:val="24"/>
              </w:rPr>
              <w:t>时00分（北京时间）</w:t>
            </w:r>
          </w:p>
        </w:tc>
      </w:tr>
      <w:tr w14:paraId="1F29E1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308E25E1">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13</w:t>
            </w:r>
          </w:p>
        </w:tc>
        <w:tc>
          <w:tcPr>
            <w:tcW w:w="1801" w:type="dxa"/>
            <w:tcBorders>
              <w:top w:val="single" w:color="auto" w:sz="4" w:space="0"/>
              <w:left w:val="nil"/>
              <w:bottom w:val="single" w:color="auto" w:sz="4" w:space="0"/>
              <w:right w:val="single" w:color="auto" w:sz="4" w:space="0"/>
            </w:tcBorders>
            <w:vAlign w:val="center"/>
          </w:tcPr>
          <w:p w14:paraId="49E2F252">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响应文件</w:t>
            </w:r>
          </w:p>
          <w:p w14:paraId="646E7463">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及磋商地点</w:t>
            </w:r>
          </w:p>
        </w:tc>
        <w:tc>
          <w:tcPr>
            <w:tcW w:w="7244" w:type="dxa"/>
            <w:tcBorders>
              <w:top w:val="single" w:color="auto" w:sz="4" w:space="0"/>
              <w:left w:val="nil"/>
              <w:bottom w:val="single" w:color="auto" w:sz="4" w:space="0"/>
              <w:right w:val="single" w:color="auto" w:sz="4" w:space="0"/>
            </w:tcBorders>
            <w:vAlign w:val="center"/>
          </w:tcPr>
          <w:p w14:paraId="1E625AE9">
            <w:pPr>
              <w:keepNext w:val="0"/>
              <w:keepLines w:val="0"/>
              <w:pageBreakBefore w:val="0"/>
              <w:kinsoku/>
              <w:wordWrap/>
              <w:overflowPunct/>
              <w:topLinePunct w:val="0"/>
              <w:autoSpaceDE w:val="0"/>
              <w:autoSpaceDN w:val="0"/>
              <w:bidi w:val="0"/>
              <w:adjustRightInd w:val="0"/>
              <w:snapToGrid w:val="0"/>
              <w:spacing w:line="480" w:lineRule="exact"/>
              <w:ind w:left="0" w:right="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开标地点：</w:t>
            </w:r>
            <w:r>
              <w:rPr>
                <w:rFonts w:hint="eastAsia" w:ascii="仿宋" w:hAnsi="仿宋" w:eastAsia="仿宋" w:cs="仿宋"/>
                <w:color w:val="auto"/>
                <w:kern w:val="0"/>
                <w:sz w:val="24"/>
                <w:szCs w:val="24"/>
              </w:rPr>
              <w:t>襄城县公共资源交易中心12楼开标</w:t>
            </w:r>
            <w:r>
              <w:rPr>
                <w:rFonts w:hint="eastAsia" w:ascii="仿宋" w:hAnsi="仿宋" w:eastAsia="仿宋" w:cs="仿宋"/>
                <w:color w:val="auto"/>
                <w:kern w:val="0"/>
                <w:sz w:val="24"/>
                <w:szCs w:val="24"/>
                <w:lang w:eastAsia="zh-CN"/>
              </w:rPr>
              <w:t>一</w:t>
            </w:r>
            <w:r>
              <w:rPr>
                <w:rFonts w:hint="eastAsia" w:ascii="仿宋" w:hAnsi="仿宋" w:eastAsia="仿宋" w:cs="仿宋"/>
                <w:color w:val="auto"/>
                <w:kern w:val="0"/>
                <w:sz w:val="24"/>
                <w:szCs w:val="24"/>
              </w:rPr>
              <w:t>室（本项目采用远程不见面开标，投标人无须到交易中心现场）。</w:t>
            </w:r>
          </w:p>
        </w:tc>
      </w:tr>
      <w:tr w14:paraId="371240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0DBC04EA">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14</w:t>
            </w:r>
          </w:p>
        </w:tc>
        <w:tc>
          <w:tcPr>
            <w:tcW w:w="1801" w:type="dxa"/>
            <w:tcBorders>
              <w:top w:val="single" w:color="auto" w:sz="4" w:space="0"/>
              <w:left w:val="nil"/>
              <w:bottom w:val="single" w:color="auto" w:sz="4" w:space="0"/>
              <w:right w:val="single" w:color="auto" w:sz="4" w:space="0"/>
            </w:tcBorders>
            <w:vAlign w:val="center"/>
          </w:tcPr>
          <w:p w14:paraId="611B81EF">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rPr>
              <w:t>磋商保证金</w:t>
            </w:r>
          </w:p>
        </w:tc>
        <w:tc>
          <w:tcPr>
            <w:tcW w:w="7244" w:type="dxa"/>
            <w:tcBorders>
              <w:top w:val="single" w:color="auto" w:sz="4" w:space="0"/>
              <w:left w:val="nil"/>
              <w:bottom w:val="single" w:color="auto" w:sz="4" w:space="0"/>
              <w:right w:val="single" w:color="auto" w:sz="4" w:space="0"/>
            </w:tcBorders>
            <w:vAlign w:val="center"/>
          </w:tcPr>
          <w:p w14:paraId="44B5CB83">
            <w:pPr>
              <w:keepNext w:val="0"/>
              <w:keepLines w:val="0"/>
              <w:pageBreakBefore w:val="0"/>
              <w:tabs>
                <w:tab w:val="left" w:pos="1260"/>
              </w:tabs>
              <w:kinsoku/>
              <w:wordWrap/>
              <w:overflowPunct/>
              <w:topLinePunct w:val="0"/>
              <w:autoSpaceDE w:val="0"/>
              <w:autoSpaceDN w:val="0"/>
              <w:bidi w:val="0"/>
              <w:adjustRightInd w:val="0"/>
              <w:snapToGrid w:val="0"/>
              <w:spacing w:line="480" w:lineRule="exact"/>
              <w:ind w:left="0" w:right="0"/>
              <w:contextualSpacing/>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本项目不收取。</w:t>
            </w:r>
          </w:p>
          <w:p w14:paraId="5CBBEBAB">
            <w:pPr>
              <w:pStyle w:val="36"/>
              <w:keepNext w:val="0"/>
              <w:keepLines w:val="0"/>
              <w:pageBreakBefore w:val="0"/>
              <w:kinsoku/>
              <w:wordWrap/>
              <w:overflowPunct/>
              <w:topLinePunct w:val="0"/>
              <w:bidi w:val="0"/>
              <w:adjustRightInd w:val="0"/>
              <w:snapToGrid w:val="0"/>
              <w:spacing w:line="480" w:lineRule="exact"/>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lang w:val="zh-CN"/>
              </w:rPr>
              <w:t>投标人应提供磋商承诺函。</w:t>
            </w:r>
          </w:p>
        </w:tc>
      </w:tr>
      <w:tr w14:paraId="645422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499F42A7">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15</w:t>
            </w:r>
          </w:p>
        </w:tc>
        <w:tc>
          <w:tcPr>
            <w:tcW w:w="1801" w:type="dxa"/>
            <w:tcBorders>
              <w:top w:val="single" w:color="auto" w:sz="4" w:space="0"/>
              <w:left w:val="nil"/>
              <w:bottom w:val="single" w:color="auto" w:sz="4" w:space="0"/>
              <w:right w:val="single" w:color="auto" w:sz="4" w:space="0"/>
            </w:tcBorders>
            <w:vAlign w:val="center"/>
          </w:tcPr>
          <w:p w14:paraId="07E62206">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公告发布</w:t>
            </w:r>
          </w:p>
        </w:tc>
        <w:tc>
          <w:tcPr>
            <w:tcW w:w="7244" w:type="dxa"/>
            <w:tcBorders>
              <w:top w:val="single" w:color="auto" w:sz="4" w:space="0"/>
              <w:left w:val="nil"/>
              <w:bottom w:val="single" w:color="auto" w:sz="4" w:space="0"/>
              <w:right w:val="single" w:color="auto" w:sz="4" w:space="0"/>
            </w:tcBorders>
            <w:vAlign w:val="center"/>
          </w:tcPr>
          <w:p w14:paraId="162BBF12">
            <w:pPr>
              <w:keepNext w:val="0"/>
              <w:keepLines w:val="0"/>
              <w:pageBreakBefore w:val="0"/>
              <w:kinsoku/>
              <w:wordWrap/>
              <w:overflowPunct/>
              <w:topLinePunct w:val="0"/>
              <w:autoSpaceDE w:val="0"/>
              <w:autoSpaceDN w:val="0"/>
              <w:bidi w:val="0"/>
              <w:adjustRightInd w:val="0"/>
              <w:snapToGrid w:val="0"/>
              <w:spacing w:line="480" w:lineRule="exact"/>
              <w:ind w:left="0" w:right="0"/>
              <w:textAlignment w:val="auto"/>
              <w:rPr>
                <w:rFonts w:hint="eastAsia" w:ascii="仿宋" w:hAnsi="仿宋" w:eastAsia="仿宋" w:cs="仿宋"/>
                <w:bCs/>
                <w:color w:val="auto"/>
                <w:sz w:val="24"/>
                <w:szCs w:val="24"/>
              </w:rPr>
            </w:pPr>
            <w:r>
              <w:rPr>
                <w:rFonts w:hint="eastAsia" w:ascii="仿宋" w:hAnsi="仿宋" w:eastAsia="仿宋" w:cs="仿宋"/>
                <w:color w:val="auto"/>
                <w:sz w:val="24"/>
                <w:szCs w:val="24"/>
              </w:rPr>
              <w:t>磋商公告、成交公告、变更（更正）公告、现场勘察答复等相关信息同时在以下网站发布：</w:t>
            </w:r>
            <w:r>
              <w:rPr>
                <w:rFonts w:hint="eastAsia" w:ascii="仿宋" w:hAnsi="仿宋" w:eastAsia="仿宋" w:cs="仿宋"/>
                <w:bCs/>
                <w:color w:val="auto"/>
                <w:kern w:val="0"/>
                <w:sz w:val="24"/>
                <w:szCs w:val="24"/>
                <w:lang w:eastAsia="zh-CN"/>
              </w:rPr>
              <w:t>《河南省政府采购网》《许昌市政府采购网》《全国公共资源交易平台（河南省·许昌市）》</w:t>
            </w:r>
          </w:p>
        </w:tc>
      </w:tr>
      <w:tr w14:paraId="277FB9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72984E3A">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16</w:t>
            </w:r>
          </w:p>
        </w:tc>
        <w:tc>
          <w:tcPr>
            <w:tcW w:w="1801" w:type="dxa"/>
            <w:tcBorders>
              <w:top w:val="single" w:color="auto" w:sz="4" w:space="0"/>
              <w:left w:val="nil"/>
              <w:bottom w:val="single" w:color="auto" w:sz="4" w:space="0"/>
              <w:right w:val="single" w:color="auto" w:sz="4" w:space="0"/>
            </w:tcBorders>
            <w:vAlign w:val="center"/>
          </w:tcPr>
          <w:p w14:paraId="360516A9">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仿宋" w:hAnsi="仿宋" w:eastAsia="仿宋" w:cs="仿宋"/>
                <w:bCs/>
                <w:color w:val="auto"/>
                <w:sz w:val="24"/>
                <w:szCs w:val="24"/>
              </w:rPr>
            </w:pPr>
            <w:r>
              <w:rPr>
                <w:rFonts w:hint="eastAsia" w:ascii="仿宋" w:hAnsi="仿宋" w:eastAsia="仿宋" w:cs="仿宋"/>
                <w:color w:val="auto"/>
                <w:kern w:val="0"/>
                <w:sz w:val="24"/>
                <w:szCs w:val="24"/>
              </w:rPr>
              <w:t>采购人澄清或修改磋商文件时间</w:t>
            </w:r>
          </w:p>
        </w:tc>
        <w:tc>
          <w:tcPr>
            <w:tcW w:w="7244" w:type="dxa"/>
            <w:tcBorders>
              <w:top w:val="single" w:color="auto" w:sz="4" w:space="0"/>
              <w:left w:val="nil"/>
              <w:bottom w:val="single" w:color="auto" w:sz="4" w:space="0"/>
              <w:right w:val="single" w:color="auto" w:sz="4" w:space="0"/>
            </w:tcBorders>
            <w:vAlign w:val="center"/>
          </w:tcPr>
          <w:p w14:paraId="58C8FE2A">
            <w:pPr>
              <w:keepNext w:val="0"/>
              <w:keepLines w:val="0"/>
              <w:pageBreakBefore w:val="0"/>
              <w:kinsoku/>
              <w:wordWrap/>
              <w:overflowPunct/>
              <w:topLinePunct w:val="0"/>
              <w:autoSpaceDE w:val="0"/>
              <w:autoSpaceDN w:val="0"/>
              <w:bidi w:val="0"/>
              <w:adjustRightInd w:val="0"/>
              <w:snapToGrid w:val="0"/>
              <w:spacing w:line="480" w:lineRule="exact"/>
              <w:ind w:left="0" w:right="0"/>
              <w:textAlignment w:val="auto"/>
              <w:rPr>
                <w:rFonts w:hint="eastAsia" w:ascii="仿宋" w:hAnsi="仿宋" w:eastAsia="仿宋" w:cs="仿宋"/>
                <w:bCs/>
                <w:color w:val="auto"/>
                <w:sz w:val="24"/>
                <w:szCs w:val="24"/>
              </w:rPr>
            </w:pPr>
            <w:r>
              <w:rPr>
                <w:rFonts w:hint="eastAsia" w:ascii="仿宋" w:hAnsi="仿宋" w:eastAsia="仿宋" w:cs="仿宋"/>
                <w:color w:val="auto"/>
                <w:kern w:val="0"/>
                <w:sz w:val="24"/>
                <w:szCs w:val="24"/>
              </w:rPr>
              <w:t>磋商响应截止时间5日前（澄清内容可能影响响应文件编制的）</w:t>
            </w:r>
          </w:p>
        </w:tc>
      </w:tr>
      <w:tr w14:paraId="3C4DCC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2D6C70CF">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17</w:t>
            </w:r>
          </w:p>
        </w:tc>
        <w:tc>
          <w:tcPr>
            <w:tcW w:w="1801" w:type="dxa"/>
            <w:tcBorders>
              <w:top w:val="single" w:color="auto" w:sz="4" w:space="0"/>
              <w:left w:val="nil"/>
              <w:bottom w:val="single" w:color="auto" w:sz="4" w:space="0"/>
              <w:right w:val="single" w:color="auto" w:sz="4" w:space="0"/>
            </w:tcBorders>
            <w:vAlign w:val="center"/>
          </w:tcPr>
          <w:p w14:paraId="67687F80">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highlight w:val="none"/>
              </w:rPr>
              <w:t>供应商对磋商文件质疑截止时间</w:t>
            </w:r>
          </w:p>
        </w:tc>
        <w:tc>
          <w:tcPr>
            <w:tcW w:w="7244" w:type="dxa"/>
            <w:tcBorders>
              <w:top w:val="single" w:color="auto" w:sz="4" w:space="0"/>
              <w:left w:val="nil"/>
              <w:bottom w:val="single" w:color="auto" w:sz="4" w:space="0"/>
              <w:right w:val="single" w:color="auto" w:sz="4" w:space="0"/>
            </w:tcBorders>
            <w:vAlign w:val="center"/>
          </w:tcPr>
          <w:p w14:paraId="4EB40868">
            <w:pPr>
              <w:keepNext w:val="0"/>
              <w:keepLines w:val="0"/>
              <w:pageBreakBefore w:val="0"/>
              <w:kinsoku/>
              <w:wordWrap/>
              <w:overflowPunct/>
              <w:topLinePunct w:val="0"/>
              <w:autoSpaceDE w:val="0"/>
              <w:autoSpaceDN w:val="0"/>
              <w:bidi w:val="0"/>
              <w:adjustRightInd w:val="0"/>
              <w:snapToGrid w:val="0"/>
              <w:spacing w:line="480" w:lineRule="exact"/>
              <w:ind w:left="0" w:right="0"/>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highlight w:val="none"/>
                <w:lang w:val="en-US" w:eastAsia="zh-CN"/>
              </w:rPr>
              <w:t>磋商公告截止之日起七个工作日</w:t>
            </w:r>
          </w:p>
        </w:tc>
      </w:tr>
      <w:tr w14:paraId="65939A3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0AEEA4EA">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18</w:t>
            </w:r>
          </w:p>
        </w:tc>
        <w:tc>
          <w:tcPr>
            <w:tcW w:w="1801" w:type="dxa"/>
            <w:tcBorders>
              <w:top w:val="single" w:color="auto" w:sz="4" w:space="0"/>
              <w:left w:val="nil"/>
              <w:bottom w:val="single" w:color="auto" w:sz="4" w:space="0"/>
              <w:right w:val="single" w:color="auto" w:sz="4" w:space="0"/>
            </w:tcBorders>
            <w:vAlign w:val="center"/>
          </w:tcPr>
          <w:p w14:paraId="6F5BB6BA">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kern w:val="0"/>
                <w:sz w:val="24"/>
                <w:szCs w:val="24"/>
              </w:rPr>
              <w:t>响应文件份数</w:t>
            </w:r>
          </w:p>
        </w:tc>
        <w:tc>
          <w:tcPr>
            <w:tcW w:w="7244" w:type="dxa"/>
            <w:tcBorders>
              <w:top w:val="single" w:color="auto" w:sz="4" w:space="0"/>
              <w:left w:val="nil"/>
              <w:bottom w:val="single" w:color="auto" w:sz="4" w:space="0"/>
              <w:right w:val="single" w:color="auto" w:sz="4" w:space="0"/>
            </w:tcBorders>
            <w:vAlign w:val="center"/>
          </w:tcPr>
          <w:p w14:paraId="028ED780">
            <w:pPr>
              <w:keepNext w:val="0"/>
              <w:keepLines w:val="0"/>
              <w:pageBreakBefore w:val="0"/>
              <w:kinsoku/>
              <w:wordWrap/>
              <w:overflowPunct/>
              <w:topLinePunct w:val="0"/>
              <w:autoSpaceDE w:val="0"/>
              <w:autoSpaceDN w:val="0"/>
              <w:bidi w:val="0"/>
              <w:adjustRightInd w:val="0"/>
              <w:snapToGrid w:val="0"/>
              <w:spacing w:line="480" w:lineRule="exact"/>
              <w:ind w:left="0" w:right="0"/>
              <w:textAlignment w:val="auto"/>
              <w:rPr>
                <w:rFonts w:hint="eastAsia" w:ascii="仿宋" w:hAnsi="仿宋" w:eastAsia="仿宋" w:cs="仿宋"/>
                <w:color w:val="auto"/>
                <w:kern w:val="0"/>
                <w:sz w:val="24"/>
                <w:szCs w:val="24"/>
              </w:rPr>
            </w:pPr>
            <w:r>
              <w:rPr>
                <w:rFonts w:hint="eastAsia" w:ascii="仿宋" w:hAnsi="仿宋" w:eastAsia="仿宋" w:cs="仿宋"/>
                <w:b/>
                <w:color w:val="auto"/>
                <w:sz w:val="24"/>
                <w:szCs w:val="24"/>
              </w:rPr>
              <w:fldChar w:fldCharType="begin"/>
            </w:r>
            <w:r>
              <w:rPr>
                <w:rFonts w:hint="eastAsia" w:ascii="仿宋" w:hAnsi="仿宋" w:eastAsia="仿宋" w:cs="仿宋"/>
                <w:b/>
                <w:color w:val="auto"/>
                <w:sz w:val="24"/>
                <w:szCs w:val="24"/>
              </w:rPr>
              <w:instrText xml:space="preserve"> eq \o\ac(</w:instrText>
            </w:r>
            <w:r>
              <w:rPr>
                <w:rFonts w:hint="eastAsia" w:ascii="仿宋" w:hAnsi="仿宋" w:eastAsia="仿宋" w:cs="仿宋"/>
                <w:b/>
                <w:color w:val="auto"/>
                <w:position w:val="-4"/>
                <w:sz w:val="36"/>
                <w:szCs w:val="24"/>
              </w:rPr>
              <w:instrText xml:space="preserve">□</w:instrText>
            </w:r>
            <w:r>
              <w:rPr>
                <w:rFonts w:hint="eastAsia" w:ascii="仿宋" w:hAnsi="仿宋" w:eastAsia="仿宋" w:cs="仿宋"/>
                <w:b/>
                <w:color w:val="auto"/>
                <w:position w:val="0"/>
                <w:sz w:val="24"/>
                <w:szCs w:val="24"/>
              </w:rPr>
              <w:instrText xml:space="preserve">,√)</w:instrText>
            </w:r>
            <w:r>
              <w:rPr>
                <w:rFonts w:hint="eastAsia" w:ascii="仿宋" w:hAnsi="仿宋" w:eastAsia="仿宋" w:cs="仿宋"/>
                <w:b/>
                <w:color w:val="auto"/>
                <w:sz w:val="24"/>
                <w:szCs w:val="24"/>
              </w:rPr>
              <w:fldChar w:fldCharType="end"/>
            </w:r>
            <w:r>
              <w:rPr>
                <w:rFonts w:hint="eastAsia" w:ascii="仿宋" w:hAnsi="仿宋" w:eastAsia="仿宋" w:cs="仿宋"/>
                <w:color w:val="auto"/>
                <w:kern w:val="0"/>
                <w:sz w:val="24"/>
                <w:szCs w:val="24"/>
              </w:rPr>
              <w:t>电子响应文件：成功上传至《全国公共资源交易平台（河南省·许昌市）》公共资源交易系统加密电子响应文件1份（后缀格式为.XCSTF）。</w:t>
            </w:r>
          </w:p>
          <w:p w14:paraId="541669CB">
            <w:pPr>
              <w:keepNext w:val="0"/>
              <w:keepLines w:val="0"/>
              <w:pageBreakBefore w:val="0"/>
              <w:kinsoku/>
              <w:wordWrap/>
              <w:overflowPunct/>
              <w:topLinePunct w:val="0"/>
              <w:autoSpaceDE w:val="0"/>
              <w:autoSpaceDN w:val="0"/>
              <w:bidi w:val="0"/>
              <w:adjustRightInd w:val="0"/>
              <w:snapToGrid w:val="0"/>
              <w:spacing w:line="480" w:lineRule="exact"/>
              <w:ind w:left="0" w:right="0"/>
              <w:textAlignment w:val="auto"/>
              <w:rPr>
                <w:rFonts w:hint="eastAsia" w:ascii="仿宋" w:hAnsi="仿宋" w:eastAsia="仿宋" w:cs="仿宋"/>
                <w:bCs/>
                <w:color w:val="auto"/>
                <w:sz w:val="24"/>
                <w:szCs w:val="24"/>
              </w:rPr>
            </w:pPr>
            <w:r>
              <w:rPr>
                <w:rFonts w:hint="eastAsia" w:ascii="仿宋" w:hAnsi="仿宋" w:eastAsia="仿宋" w:cs="仿宋"/>
                <w:b/>
                <w:bCs/>
                <w:color w:val="auto"/>
                <w:kern w:val="0"/>
                <w:sz w:val="24"/>
                <w:szCs w:val="24"/>
              </w:rPr>
              <w:t>注：投标人登录《全国公共资源交易平台（河南省·许昌市）》下载“新点投标文件制作软件（河南省版）”的最新版本制作电子响应文件。</w:t>
            </w:r>
          </w:p>
        </w:tc>
      </w:tr>
      <w:tr w14:paraId="459F62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650BD8E2">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19</w:t>
            </w:r>
          </w:p>
        </w:tc>
        <w:tc>
          <w:tcPr>
            <w:tcW w:w="1801" w:type="dxa"/>
            <w:tcBorders>
              <w:top w:val="single" w:color="auto" w:sz="4" w:space="0"/>
              <w:left w:val="nil"/>
              <w:bottom w:val="single" w:color="auto" w:sz="4" w:space="0"/>
              <w:right w:val="single" w:color="auto" w:sz="4" w:space="0"/>
            </w:tcBorders>
            <w:vAlign w:val="center"/>
          </w:tcPr>
          <w:p w14:paraId="6B8AD793">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响应文件的</w:t>
            </w:r>
          </w:p>
          <w:p w14:paraId="643D1708">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rPr>
              <w:t>签署盖章</w:t>
            </w:r>
          </w:p>
        </w:tc>
        <w:tc>
          <w:tcPr>
            <w:tcW w:w="7244" w:type="dxa"/>
            <w:tcBorders>
              <w:top w:val="single" w:color="auto" w:sz="4" w:space="0"/>
              <w:left w:val="nil"/>
              <w:bottom w:val="single" w:color="auto" w:sz="4" w:space="0"/>
              <w:right w:val="single" w:color="auto" w:sz="4" w:space="0"/>
            </w:tcBorders>
            <w:vAlign w:val="center"/>
          </w:tcPr>
          <w:p w14:paraId="3994C2B5">
            <w:pPr>
              <w:keepNext w:val="0"/>
              <w:keepLines w:val="0"/>
              <w:pageBreakBefore w:val="0"/>
              <w:kinsoku/>
              <w:wordWrap/>
              <w:overflowPunct/>
              <w:topLinePunct w:val="0"/>
              <w:autoSpaceDE w:val="0"/>
              <w:autoSpaceDN w:val="0"/>
              <w:bidi w:val="0"/>
              <w:adjustRightInd w:val="0"/>
              <w:snapToGrid w:val="0"/>
              <w:spacing w:line="480" w:lineRule="exact"/>
              <w:ind w:left="0" w:right="0"/>
              <w:textAlignment w:val="auto"/>
              <w:rPr>
                <w:rFonts w:hint="eastAsia" w:ascii="仿宋" w:hAnsi="仿宋" w:eastAsia="仿宋" w:cs="仿宋"/>
                <w:bCs/>
                <w:color w:val="auto"/>
                <w:sz w:val="24"/>
                <w:szCs w:val="24"/>
                <w:highlight w:val="none"/>
                <w:lang w:val="en-US" w:eastAsia="zh-CN"/>
              </w:rPr>
            </w:pPr>
            <w:r>
              <w:rPr>
                <w:rFonts w:hint="eastAsia" w:ascii="仿宋" w:hAnsi="仿宋" w:eastAsia="仿宋" w:cs="仿宋"/>
                <w:b/>
                <w:color w:val="auto"/>
                <w:sz w:val="24"/>
                <w:szCs w:val="24"/>
              </w:rPr>
              <w:fldChar w:fldCharType="begin"/>
            </w:r>
            <w:r>
              <w:rPr>
                <w:rFonts w:hint="eastAsia" w:ascii="仿宋" w:hAnsi="仿宋" w:eastAsia="仿宋" w:cs="仿宋"/>
                <w:b/>
                <w:color w:val="auto"/>
                <w:sz w:val="24"/>
                <w:szCs w:val="24"/>
              </w:rPr>
              <w:instrText xml:space="preserve"> eq \o\ac(</w:instrText>
            </w:r>
            <w:r>
              <w:rPr>
                <w:rFonts w:hint="eastAsia" w:ascii="仿宋" w:hAnsi="仿宋" w:eastAsia="仿宋" w:cs="仿宋"/>
                <w:b/>
                <w:color w:val="auto"/>
                <w:position w:val="-4"/>
                <w:sz w:val="36"/>
                <w:szCs w:val="24"/>
              </w:rPr>
              <w:instrText xml:space="preserve">□</w:instrText>
            </w:r>
            <w:r>
              <w:rPr>
                <w:rFonts w:hint="eastAsia" w:ascii="仿宋" w:hAnsi="仿宋" w:eastAsia="仿宋" w:cs="仿宋"/>
                <w:b/>
                <w:color w:val="auto"/>
                <w:position w:val="0"/>
                <w:sz w:val="24"/>
                <w:szCs w:val="24"/>
              </w:rPr>
              <w:instrText xml:space="preserve">,√)</w:instrText>
            </w:r>
            <w:r>
              <w:rPr>
                <w:rFonts w:hint="eastAsia" w:ascii="仿宋" w:hAnsi="仿宋" w:eastAsia="仿宋" w:cs="仿宋"/>
                <w:b/>
                <w:color w:val="auto"/>
                <w:sz w:val="24"/>
                <w:szCs w:val="24"/>
              </w:rPr>
              <w:fldChar w:fldCharType="end"/>
            </w:r>
            <w:r>
              <w:rPr>
                <w:rFonts w:hint="eastAsia" w:ascii="仿宋" w:hAnsi="仿宋" w:eastAsia="仿宋" w:cs="仿宋"/>
                <w:color w:val="auto"/>
                <w:sz w:val="24"/>
                <w:szCs w:val="24"/>
              </w:rPr>
              <w:t>电子响应文件：按磋商文件要求加盖供应商电子印章和法人电子印章。</w:t>
            </w:r>
          </w:p>
        </w:tc>
      </w:tr>
      <w:tr w14:paraId="14916E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194864F5">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20</w:t>
            </w:r>
          </w:p>
        </w:tc>
        <w:tc>
          <w:tcPr>
            <w:tcW w:w="1801" w:type="dxa"/>
            <w:tcBorders>
              <w:top w:val="single" w:color="auto" w:sz="4" w:space="0"/>
              <w:left w:val="nil"/>
              <w:bottom w:val="single" w:color="auto" w:sz="4" w:space="0"/>
              <w:right w:val="single" w:color="auto" w:sz="4" w:space="0"/>
            </w:tcBorders>
            <w:vAlign w:val="center"/>
          </w:tcPr>
          <w:p w14:paraId="0D966059">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磋商小组组建</w:t>
            </w:r>
          </w:p>
        </w:tc>
        <w:tc>
          <w:tcPr>
            <w:tcW w:w="7244" w:type="dxa"/>
            <w:tcBorders>
              <w:top w:val="single" w:color="auto" w:sz="4" w:space="0"/>
              <w:left w:val="nil"/>
              <w:bottom w:val="single" w:color="auto" w:sz="4" w:space="0"/>
              <w:right w:val="single" w:color="auto" w:sz="4" w:space="0"/>
            </w:tcBorders>
            <w:vAlign w:val="center"/>
          </w:tcPr>
          <w:p w14:paraId="06A415A1">
            <w:pPr>
              <w:keepNext w:val="0"/>
              <w:keepLines w:val="0"/>
              <w:pageBreakBefore w:val="0"/>
              <w:kinsoku/>
              <w:wordWrap/>
              <w:overflowPunct/>
              <w:topLinePunct w:val="0"/>
              <w:autoSpaceDE w:val="0"/>
              <w:autoSpaceDN w:val="0"/>
              <w:bidi w:val="0"/>
              <w:adjustRightInd w:val="0"/>
              <w:snapToGrid w:val="0"/>
              <w:spacing w:line="480" w:lineRule="exact"/>
              <w:ind w:left="0" w:right="0"/>
              <w:textAlignment w:val="auto"/>
              <w:rPr>
                <w:rFonts w:hint="eastAsia" w:ascii="仿宋" w:hAnsi="仿宋" w:eastAsia="仿宋" w:cs="仿宋"/>
                <w:b w:val="0"/>
                <w:bCs/>
                <w:color w:val="auto"/>
                <w:sz w:val="24"/>
                <w:szCs w:val="24"/>
              </w:rPr>
            </w:pPr>
            <w:r>
              <w:rPr>
                <w:rFonts w:hint="eastAsia" w:ascii="仿宋" w:hAnsi="仿宋" w:eastAsia="仿宋" w:cs="仿宋"/>
                <w:b/>
                <w:color w:val="auto"/>
                <w:sz w:val="24"/>
                <w:szCs w:val="24"/>
              </w:rPr>
              <w:fldChar w:fldCharType="begin"/>
            </w:r>
            <w:r>
              <w:rPr>
                <w:rFonts w:hint="eastAsia" w:ascii="仿宋" w:hAnsi="仿宋" w:eastAsia="仿宋" w:cs="仿宋"/>
                <w:b/>
                <w:color w:val="auto"/>
                <w:sz w:val="24"/>
                <w:szCs w:val="24"/>
              </w:rPr>
              <w:instrText xml:space="preserve">eq \o\ac(</w:instrText>
            </w:r>
            <w:r>
              <w:rPr>
                <w:rFonts w:hint="eastAsia" w:ascii="仿宋" w:hAnsi="仿宋" w:eastAsia="仿宋" w:cs="仿宋"/>
                <w:b/>
                <w:color w:val="auto"/>
                <w:position w:val="-4"/>
                <w:sz w:val="36"/>
                <w:szCs w:val="24"/>
              </w:rPr>
              <w:instrText xml:space="preserve">□</w:instrText>
            </w:r>
            <w:r>
              <w:rPr>
                <w:rFonts w:hint="eastAsia" w:ascii="仿宋" w:hAnsi="仿宋" w:eastAsia="仿宋" w:cs="仿宋"/>
                <w:b/>
                <w:color w:val="auto"/>
                <w:position w:val="-4"/>
                <w:sz w:val="36"/>
                <w:szCs w:val="24"/>
                <w:lang w:eastAsia="zh-CN"/>
              </w:rPr>
              <w:instrText xml:space="preserve">,</w:instrText>
            </w:r>
            <w:r>
              <w:rPr>
                <w:rFonts w:hint="eastAsia" w:ascii="仿宋" w:hAnsi="仿宋" w:eastAsia="仿宋" w:cs="仿宋"/>
                <w:b/>
                <w:color w:val="auto"/>
                <w:position w:val="0"/>
                <w:sz w:val="25"/>
                <w:szCs w:val="24"/>
                <w:lang w:eastAsia="zh-CN"/>
              </w:rPr>
              <w:instrText xml:space="preserve">√</w:instrText>
            </w:r>
            <w:r>
              <w:rPr>
                <w:rFonts w:hint="eastAsia" w:ascii="仿宋" w:hAnsi="仿宋" w:eastAsia="仿宋" w:cs="仿宋"/>
                <w:b/>
                <w:color w:val="auto"/>
                <w:position w:val="0"/>
                <w:sz w:val="24"/>
                <w:szCs w:val="24"/>
              </w:rPr>
              <w:instrText xml:space="preserve">)</w:instrText>
            </w:r>
            <w:r>
              <w:rPr>
                <w:rFonts w:hint="eastAsia" w:ascii="仿宋" w:hAnsi="仿宋" w:eastAsia="仿宋" w:cs="仿宋"/>
                <w:b/>
                <w:color w:val="auto"/>
                <w:sz w:val="24"/>
                <w:szCs w:val="24"/>
              </w:rPr>
              <w:fldChar w:fldCharType="end"/>
            </w:r>
            <w:r>
              <w:rPr>
                <w:rFonts w:hint="eastAsia" w:ascii="仿宋" w:hAnsi="仿宋" w:eastAsia="仿宋" w:cs="仿宋"/>
                <w:b w:val="0"/>
                <w:bCs/>
                <w:color w:val="auto"/>
                <w:sz w:val="24"/>
                <w:szCs w:val="24"/>
              </w:rPr>
              <w:t>由采购人代表和评审专家共3人组成，其中评审专家的人数不少于磋商小组成员总数的三分之二。评审专家从政府采购评审专家</w:t>
            </w:r>
          </w:p>
          <w:p w14:paraId="2C1C4A01">
            <w:pPr>
              <w:keepNext w:val="0"/>
              <w:keepLines w:val="0"/>
              <w:pageBreakBefore w:val="0"/>
              <w:kinsoku/>
              <w:wordWrap/>
              <w:overflowPunct/>
              <w:topLinePunct w:val="0"/>
              <w:autoSpaceDE w:val="0"/>
              <w:autoSpaceDN w:val="0"/>
              <w:bidi w:val="0"/>
              <w:adjustRightInd w:val="0"/>
              <w:snapToGrid w:val="0"/>
              <w:spacing w:line="480" w:lineRule="exact"/>
              <w:ind w:left="0" w:right="0"/>
              <w:textAlignment w:val="auto"/>
              <w:rPr>
                <w:rFonts w:hint="eastAsia" w:ascii="仿宋" w:hAnsi="仿宋" w:eastAsia="仿宋" w:cs="仿宋"/>
                <w:b w:val="0"/>
                <w:bCs/>
                <w:color w:val="auto"/>
                <w:sz w:val="24"/>
                <w:szCs w:val="24"/>
              </w:rPr>
            </w:pPr>
            <w:r>
              <w:rPr>
                <w:rFonts w:hint="eastAsia" w:ascii="仿宋" w:hAnsi="仿宋" w:eastAsia="仿宋" w:cs="仿宋"/>
                <w:b w:val="0"/>
                <w:bCs/>
                <w:color w:val="auto"/>
                <w:sz w:val="24"/>
                <w:szCs w:val="24"/>
              </w:rPr>
              <w:t>库中随机抽取。</w:t>
            </w:r>
          </w:p>
          <w:p w14:paraId="6B5BAB7E">
            <w:pPr>
              <w:keepNext w:val="0"/>
              <w:keepLines w:val="0"/>
              <w:pageBreakBefore w:val="0"/>
              <w:kinsoku/>
              <w:wordWrap/>
              <w:overflowPunct/>
              <w:topLinePunct w:val="0"/>
              <w:autoSpaceDE w:val="0"/>
              <w:autoSpaceDN w:val="0"/>
              <w:bidi w:val="0"/>
              <w:adjustRightInd w:val="0"/>
              <w:snapToGrid w:val="0"/>
              <w:spacing w:line="480" w:lineRule="exact"/>
              <w:ind w:left="0" w:right="0"/>
              <w:textAlignment w:val="auto"/>
              <w:rPr>
                <w:rFonts w:hint="eastAsia" w:ascii="仿宋" w:hAnsi="仿宋" w:eastAsia="仿宋" w:cs="仿宋"/>
                <w:bCs/>
                <w:color w:val="auto"/>
                <w:sz w:val="24"/>
                <w:szCs w:val="24"/>
              </w:rPr>
            </w:pPr>
            <w:r>
              <w:rPr>
                <w:rFonts w:hint="eastAsia" w:ascii="仿宋" w:hAnsi="仿宋" w:eastAsia="仿宋" w:cs="仿宋"/>
                <w:b/>
                <w:color w:val="auto"/>
                <w:sz w:val="24"/>
                <w:szCs w:val="24"/>
              </w:rPr>
              <w:fldChar w:fldCharType="begin"/>
            </w:r>
            <w:r>
              <w:rPr>
                <w:rFonts w:hint="eastAsia" w:ascii="仿宋" w:hAnsi="仿宋" w:eastAsia="仿宋" w:cs="仿宋"/>
                <w:b/>
                <w:color w:val="auto"/>
                <w:sz w:val="24"/>
                <w:szCs w:val="24"/>
              </w:rPr>
              <w:instrText xml:space="preserve">eq \o\ac(</w:instrText>
            </w:r>
            <w:r>
              <w:rPr>
                <w:rFonts w:hint="eastAsia" w:ascii="仿宋" w:hAnsi="仿宋" w:eastAsia="仿宋" w:cs="仿宋"/>
                <w:b/>
                <w:color w:val="auto"/>
                <w:position w:val="-4"/>
                <w:sz w:val="36"/>
                <w:szCs w:val="24"/>
              </w:rPr>
              <w:instrText xml:space="preserve">□</w:instrText>
            </w:r>
            <w:r>
              <w:rPr>
                <w:rFonts w:hint="eastAsia" w:ascii="仿宋" w:hAnsi="仿宋" w:eastAsia="仿宋" w:cs="仿宋"/>
                <w:b/>
                <w:color w:val="auto"/>
                <w:position w:val="0"/>
                <w:sz w:val="24"/>
                <w:szCs w:val="24"/>
              </w:rPr>
              <w:instrText xml:space="preserve">)</w:instrText>
            </w:r>
            <w:r>
              <w:rPr>
                <w:rFonts w:hint="eastAsia" w:ascii="仿宋" w:hAnsi="仿宋" w:eastAsia="仿宋" w:cs="仿宋"/>
                <w:b/>
                <w:color w:val="auto"/>
                <w:sz w:val="24"/>
                <w:szCs w:val="24"/>
              </w:rPr>
              <w:fldChar w:fldCharType="end"/>
            </w:r>
            <w:r>
              <w:rPr>
                <w:rFonts w:hint="eastAsia" w:ascii="仿宋" w:hAnsi="仿宋" w:eastAsia="仿宋" w:cs="仿宋"/>
                <w:color w:val="auto"/>
                <w:sz w:val="24"/>
                <w:szCs w:val="24"/>
                <w:lang w:val="zh-CN"/>
              </w:rPr>
              <w:t>由评审专家组成。评审专家从政府采购评审专家库中随机抽取。</w:t>
            </w:r>
          </w:p>
        </w:tc>
      </w:tr>
      <w:tr w14:paraId="2CC14A3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3E4C0164">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21</w:t>
            </w:r>
          </w:p>
        </w:tc>
        <w:tc>
          <w:tcPr>
            <w:tcW w:w="1801" w:type="dxa"/>
            <w:tcBorders>
              <w:top w:val="single" w:color="auto" w:sz="4" w:space="0"/>
              <w:left w:val="nil"/>
              <w:bottom w:val="single" w:color="auto" w:sz="4" w:space="0"/>
              <w:right w:val="single" w:color="auto" w:sz="4" w:space="0"/>
            </w:tcBorders>
            <w:vAlign w:val="center"/>
          </w:tcPr>
          <w:p w14:paraId="66B7BC0B">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评审方法</w:t>
            </w:r>
          </w:p>
        </w:tc>
        <w:tc>
          <w:tcPr>
            <w:tcW w:w="7244" w:type="dxa"/>
            <w:tcBorders>
              <w:top w:val="single" w:color="auto" w:sz="4" w:space="0"/>
              <w:left w:val="nil"/>
              <w:bottom w:val="single" w:color="auto" w:sz="4" w:space="0"/>
              <w:right w:val="single" w:color="auto" w:sz="4" w:space="0"/>
            </w:tcBorders>
            <w:vAlign w:val="center"/>
          </w:tcPr>
          <w:p w14:paraId="598DD420">
            <w:pPr>
              <w:keepNext w:val="0"/>
              <w:keepLines w:val="0"/>
              <w:pageBreakBefore w:val="0"/>
              <w:kinsoku/>
              <w:wordWrap/>
              <w:overflowPunct/>
              <w:topLinePunct w:val="0"/>
              <w:autoSpaceDE w:val="0"/>
              <w:autoSpaceDN w:val="0"/>
              <w:bidi w:val="0"/>
              <w:adjustRightInd w:val="0"/>
              <w:snapToGrid w:val="0"/>
              <w:spacing w:line="480" w:lineRule="exact"/>
              <w:ind w:left="0" w:right="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fldChar w:fldCharType="begin"/>
            </w:r>
            <w:r>
              <w:rPr>
                <w:rFonts w:hint="eastAsia" w:ascii="仿宋" w:hAnsi="仿宋" w:eastAsia="仿宋" w:cs="仿宋"/>
                <w:color w:val="auto"/>
                <w:sz w:val="24"/>
                <w:szCs w:val="24"/>
                <w:lang w:val="zh-CN"/>
              </w:rPr>
              <w:instrText xml:space="preserve"> eq \o\ac(</w:instrText>
            </w:r>
            <w:r>
              <w:rPr>
                <w:rFonts w:hint="eastAsia" w:ascii="仿宋" w:hAnsi="仿宋" w:eastAsia="仿宋" w:cs="仿宋"/>
                <w:color w:val="auto"/>
                <w:position w:val="-4"/>
                <w:sz w:val="36"/>
                <w:szCs w:val="24"/>
                <w:lang w:val="zh-CN"/>
              </w:rPr>
              <w:instrText xml:space="preserve">□</w:instrText>
            </w:r>
            <w:r>
              <w:rPr>
                <w:rFonts w:hint="eastAsia" w:ascii="仿宋" w:hAnsi="仿宋" w:eastAsia="仿宋" w:cs="仿宋"/>
                <w:color w:val="auto"/>
                <w:position w:val="0"/>
                <w:sz w:val="24"/>
                <w:szCs w:val="24"/>
                <w:lang w:val="zh-CN"/>
              </w:rPr>
              <w:instrText xml:space="preserve">,√)</w:instrText>
            </w:r>
            <w:r>
              <w:rPr>
                <w:rFonts w:hint="eastAsia" w:ascii="仿宋" w:hAnsi="仿宋" w:eastAsia="仿宋" w:cs="仿宋"/>
                <w:color w:val="auto"/>
                <w:sz w:val="24"/>
                <w:szCs w:val="24"/>
                <w:lang w:val="zh-CN"/>
              </w:rPr>
              <w:fldChar w:fldCharType="end"/>
            </w:r>
            <w:r>
              <w:rPr>
                <w:rFonts w:hint="eastAsia" w:ascii="仿宋" w:hAnsi="仿宋" w:eastAsia="仿宋" w:cs="仿宋"/>
                <w:color w:val="auto"/>
                <w:sz w:val="24"/>
                <w:szCs w:val="24"/>
                <w:lang w:val="zh-CN"/>
              </w:rPr>
              <w:t>综合评分法□最低评标价法</w:t>
            </w:r>
          </w:p>
        </w:tc>
      </w:tr>
      <w:tr w14:paraId="507B26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2E25E4D8">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22</w:t>
            </w:r>
          </w:p>
        </w:tc>
        <w:tc>
          <w:tcPr>
            <w:tcW w:w="1801" w:type="dxa"/>
            <w:tcBorders>
              <w:top w:val="single" w:color="auto" w:sz="4" w:space="0"/>
              <w:left w:val="nil"/>
              <w:bottom w:val="single" w:color="auto" w:sz="4" w:space="0"/>
              <w:right w:val="single" w:color="auto" w:sz="4" w:space="0"/>
            </w:tcBorders>
            <w:vAlign w:val="center"/>
          </w:tcPr>
          <w:p w14:paraId="4DF3A747">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异常低价审核</w:t>
            </w:r>
          </w:p>
        </w:tc>
        <w:tc>
          <w:tcPr>
            <w:tcW w:w="7244" w:type="dxa"/>
            <w:tcBorders>
              <w:top w:val="single" w:color="auto" w:sz="4" w:space="0"/>
              <w:left w:val="nil"/>
              <w:bottom w:val="single" w:color="auto" w:sz="4" w:space="0"/>
              <w:right w:val="single" w:color="auto" w:sz="4" w:space="0"/>
            </w:tcBorders>
            <w:vAlign w:val="center"/>
          </w:tcPr>
          <w:p w14:paraId="717EEF82">
            <w:pPr>
              <w:keepNext w:val="0"/>
              <w:keepLines w:val="0"/>
              <w:pageBreakBefore w:val="0"/>
              <w:kinsoku/>
              <w:wordWrap/>
              <w:overflowPunct/>
              <w:topLinePunct w:val="0"/>
              <w:autoSpaceDE w:val="0"/>
              <w:autoSpaceDN w:val="0"/>
              <w:bidi w:val="0"/>
              <w:adjustRightInd w:val="0"/>
              <w:snapToGrid w:val="0"/>
              <w:spacing w:line="480" w:lineRule="exact"/>
              <w:ind w:left="0" w:right="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依据《关于推动解决政府采购异常低价问题的通知》(财库2026)2号)政府采购评审中出现下列情形之一的，评审委员会应当启动异常低价投标(响应)审查程序:</w:t>
            </w:r>
          </w:p>
          <w:p w14:paraId="1D5D4CC7">
            <w:pPr>
              <w:keepNext w:val="0"/>
              <w:keepLines w:val="0"/>
              <w:pageBreakBefore w:val="0"/>
              <w:kinsoku/>
              <w:wordWrap/>
              <w:overflowPunct/>
              <w:topLinePunct w:val="0"/>
              <w:autoSpaceDE w:val="0"/>
              <w:autoSpaceDN w:val="0"/>
              <w:bidi w:val="0"/>
              <w:adjustRightInd w:val="0"/>
              <w:snapToGrid w:val="0"/>
              <w:spacing w:line="480" w:lineRule="exact"/>
              <w:ind w:left="0" w:right="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1.投标(响应)报价低于全部通过符合性审查供应商投标(响应)报价平均值50%的，即投标(响应)报价&lt;全部通过符合性审查供应商投标(响应)报价平均值X50%;</w:t>
            </w:r>
          </w:p>
          <w:p w14:paraId="7AC7A514">
            <w:pPr>
              <w:keepNext w:val="0"/>
              <w:keepLines w:val="0"/>
              <w:pageBreakBefore w:val="0"/>
              <w:kinsoku/>
              <w:wordWrap/>
              <w:overflowPunct/>
              <w:topLinePunct w:val="0"/>
              <w:autoSpaceDE w:val="0"/>
              <w:autoSpaceDN w:val="0"/>
              <w:bidi w:val="0"/>
              <w:adjustRightInd w:val="0"/>
              <w:snapToGrid w:val="0"/>
              <w:spacing w:line="480" w:lineRule="exact"/>
              <w:ind w:left="0" w:right="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2.投标(响应)报价低于通过符合性审查的次低报价供应商投标(响应)报价50%的，即投标(响应)报价</w:t>
            </w:r>
            <w:r>
              <w:rPr>
                <w:rFonts w:hint="eastAsia" w:ascii="仿宋" w:hAnsi="仿宋" w:eastAsia="仿宋" w:cs="仿宋"/>
                <w:color w:val="auto"/>
                <w:sz w:val="24"/>
                <w:szCs w:val="24"/>
                <w:lang w:val="en-US" w:eastAsia="zh-CN"/>
              </w:rPr>
              <w:t>＜</w:t>
            </w:r>
            <w:r>
              <w:rPr>
                <w:rFonts w:hint="eastAsia" w:ascii="仿宋" w:hAnsi="仿宋" w:eastAsia="仿宋" w:cs="仿宋"/>
                <w:color w:val="auto"/>
                <w:sz w:val="24"/>
                <w:szCs w:val="24"/>
                <w:lang w:val="zh-CN"/>
              </w:rPr>
              <w:t>通过符合性审查的次低报价供应商投标(响应)报价X50%</w:t>
            </w:r>
          </w:p>
          <w:p w14:paraId="566860F1">
            <w:pPr>
              <w:keepNext w:val="0"/>
              <w:keepLines w:val="0"/>
              <w:pageBreakBefore w:val="0"/>
              <w:kinsoku/>
              <w:wordWrap/>
              <w:overflowPunct/>
              <w:topLinePunct w:val="0"/>
              <w:autoSpaceDE w:val="0"/>
              <w:autoSpaceDN w:val="0"/>
              <w:bidi w:val="0"/>
              <w:adjustRightInd w:val="0"/>
              <w:snapToGrid w:val="0"/>
              <w:spacing w:line="480" w:lineRule="exact"/>
              <w:ind w:left="0" w:right="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3.投标(响应)报价低于采购项目最高限价45%的，即投标(响应)报价&lt;采购项目最高限价X45%;</w:t>
            </w:r>
          </w:p>
          <w:p w14:paraId="282A46FB">
            <w:pPr>
              <w:keepNext w:val="0"/>
              <w:keepLines w:val="0"/>
              <w:pageBreakBefore w:val="0"/>
              <w:kinsoku/>
              <w:wordWrap/>
              <w:overflowPunct/>
              <w:topLinePunct w:val="0"/>
              <w:autoSpaceDE w:val="0"/>
              <w:autoSpaceDN w:val="0"/>
              <w:bidi w:val="0"/>
              <w:adjustRightInd w:val="0"/>
              <w:snapToGrid w:val="0"/>
              <w:spacing w:line="480" w:lineRule="exact"/>
              <w:ind w:left="0" w:right="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4.评审委员会基于专业判断，认为供应商报价过低，有可能影响产品质量或者不能诚信履约的其他情形。</w:t>
            </w:r>
          </w:p>
          <w:p w14:paraId="1C8660AE">
            <w:pPr>
              <w:keepNext w:val="0"/>
              <w:keepLines w:val="0"/>
              <w:pageBreakBefore w:val="0"/>
              <w:kinsoku/>
              <w:wordWrap/>
              <w:overflowPunct/>
              <w:topLinePunct w:val="0"/>
              <w:autoSpaceDE w:val="0"/>
              <w:autoSpaceDN w:val="0"/>
              <w:bidi w:val="0"/>
              <w:adjustRightInd w:val="0"/>
              <w:snapToGrid w:val="0"/>
              <w:spacing w:line="480" w:lineRule="exact"/>
              <w:ind w:left="0" w:right="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评审委员会启动异常低价投标(响应)审查后，属于前述第1项至第4项情形的，应当要求相关供应商在评审现场合理的时间内对投标(响应)价格作出解释，提供项目具体成本测算等与报价合理性相关的书面说明及必要的证明材料，包括但不限于原材料成本、人工成本、制造费用等，给予相关供应商的合理时间一般不少于30分钟。其中，属于第3项情形，供应商已随投标(响应)文件一并提交相关书面说明及必要的证明材料的，在评审现场可不再重复提交。</w:t>
            </w:r>
          </w:p>
          <w:p w14:paraId="02F39FF1">
            <w:pPr>
              <w:keepNext w:val="0"/>
              <w:keepLines w:val="0"/>
              <w:pageBreakBefore w:val="0"/>
              <w:kinsoku/>
              <w:wordWrap/>
              <w:overflowPunct/>
              <w:topLinePunct w:val="0"/>
              <w:autoSpaceDE w:val="0"/>
              <w:autoSpaceDN w:val="0"/>
              <w:bidi w:val="0"/>
              <w:adjustRightInd w:val="0"/>
              <w:snapToGrid w:val="0"/>
              <w:spacing w:line="480" w:lineRule="exact"/>
              <w:ind w:left="0" w:right="0"/>
              <w:textAlignment w:val="auto"/>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评审委员会依据专业经验，参考同类项目中标(成交)价格、类似产品市场价格水平、行业人工费用标准、国家有关部门指导行业协会发布的行业平均成本等情况，对报价合理性进行判断。投标(响应)供应商不能提供书面说明、证明材料，或者提供的书面说明、证明材料不能证明其报价合理性的，评审委员会应当将其作为无效投标(响应)处理。</w:t>
            </w:r>
          </w:p>
        </w:tc>
      </w:tr>
      <w:tr w14:paraId="6B355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55D927C4">
            <w:pPr>
              <w:pStyle w:val="45"/>
              <w:keepNext w:val="0"/>
              <w:keepLines w:val="0"/>
              <w:pageBreakBefore w:val="0"/>
              <w:kinsoku/>
              <w:wordWrap/>
              <w:overflowPunct/>
              <w:topLinePunct w:val="0"/>
              <w:bidi w:val="0"/>
              <w:adjustRightInd w:val="0"/>
              <w:snapToGrid w:val="0"/>
              <w:spacing w:line="480" w:lineRule="exact"/>
              <w:ind w:left="0" w:right="0"/>
              <w:jc w:val="center"/>
              <w:textAlignment w:val="auto"/>
              <w:rPr>
                <w:rFonts w:hint="eastAsia" w:ascii="仿宋" w:hAnsi="仿宋" w:eastAsia="仿宋" w:cs="仿宋"/>
                <w:color w:val="auto"/>
                <w:kern w:val="2"/>
                <w:sz w:val="24"/>
                <w:szCs w:val="24"/>
                <w:lang w:val="en-US" w:eastAsia="en-US" w:bidi="ar-SA"/>
              </w:rPr>
            </w:pPr>
            <w:r>
              <w:rPr>
                <w:rFonts w:hint="eastAsia" w:ascii="仿宋" w:hAnsi="仿宋" w:eastAsia="仿宋" w:cs="仿宋"/>
                <w:color w:val="auto"/>
                <w:spacing w:val="-3"/>
                <w:sz w:val="24"/>
                <w:szCs w:val="24"/>
              </w:rPr>
              <w:t>23</w:t>
            </w:r>
          </w:p>
        </w:tc>
        <w:tc>
          <w:tcPr>
            <w:tcW w:w="1801" w:type="dxa"/>
            <w:tcBorders>
              <w:top w:val="single" w:color="auto" w:sz="4" w:space="0"/>
              <w:left w:val="nil"/>
              <w:bottom w:val="single" w:color="auto" w:sz="4" w:space="0"/>
              <w:right w:val="single" w:color="auto" w:sz="4" w:space="0"/>
            </w:tcBorders>
            <w:vAlign w:val="center"/>
          </w:tcPr>
          <w:p w14:paraId="36B7EC3A">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bCs/>
                <w:color w:val="auto"/>
                <w:sz w:val="24"/>
                <w:szCs w:val="24"/>
              </w:rPr>
              <w:t>中小企业有关政策</w:t>
            </w:r>
          </w:p>
        </w:tc>
        <w:tc>
          <w:tcPr>
            <w:tcW w:w="7244" w:type="dxa"/>
            <w:tcBorders>
              <w:top w:val="single" w:color="auto" w:sz="4" w:space="0"/>
              <w:left w:val="nil"/>
              <w:bottom w:val="single" w:color="auto" w:sz="4" w:space="0"/>
              <w:right w:val="single" w:color="auto" w:sz="4" w:space="0"/>
            </w:tcBorders>
            <w:vAlign w:val="center"/>
          </w:tcPr>
          <w:p w14:paraId="1FEAE822">
            <w:pPr>
              <w:keepNext w:val="0"/>
              <w:keepLines w:val="0"/>
              <w:pageBreakBefore w:val="0"/>
              <w:kinsoku/>
              <w:wordWrap/>
              <w:overflowPunct/>
              <w:topLinePunct w:val="0"/>
              <w:bidi w:val="0"/>
              <w:adjustRightInd w:val="0"/>
              <w:snapToGrid w:val="0"/>
              <w:spacing w:line="480" w:lineRule="exact"/>
              <w:ind w:left="0" w:right="0"/>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1、根据工信部等部委发布的《关于印发中小企业划型标准规定的通知》（工信部联企业〔2011〕300号），按照本次采购标的所属行业的划型标准，符合条件的中小企业应按照招标文件格式要求提供《中小企业声明函》，否则不得享受相关中小企业扶持政策。</w:t>
            </w:r>
          </w:p>
          <w:p w14:paraId="6DDB6065">
            <w:pPr>
              <w:keepNext w:val="0"/>
              <w:keepLines w:val="0"/>
              <w:pageBreakBefore w:val="0"/>
              <w:kinsoku/>
              <w:wordWrap/>
              <w:overflowPunct/>
              <w:topLinePunct w:val="0"/>
              <w:bidi w:val="0"/>
              <w:adjustRightInd w:val="0"/>
              <w:snapToGrid w:val="0"/>
              <w:spacing w:line="480" w:lineRule="exact"/>
              <w:ind w:left="0" w:right="0"/>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2、本次采购标的对应的中小企业划分标准所属行业：</w:t>
            </w:r>
            <w:r>
              <w:rPr>
                <w:rFonts w:hint="eastAsia" w:ascii="仿宋" w:hAnsi="仿宋" w:eastAsia="仿宋" w:cs="仿宋"/>
                <w:bCs/>
                <w:color w:val="auto"/>
                <w:sz w:val="24"/>
                <w:szCs w:val="24"/>
                <w:lang w:val="en-US" w:eastAsia="zh-CN"/>
              </w:rPr>
              <w:t>其他未列明行业</w:t>
            </w:r>
            <w:r>
              <w:rPr>
                <w:rFonts w:hint="eastAsia" w:ascii="仿宋" w:hAnsi="仿宋" w:eastAsia="仿宋" w:cs="仿宋"/>
                <w:bCs/>
                <w:color w:val="auto"/>
                <w:sz w:val="24"/>
                <w:szCs w:val="24"/>
              </w:rPr>
              <w:t>。</w:t>
            </w:r>
          </w:p>
          <w:p w14:paraId="0D9B4EA2">
            <w:pPr>
              <w:keepNext w:val="0"/>
              <w:keepLines w:val="0"/>
              <w:pageBreakBefore w:val="0"/>
              <w:kinsoku/>
              <w:wordWrap/>
              <w:overflowPunct/>
              <w:topLinePunct w:val="0"/>
              <w:bidi w:val="0"/>
              <w:adjustRightInd w:val="0"/>
              <w:snapToGrid w:val="0"/>
              <w:spacing w:line="480" w:lineRule="exact"/>
              <w:ind w:left="0" w:right="0"/>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3、根据财政部、工业和信息化部发布的《政府采购促进中小企业发展管理办法》（财库〔2020〕46号）、《关于进一步加大政府采购支持中小企业力度的通知》（财库〔2022〕19号）规定，对小型和微型企业投标价格给予20%（10%—20%）的扣除，用扣除后的价格参与评审。</w:t>
            </w:r>
          </w:p>
          <w:p w14:paraId="0B00AAB7">
            <w:pPr>
              <w:keepNext w:val="0"/>
              <w:keepLines w:val="0"/>
              <w:pageBreakBefore w:val="0"/>
              <w:kinsoku/>
              <w:wordWrap/>
              <w:overflowPunct/>
              <w:topLinePunct w:val="0"/>
              <w:bidi w:val="0"/>
              <w:adjustRightInd w:val="0"/>
              <w:snapToGrid w:val="0"/>
              <w:spacing w:line="480" w:lineRule="exact"/>
              <w:ind w:left="0" w:right="0"/>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4、以联合体形式参加政府采购活动，联合体各方均为中小企业的，联合体视同中小企业。其中，联合体各方均为小微企业的，联合体视同小微企业。</w:t>
            </w:r>
          </w:p>
          <w:p w14:paraId="6E5B66EA">
            <w:pPr>
              <w:keepNext w:val="0"/>
              <w:keepLines w:val="0"/>
              <w:pageBreakBefore w:val="0"/>
              <w:kinsoku/>
              <w:wordWrap/>
              <w:overflowPunct/>
              <w:topLinePunct w:val="0"/>
              <w:bidi w:val="0"/>
              <w:adjustRightInd w:val="0"/>
              <w:snapToGrid w:val="0"/>
              <w:spacing w:line="480" w:lineRule="exact"/>
              <w:ind w:left="0" w:right="0"/>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5、接受大中型企业与小微企业组成联合体或者允许大中型企业向一家或者多家小微企业分包的采购项目，对于联合协议或者分包意向协议约定小微企业的合同份额占到合同总金额30%以上的，采购人、采购代理机构应当对联合体或者大中型企业的报价给予%（4—6%）的扣除，用扣除后的价格参加评审。组成联合体或者接受分包的小微企业与联合体内其他企业、分包企业之间存在直接控股、管理关系的，不享受价格扣除优惠政策。</w:t>
            </w:r>
          </w:p>
          <w:p w14:paraId="677500E0">
            <w:pPr>
              <w:keepNext w:val="0"/>
              <w:keepLines w:val="0"/>
              <w:pageBreakBefore w:val="0"/>
              <w:kinsoku/>
              <w:wordWrap/>
              <w:overflowPunct/>
              <w:topLinePunct w:val="0"/>
              <w:bidi w:val="0"/>
              <w:adjustRightInd w:val="0"/>
              <w:snapToGrid w:val="0"/>
              <w:spacing w:line="480" w:lineRule="exact"/>
              <w:ind w:left="0" w:right="0"/>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6、提供由省级以上监狱管理局、戒毒管理局（含新疆生产建设兵团）出具的属于监狱企业证明文件的，视同为小型和微型企业。</w:t>
            </w:r>
          </w:p>
          <w:p w14:paraId="4E1EE497">
            <w:pPr>
              <w:keepNext w:val="0"/>
              <w:keepLines w:val="0"/>
              <w:pageBreakBefore w:val="0"/>
              <w:kinsoku/>
              <w:wordWrap/>
              <w:overflowPunct/>
              <w:topLinePunct w:val="0"/>
              <w:bidi w:val="0"/>
              <w:adjustRightInd w:val="0"/>
              <w:snapToGrid w:val="0"/>
              <w:spacing w:line="480" w:lineRule="exact"/>
              <w:ind w:left="0" w:right="0"/>
              <w:textAlignment w:val="auto"/>
              <w:rPr>
                <w:rFonts w:hint="eastAsia" w:ascii="仿宋" w:hAnsi="仿宋" w:eastAsia="仿宋" w:cs="仿宋"/>
                <w:bCs/>
                <w:color w:val="auto"/>
                <w:sz w:val="24"/>
                <w:szCs w:val="24"/>
              </w:rPr>
            </w:pPr>
            <w:r>
              <w:rPr>
                <w:rFonts w:hint="eastAsia" w:ascii="仿宋" w:hAnsi="仿宋" w:eastAsia="仿宋" w:cs="仿宋"/>
                <w:bCs/>
                <w:color w:val="auto"/>
                <w:sz w:val="24"/>
                <w:szCs w:val="24"/>
              </w:rPr>
              <w:t>7、符合享受政府采购支持政策的残疾人福利性单位条件且提供《残疾人福利性单位声明函》的，视同为小型和微型企业。</w:t>
            </w:r>
          </w:p>
        </w:tc>
      </w:tr>
      <w:tr w14:paraId="161026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68953990">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24</w:t>
            </w:r>
          </w:p>
        </w:tc>
        <w:tc>
          <w:tcPr>
            <w:tcW w:w="1801" w:type="dxa"/>
            <w:tcBorders>
              <w:top w:val="single" w:color="auto" w:sz="4" w:space="0"/>
              <w:left w:val="nil"/>
              <w:bottom w:val="single" w:color="auto" w:sz="4" w:space="0"/>
              <w:right w:val="single" w:color="auto" w:sz="4" w:space="0"/>
            </w:tcBorders>
            <w:vAlign w:val="center"/>
          </w:tcPr>
          <w:p w14:paraId="4BDA7992">
            <w:pPr>
              <w:pStyle w:val="45"/>
              <w:keepNext w:val="0"/>
              <w:keepLines w:val="0"/>
              <w:pageBreakBefore w:val="0"/>
              <w:kinsoku/>
              <w:wordWrap/>
              <w:overflowPunct/>
              <w:topLinePunct w:val="0"/>
              <w:bidi w:val="0"/>
              <w:adjustRightInd w:val="0"/>
              <w:snapToGrid w:val="0"/>
              <w:spacing w:line="480" w:lineRule="exact"/>
              <w:ind w:left="0" w:right="0"/>
              <w:jc w:val="center"/>
              <w:textAlignment w:val="auto"/>
              <w:rPr>
                <w:rFonts w:hint="eastAsia" w:ascii="仿宋" w:hAnsi="仿宋" w:eastAsia="仿宋" w:cs="仿宋"/>
                <w:color w:val="auto"/>
                <w:sz w:val="24"/>
                <w:szCs w:val="24"/>
              </w:rPr>
            </w:pPr>
            <w:r>
              <w:rPr>
                <w:rFonts w:hint="eastAsia" w:ascii="仿宋" w:hAnsi="仿宋" w:eastAsia="仿宋" w:cs="仿宋"/>
                <w:color w:val="auto"/>
                <w:spacing w:val="-1"/>
                <w:sz w:val="24"/>
                <w:szCs w:val="24"/>
              </w:rPr>
              <w:t>节能环保要求</w:t>
            </w:r>
          </w:p>
        </w:tc>
        <w:tc>
          <w:tcPr>
            <w:tcW w:w="7244" w:type="dxa"/>
            <w:tcBorders>
              <w:top w:val="single" w:color="auto" w:sz="4" w:space="0"/>
              <w:left w:val="nil"/>
              <w:bottom w:val="single" w:color="auto" w:sz="4" w:space="0"/>
              <w:right w:val="single" w:color="auto" w:sz="4" w:space="0"/>
            </w:tcBorders>
            <w:vAlign w:val="top"/>
          </w:tcPr>
          <w:p w14:paraId="7F851F2F">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1、本项目强制采购的节能产品：（无）</w:t>
            </w:r>
          </w:p>
          <w:p w14:paraId="25CB43F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2、执行《财政部 发展改革委 生态环境部 市场监管总局关于调整优化 节能产品、环境标志产品政府采购执行机制的通知》（财库〔2019〕9号）、 关于印发节能产品政府采购品目清单的通知（财库〔2019〕19号）、关于 印发环境标志产品政府采购品目清单的通知（财库〔2019〕18号）、市场 监管总局关于发布参与实施政府采购节能产品、环境标志产品认证机构 名录的公告（2019年第16号），本次投标产品属于政府强制采购产品的， 须提供国家确定的认证机构出具的、处于有效期之内的节能产品认证</w:t>
            </w:r>
            <w:r>
              <w:rPr>
                <w:rFonts w:hint="eastAsia" w:ascii="仿宋" w:hAnsi="仿宋" w:eastAsia="仿宋" w:cs="仿宋"/>
                <w:color w:val="auto"/>
                <w:sz w:val="24"/>
                <w:szCs w:val="24"/>
                <w:lang w:eastAsia="zh-CN"/>
              </w:rPr>
              <w:t>证书</w:t>
            </w:r>
            <w:r>
              <w:rPr>
                <w:rFonts w:hint="eastAsia" w:ascii="仿宋" w:hAnsi="仿宋" w:eastAsia="仿宋" w:cs="仿宋"/>
                <w:color w:val="auto"/>
                <w:sz w:val="24"/>
                <w:szCs w:val="24"/>
              </w:rPr>
              <w:t>，否则投标无效； 属于政府优先采购产品的，须提供国家确定的认证 机构出具的、处于有效期之内的节能产品、环境标志产品认证证书，否则不予认定。</w:t>
            </w:r>
          </w:p>
        </w:tc>
      </w:tr>
      <w:tr w14:paraId="5052D2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430A9EA9">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25</w:t>
            </w:r>
          </w:p>
        </w:tc>
        <w:tc>
          <w:tcPr>
            <w:tcW w:w="1801" w:type="dxa"/>
            <w:tcBorders>
              <w:top w:val="single" w:color="auto" w:sz="4" w:space="0"/>
              <w:left w:val="nil"/>
              <w:bottom w:val="single" w:color="auto" w:sz="4" w:space="0"/>
              <w:right w:val="single" w:color="auto" w:sz="4" w:space="0"/>
            </w:tcBorders>
            <w:vAlign w:val="center"/>
          </w:tcPr>
          <w:p w14:paraId="41583F5E">
            <w:pPr>
              <w:pStyle w:val="45"/>
              <w:keepNext w:val="0"/>
              <w:keepLines w:val="0"/>
              <w:pageBreakBefore w:val="0"/>
              <w:kinsoku/>
              <w:wordWrap/>
              <w:overflowPunct/>
              <w:topLinePunct w:val="0"/>
              <w:bidi w:val="0"/>
              <w:adjustRightInd w:val="0"/>
              <w:snapToGrid w:val="0"/>
              <w:spacing w:line="480" w:lineRule="exact"/>
              <w:ind w:left="0" w:right="0"/>
              <w:textAlignment w:val="auto"/>
              <w:rPr>
                <w:rFonts w:hint="eastAsia" w:ascii="仿宋" w:hAnsi="仿宋" w:eastAsia="仿宋" w:cs="仿宋"/>
                <w:bCs/>
                <w:color w:val="auto"/>
                <w:sz w:val="24"/>
                <w:szCs w:val="24"/>
              </w:rPr>
            </w:pPr>
            <w:r>
              <w:rPr>
                <w:rFonts w:hint="eastAsia" w:ascii="仿宋" w:hAnsi="仿宋" w:eastAsia="仿宋" w:cs="仿宋"/>
                <w:bCs/>
                <w:color w:val="auto"/>
                <w:kern w:val="2"/>
                <w:sz w:val="24"/>
                <w:szCs w:val="24"/>
                <w:lang w:val="en-US" w:eastAsia="zh-CN" w:bidi="ar-SA"/>
              </w:rPr>
              <w:t>网络关键设备、网络安全专用产品要求</w:t>
            </w:r>
          </w:p>
        </w:tc>
        <w:tc>
          <w:tcPr>
            <w:tcW w:w="7244" w:type="dxa"/>
            <w:tcBorders>
              <w:top w:val="single" w:color="auto" w:sz="4" w:space="0"/>
              <w:left w:val="nil"/>
              <w:bottom w:val="single" w:color="auto" w:sz="4" w:space="0"/>
              <w:right w:val="single" w:color="auto" w:sz="4" w:space="0"/>
            </w:tcBorders>
            <w:vAlign w:val="center"/>
          </w:tcPr>
          <w:p w14:paraId="01E2139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1、本项目网络关键设备：（无）；网络安全专用产品：（无）</w:t>
            </w:r>
          </w:p>
          <w:p w14:paraId="1317417D">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2、本项目中涉及网络关键设备或网络安全专用产品的， 执行国家互联网 信息办公室、工业和信息化部、公安部和国家认证认可监督管理委员会 2023 年第 2 号《关于调整&lt;网络关键设备和网络安全专用产品目录&gt;的公告》及国家互联网信息办公室、工业和信息化部、公安部、财政部和国家认证认可监督管理委员会 2023 年第 1 号《关于调整网络安全专用 产品安全管理有关事项的公告》等相关文件要求，本次投标（响应）设备或产品至少符合以下条件之一：一是已由具备资格的机构安全认证合格或安全检测符合要求；二是已获得《计算机信息系统安全专用产品销售许可证》，且在有效期内。</w:t>
            </w:r>
          </w:p>
          <w:p w14:paraId="09D74114">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3、提供资料（下列资料任意一项）</w:t>
            </w:r>
          </w:p>
          <w:p w14:paraId="0AD7FB50">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①网络关键设备和网络安全专用产品安全认证证书；</w:t>
            </w:r>
          </w:p>
          <w:p w14:paraId="053D3F39">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②网络关键设备安全检测证书、网络安全专用产品安全检测证书；</w:t>
            </w:r>
          </w:p>
          <w:p w14:paraId="7B21E4D8">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③计算机信息系统安全专用产品销售许可证；</w:t>
            </w:r>
          </w:p>
          <w:p w14:paraId="370E7EE5">
            <w:pPr>
              <w:keepNext w:val="0"/>
              <w:keepLines w:val="0"/>
              <w:pageBreakBefore w:val="0"/>
              <w:widowControl w:val="0"/>
              <w:kinsoku/>
              <w:wordWrap/>
              <w:overflowPunct/>
              <w:topLinePunct w:val="0"/>
              <w:autoSpaceDE/>
              <w:autoSpaceDN/>
              <w:bidi w:val="0"/>
              <w:adjustRightInd/>
              <w:snapToGrid/>
              <w:spacing w:line="480" w:lineRule="exact"/>
              <w:textAlignment w:val="auto"/>
              <w:rPr>
                <w:rFonts w:hint="eastAsia" w:ascii="仿宋" w:hAnsi="仿宋" w:eastAsia="仿宋" w:cs="仿宋"/>
                <w:bCs/>
                <w:color w:val="auto"/>
                <w:sz w:val="24"/>
                <w:szCs w:val="24"/>
              </w:rPr>
            </w:pPr>
            <w:r>
              <w:rPr>
                <w:rFonts w:hint="eastAsia" w:ascii="仿宋" w:hAnsi="仿宋" w:eastAsia="仿宋" w:cs="仿宋"/>
                <w:color w:val="auto"/>
                <w:sz w:val="24"/>
                <w:szCs w:val="24"/>
                <w:lang w:val="en-US" w:eastAsia="zh-CN"/>
              </w:rPr>
              <w:t>④中国网信网或工业和信息化部网站或公安部网站或国家认证认可监督 管理委员会网站公布的认证、检测结果（提供公布安全认证、安全检测结果页面网址和安全认证、检测结果截图）。</w:t>
            </w:r>
          </w:p>
        </w:tc>
      </w:tr>
      <w:tr w14:paraId="419A8D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654DF788">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26</w:t>
            </w:r>
          </w:p>
        </w:tc>
        <w:tc>
          <w:tcPr>
            <w:tcW w:w="1801" w:type="dxa"/>
            <w:tcBorders>
              <w:top w:val="single" w:color="auto" w:sz="4" w:space="0"/>
              <w:left w:val="nil"/>
              <w:bottom w:val="single" w:color="auto" w:sz="4" w:space="0"/>
              <w:right w:val="single" w:color="auto" w:sz="4" w:space="0"/>
            </w:tcBorders>
            <w:vAlign w:val="center"/>
          </w:tcPr>
          <w:p w14:paraId="360B85D2">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仿宋" w:hAnsi="仿宋" w:eastAsia="仿宋" w:cs="仿宋"/>
                <w:color w:val="auto"/>
                <w:kern w:val="2"/>
                <w:sz w:val="24"/>
                <w:szCs w:val="24"/>
                <w:lang w:val="en-US" w:eastAsia="en-US" w:bidi="ar-SA"/>
              </w:rPr>
            </w:pPr>
            <w:r>
              <w:rPr>
                <w:rFonts w:hint="eastAsia" w:ascii="仿宋" w:hAnsi="仿宋" w:eastAsia="仿宋" w:cs="仿宋"/>
                <w:bCs/>
                <w:color w:val="auto"/>
                <w:kern w:val="2"/>
                <w:sz w:val="24"/>
                <w:szCs w:val="24"/>
                <w:lang w:val="en-US" w:eastAsia="zh-CN" w:bidi="ar-SA"/>
              </w:rPr>
              <w:t>履约保证金</w:t>
            </w:r>
          </w:p>
        </w:tc>
        <w:tc>
          <w:tcPr>
            <w:tcW w:w="7244" w:type="dxa"/>
            <w:tcBorders>
              <w:top w:val="single" w:color="auto" w:sz="4" w:space="0"/>
              <w:left w:val="nil"/>
              <w:bottom w:val="single" w:color="auto" w:sz="4" w:space="0"/>
              <w:right w:val="single" w:color="auto" w:sz="4" w:space="0"/>
            </w:tcBorders>
            <w:vAlign w:val="center"/>
          </w:tcPr>
          <w:p w14:paraId="09001944">
            <w:pPr>
              <w:pStyle w:val="45"/>
              <w:keepNext w:val="0"/>
              <w:keepLines w:val="0"/>
              <w:pageBreakBefore w:val="0"/>
              <w:widowControl w:val="0"/>
              <w:kinsoku/>
              <w:wordWrap/>
              <w:overflowPunct/>
              <w:topLinePunct w:val="0"/>
              <w:bidi w:val="0"/>
              <w:adjustRightInd w:val="0"/>
              <w:snapToGrid w:val="0"/>
              <w:spacing w:line="480" w:lineRule="exact"/>
              <w:ind w:left="0" w:right="0"/>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☑无要求</w:t>
            </w:r>
          </w:p>
          <w:p w14:paraId="429FD102">
            <w:pPr>
              <w:pStyle w:val="45"/>
              <w:keepNext w:val="0"/>
              <w:keepLines w:val="0"/>
              <w:pageBreakBefore w:val="0"/>
              <w:widowControl w:val="0"/>
              <w:kinsoku/>
              <w:wordWrap/>
              <w:overflowPunct/>
              <w:topLinePunct w:val="0"/>
              <w:bidi w:val="0"/>
              <w:adjustRightInd w:val="0"/>
              <w:snapToGrid w:val="0"/>
              <w:spacing w:line="480" w:lineRule="exact"/>
              <w:ind w:left="0" w:right="0" w:firstLine="19"/>
              <w:jc w:val="both"/>
              <w:textAlignment w:val="auto"/>
              <w:rPr>
                <w:rFonts w:hint="eastAsia" w:ascii="仿宋" w:hAnsi="仿宋" w:eastAsia="仿宋" w:cs="仿宋"/>
                <w:color w:val="auto"/>
                <w:kern w:val="2"/>
                <w:sz w:val="24"/>
                <w:szCs w:val="24"/>
                <w:lang w:val="en-US" w:eastAsia="en-US" w:bidi="ar-SA"/>
              </w:rPr>
            </w:pPr>
            <w:r>
              <w:rPr>
                <w:rFonts w:hint="eastAsia" w:ascii="仿宋" w:hAnsi="仿宋" w:eastAsia="仿宋" w:cs="仿宋"/>
                <w:bCs/>
                <w:color w:val="auto"/>
                <w:kern w:val="2"/>
                <w:sz w:val="24"/>
                <w:szCs w:val="24"/>
                <w:lang w:val="en-US" w:eastAsia="zh-CN" w:bidi="ar-SA"/>
              </w:rPr>
              <w:t>□要求提交。履约保证金的数额为合同金额的10%。成交人以支票、汇票、本票或者金融机构、担保机构出具的保函等非现金形式向采购人提交。</w:t>
            </w:r>
          </w:p>
        </w:tc>
      </w:tr>
      <w:tr w14:paraId="686EF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9"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55C2D1E9">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27</w:t>
            </w:r>
          </w:p>
        </w:tc>
        <w:tc>
          <w:tcPr>
            <w:tcW w:w="1801" w:type="dxa"/>
            <w:tcBorders>
              <w:top w:val="single" w:color="auto" w:sz="4" w:space="0"/>
              <w:left w:val="nil"/>
              <w:bottom w:val="single" w:color="auto" w:sz="4" w:space="0"/>
              <w:right w:val="single" w:color="auto" w:sz="4" w:space="0"/>
            </w:tcBorders>
            <w:vAlign w:val="center"/>
          </w:tcPr>
          <w:p w14:paraId="7FE195EF">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代理服务费</w:t>
            </w:r>
          </w:p>
        </w:tc>
        <w:tc>
          <w:tcPr>
            <w:tcW w:w="7244" w:type="dxa"/>
            <w:tcBorders>
              <w:top w:val="single" w:color="auto" w:sz="4" w:space="0"/>
              <w:left w:val="nil"/>
              <w:bottom w:val="single" w:color="auto" w:sz="4" w:space="0"/>
              <w:right w:val="single" w:color="auto" w:sz="4" w:space="0"/>
            </w:tcBorders>
            <w:vAlign w:val="center"/>
          </w:tcPr>
          <w:p w14:paraId="28A26FC7">
            <w:pPr>
              <w:keepNext w:val="0"/>
              <w:keepLines w:val="0"/>
              <w:pageBreakBefore w:val="0"/>
              <w:kinsoku/>
              <w:wordWrap/>
              <w:overflowPunct/>
              <w:topLinePunct w:val="0"/>
              <w:bidi w:val="0"/>
              <w:adjustRightInd w:val="0"/>
              <w:snapToGrid w:val="0"/>
              <w:spacing w:line="480" w:lineRule="exact"/>
              <w:ind w:left="0" w:right="0"/>
              <w:textAlignment w:val="auto"/>
              <w:rPr>
                <w:rFonts w:hint="eastAsia" w:ascii="仿宋" w:hAnsi="仿宋" w:eastAsia="仿宋" w:cs="仿宋"/>
                <w:bCs/>
                <w:color w:val="auto"/>
                <w:sz w:val="24"/>
                <w:szCs w:val="24"/>
              </w:rPr>
            </w:pPr>
            <w:r>
              <w:rPr>
                <w:rFonts w:hint="eastAsia" w:ascii="仿宋" w:hAnsi="仿宋" w:eastAsia="仿宋" w:cs="仿宋"/>
                <w:bCs/>
                <w:color w:val="auto"/>
                <w:kern w:val="2"/>
                <w:sz w:val="24"/>
                <w:szCs w:val="24"/>
                <w:lang w:val="en-US" w:eastAsia="zh-CN" w:bidi="ar-SA"/>
              </w:rPr>
              <w:t>☑收取，成交通知书发出前，由成交供应商按照河南省招投标协会豫招协[2023]002号文，按照差额定率累进法计取，一次性以现金或转账形式交纳。</w:t>
            </w:r>
          </w:p>
        </w:tc>
      </w:tr>
      <w:tr w14:paraId="11FBB96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52691FFE">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28</w:t>
            </w:r>
          </w:p>
        </w:tc>
        <w:tc>
          <w:tcPr>
            <w:tcW w:w="1801" w:type="dxa"/>
            <w:tcBorders>
              <w:top w:val="single" w:color="auto" w:sz="4" w:space="0"/>
              <w:left w:val="nil"/>
              <w:bottom w:val="single" w:color="auto" w:sz="4" w:space="0"/>
              <w:right w:val="single" w:color="auto" w:sz="4" w:space="0"/>
            </w:tcBorders>
            <w:vAlign w:val="center"/>
          </w:tcPr>
          <w:p w14:paraId="430A2BF4">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授权函</w:t>
            </w:r>
          </w:p>
        </w:tc>
        <w:tc>
          <w:tcPr>
            <w:tcW w:w="7244" w:type="dxa"/>
            <w:tcBorders>
              <w:top w:val="single" w:color="auto" w:sz="4" w:space="0"/>
              <w:left w:val="nil"/>
              <w:bottom w:val="single" w:color="auto" w:sz="4" w:space="0"/>
              <w:right w:val="single" w:color="auto" w:sz="4" w:space="0"/>
            </w:tcBorders>
            <w:vAlign w:val="center"/>
          </w:tcPr>
          <w:p w14:paraId="287D6A9E">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0"/>
                <w:sz w:val="24"/>
                <w:szCs w:val="24"/>
              </w:rPr>
              <w:t>采购单位委派代表参加资格审查、评审委员会的，须向采购代理机构出具授权函。除授权代表外，采购单位委派纪检监察人员对评标过程实施监督的须进入襄城县公共资源交易中心13楼（1306）电子监督室，并向采购代理机构出具授权函，且不得超过2人。</w:t>
            </w:r>
          </w:p>
        </w:tc>
      </w:tr>
      <w:tr w14:paraId="53F2014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328D3FE5">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color w:val="auto"/>
                <w:sz w:val="24"/>
                <w:szCs w:val="24"/>
                <w:lang w:val="en-US" w:eastAsia="zh-CN"/>
              </w:rPr>
              <w:t>29</w:t>
            </w:r>
          </w:p>
        </w:tc>
        <w:tc>
          <w:tcPr>
            <w:tcW w:w="1801" w:type="dxa"/>
            <w:tcBorders>
              <w:top w:val="single" w:color="auto" w:sz="4" w:space="0"/>
              <w:left w:val="nil"/>
              <w:bottom w:val="single" w:color="auto" w:sz="4" w:space="0"/>
              <w:right w:val="single" w:color="auto" w:sz="4" w:space="0"/>
            </w:tcBorders>
            <w:vAlign w:val="center"/>
          </w:tcPr>
          <w:p w14:paraId="44478904">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电子化采购模式</w:t>
            </w:r>
          </w:p>
        </w:tc>
        <w:tc>
          <w:tcPr>
            <w:tcW w:w="7244" w:type="dxa"/>
            <w:tcBorders>
              <w:top w:val="single" w:color="auto" w:sz="4" w:space="0"/>
              <w:left w:val="nil"/>
              <w:bottom w:val="single" w:color="auto" w:sz="4" w:space="0"/>
              <w:right w:val="single" w:color="auto" w:sz="4" w:space="0"/>
            </w:tcBorders>
            <w:vAlign w:val="center"/>
          </w:tcPr>
          <w:p w14:paraId="3888C205">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☑是。供应商投标时须成功上传、解密电子响应文件。供应商资质、业 绩、荣誉及相关人员证明材料等资料原件不再提交（本磋商文件第六章另有要求提供原件的除外）。</w:t>
            </w:r>
          </w:p>
          <w:p w14:paraId="14A56B2C">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□否。供应商投标时须提供纸质响应文件。供应商资质、业绩、荣誉及相关人员证明材料等资料原件根据磋商文件要求提供。</w:t>
            </w:r>
          </w:p>
        </w:tc>
      </w:tr>
      <w:tr w14:paraId="5034511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3505130F">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color w:val="auto"/>
                <w:sz w:val="24"/>
                <w:szCs w:val="24"/>
                <w:lang w:val="en-US" w:eastAsia="zh-CN"/>
              </w:rPr>
              <w:t>30</w:t>
            </w:r>
          </w:p>
        </w:tc>
        <w:tc>
          <w:tcPr>
            <w:tcW w:w="1801" w:type="dxa"/>
            <w:tcBorders>
              <w:top w:val="single" w:color="auto" w:sz="4" w:space="0"/>
              <w:left w:val="nil"/>
              <w:bottom w:val="single" w:color="auto" w:sz="4" w:space="0"/>
              <w:right w:val="single" w:color="auto" w:sz="4" w:space="0"/>
            </w:tcBorders>
            <w:vAlign w:val="center"/>
          </w:tcPr>
          <w:p w14:paraId="39168E51">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最后报价</w:t>
            </w:r>
          </w:p>
        </w:tc>
        <w:tc>
          <w:tcPr>
            <w:tcW w:w="7244" w:type="dxa"/>
            <w:tcBorders>
              <w:top w:val="single" w:color="auto" w:sz="4" w:space="0"/>
              <w:left w:val="nil"/>
              <w:bottom w:val="single" w:color="auto" w:sz="4" w:space="0"/>
              <w:right w:val="single" w:color="auto" w:sz="4" w:space="0"/>
            </w:tcBorders>
            <w:vAlign w:val="center"/>
          </w:tcPr>
          <w:p w14:paraId="2BF99352">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根据磋商小组要求，供应商须使用CA数字证书或移动数字证书登录《全国公共资源交易平台（河南省·许昌市）》公共资源交易系统进行最后报价，最后报价应包括：①总报价②分项报价。</w:t>
            </w:r>
          </w:p>
          <w:p w14:paraId="0430E56D">
            <w:pPr>
              <w:keepNext w:val="0"/>
              <w:keepLines w:val="0"/>
              <w:pageBreakBefore w:val="0"/>
              <w:widowControl w:val="0"/>
              <w:numPr>
                <w:ilvl w:val="0"/>
                <w:numId w:val="0"/>
              </w:numPr>
              <w:tabs>
                <w:tab w:val="left" w:pos="7095"/>
              </w:tabs>
              <w:kinsoku/>
              <w:wordWrap/>
              <w:overflowPunct/>
              <w:topLinePunct w:val="0"/>
              <w:autoSpaceDE/>
              <w:autoSpaceDN/>
              <w:bidi w:val="0"/>
              <w:adjustRightInd w:val="0"/>
              <w:snapToGrid w:val="0"/>
              <w:spacing w:line="480" w:lineRule="exact"/>
              <w:ind w:left="0" w:right="0"/>
              <w:contextualSpacing/>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注：</w:t>
            </w:r>
          </w:p>
          <w:p w14:paraId="212076A4">
            <w:pPr>
              <w:keepNext w:val="0"/>
              <w:keepLines w:val="0"/>
              <w:pageBreakBefore w:val="0"/>
              <w:widowControl w:val="0"/>
              <w:numPr>
                <w:ilvl w:val="0"/>
                <w:numId w:val="0"/>
              </w:numPr>
              <w:tabs>
                <w:tab w:val="left" w:pos="7095"/>
              </w:tabs>
              <w:kinsoku/>
              <w:wordWrap/>
              <w:overflowPunct/>
              <w:topLinePunct w:val="0"/>
              <w:autoSpaceDE/>
              <w:autoSpaceDN/>
              <w:bidi w:val="0"/>
              <w:adjustRightInd w:val="0"/>
              <w:snapToGrid w:val="0"/>
              <w:spacing w:line="480" w:lineRule="exact"/>
              <w:ind w:left="0" w:right="0"/>
              <w:contextualSpacing/>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①磋商小组要求供应商提交最后报价时，在磋商小组规定时间内，供应商应提交最后报价（包括总报价及分项报价）。最后报价是供应商响应文件的有效组成部分。</w:t>
            </w:r>
          </w:p>
          <w:p w14:paraId="79164AB0">
            <w:pPr>
              <w:keepNext w:val="0"/>
              <w:keepLines w:val="0"/>
              <w:pageBreakBefore w:val="0"/>
              <w:widowControl w:val="0"/>
              <w:numPr>
                <w:ilvl w:val="0"/>
                <w:numId w:val="0"/>
              </w:numPr>
              <w:tabs>
                <w:tab w:val="left" w:pos="7095"/>
              </w:tabs>
              <w:kinsoku/>
              <w:wordWrap/>
              <w:overflowPunct/>
              <w:topLinePunct w:val="0"/>
              <w:autoSpaceDE/>
              <w:autoSpaceDN/>
              <w:bidi w:val="0"/>
              <w:adjustRightInd w:val="0"/>
              <w:snapToGrid w:val="0"/>
              <w:spacing w:line="480" w:lineRule="exact"/>
              <w:ind w:right="0"/>
              <w:contextualSpacing/>
              <w:textAlignment w:val="auto"/>
              <w:rPr>
                <w:rFonts w:hint="eastAsia" w:ascii="仿宋" w:hAnsi="仿宋" w:eastAsia="仿宋" w:cs="仿宋"/>
                <w:b w:val="0"/>
                <w:bCs w:val="0"/>
                <w:color w:val="auto"/>
                <w:sz w:val="24"/>
                <w:szCs w:val="24"/>
              </w:rPr>
            </w:pPr>
            <w:r>
              <w:rPr>
                <w:rFonts w:hint="eastAsia" w:ascii="仿宋" w:hAnsi="仿宋" w:eastAsia="仿宋" w:cs="仿宋"/>
                <w:b w:val="0"/>
                <w:bCs w:val="0"/>
                <w:color w:val="auto"/>
                <w:sz w:val="24"/>
                <w:szCs w:val="24"/>
              </w:rPr>
              <w:t>②磋商文件第二章“采购需求”中“采购清单”以工程量清单提供的，供应商应以工程量清单方式提交最后报价。</w:t>
            </w:r>
          </w:p>
          <w:p w14:paraId="52ACC925">
            <w:pPr>
              <w:keepNext w:val="0"/>
              <w:keepLines w:val="0"/>
              <w:pageBreakBefore w:val="0"/>
              <w:widowControl w:val="0"/>
              <w:numPr>
                <w:ilvl w:val="0"/>
                <w:numId w:val="0"/>
              </w:numPr>
              <w:tabs>
                <w:tab w:val="left" w:pos="7095"/>
              </w:tabs>
              <w:kinsoku/>
              <w:wordWrap/>
              <w:overflowPunct/>
              <w:topLinePunct w:val="0"/>
              <w:autoSpaceDE/>
              <w:autoSpaceDN/>
              <w:bidi w:val="0"/>
              <w:adjustRightInd w:val="0"/>
              <w:snapToGrid w:val="0"/>
              <w:spacing w:line="480" w:lineRule="exact"/>
              <w:ind w:right="0"/>
              <w:contextualSpacing/>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 w:val="0"/>
                <w:bCs w:val="0"/>
                <w:color w:val="auto"/>
                <w:sz w:val="24"/>
                <w:szCs w:val="24"/>
              </w:rPr>
              <w:t>③请供应商根据项目情况，可提前准备分项报价。</w:t>
            </w:r>
          </w:p>
        </w:tc>
      </w:tr>
      <w:tr w14:paraId="094B739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5994953B">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31</w:t>
            </w:r>
          </w:p>
        </w:tc>
        <w:tc>
          <w:tcPr>
            <w:tcW w:w="1801" w:type="dxa"/>
            <w:tcBorders>
              <w:top w:val="single" w:color="auto" w:sz="4" w:space="0"/>
              <w:left w:val="nil"/>
              <w:bottom w:val="single" w:color="auto" w:sz="4" w:space="0"/>
              <w:right w:val="single" w:color="auto" w:sz="4" w:space="0"/>
            </w:tcBorders>
            <w:vAlign w:val="center"/>
          </w:tcPr>
          <w:p w14:paraId="7D489597">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特别提示</w:t>
            </w:r>
          </w:p>
        </w:tc>
        <w:tc>
          <w:tcPr>
            <w:tcW w:w="7244" w:type="dxa"/>
            <w:tcBorders>
              <w:top w:val="single" w:color="auto" w:sz="4" w:space="0"/>
              <w:left w:val="nil"/>
              <w:bottom w:val="single" w:color="auto" w:sz="4" w:space="0"/>
              <w:right w:val="single" w:color="auto" w:sz="4" w:space="0"/>
            </w:tcBorders>
            <w:vAlign w:val="center"/>
          </w:tcPr>
          <w:p w14:paraId="4B49F020">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按照《关于推进全流程电子化交易和在线监管工作有关问题的通知》（许公管办[2019]3号） 规定：不同供应商电子响应文件制作硬件特征码（网卡MAC地址、 CPU序号、 硬盘序列号） 均一致时，视为‘不同供应商的响应文件由同一单位或者 个人编制’或‘不同供应商委托同一单位或者个人办理响应事宜’，其投标无效。</w:t>
            </w:r>
          </w:p>
          <w:p w14:paraId="3B53206E">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评审专家应严格按照要求查看“硬件特征码”相关信息并进行评审，在 评审报告中显示“不同供应商电子响应文件制作硬件特征码”是否雷同的分析及判定结果。</w:t>
            </w:r>
          </w:p>
        </w:tc>
      </w:tr>
      <w:tr w14:paraId="06466CB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tcBorders>
              <w:top w:val="single" w:color="auto" w:sz="4" w:space="0"/>
              <w:left w:val="single" w:color="auto" w:sz="4" w:space="0"/>
              <w:bottom w:val="single" w:color="auto" w:sz="4" w:space="0"/>
              <w:right w:val="single" w:color="auto" w:sz="4" w:space="0"/>
            </w:tcBorders>
            <w:shd w:val="clear" w:color="auto" w:fill="auto"/>
            <w:vAlign w:val="center"/>
          </w:tcPr>
          <w:p w14:paraId="147024E9">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仿宋" w:hAnsi="仿宋" w:eastAsia="仿宋" w:cs="仿宋"/>
                <w:color w:val="auto"/>
                <w:kern w:val="2"/>
                <w:sz w:val="24"/>
                <w:szCs w:val="24"/>
                <w:lang w:val="en-US" w:eastAsia="zh-CN" w:bidi="ar-SA"/>
              </w:rPr>
            </w:pPr>
            <w:r>
              <w:rPr>
                <w:rFonts w:hint="eastAsia" w:ascii="仿宋" w:hAnsi="仿宋" w:eastAsia="仿宋" w:cs="仿宋"/>
                <w:color w:val="auto"/>
                <w:sz w:val="24"/>
                <w:szCs w:val="24"/>
                <w:lang w:val="en-US" w:eastAsia="zh-CN"/>
              </w:rPr>
              <w:t>32</w:t>
            </w:r>
          </w:p>
        </w:tc>
        <w:tc>
          <w:tcPr>
            <w:tcW w:w="1801" w:type="dxa"/>
            <w:tcBorders>
              <w:top w:val="single" w:color="auto" w:sz="4" w:space="0"/>
              <w:left w:val="nil"/>
              <w:bottom w:val="single" w:color="auto" w:sz="4" w:space="0"/>
              <w:right w:val="single" w:color="auto" w:sz="4" w:space="0"/>
            </w:tcBorders>
            <w:vAlign w:val="center"/>
          </w:tcPr>
          <w:p w14:paraId="00368311">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仿宋" w:hAnsi="仿宋" w:eastAsia="仿宋" w:cs="仿宋"/>
                <w:bCs/>
                <w:color w:val="auto"/>
                <w:sz w:val="24"/>
                <w:szCs w:val="24"/>
              </w:rPr>
            </w:pPr>
            <w:r>
              <w:rPr>
                <w:rFonts w:hint="eastAsia" w:ascii="仿宋" w:hAnsi="仿宋" w:eastAsia="仿宋" w:cs="仿宋"/>
                <w:bCs/>
                <w:color w:val="auto"/>
                <w:kern w:val="2"/>
                <w:sz w:val="24"/>
                <w:szCs w:val="24"/>
                <w:lang w:val="en-US" w:eastAsia="zh-CN" w:bidi="ar-SA"/>
              </w:rPr>
              <w:t>供应商资格</w:t>
            </w:r>
          </w:p>
        </w:tc>
        <w:tc>
          <w:tcPr>
            <w:tcW w:w="7244" w:type="dxa"/>
            <w:tcBorders>
              <w:top w:val="single" w:color="auto" w:sz="4" w:space="0"/>
              <w:left w:val="nil"/>
              <w:bottom w:val="single" w:color="auto" w:sz="4" w:space="0"/>
              <w:right w:val="single" w:color="auto" w:sz="4" w:space="0"/>
            </w:tcBorders>
            <w:vAlign w:val="center"/>
          </w:tcPr>
          <w:p w14:paraId="2FF842CB">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供应商在成交后，应将由《襄城县政府采购供应商信用承诺函》替代的证明材料提交采购人核验。</w:t>
            </w:r>
          </w:p>
          <w:p w14:paraId="207148BD">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一、法人或者其他组织的营业执照等证明文件，自然人的身份证明</w:t>
            </w:r>
          </w:p>
          <w:p w14:paraId="1D285B10">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1、企业法人营业执照或营业执照。（企业提供）</w:t>
            </w:r>
          </w:p>
          <w:p w14:paraId="6B1F9885">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2、事业单位法人证书。（事业单位提供）</w:t>
            </w:r>
          </w:p>
          <w:p w14:paraId="5CAC49C0">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3、执业许可证。（非企业专业服务机构提供）</w:t>
            </w:r>
          </w:p>
          <w:p w14:paraId="709074C6">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4、个体工商户营业执照。（个体工商户提供）</w:t>
            </w:r>
          </w:p>
          <w:p w14:paraId="37E02E5B">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5、自然人身份证明。（自然人提供）</w:t>
            </w:r>
          </w:p>
          <w:p w14:paraId="6D709BF5">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6、民办非企业单位登记证书。（民办非企业单位提供）</w:t>
            </w:r>
          </w:p>
          <w:p w14:paraId="12786F9C">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二、财务状况报告相关材料</w:t>
            </w:r>
          </w:p>
          <w:p w14:paraId="76E58662">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（1）供应商是法人（法人包括企业法人、机关法人、事业单位法人和社会团体法人），提供本单位：</w:t>
            </w:r>
          </w:p>
          <w:p w14:paraId="34313870">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①2024年度或2025年度经审计的财务报告，包括资产负债表、利润表、现金流量表、所有者权益变动表及其附注；</w:t>
            </w:r>
          </w:p>
          <w:p w14:paraId="3D39361D">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②基本开户银行出具的资信证明；</w:t>
            </w:r>
          </w:p>
          <w:p w14:paraId="6189CA0B">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③财政部门认可的政府采购专业担保机构的证明文件和担保机构出具的投标担保函。</w:t>
            </w:r>
          </w:p>
          <w:p w14:paraId="33BF863F">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注：仅需提供序号①～③其中之一即可。</w:t>
            </w:r>
          </w:p>
          <w:p w14:paraId="76013515">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（2）供应商（其他组织和自然人）提供本单位：</w:t>
            </w:r>
          </w:p>
          <w:p w14:paraId="28423E28">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①2024年度或2025年度经审计的财务报告， 包括资产负债表、利润表、现金流量表、所有者权益变动表及其附注；</w:t>
            </w:r>
          </w:p>
          <w:p w14:paraId="697F779B">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②银行出具的资信证明；</w:t>
            </w:r>
          </w:p>
          <w:p w14:paraId="1340A3E9">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③财政部门认可的政府采购专业担保机构的证明文件和担保机构出具的投标担保函。</w:t>
            </w:r>
          </w:p>
          <w:p w14:paraId="2EAEFB7F">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注：仅需提供序号①～③其中之一即可。</w:t>
            </w:r>
          </w:p>
          <w:p w14:paraId="6542D723">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三、依法缴纳税收相关材料</w:t>
            </w:r>
          </w:p>
          <w:p w14:paraId="34B90B6F">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参加本次政府采购项目磋商响应截止时间前一年内任意一个月缴纳税收凭据。（依法免税的供应商，应提供相应文件证明依法免税）</w:t>
            </w:r>
          </w:p>
          <w:p w14:paraId="4A60DA95">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四、依法缴纳社会保障资金的证明材料</w:t>
            </w:r>
          </w:p>
          <w:p w14:paraId="440F1D62">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参加本次政府采购项目磋商响应截止时间前一年内任意一个月缴纳社会保险凭据。（依法不需要缴纳社会保障资金的供应商，应提供相应文件证明依法不需要缴纳社会保障资金）</w:t>
            </w:r>
          </w:p>
          <w:p w14:paraId="5624BFE2">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五、履行合同所必须的设备和专业技术能力的证明材料</w:t>
            </w:r>
          </w:p>
          <w:p w14:paraId="1E9A69C8">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①相关设备的购置发票、专业技术人员职称证书、用工合同等；</w:t>
            </w:r>
          </w:p>
          <w:p w14:paraId="75225A02">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②供应商具备履行合同所必须的设备和专业技术能力承诺函或声明（承诺函或声明格式自拟）。</w:t>
            </w:r>
          </w:p>
          <w:p w14:paraId="6F6913F5">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注：仅需提供序号①~②其中之一即可。</w:t>
            </w:r>
          </w:p>
          <w:p w14:paraId="3664805E">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六、 参加政府采购活动前3年内在经营活动中没有重大违法记录的声明。供应商应提供“参加政府采购活动前3年内在经营活动中没有重大违法记录的书面声明”。 重大违法记录，是指供应商因违法经营受到刑事处罚或者责令停产停业、吊销许可证或者执照、较大数额罚款等行政处罚。</w:t>
            </w:r>
          </w:p>
          <w:p w14:paraId="01CF587D">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七、 未被列入“信用中国 ”网站(www.creditchina.gov.cn)失信被执行人、税收违法黑名单的供应商；“中国政府采购网 ” (www.ccgp.gov.cn) 政府采购严重违法失信行为记录名单的供应商；“中国社会组织政务服务平台”网站（https://chinanpo.mca.gov.cn)严重违法失信社会组织 名单的供应商（联合体形式投标的， 联合体成员存在不良信用记录，视</w:t>
            </w:r>
          </w:p>
          <w:p w14:paraId="41D828DA">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同联合体存在不良信用记录）。</w:t>
            </w:r>
          </w:p>
          <w:p w14:paraId="21768FD9">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1、查询渠道：</w:t>
            </w:r>
          </w:p>
          <w:p w14:paraId="782E6DFD">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u w:val="none"/>
                <w:lang w:val="en-US" w:eastAsia="zh-CN" w:bidi="ar-SA"/>
              </w:rPr>
              <w:t>①“信用中国”网站(www.creditchina.gov.cn)</w:t>
            </w:r>
          </w:p>
          <w:p w14:paraId="1ACAC0D6">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②“中国政府采购网”（www.ccgp.gov.cn）</w:t>
            </w:r>
          </w:p>
          <w:p w14:paraId="6FBFDCF9">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③“中国社会组织政务服务平台”网站(https://chinanpo.mca.gov.cn)（仅查询社会组织）；</w:t>
            </w:r>
          </w:p>
          <w:p w14:paraId="744775CA">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2、截止时间： 同投标截止时间；</w:t>
            </w:r>
          </w:p>
          <w:p w14:paraId="523B5816">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仿宋" w:hAnsi="仿宋" w:eastAsia="仿宋" w:cs="仿宋"/>
                <w:bCs/>
                <w:color w:val="auto"/>
                <w:sz w:val="24"/>
                <w:szCs w:val="24"/>
              </w:rPr>
            </w:pPr>
            <w:r>
              <w:rPr>
                <w:rFonts w:hint="eastAsia" w:ascii="仿宋" w:hAnsi="仿宋" w:eastAsia="仿宋" w:cs="仿宋"/>
                <w:bCs/>
                <w:color w:val="auto"/>
                <w:kern w:val="2"/>
                <w:sz w:val="24"/>
                <w:szCs w:val="24"/>
                <w:lang w:val="en-US" w:eastAsia="zh-CN" w:bidi="ar-SA"/>
              </w:rPr>
              <w:t>3、信用信息的使用原则：经采购人认定的被列入失信被执行人、税收违法黑名单、政府采购严重违法失信行为记录名单的投标人、严重违法失信社会组织，将拒绝其参与本次政府采购活动。</w:t>
            </w:r>
          </w:p>
        </w:tc>
      </w:tr>
      <w:tr w14:paraId="6AE138A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690" w:type="dxa"/>
            <w:tcBorders>
              <w:top w:val="single" w:color="auto" w:sz="4" w:space="0"/>
              <w:left w:val="single" w:color="auto" w:sz="4" w:space="0"/>
              <w:bottom w:val="single" w:color="auto" w:sz="4" w:space="0"/>
              <w:right w:val="single" w:color="auto" w:sz="4" w:space="0"/>
            </w:tcBorders>
            <w:vAlign w:val="center"/>
          </w:tcPr>
          <w:p w14:paraId="001FAAD1">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仿宋" w:hAnsi="仿宋" w:eastAsia="仿宋" w:cs="仿宋"/>
                <w:color w:val="auto"/>
                <w:sz w:val="24"/>
                <w:szCs w:val="24"/>
                <w:lang w:val="en-US" w:eastAsia="zh-CN"/>
              </w:rPr>
            </w:pPr>
            <w:r>
              <w:rPr>
                <w:rFonts w:hint="eastAsia" w:ascii="仿宋" w:hAnsi="仿宋" w:eastAsia="仿宋" w:cs="仿宋"/>
                <w:color w:val="auto"/>
                <w:sz w:val="24"/>
                <w:szCs w:val="24"/>
                <w:lang w:val="en-US" w:eastAsia="zh-CN"/>
              </w:rPr>
              <w:t>33</w:t>
            </w:r>
          </w:p>
        </w:tc>
        <w:tc>
          <w:tcPr>
            <w:tcW w:w="1801" w:type="dxa"/>
            <w:tcBorders>
              <w:top w:val="single" w:color="auto" w:sz="4" w:space="0"/>
              <w:left w:val="nil"/>
              <w:bottom w:val="single" w:color="auto" w:sz="4" w:space="0"/>
              <w:right w:val="single" w:color="auto" w:sz="4" w:space="0"/>
            </w:tcBorders>
            <w:vAlign w:val="center"/>
          </w:tcPr>
          <w:p w14:paraId="37C79A9A">
            <w:pPr>
              <w:keepNext w:val="0"/>
              <w:keepLines w:val="0"/>
              <w:pageBreakBefore w:val="0"/>
              <w:kinsoku/>
              <w:wordWrap/>
              <w:overflowPunct/>
              <w:topLinePunct w:val="0"/>
              <w:autoSpaceDE w:val="0"/>
              <w:autoSpaceDN w:val="0"/>
              <w:bidi w:val="0"/>
              <w:adjustRightInd w:val="0"/>
              <w:snapToGrid w:val="0"/>
              <w:spacing w:line="480" w:lineRule="exact"/>
              <w:ind w:left="0" w:right="0"/>
              <w:jc w:val="center"/>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解释权</w:t>
            </w:r>
          </w:p>
        </w:tc>
        <w:tc>
          <w:tcPr>
            <w:tcW w:w="7244" w:type="dxa"/>
            <w:tcBorders>
              <w:top w:val="single" w:color="auto" w:sz="4" w:space="0"/>
              <w:left w:val="nil"/>
              <w:bottom w:val="single" w:color="auto" w:sz="4" w:space="0"/>
              <w:right w:val="single" w:color="auto" w:sz="4" w:space="0"/>
            </w:tcBorders>
            <w:vAlign w:val="center"/>
          </w:tcPr>
          <w:p w14:paraId="07909624">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构成本招标文件的各个组成文件应互为解释，互为说明；如有不明确或不一致，构成合同文件组成内容的，以合同文件约定内容为准，且以专用合同条款约定的合同文件优先顺序解释；除竞争性磋商文件中有特别规定外，仅适用于招标投标阶段的规定，按招标公告（磋商邀请）、投标人须知、评标办法、投标文件格式的先后顺序解释；同一组成文件中就同一事项的规定或约定不一致的，以编排顺序在后者为准；同一组成文件不同版本之间有不一致的，以形成时间在后者为准。按本款前述规定仍不能形成结论的，由采购人负责解释。</w:t>
            </w:r>
          </w:p>
        </w:tc>
      </w:tr>
      <w:tr w14:paraId="05BA670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0" w:hRule="atLeast"/>
          <w:jc w:val="center"/>
        </w:trPr>
        <w:tc>
          <w:tcPr>
            <w:tcW w:w="9735" w:type="dxa"/>
            <w:gridSpan w:val="3"/>
            <w:tcBorders>
              <w:top w:val="single" w:color="auto" w:sz="4" w:space="0"/>
              <w:left w:val="single" w:color="auto" w:sz="4" w:space="0"/>
              <w:bottom w:val="single" w:color="auto" w:sz="4" w:space="0"/>
              <w:right w:val="single" w:color="auto" w:sz="4" w:space="0"/>
            </w:tcBorders>
            <w:vAlign w:val="center"/>
          </w:tcPr>
          <w:p w14:paraId="558D2465">
            <w:pPr>
              <w:keepNext w:val="0"/>
              <w:keepLines w:val="0"/>
              <w:pageBreakBefore w:val="0"/>
              <w:kinsoku/>
              <w:wordWrap/>
              <w:overflowPunct/>
              <w:topLinePunct w:val="0"/>
              <w:autoSpaceDE w:val="0"/>
              <w:autoSpaceDN w:val="0"/>
              <w:bidi w:val="0"/>
              <w:adjustRightInd w:val="0"/>
              <w:snapToGrid w:val="0"/>
              <w:spacing w:line="480" w:lineRule="exact"/>
              <w:ind w:left="0" w:right="0"/>
              <w:jc w:val="left"/>
              <w:textAlignment w:val="auto"/>
              <w:rPr>
                <w:rFonts w:hint="eastAsia" w:ascii="仿宋" w:hAnsi="仿宋" w:eastAsia="仿宋" w:cs="仿宋"/>
                <w:bCs/>
                <w:color w:val="auto"/>
                <w:kern w:val="2"/>
                <w:sz w:val="24"/>
                <w:szCs w:val="24"/>
                <w:lang w:val="en-US" w:eastAsia="zh-CN" w:bidi="ar-SA"/>
              </w:rPr>
            </w:pPr>
            <w:r>
              <w:rPr>
                <w:rFonts w:hint="eastAsia" w:ascii="仿宋" w:hAnsi="仿宋" w:eastAsia="仿宋" w:cs="仿宋"/>
                <w:bCs/>
                <w:color w:val="auto"/>
                <w:kern w:val="2"/>
                <w:sz w:val="24"/>
                <w:szCs w:val="24"/>
                <w:lang w:val="en-US" w:eastAsia="zh-CN" w:bidi="ar-SA"/>
              </w:rPr>
              <w:t>未尽事宜，按国家有关规定执行。</w:t>
            </w:r>
          </w:p>
        </w:tc>
      </w:tr>
    </w:tbl>
    <w:p w14:paraId="05750E5A">
      <w:pPr>
        <w:spacing w:line="360" w:lineRule="auto"/>
        <w:jc w:val="center"/>
        <w:outlineLvl w:val="0"/>
        <w:rPr>
          <w:rFonts w:ascii="仿宋" w:hAnsi="仿宋" w:eastAsia="仿宋"/>
          <w:b/>
          <w:color w:val="auto"/>
          <w:kern w:val="0"/>
          <w:sz w:val="56"/>
          <w:szCs w:val="32"/>
        </w:rPr>
      </w:pPr>
      <w:r>
        <w:rPr>
          <w:rFonts w:ascii="仿宋" w:hAnsi="仿宋" w:eastAsia="仿宋"/>
          <w:b/>
          <w:color w:val="auto"/>
          <w:kern w:val="0"/>
          <w:sz w:val="40"/>
        </w:rPr>
        <w:br w:type="page"/>
      </w:r>
      <w:bookmarkStart w:id="6" w:name="_Toc138068718"/>
      <w:r>
        <w:rPr>
          <w:rFonts w:hint="eastAsia" w:ascii="仿宋" w:hAnsi="仿宋" w:eastAsia="仿宋"/>
          <w:b/>
          <w:color w:val="auto"/>
          <w:kern w:val="0"/>
          <w:sz w:val="32"/>
          <w:szCs w:val="32"/>
        </w:rPr>
        <w:t>第四章 供应商须知</w:t>
      </w:r>
      <w:bookmarkEnd w:id="6"/>
    </w:p>
    <w:p w14:paraId="53DF116B">
      <w:pPr>
        <w:autoSpaceDE w:val="0"/>
        <w:autoSpaceDN w:val="0"/>
        <w:adjustRightInd w:val="0"/>
        <w:snapToGrid w:val="0"/>
        <w:spacing w:line="360" w:lineRule="auto"/>
        <w:ind w:right="-512" w:rightChars="-244"/>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一、概念释义</w:t>
      </w:r>
    </w:p>
    <w:p w14:paraId="1DCBEFA0">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2" w:firstLineChars="200"/>
        <w:jc w:val="left"/>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 xml:space="preserve">1、适用范围 </w:t>
      </w:r>
    </w:p>
    <w:p w14:paraId="3090F189">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1.1本磋商文件仅适用于本次“磋商邀请”中所述采购项目。</w:t>
      </w:r>
    </w:p>
    <w:p w14:paraId="33FFA3D8">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1.2本磋商文件解释权属于“磋商邀请”所述的采购人。</w:t>
      </w:r>
    </w:p>
    <w:p w14:paraId="4D92AAB5">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2" w:firstLineChars="200"/>
        <w:jc w:val="left"/>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 xml:space="preserve">2、定义 </w:t>
      </w:r>
    </w:p>
    <w:p w14:paraId="5CBE0690">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2.1“采购项目”：“供应商须知前附表”中所述的采购项目。</w:t>
      </w:r>
    </w:p>
    <w:p w14:paraId="485133B1">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2.2“采购人”：“供应商须知前附表”中所述的组织本次招标的代理机构或采购人。</w:t>
      </w:r>
    </w:p>
    <w:p w14:paraId="7785D858">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2.3“采购人”：是指依法进行政府采购的国家机关、事业单位、团体组织。采购人名称、地址、电话、联系人见“供应商须知前附表”。</w:t>
      </w:r>
    </w:p>
    <w:p w14:paraId="3FDF84E3">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2.4“代理机构”：接受采购人委托，代理采购项目的采购代理机构。代理机构名称、地址、电话、联系人见“供应商须知前附表”。</w:t>
      </w:r>
    </w:p>
    <w:p w14:paraId="17771D42">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采购代理机构及其分支机构不得在所代理的采购项目中投标或者代理投标，不得为所代理的采购项目的供应商参加本项目提供投标咨询。</w:t>
      </w:r>
    </w:p>
    <w:p w14:paraId="2FC7792A">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2.5“潜在供应商”指符合《中华人民共和国政府采购法》及相关法律法规和</w:t>
      </w:r>
      <w:r>
        <w:rPr>
          <w:rFonts w:hint="eastAsia" w:ascii="仿宋" w:hAnsi="仿宋" w:eastAsia="仿宋" w:cs="仿宋"/>
          <w:color w:val="auto"/>
          <w:kern w:val="0"/>
          <w:sz w:val="24"/>
          <w:szCs w:val="24"/>
          <w:highlight w:val="none"/>
          <w:lang w:eastAsia="zh-CN"/>
        </w:rPr>
        <w:t>本</w:t>
      </w:r>
      <w:r>
        <w:rPr>
          <w:rFonts w:hint="eastAsia" w:ascii="仿宋" w:hAnsi="仿宋" w:eastAsia="仿宋" w:cs="仿宋"/>
          <w:color w:val="auto"/>
          <w:kern w:val="0"/>
          <w:sz w:val="24"/>
          <w:szCs w:val="24"/>
          <w:highlight w:val="none"/>
        </w:rPr>
        <w:t>磋商文件的各项规定，且按照本项目磋商公告及</w:t>
      </w:r>
      <w:r>
        <w:rPr>
          <w:rFonts w:hint="eastAsia" w:ascii="仿宋" w:hAnsi="仿宋" w:eastAsia="仿宋" w:cs="仿宋"/>
          <w:color w:val="auto"/>
          <w:kern w:val="0"/>
          <w:sz w:val="24"/>
          <w:szCs w:val="24"/>
          <w:highlight w:val="none"/>
          <w:lang w:eastAsia="zh-CN"/>
        </w:rPr>
        <w:t>磋商</w:t>
      </w:r>
      <w:r>
        <w:rPr>
          <w:rFonts w:hint="eastAsia" w:ascii="仿宋" w:hAnsi="仿宋" w:eastAsia="仿宋" w:cs="仿宋"/>
          <w:color w:val="auto"/>
          <w:kern w:val="0"/>
          <w:sz w:val="24"/>
          <w:szCs w:val="24"/>
          <w:highlight w:val="none"/>
        </w:rPr>
        <w:t>文件规定的方式获取</w:t>
      </w:r>
      <w:r>
        <w:rPr>
          <w:rFonts w:hint="eastAsia" w:ascii="仿宋" w:hAnsi="仿宋" w:eastAsia="仿宋" w:cs="仿宋"/>
          <w:color w:val="auto"/>
          <w:kern w:val="0"/>
          <w:sz w:val="24"/>
          <w:szCs w:val="24"/>
          <w:highlight w:val="none"/>
          <w:lang w:eastAsia="zh-CN"/>
        </w:rPr>
        <w:t>磋商</w:t>
      </w:r>
      <w:r>
        <w:rPr>
          <w:rFonts w:hint="eastAsia" w:ascii="仿宋" w:hAnsi="仿宋" w:eastAsia="仿宋" w:cs="仿宋"/>
          <w:color w:val="auto"/>
          <w:kern w:val="0"/>
          <w:sz w:val="24"/>
          <w:szCs w:val="24"/>
          <w:highlight w:val="none"/>
        </w:rPr>
        <w:t>文件的法人、其他组织或者自然人。</w:t>
      </w:r>
    </w:p>
    <w:p w14:paraId="10E42D0C">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2.6“供应商”：是指符合《中华人民共和国政府采购法》及相关法律法规和</w:t>
      </w:r>
      <w:r>
        <w:rPr>
          <w:rFonts w:hint="eastAsia" w:ascii="仿宋" w:hAnsi="仿宋" w:eastAsia="仿宋" w:cs="仿宋"/>
          <w:color w:val="auto"/>
          <w:kern w:val="0"/>
          <w:sz w:val="24"/>
          <w:szCs w:val="24"/>
          <w:highlight w:val="none"/>
          <w:lang w:eastAsia="zh-CN"/>
        </w:rPr>
        <w:t>本</w:t>
      </w:r>
      <w:r>
        <w:rPr>
          <w:rFonts w:hint="eastAsia" w:ascii="仿宋" w:hAnsi="仿宋" w:eastAsia="仿宋" w:cs="仿宋"/>
          <w:color w:val="auto"/>
          <w:kern w:val="0"/>
          <w:sz w:val="24"/>
          <w:szCs w:val="24"/>
          <w:highlight w:val="none"/>
        </w:rPr>
        <w:t>磋商文件的各项规定，响应招标、参加投标竞争，从采购人处按规定获取</w:t>
      </w:r>
      <w:r>
        <w:rPr>
          <w:rFonts w:hint="eastAsia" w:ascii="仿宋" w:hAnsi="仿宋" w:eastAsia="仿宋" w:cs="仿宋"/>
          <w:color w:val="auto"/>
          <w:kern w:val="0"/>
          <w:sz w:val="24"/>
          <w:szCs w:val="24"/>
          <w:highlight w:val="none"/>
          <w:lang w:eastAsia="zh-CN"/>
        </w:rPr>
        <w:t>磋商</w:t>
      </w:r>
      <w:r>
        <w:rPr>
          <w:rFonts w:hint="eastAsia" w:ascii="仿宋" w:hAnsi="仿宋" w:eastAsia="仿宋" w:cs="仿宋"/>
          <w:color w:val="auto"/>
          <w:kern w:val="0"/>
          <w:sz w:val="24"/>
          <w:szCs w:val="24"/>
          <w:highlight w:val="none"/>
        </w:rPr>
        <w:t>文件，并按照</w:t>
      </w:r>
      <w:r>
        <w:rPr>
          <w:rFonts w:hint="eastAsia" w:ascii="仿宋" w:hAnsi="仿宋" w:eastAsia="仿宋" w:cs="仿宋"/>
          <w:color w:val="auto"/>
          <w:kern w:val="0"/>
          <w:sz w:val="24"/>
          <w:szCs w:val="24"/>
          <w:highlight w:val="none"/>
          <w:lang w:eastAsia="zh-CN"/>
        </w:rPr>
        <w:t>磋商</w:t>
      </w:r>
      <w:r>
        <w:rPr>
          <w:rFonts w:hint="eastAsia" w:ascii="仿宋" w:hAnsi="仿宋" w:eastAsia="仿宋" w:cs="仿宋"/>
          <w:color w:val="auto"/>
          <w:kern w:val="0"/>
          <w:sz w:val="24"/>
          <w:szCs w:val="24"/>
          <w:highlight w:val="none"/>
        </w:rPr>
        <w:t>文件要求向采购人提交响应文件的法人、其他组织或者自然人。</w:t>
      </w:r>
    </w:p>
    <w:p w14:paraId="16A1ABB6">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2.7“进口产品”：是指通过中国海关报关验放进入中国境内且产自关境外的产品，包括已经进入中国境内的进口产品。详见《关于政府采购进口产品管理有关问题的通知》</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财库[2007]119号</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、《关于政府采购进口产品管理有关问题的通知》（财办库</w:t>
      </w:r>
      <w:r>
        <w:rPr>
          <w:rFonts w:hint="eastAsia" w:ascii="仿宋" w:hAnsi="仿宋" w:eastAsia="仿宋" w:cs="仿宋"/>
          <w:color w:val="auto"/>
          <w:kern w:val="0"/>
          <w:sz w:val="24"/>
          <w:szCs w:val="24"/>
          <w:highlight w:val="none"/>
          <w:lang w:eastAsia="zh-CN"/>
        </w:rPr>
        <w:t>〔2008〕</w:t>
      </w:r>
      <w:r>
        <w:rPr>
          <w:rFonts w:hint="eastAsia" w:ascii="仿宋" w:hAnsi="仿宋" w:eastAsia="仿宋" w:cs="仿宋"/>
          <w:color w:val="auto"/>
          <w:kern w:val="0"/>
          <w:sz w:val="24"/>
          <w:szCs w:val="24"/>
          <w:highlight w:val="none"/>
        </w:rPr>
        <w:t>248号）。</w:t>
      </w:r>
    </w:p>
    <w:p w14:paraId="2A87403E">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2.7.1磋商文件列明不允许或未列明允许进口产品参加投标的，均视为拒绝进口产品参加投标。</w:t>
      </w:r>
    </w:p>
    <w:p w14:paraId="04205115">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2.7.2如磋商文件中已说明，经财政部门审核同意，允许部分或全部产品采购进口产品，供应商既可提供本国产品，也可以提供进口产品。</w:t>
      </w:r>
    </w:p>
    <w:p w14:paraId="7DBD0F2C">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2.8磋商文件中凡标有“★”的条款均系实质性要求条款。</w:t>
      </w:r>
    </w:p>
    <w:p w14:paraId="4FDAFE1F">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2" w:firstLineChars="200"/>
        <w:jc w:val="left"/>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3.合格的供应商</w:t>
      </w:r>
    </w:p>
    <w:p w14:paraId="0E827BF6">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3.1在中华人民共和国境内注册，具有本项目生产、制造、供应或实施能力，符合、承认并承诺履行本磋商文件各项规定的法人、其他组织或者自然人。</w:t>
      </w:r>
    </w:p>
    <w:p w14:paraId="63F01DDE">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3.2符合本项目“投标邀请”和“供应商须知前附表”中规定的合格供应商所必须具备的条件。</w:t>
      </w:r>
    </w:p>
    <w:p w14:paraId="22C63B6D">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3.3按照财政部《关于在政府采购活动中查询及使用信用记录有关问题的通知》（财库〔2016〕125号）要求，政府采购活动中查询及使用供应商信用记录的具体要求为：供应商未被列入失信被执行人、</w:t>
      </w:r>
      <w:r>
        <w:rPr>
          <w:rFonts w:hint="eastAsia" w:ascii="仿宋" w:hAnsi="仿宋" w:eastAsia="仿宋" w:cs="仿宋"/>
          <w:color w:val="auto"/>
          <w:kern w:val="0"/>
          <w:sz w:val="24"/>
          <w:szCs w:val="24"/>
          <w:highlight w:val="none"/>
          <w:lang w:val="zh-CN"/>
        </w:rPr>
        <w:t>重大税收违法失信主体</w:t>
      </w:r>
      <w:r>
        <w:rPr>
          <w:rFonts w:hint="eastAsia" w:ascii="仿宋" w:hAnsi="仿宋" w:eastAsia="仿宋" w:cs="仿宋"/>
          <w:color w:val="auto"/>
          <w:kern w:val="0"/>
          <w:sz w:val="24"/>
          <w:szCs w:val="24"/>
          <w:highlight w:val="none"/>
        </w:rPr>
        <w:t>、政府采购严重违法失信行为记录名单、严重违法失信社会组织名单（联合体形式投标的，联合体成员存在不良信用记录，视同联合体存在不良信用记录）。</w:t>
      </w:r>
    </w:p>
    <w:p w14:paraId="3EE6D5FA">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3.3.1查询渠道：“信用中国”网站（www.creditchina.gov.cn/）、“中国政府采购网”（</w:t>
      </w:r>
      <w:r>
        <w:rPr>
          <w:rFonts w:hint="eastAsia" w:ascii="仿宋" w:hAnsi="仿宋" w:eastAsia="仿宋" w:cs="仿宋"/>
          <w:color w:val="auto"/>
          <w:sz w:val="24"/>
          <w:szCs w:val="24"/>
          <w:highlight w:val="none"/>
        </w:rPr>
        <w:t>www.ccgp.gov.cn/</w:t>
      </w:r>
      <w:r>
        <w:rPr>
          <w:rFonts w:hint="eastAsia" w:ascii="仿宋" w:hAnsi="仿宋" w:eastAsia="仿宋" w:cs="仿宋"/>
          <w:color w:val="auto"/>
          <w:kern w:val="0"/>
          <w:sz w:val="24"/>
          <w:szCs w:val="24"/>
          <w:highlight w:val="none"/>
        </w:rPr>
        <w:t>）和“中国社会组织政务服务平台”网站（https://chinanpo.mca.gov.cn/）（仅查询社会组织）</w:t>
      </w:r>
    </w:p>
    <w:p w14:paraId="5E387C58">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3.3.2截止时间：同投标截止时间；</w:t>
      </w:r>
    </w:p>
    <w:p w14:paraId="55118689">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3.3.3信用信息查询记录和证据留存具体方式：经磋商小组确认的查询结果网页截图作为查询记录和证据，与其他磋商文件一并保存；</w:t>
      </w:r>
    </w:p>
    <w:p w14:paraId="4FC61095">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3.3.4信用信息的使用原则：经磋商小组认定的被列入失信被执行人、</w:t>
      </w:r>
      <w:r>
        <w:rPr>
          <w:rFonts w:hint="eastAsia" w:ascii="仿宋" w:hAnsi="仿宋" w:eastAsia="仿宋" w:cs="仿宋"/>
          <w:color w:val="auto"/>
          <w:kern w:val="0"/>
          <w:sz w:val="24"/>
          <w:szCs w:val="24"/>
          <w:highlight w:val="none"/>
          <w:lang w:val="zh-CN"/>
        </w:rPr>
        <w:t>重大税收违法失信主体</w:t>
      </w:r>
      <w:r>
        <w:rPr>
          <w:rFonts w:hint="eastAsia" w:ascii="仿宋" w:hAnsi="仿宋" w:eastAsia="仿宋" w:cs="仿宋"/>
          <w:color w:val="auto"/>
          <w:kern w:val="0"/>
          <w:sz w:val="24"/>
          <w:szCs w:val="24"/>
          <w:highlight w:val="none"/>
        </w:rPr>
        <w:t>、政府采购严重违法失信行为记录名单、严重违法失信社会组织名单的供应商，将拒绝其参与本次政府采购活动。</w:t>
      </w:r>
    </w:p>
    <w:p w14:paraId="0EE59426">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3.3.5供应商无须提供信用记录查询结果网页截屏。供应商不良信用记录以磋商小组查询结果为准，磋商小组查询之后，网站信息发生的任何变更不再作为评审依据，供应商自行提供的与网站信息不一致的其他证明材料亦不作为评审依据。</w:t>
      </w:r>
    </w:p>
    <w:p w14:paraId="0376D5AE">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3.4单位负责人为同一人或者存在直接控股、管理关系的不同供应商，不得同时参加本项目响应。违反规定的，相关响应均无效。</w:t>
      </w:r>
    </w:p>
    <w:p w14:paraId="27FA2A88">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3.5为采购项目提供整体设计、规范编制或者项目管理、监理、检测等服务的供应商，不得再参加该采购项目的其他采购活动。</w:t>
      </w:r>
    </w:p>
    <w:p w14:paraId="7140B248">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3.6“投标邀请”和“供应商须知前附表”规定接受联合体投标的，除应符合本章第3.1项和3.2项要求外，还应遵守以下规定：</w:t>
      </w:r>
    </w:p>
    <w:p w14:paraId="6548A456">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3.6.1在响应文件中向采购人提交联合体协议书，明确联合体各方承担的工作和义务；</w:t>
      </w:r>
    </w:p>
    <w:p w14:paraId="47BFD320">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3.6.2联合体中有同类资质的供应商按联合体分工承担相同工作的，应当按照资质等级较低的供应商确定资质等级；</w:t>
      </w:r>
    </w:p>
    <w:p w14:paraId="64758BEB">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3.6.3采购人根据采购项目的特殊要求规定供应商特定条件的，联合体各方中至少应当有一方符合采购规定的特定条件</w:t>
      </w:r>
      <w:r>
        <w:rPr>
          <w:rFonts w:hint="eastAsia" w:ascii="仿宋" w:hAnsi="仿宋" w:eastAsia="仿宋" w:cs="仿宋"/>
          <w:color w:val="auto"/>
          <w:kern w:val="0"/>
          <w:sz w:val="24"/>
          <w:szCs w:val="24"/>
          <w:highlight w:val="none"/>
          <w:lang w:eastAsia="zh-CN"/>
        </w:rPr>
        <w:t>；</w:t>
      </w:r>
    </w:p>
    <w:p w14:paraId="4CC7C922">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3.6.4联合体各方不得再单独参加或者与其他供应商另外组成联合体参加同一合同项下的政府采购活动；</w:t>
      </w:r>
    </w:p>
    <w:p w14:paraId="009B78E6">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3.6.5联合体各方应当共同与采购人签订采购合同，就采购合同约定的事项对采购人承担连带责任。</w:t>
      </w:r>
    </w:p>
    <w:p w14:paraId="14551BBE">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3.7法律、行政法规规定的其他条件。</w:t>
      </w:r>
    </w:p>
    <w:p w14:paraId="4DBD7F5B">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2" w:firstLineChars="200"/>
        <w:jc w:val="left"/>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4.合格的货物和服务</w:t>
      </w:r>
    </w:p>
    <w:p w14:paraId="3578D4CC">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4.1供应商提供的货物应当符合磋商文件的要求，并且其质量完全符合国家标准、行业标准或地方标准，均有标准的以高（严格）者为准。没有国家标准、行业标准和企业标准的，按照通常标准或者符合采购目的的特定标准确定。</w:t>
      </w:r>
    </w:p>
    <w:p w14:paraId="06613FE4">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4.2供应商所提供的服务应当没有侵犯任何第三方的知识产权、技术秘密等合法权利。</w:t>
      </w:r>
    </w:p>
    <w:p w14:paraId="6E0A25CD">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4.3根据《财政部、发展改革委、生态环境部、市场监管总局关于调整优化节能产品、环境标志产品政府采购执行机制的通知》（财库〔2019〕9号）要求，采购属于政府强制采购产品类别的，该产品必须具有国家确定的认证机构出具的、处于有效期之内的节能产品或环境标志产品认证证书，否则其投标将被拒绝。</w:t>
      </w:r>
    </w:p>
    <w:p w14:paraId="0455603F">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4.4根据国家互联网信息办公室、工业和信息化部、公安部和国家认证认可监督管理委员会2023年第2号《关于调整</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网络关键设备和网络安全专用产品目录</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的公告》及国家互联网信息办公室、工业和信息化部、公安部、财政部和国家认证认可监督管理委员会2023年第1号《关于调整网络安全专用产品安全管理有关事项的公告》等相关文件要求，项目中涉及网络关键设备或网络安全专用产品的，至少符合以下条件之一：一是已具备资格的机构安全认证合格或安全检测符合要求；二是已获得《计算机信息系统安全专用产品销售许可证》，且在有效期内。</w:t>
      </w:r>
    </w:p>
    <w:p w14:paraId="2F437E05">
      <w:pPr>
        <w:pStyle w:val="27"/>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2" w:firstLineChars="200"/>
        <w:jc w:val="left"/>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5.磋商费用</w:t>
      </w:r>
    </w:p>
    <w:p w14:paraId="0BD373C2">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不论磋商的结果如何，供应商均应自行</w:t>
      </w:r>
      <w:r>
        <w:rPr>
          <w:rFonts w:hint="eastAsia" w:ascii="仿宋" w:hAnsi="仿宋" w:eastAsia="仿宋" w:cs="仿宋"/>
          <w:color w:val="auto"/>
          <w:kern w:val="0"/>
          <w:sz w:val="24"/>
          <w:szCs w:val="24"/>
          <w:highlight w:val="none"/>
          <w:lang w:eastAsia="zh-CN"/>
        </w:rPr>
        <w:t>承担</w:t>
      </w:r>
      <w:r>
        <w:rPr>
          <w:rFonts w:hint="eastAsia" w:ascii="仿宋" w:hAnsi="仿宋" w:eastAsia="仿宋" w:cs="仿宋"/>
          <w:color w:val="auto"/>
          <w:kern w:val="0"/>
          <w:sz w:val="24"/>
          <w:szCs w:val="24"/>
          <w:highlight w:val="none"/>
        </w:rPr>
        <w:t>与磋商有关的全部费用，采购人在任何情况下均无义务和责任承担这些费用。</w:t>
      </w:r>
    </w:p>
    <w:p w14:paraId="3B6011FF">
      <w:pPr>
        <w:pStyle w:val="27"/>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2" w:firstLineChars="200"/>
        <w:jc w:val="left"/>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6.信息发布</w:t>
      </w:r>
    </w:p>
    <w:p w14:paraId="3DF0FD9E">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68" w:firstLineChars="200"/>
        <w:jc w:val="left"/>
        <w:textAlignment w:val="auto"/>
        <w:rPr>
          <w:rFonts w:hint="eastAsia" w:ascii="仿宋" w:hAnsi="仿宋" w:eastAsia="仿宋" w:cs="仿宋"/>
          <w:color w:val="auto"/>
          <w:spacing w:val="-3"/>
          <w:kern w:val="0"/>
          <w:sz w:val="24"/>
          <w:szCs w:val="24"/>
          <w:highlight w:val="none"/>
        </w:rPr>
      </w:pPr>
      <w:r>
        <w:rPr>
          <w:rFonts w:hint="eastAsia" w:ascii="仿宋" w:hAnsi="仿宋" w:eastAsia="仿宋" w:cs="仿宋"/>
          <w:color w:val="auto"/>
          <w:spacing w:val="-3"/>
          <w:kern w:val="0"/>
          <w:sz w:val="24"/>
          <w:szCs w:val="24"/>
          <w:highlight w:val="none"/>
        </w:rPr>
        <w:t>本采购项目需要公开的有关信息，包括磋商公告、磋商文件澄清或修改公告、成交公告以及延长响应文件提交截止时间等与采购活动有关的通知，采购人均将通过</w:t>
      </w:r>
      <w:r>
        <w:rPr>
          <w:rFonts w:hint="eastAsia" w:ascii="仿宋" w:hAnsi="仿宋" w:eastAsia="仿宋" w:cs="仿宋"/>
          <w:bCs/>
          <w:color w:val="auto"/>
          <w:kern w:val="0"/>
          <w:sz w:val="24"/>
          <w:szCs w:val="24"/>
          <w:lang w:eastAsia="zh-CN"/>
        </w:rPr>
        <w:t>《河南省政府采购网》《许昌市政府采购网》 《全国公共资源交易平台（河南省·许昌市）》</w:t>
      </w:r>
      <w:r>
        <w:rPr>
          <w:rFonts w:hint="eastAsia" w:ascii="仿宋" w:hAnsi="仿宋" w:eastAsia="仿宋" w:cs="仿宋"/>
          <w:color w:val="auto"/>
          <w:spacing w:val="-3"/>
          <w:kern w:val="0"/>
          <w:sz w:val="24"/>
          <w:szCs w:val="24"/>
          <w:highlight w:val="none"/>
        </w:rPr>
        <w:t>公开发布。供应商在参与本采购项目招投标活动期间，请及时关注以上媒体上的相关信息，供应商因没有及时关注而未能如期获取相关信息，及因此所产生的一切后果和责任，由供应商自行承担，</w:t>
      </w:r>
      <w:r>
        <w:rPr>
          <w:rFonts w:hint="eastAsia" w:ascii="仿宋" w:hAnsi="仿宋" w:eastAsia="仿宋" w:cs="仿宋"/>
          <w:color w:val="auto"/>
          <w:kern w:val="0"/>
          <w:sz w:val="24"/>
          <w:szCs w:val="24"/>
        </w:rPr>
        <w:t>采购人、采购代理公司</w:t>
      </w:r>
      <w:r>
        <w:rPr>
          <w:rFonts w:hint="eastAsia" w:ascii="仿宋" w:hAnsi="仿宋" w:eastAsia="仿宋" w:cs="仿宋"/>
          <w:color w:val="auto"/>
          <w:spacing w:val="-3"/>
          <w:kern w:val="0"/>
          <w:sz w:val="24"/>
          <w:szCs w:val="24"/>
          <w:highlight w:val="none"/>
        </w:rPr>
        <w:t>在任何情况下均不对此承担任何责任。</w:t>
      </w:r>
    </w:p>
    <w:p w14:paraId="6A9B27E4">
      <w:pPr>
        <w:pStyle w:val="27"/>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2" w:firstLineChars="200"/>
        <w:jc w:val="left"/>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7.采购代理机构代理费用收取标准和方式</w:t>
      </w:r>
    </w:p>
    <w:p w14:paraId="2C5290DE">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68" w:firstLineChars="200"/>
        <w:jc w:val="left"/>
        <w:textAlignment w:val="auto"/>
        <w:rPr>
          <w:rFonts w:hint="eastAsia" w:ascii="仿宋" w:hAnsi="仿宋" w:eastAsia="仿宋" w:cs="仿宋"/>
          <w:color w:val="auto"/>
          <w:spacing w:val="-3"/>
          <w:kern w:val="0"/>
          <w:sz w:val="24"/>
          <w:szCs w:val="24"/>
          <w:highlight w:val="none"/>
        </w:rPr>
      </w:pPr>
      <w:r>
        <w:rPr>
          <w:rFonts w:hint="eastAsia" w:ascii="仿宋" w:hAnsi="仿宋" w:eastAsia="仿宋" w:cs="仿宋"/>
          <w:color w:val="auto"/>
          <w:spacing w:val="-3"/>
          <w:kern w:val="0"/>
          <w:sz w:val="24"/>
          <w:szCs w:val="24"/>
          <w:highlight w:val="none"/>
        </w:rPr>
        <w:t>本项目收取代理费用。收取标准</w:t>
      </w:r>
      <w:r>
        <w:rPr>
          <w:rFonts w:hint="eastAsia" w:ascii="仿宋" w:hAnsi="仿宋" w:eastAsia="仿宋" w:cs="仿宋"/>
          <w:color w:val="auto"/>
          <w:spacing w:val="-3"/>
          <w:kern w:val="0"/>
          <w:sz w:val="24"/>
          <w:szCs w:val="24"/>
          <w:highlight w:val="none"/>
          <w:lang w:eastAsia="zh-CN"/>
        </w:rPr>
        <w:t>和方式</w:t>
      </w:r>
      <w:r>
        <w:rPr>
          <w:rFonts w:hint="eastAsia" w:ascii="仿宋" w:hAnsi="仿宋" w:eastAsia="仿宋" w:cs="仿宋"/>
          <w:color w:val="auto"/>
          <w:spacing w:val="-3"/>
          <w:kern w:val="0"/>
          <w:sz w:val="24"/>
          <w:szCs w:val="24"/>
          <w:highlight w:val="none"/>
        </w:rPr>
        <w:t>详见供应商须知前附表。</w:t>
      </w:r>
    </w:p>
    <w:p w14:paraId="7C33BF0E">
      <w:pPr>
        <w:pStyle w:val="27"/>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82" w:firstLineChars="200"/>
        <w:jc w:val="left"/>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8.其他</w:t>
      </w:r>
    </w:p>
    <w:p w14:paraId="6DB2567E">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68" w:firstLineChars="200"/>
        <w:jc w:val="left"/>
        <w:textAlignment w:val="auto"/>
        <w:rPr>
          <w:rFonts w:hint="eastAsia" w:ascii="仿宋" w:hAnsi="仿宋" w:eastAsia="仿宋" w:cs="仿宋"/>
          <w:color w:val="auto"/>
          <w:spacing w:val="-3"/>
          <w:kern w:val="0"/>
          <w:sz w:val="24"/>
          <w:szCs w:val="24"/>
          <w:highlight w:val="none"/>
        </w:rPr>
      </w:pPr>
      <w:r>
        <w:rPr>
          <w:rFonts w:hint="eastAsia" w:ascii="仿宋" w:hAnsi="仿宋" w:eastAsia="仿宋" w:cs="仿宋"/>
          <w:color w:val="auto"/>
          <w:spacing w:val="-3"/>
          <w:kern w:val="0"/>
          <w:sz w:val="24"/>
          <w:szCs w:val="24"/>
          <w:highlight w:val="none"/>
        </w:rPr>
        <w:t>本“供应商须知”的条款如与“采购邀请</w:t>
      </w:r>
      <w:r>
        <w:rPr>
          <w:rFonts w:hint="eastAsia" w:ascii="仿宋" w:hAnsi="仿宋" w:eastAsia="仿宋" w:cs="仿宋"/>
          <w:color w:val="auto"/>
          <w:spacing w:val="-3"/>
          <w:kern w:val="0"/>
          <w:sz w:val="24"/>
          <w:szCs w:val="24"/>
          <w:highlight w:val="none"/>
          <w:lang w:eastAsia="zh-CN"/>
        </w:rPr>
        <w:t>”“</w:t>
      </w:r>
      <w:r>
        <w:rPr>
          <w:rFonts w:hint="eastAsia" w:ascii="仿宋" w:hAnsi="仿宋" w:eastAsia="仿宋" w:cs="仿宋"/>
          <w:color w:val="auto"/>
          <w:spacing w:val="-3"/>
          <w:kern w:val="0"/>
          <w:sz w:val="24"/>
          <w:szCs w:val="24"/>
          <w:highlight w:val="none"/>
        </w:rPr>
        <w:t>采购需求</w:t>
      </w:r>
      <w:r>
        <w:rPr>
          <w:rFonts w:hint="eastAsia" w:ascii="仿宋" w:hAnsi="仿宋" w:eastAsia="仿宋" w:cs="仿宋"/>
          <w:color w:val="auto"/>
          <w:spacing w:val="-3"/>
          <w:kern w:val="0"/>
          <w:sz w:val="24"/>
          <w:szCs w:val="24"/>
          <w:highlight w:val="none"/>
          <w:lang w:eastAsia="zh-CN"/>
        </w:rPr>
        <w:t>”“</w:t>
      </w:r>
      <w:r>
        <w:rPr>
          <w:rFonts w:hint="eastAsia" w:ascii="仿宋" w:hAnsi="仿宋" w:eastAsia="仿宋" w:cs="仿宋"/>
          <w:color w:val="auto"/>
          <w:spacing w:val="-3"/>
          <w:kern w:val="0"/>
          <w:sz w:val="24"/>
          <w:szCs w:val="24"/>
          <w:highlight w:val="none"/>
        </w:rPr>
        <w:t>供应商须知前附表”和“对响应文件审查与评审”就同一内容的表述不一致的，以“采购邀请</w:t>
      </w:r>
      <w:r>
        <w:rPr>
          <w:rFonts w:hint="eastAsia" w:ascii="仿宋" w:hAnsi="仿宋" w:eastAsia="仿宋" w:cs="仿宋"/>
          <w:color w:val="auto"/>
          <w:spacing w:val="-3"/>
          <w:kern w:val="0"/>
          <w:sz w:val="24"/>
          <w:szCs w:val="24"/>
          <w:highlight w:val="none"/>
          <w:lang w:eastAsia="zh-CN"/>
        </w:rPr>
        <w:t>”“</w:t>
      </w:r>
      <w:r>
        <w:rPr>
          <w:rFonts w:hint="eastAsia" w:ascii="仿宋" w:hAnsi="仿宋" w:eastAsia="仿宋" w:cs="仿宋"/>
          <w:color w:val="auto"/>
          <w:spacing w:val="-3"/>
          <w:kern w:val="0"/>
          <w:sz w:val="24"/>
          <w:szCs w:val="24"/>
          <w:highlight w:val="none"/>
        </w:rPr>
        <w:t xml:space="preserve"> 采购需求”、</w:t>
      </w:r>
    </w:p>
    <w:p w14:paraId="641AFB77">
      <w:pPr>
        <w:keepNext w:val="0"/>
        <w:keepLines w:val="0"/>
        <w:pageBreakBefore w:val="0"/>
        <w:widowControl w:val="0"/>
        <w:kinsoku/>
        <w:wordWrap/>
        <w:overflowPunct/>
        <w:topLinePunct w:val="0"/>
        <w:autoSpaceDE w:val="0"/>
        <w:autoSpaceDN w:val="0"/>
        <w:bidi w:val="0"/>
        <w:adjustRightInd w:val="0"/>
        <w:snapToGrid w:val="0"/>
        <w:spacing w:line="360" w:lineRule="auto"/>
        <w:ind w:right="0" w:rightChars="0" w:firstLine="468" w:firstLineChars="200"/>
        <w:jc w:val="left"/>
        <w:textAlignment w:val="auto"/>
        <w:rPr>
          <w:rFonts w:hint="eastAsia" w:ascii="仿宋" w:hAnsi="仿宋" w:eastAsia="仿宋" w:cs="仿宋"/>
          <w:color w:val="auto"/>
          <w:spacing w:val="-3"/>
          <w:kern w:val="0"/>
          <w:sz w:val="24"/>
          <w:szCs w:val="24"/>
          <w:highlight w:val="none"/>
        </w:rPr>
      </w:pPr>
      <w:r>
        <w:rPr>
          <w:rFonts w:hint="eastAsia" w:ascii="仿宋" w:hAnsi="仿宋" w:eastAsia="仿宋" w:cs="仿宋"/>
          <w:color w:val="auto"/>
          <w:spacing w:val="-3"/>
          <w:kern w:val="0"/>
          <w:sz w:val="24"/>
          <w:szCs w:val="24"/>
          <w:highlight w:val="none"/>
        </w:rPr>
        <w:t>“供应商须知前附表”和“对响应文件审查与评审”中规定的内容为准。</w:t>
      </w:r>
    </w:p>
    <w:p w14:paraId="741F64DE">
      <w:pPr>
        <w:autoSpaceDE w:val="0"/>
        <w:autoSpaceDN w:val="0"/>
        <w:adjustRightInd w:val="0"/>
        <w:snapToGrid w:val="0"/>
        <w:spacing w:line="360" w:lineRule="auto"/>
        <w:ind w:right="-512" w:rightChars="-244"/>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二、磋商文件说明</w:t>
      </w:r>
    </w:p>
    <w:p w14:paraId="06838231">
      <w:pPr>
        <w:pStyle w:val="27"/>
        <w:keepNext w:val="0"/>
        <w:keepLines w:val="0"/>
        <w:pageBreakBefore w:val="0"/>
        <w:kinsoku/>
        <w:wordWrap/>
        <w:overflowPunct/>
        <w:topLinePunct w:val="0"/>
        <w:autoSpaceDE w:val="0"/>
        <w:autoSpaceDN w:val="0"/>
        <w:bidi w:val="0"/>
        <w:adjustRightInd w:val="0"/>
        <w:snapToGrid w:val="0"/>
        <w:spacing w:line="360" w:lineRule="auto"/>
        <w:ind w:left="0" w:right="0" w:rightChars="0" w:firstLine="482" w:firstLineChars="200"/>
        <w:jc w:val="left"/>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9.磋商文件构成</w:t>
      </w:r>
    </w:p>
    <w:p w14:paraId="65AD4BC0">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9.1磋商文件由以下部分组成：</w:t>
      </w:r>
    </w:p>
    <w:p w14:paraId="7C104E06">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lang w:val="en-US" w:eastAsia="zh-CN" w:bidi="ar-SA"/>
        </w:rPr>
        <w:t>（1）</w:t>
      </w:r>
      <w:r>
        <w:rPr>
          <w:rFonts w:hint="eastAsia" w:ascii="仿宋" w:hAnsi="仿宋" w:eastAsia="仿宋" w:cs="仿宋"/>
          <w:color w:val="auto"/>
          <w:kern w:val="0"/>
          <w:sz w:val="24"/>
          <w:szCs w:val="24"/>
          <w:highlight w:val="none"/>
        </w:rPr>
        <w:t>磋商邀请（磋商公告）</w:t>
      </w:r>
    </w:p>
    <w:p w14:paraId="67D429FC">
      <w:pPr>
        <w:keepNext w:val="0"/>
        <w:keepLines w:val="0"/>
        <w:pageBreakBefore w:val="0"/>
        <w:numPr>
          <w:ilvl w:val="0"/>
          <w:numId w:val="0"/>
        </w:numPr>
        <w:kinsoku/>
        <w:wordWrap/>
        <w:overflowPunct/>
        <w:topLinePunct w:val="0"/>
        <w:autoSpaceDE w:val="0"/>
        <w:autoSpaceDN w:val="0"/>
        <w:bidi w:val="0"/>
        <w:adjustRightInd w:val="0"/>
        <w:snapToGrid w:val="0"/>
        <w:spacing w:line="360" w:lineRule="auto"/>
        <w:ind w:left="0" w:leftChars="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lang w:val="en-US" w:eastAsia="zh-CN" w:bidi="ar-SA"/>
        </w:rPr>
        <w:t>（2）</w:t>
      </w:r>
      <w:r>
        <w:rPr>
          <w:rFonts w:hint="eastAsia" w:ascii="仿宋" w:hAnsi="仿宋" w:eastAsia="仿宋" w:cs="仿宋"/>
          <w:color w:val="auto"/>
          <w:kern w:val="0"/>
          <w:sz w:val="24"/>
          <w:szCs w:val="24"/>
          <w:highlight w:val="none"/>
        </w:rPr>
        <w:t>采购需求</w:t>
      </w:r>
    </w:p>
    <w:p w14:paraId="721AD51B">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（3）供应商须知前附表 </w:t>
      </w:r>
    </w:p>
    <w:p w14:paraId="0B79963D">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（4）供应商须知 </w:t>
      </w:r>
    </w:p>
    <w:p w14:paraId="0D60EA41">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（5）政府采购政策功能 </w:t>
      </w:r>
    </w:p>
    <w:p w14:paraId="20E61D33">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（6）对响应文件审查与评审 </w:t>
      </w:r>
    </w:p>
    <w:p w14:paraId="6476AFA2">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（7）拟签订的合同文本 </w:t>
      </w:r>
    </w:p>
    <w:p w14:paraId="028DD526">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（8）响应文件有关格式 </w:t>
      </w:r>
    </w:p>
    <w:p w14:paraId="55E007F4">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（9）本项目磋商文件的澄清、答复、修改、补充内容（如有的话）</w:t>
      </w:r>
    </w:p>
    <w:p w14:paraId="740AF353">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9.2供应商应认真阅读、并充分理解磋商文件的全部内容（包括所有的补充、修改内容、重要事项、格式、条款和技术规范、参数及要求等），按磋商文件要求和规定编制响应文件，并保证所提供的全部资料的真实性，否则有可能导致投标被拒绝，其风险由供应商自行承担。</w:t>
      </w:r>
    </w:p>
    <w:p w14:paraId="148D506F">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9.3供应商应认真了解本次招标的具体工作要求、工作范围以及职责，了解一切可能影响投标报价的资料。一经中标，不得以不完全了解项目要求、项目情况等为借口而提出额外补偿等要求，否则，由此引起的一切后果由中标人负责。</w:t>
      </w:r>
    </w:p>
    <w:p w14:paraId="0F3612AC">
      <w:pPr>
        <w:pStyle w:val="27"/>
        <w:keepNext w:val="0"/>
        <w:keepLines w:val="0"/>
        <w:pageBreakBefore w:val="0"/>
        <w:kinsoku/>
        <w:wordWrap/>
        <w:overflowPunct/>
        <w:topLinePunct w:val="0"/>
        <w:autoSpaceDE w:val="0"/>
        <w:autoSpaceDN w:val="0"/>
        <w:bidi w:val="0"/>
        <w:adjustRightInd w:val="0"/>
        <w:snapToGrid w:val="0"/>
        <w:spacing w:line="360" w:lineRule="auto"/>
        <w:ind w:left="0" w:right="0" w:rightChars="0" w:firstLine="482" w:firstLineChars="200"/>
        <w:jc w:val="left"/>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10.现场考察、磋商前答疑会（如有）</w:t>
      </w:r>
    </w:p>
    <w:p w14:paraId="1EAD853F">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10.1采购人根据采购项目的具体情况，可以在磋商文件公告期满后，组织已获取磋商文件的供应商现场考察或者召开磋商前答疑会。 </w:t>
      </w:r>
    </w:p>
    <w:p w14:paraId="4B316B66">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10.2采购人组织现场考察或者召开磋商前答疑会的，所有供应商应按“供应商须知前附表”规定的时间、地点前往参加现场考察或者磋商前答疑会。供应商如不参加，其风险由供应商自行承担，采购人不承担任何责任。 </w:t>
      </w:r>
    </w:p>
    <w:p w14:paraId="49AAB673">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10.3采购人组织现场考察或者召开答疑会的，应当在磋商文件中载明，或者在磋商文件公告期满后在财政部门指定的政府采购信息发布媒体和《全国公共资源交易平台（河南省·许昌市）》发布更正公告。 </w:t>
      </w:r>
    </w:p>
    <w:p w14:paraId="767DCF9B">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10.4采购人在考察现场和磋商前答疑会口头介绍的情况，除采购人事后形成书面记录、并以澄清或修改公告的形式发布、构成磋商文件的组成部分以外，其他内容仅供供应商在编制响应文件时参考，采购人不对供应商据此作出的判断和决策负责。 </w:t>
      </w:r>
    </w:p>
    <w:p w14:paraId="50F4657A">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10.5现场考察及参加磋商前答疑会所发生的费用及一切责任由供应商自行承担。</w:t>
      </w:r>
    </w:p>
    <w:p w14:paraId="69F82DDB">
      <w:pPr>
        <w:pStyle w:val="27"/>
        <w:keepNext w:val="0"/>
        <w:keepLines w:val="0"/>
        <w:pageBreakBefore w:val="0"/>
        <w:kinsoku/>
        <w:wordWrap/>
        <w:overflowPunct/>
        <w:topLinePunct w:val="0"/>
        <w:autoSpaceDE w:val="0"/>
        <w:autoSpaceDN w:val="0"/>
        <w:bidi w:val="0"/>
        <w:adjustRightInd w:val="0"/>
        <w:snapToGrid w:val="0"/>
        <w:spacing w:line="360" w:lineRule="auto"/>
        <w:ind w:left="0" w:right="0" w:rightChars="0" w:firstLine="482" w:firstLineChars="200"/>
        <w:jc w:val="left"/>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11.磋商文件的澄清或修改</w:t>
      </w:r>
    </w:p>
    <w:p w14:paraId="7C3F3521">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11.1在磋商响应截止期前，无论出于何种原因，采购人可主动地或在解答供应商提出的澄清问题时对磋商文件进行修改。 </w:t>
      </w:r>
    </w:p>
    <w:p w14:paraId="6AFF034D">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11.2采购人可以对已发出的磋商文件进行必要的澄清或者修改。澄清或者修改的内容可能影响响应文件编制的，采购人将在响应文件提交截止之日5日前，在财政部门指定的政府采购信息发布媒体和《全国公共资源交易平台（河南省·许昌市）》发布更正公告。 </w:t>
      </w:r>
    </w:p>
    <w:p w14:paraId="4A9C55D3">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11.3澄清或修改公告的内容为磋商文件的组成部分，并对供应商具有约束力。当磋商文件与澄清或修改公告就同一内容的表述不一致时，以最后发出的文件内容为准。 </w:t>
      </w:r>
    </w:p>
    <w:p w14:paraId="7B3C9445">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11.4如果澄清或者修改发出的时间距规定的磋商响应截止时间不足5日的，采购人将顺延提交响应文件的截止时间。</w:t>
      </w:r>
    </w:p>
    <w:p w14:paraId="5ED45511">
      <w:pPr>
        <w:autoSpaceDE w:val="0"/>
        <w:autoSpaceDN w:val="0"/>
        <w:adjustRightInd w:val="0"/>
        <w:snapToGrid w:val="0"/>
        <w:spacing w:line="360" w:lineRule="auto"/>
        <w:ind w:right="-512" w:rightChars="-244"/>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三、响应文件的编制</w:t>
      </w:r>
    </w:p>
    <w:p w14:paraId="4C34CEC6">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2" w:firstLineChars="200"/>
        <w:jc w:val="left"/>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 xml:space="preserve">12.响应的语言及计量单位 </w:t>
      </w:r>
    </w:p>
    <w:p w14:paraId="3AD7B9D0">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12.1供应商提交的响应文件以及供应商与采购人就有关采购事宜的所有来往书面文件均应使用中文。除签名、盖章、专用名称等特殊情形外，以中文以外的文字表述的响应文件视同未提供。</w:t>
      </w:r>
    </w:p>
    <w:p w14:paraId="647C2635">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12.2响应文件计量单位，磋商文件已有明确规定的，使用磋商文件规定的计量单位；磋商文件没有规定的，一律采用中华人民共和国法定计量单位。</w:t>
      </w:r>
    </w:p>
    <w:p w14:paraId="6D65E954">
      <w:pPr>
        <w:keepNext w:val="0"/>
        <w:keepLines w:val="0"/>
        <w:pageBreakBefore w:val="0"/>
        <w:widowControl/>
        <w:kinsoku/>
        <w:wordWrap/>
        <w:overflowPunct/>
        <w:topLinePunct w:val="0"/>
        <w:bidi w:val="0"/>
        <w:adjustRightInd w:val="0"/>
        <w:snapToGrid w:val="0"/>
        <w:spacing w:line="360" w:lineRule="auto"/>
        <w:ind w:left="0" w:right="0" w:rightChars="0" w:firstLine="482"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kern w:val="0"/>
          <w:sz w:val="24"/>
          <w:szCs w:val="24"/>
          <w:highlight w:val="none"/>
        </w:rPr>
        <w:t xml:space="preserve">13.报价 </w:t>
      </w:r>
    </w:p>
    <w:p w14:paraId="10780821">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13.1本次磋商项目的报价均以人民币为计算单位。</w:t>
      </w:r>
    </w:p>
    <w:p w14:paraId="7BDF9C16">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13.2采购人不得向</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 xml:space="preserve">索要或者接受其给予的赠品、回扣或者与采购无关的其他商品、服务。 </w:t>
      </w:r>
    </w:p>
    <w:p w14:paraId="116CA983">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13.3供应商应对项目要求的全部内容进行报价，少报漏报将导致其投标为非实质性响应予以拒绝。</w:t>
      </w:r>
    </w:p>
    <w:p w14:paraId="1C4A1443">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13.4供应商应当按照国家相关规定，结合自身服务水平和承受能力进行报价。响应报价应是履行合同的最终价格，除“采购需求”中另有说明外，响应报价应当是供应商为提供本项目所要求的全部服务所发生的一切成本、税费和利润，包括人工（含工资、社会统筹保险金、加班工资、工作餐、相关福利、关于人员聘用的费用等）、设备、国家规定检测、外发包、材料（含辅材）、管理、税费及利润等。</w:t>
      </w:r>
    </w:p>
    <w:p w14:paraId="4B12469A">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13.5本项目所涉及的运输、施工、安装、集成、调试、验收、备品和工具等费用均包含在响应报价中。</w:t>
      </w:r>
    </w:p>
    <w:p w14:paraId="2EA115CA">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13.6本次招标不接受可选择或可调整的投标方案和报价，任何有选择的或可调整的投标方案和报价将被视为非实质性响应投标而作无效投标处理。</w:t>
      </w:r>
    </w:p>
    <w:p w14:paraId="2FAFCC09">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13.7报价不得高于本项目最高限价，且不低于成本价。本次招标实行“最高限价（项目控制金额上限）”</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供应商的投标报价高于最高限价（项目控制金额上限）的，该供应商的响应文件将被视为非实质性响应予以拒绝。</w:t>
      </w:r>
    </w:p>
    <w:p w14:paraId="775D67CC">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13.8最低报价不能作为成交的保证。</w:t>
      </w:r>
    </w:p>
    <w:p w14:paraId="32A998A1">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2" w:firstLineChars="200"/>
        <w:jc w:val="left"/>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 xml:space="preserve">14.响应有效期 </w:t>
      </w:r>
    </w:p>
    <w:p w14:paraId="5038F410">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14.1响应有效期从提交响应文件的截止之日起算。本项目投标有效期详见供应商须知前附表。响应文件中承诺的响应有效期应当不少于“供应商须知前附表”载明的响应有效期。响应有效期比磋商文件规定短的属于非实质性响应，将被认定为无效投标。</w:t>
      </w:r>
    </w:p>
    <w:p w14:paraId="082B2A17">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14.2响应有效期内供应商撤销响应文件的，供应商将承担违背投标承诺函的责任追究。</w:t>
      </w:r>
    </w:p>
    <w:p w14:paraId="1B15AF34">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14.3特殊情况下，在原投标有效期截止之前，采购人可要求供应商延长响应有效期。这种要求与答复均应以书面形式提交。供应商可拒绝采购人的这种要求，但其投标在原</w:t>
      </w:r>
      <w:r>
        <w:rPr>
          <w:rFonts w:hint="eastAsia" w:ascii="仿宋" w:hAnsi="仿宋" w:eastAsia="仿宋" w:cs="仿宋"/>
          <w:color w:val="auto"/>
          <w:kern w:val="0"/>
          <w:sz w:val="24"/>
          <w:szCs w:val="24"/>
          <w:highlight w:val="none"/>
          <w:lang w:eastAsia="zh-CN"/>
        </w:rPr>
        <w:t>投标</w:t>
      </w:r>
      <w:r>
        <w:rPr>
          <w:rFonts w:hint="eastAsia" w:ascii="仿宋" w:hAnsi="仿宋" w:eastAsia="仿宋" w:cs="仿宋"/>
          <w:color w:val="auto"/>
          <w:kern w:val="0"/>
          <w:sz w:val="24"/>
          <w:szCs w:val="24"/>
          <w:highlight w:val="none"/>
        </w:rPr>
        <w:t>有效期期满后将不再有效。同意延长响应有效期的供应商将不会被要求和允许修正其投标，而只会被要求相应地延长其投标承诺函的有效期。在这种情况下， 有关供应商违背投标承诺的责任追究措施将在</w:t>
      </w:r>
      <w:r>
        <w:rPr>
          <w:rFonts w:hint="eastAsia" w:ascii="仿宋" w:hAnsi="仿宋" w:eastAsia="仿宋" w:cs="仿宋"/>
          <w:color w:val="auto"/>
          <w:kern w:val="0"/>
          <w:sz w:val="24"/>
          <w:szCs w:val="24"/>
          <w:highlight w:val="none"/>
          <w:lang w:eastAsia="zh-CN"/>
        </w:rPr>
        <w:t>延长</w:t>
      </w:r>
      <w:r>
        <w:rPr>
          <w:rFonts w:hint="eastAsia" w:ascii="仿宋" w:hAnsi="仿宋" w:eastAsia="仿宋" w:cs="仿宋"/>
          <w:color w:val="auto"/>
          <w:kern w:val="0"/>
          <w:sz w:val="24"/>
          <w:szCs w:val="24"/>
          <w:highlight w:val="none"/>
        </w:rPr>
        <w:t>的有效期内继续有效。同意延期的供应商在原投标有效期内应享之权利及应负之责任也相应延续。</w:t>
      </w:r>
    </w:p>
    <w:p w14:paraId="3AA2E57E">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14.4成交供应商的响应文件作为项目合同的附件，其有效期至成交供应商全部合同义务履行完毕为止。</w:t>
      </w:r>
    </w:p>
    <w:p w14:paraId="523E04AC">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2" w:firstLineChars="200"/>
        <w:jc w:val="left"/>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 xml:space="preserve">15.响应文件构成 </w:t>
      </w:r>
    </w:p>
    <w:p w14:paraId="646D64D9">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15.1响应文件的构成应符合法律法规及磋商文件的要求。</w:t>
      </w:r>
    </w:p>
    <w:p w14:paraId="1A143290">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15.2供应商应当按照磋商文件的要求编制响应文件。响应文件应当对磋商文件提出的要求和条件作出明确响应。</w:t>
      </w:r>
    </w:p>
    <w:p w14:paraId="220D5D02">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15.3响应文件由资格证明材料、符合性证明材料、其它材料等组成。</w:t>
      </w:r>
    </w:p>
    <w:p w14:paraId="051098FF">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15.4供应商根据磋商文件的规定和采购项目的实际情况，拟在成交后将成交项目的非主体、非关键性工作分包的，应当在响应文件中载明分包承担主体，分包承担主体应当具备相应资质条件且不得再次分包。</w:t>
      </w:r>
    </w:p>
    <w:p w14:paraId="0230ABC6">
      <w:pPr>
        <w:pStyle w:val="27"/>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textAlignment w:val="auto"/>
        <w:rPr>
          <w:rFonts w:hint="eastAsia" w:ascii="仿宋" w:hAnsi="仿宋" w:eastAsia="仿宋" w:cs="仿宋"/>
          <w:color w:val="auto"/>
          <w:kern w:val="0"/>
          <w:sz w:val="24"/>
          <w:szCs w:val="24"/>
        </w:rPr>
      </w:pPr>
      <w:r>
        <w:rPr>
          <w:rFonts w:hint="eastAsia" w:ascii="仿宋" w:hAnsi="仿宋" w:eastAsia="仿宋" w:cs="仿宋"/>
          <w:color w:val="auto"/>
          <w:kern w:val="0"/>
          <w:sz w:val="24"/>
          <w:szCs w:val="24"/>
          <w:highlight w:val="none"/>
        </w:rPr>
        <w:t>15.5</w:t>
      </w:r>
      <w:r>
        <w:rPr>
          <w:rFonts w:hint="eastAsia" w:ascii="仿宋" w:hAnsi="仿宋" w:eastAsia="仿宋" w:cs="仿宋"/>
          <w:color w:val="auto"/>
          <w:kern w:val="0"/>
          <w:sz w:val="24"/>
          <w:szCs w:val="24"/>
        </w:rPr>
        <w:t>供应商登录“全国公共资源交易平台（河南省·许昌市）”</w:t>
      </w:r>
      <w:r>
        <w:rPr>
          <w:rFonts w:hint="eastAsia" w:ascii="仿宋" w:hAnsi="仿宋" w:eastAsia="仿宋" w:cs="仿宋"/>
          <w:color w:val="auto"/>
          <w:kern w:val="0"/>
          <w:sz w:val="24"/>
          <w:szCs w:val="24"/>
          <w:lang w:val="en-US" w:eastAsia="zh-CN"/>
        </w:rPr>
        <w:t>下载</w:t>
      </w:r>
      <w:r>
        <w:rPr>
          <w:rFonts w:hint="eastAsia" w:ascii="仿宋" w:hAnsi="仿宋" w:eastAsia="仿宋" w:cs="仿宋"/>
          <w:color w:val="auto"/>
          <w:kern w:val="0"/>
          <w:sz w:val="24"/>
          <w:szCs w:val="24"/>
        </w:rPr>
        <w:t>“新点投标文件制作软件（河南省版）”</w:t>
      </w:r>
      <w:r>
        <w:rPr>
          <w:rFonts w:hint="eastAsia" w:ascii="仿宋" w:hAnsi="仿宋" w:eastAsia="仿宋" w:cs="仿宋"/>
          <w:color w:val="auto"/>
          <w:kern w:val="0"/>
          <w:sz w:val="24"/>
          <w:szCs w:val="24"/>
          <w:lang w:val="en-US" w:eastAsia="zh-CN"/>
        </w:rPr>
        <w:t>的</w:t>
      </w:r>
      <w:r>
        <w:rPr>
          <w:rFonts w:hint="eastAsia" w:ascii="仿宋" w:hAnsi="仿宋" w:eastAsia="仿宋" w:cs="仿宋"/>
          <w:color w:val="auto"/>
          <w:kern w:val="0"/>
          <w:sz w:val="24"/>
          <w:szCs w:val="24"/>
        </w:rPr>
        <w:t>最新版本，按</w:t>
      </w:r>
      <w:r>
        <w:rPr>
          <w:rFonts w:hint="eastAsia" w:ascii="仿宋" w:hAnsi="仿宋" w:eastAsia="仿宋" w:cs="仿宋"/>
          <w:color w:val="auto"/>
          <w:kern w:val="0"/>
          <w:sz w:val="24"/>
          <w:szCs w:val="24"/>
          <w:lang w:val="en-US" w:eastAsia="zh-CN"/>
        </w:rPr>
        <w:t>所响应标段</w:t>
      </w:r>
      <w:r>
        <w:rPr>
          <w:rFonts w:hint="eastAsia" w:ascii="仿宋" w:hAnsi="仿宋" w:eastAsia="仿宋" w:cs="仿宋"/>
          <w:color w:val="auto"/>
          <w:kern w:val="0"/>
          <w:sz w:val="24"/>
          <w:szCs w:val="24"/>
        </w:rPr>
        <w:t>磋商文件</w:t>
      </w:r>
      <w:r>
        <w:rPr>
          <w:rFonts w:hint="eastAsia" w:ascii="仿宋" w:hAnsi="仿宋" w:eastAsia="仿宋" w:cs="仿宋"/>
          <w:color w:val="auto"/>
          <w:kern w:val="0"/>
          <w:sz w:val="24"/>
          <w:szCs w:val="24"/>
          <w:lang w:val="en-US" w:eastAsia="zh-CN"/>
        </w:rPr>
        <w:t>的</w:t>
      </w:r>
      <w:r>
        <w:rPr>
          <w:rFonts w:hint="eastAsia" w:ascii="仿宋" w:hAnsi="仿宋" w:eastAsia="仿宋" w:cs="仿宋"/>
          <w:color w:val="auto"/>
          <w:kern w:val="0"/>
          <w:sz w:val="24"/>
          <w:szCs w:val="24"/>
        </w:rPr>
        <w:t>要求制作电子响应文件。一个标段对应生成2份电子响应文件（后缀格式为.XCSTF和.nXCSTF）,其中后缀格式为“.XCSTF”的加密电子响应文件用于上传至交易系统中投标。</w:t>
      </w:r>
    </w:p>
    <w:p w14:paraId="6FB5AF36">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lang w:val="en-US" w:eastAsia="zh-CN"/>
        </w:rPr>
        <w:t>15.6</w:t>
      </w:r>
      <w:r>
        <w:rPr>
          <w:rFonts w:hint="eastAsia" w:ascii="仿宋" w:hAnsi="仿宋" w:eastAsia="仿宋" w:cs="仿宋"/>
          <w:color w:val="auto"/>
          <w:kern w:val="0"/>
          <w:sz w:val="24"/>
          <w:szCs w:val="24"/>
        </w:rPr>
        <w:t>电子响应文件制作技术咨询：</w:t>
      </w:r>
      <w:r>
        <w:rPr>
          <w:rFonts w:hint="eastAsia" w:ascii="仿宋" w:hAnsi="仿宋" w:eastAsia="仿宋" w:cs="仿宋"/>
          <w:b/>
          <w:color w:val="auto"/>
          <w:kern w:val="0"/>
          <w:sz w:val="24"/>
          <w:szCs w:val="24"/>
        </w:rPr>
        <w:t>0374-</w:t>
      </w:r>
      <w:r>
        <w:rPr>
          <w:rFonts w:hint="eastAsia" w:ascii="仿宋" w:hAnsi="仿宋" w:eastAsia="仿宋" w:cs="仿宋"/>
          <w:b/>
          <w:color w:val="auto"/>
          <w:kern w:val="0"/>
          <w:sz w:val="24"/>
          <w:szCs w:val="24"/>
          <w:lang w:eastAsia="zh-CN"/>
        </w:rPr>
        <w:t>2961598</w:t>
      </w:r>
      <w:r>
        <w:rPr>
          <w:rFonts w:hint="eastAsia" w:ascii="仿宋" w:hAnsi="仿宋" w:eastAsia="仿宋" w:cs="仿宋"/>
          <w:color w:val="auto"/>
          <w:kern w:val="0"/>
          <w:sz w:val="24"/>
          <w:szCs w:val="24"/>
        </w:rPr>
        <w:t>。</w:t>
      </w:r>
    </w:p>
    <w:p w14:paraId="220DE40F">
      <w:pPr>
        <w:pStyle w:val="27"/>
        <w:keepNext w:val="0"/>
        <w:keepLines w:val="0"/>
        <w:pageBreakBefore w:val="0"/>
        <w:kinsoku/>
        <w:wordWrap/>
        <w:overflowPunct/>
        <w:topLinePunct w:val="0"/>
        <w:autoSpaceDE w:val="0"/>
        <w:autoSpaceDN w:val="0"/>
        <w:bidi w:val="0"/>
        <w:adjustRightInd w:val="0"/>
        <w:snapToGrid w:val="0"/>
        <w:spacing w:line="360" w:lineRule="auto"/>
        <w:ind w:left="0" w:right="0" w:rightChars="0" w:firstLine="482" w:firstLineChars="200"/>
        <w:jc w:val="left"/>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 xml:space="preserve">16.响应文件格式 </w:t>
      </w:r>
    </w:p>
    <w:p w14:paraId="0A4F2466">
      <w:pPr>
        <w:pStyle w:val="27"/>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16.1供应商编制的响应文件应当满足磋商文件规定的基本格式要求。</w:t>
      </w:r>
    </w:p>
    <w:p w14:paraId="7D817E39">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16.2供应商应按磋商文件提供的格式编写响应文件。磋商文件未提供标准格式的供应商可自行拟定。</w:t>
      </w:r>
    </w:p>
    <w:p w14:paraId="19021B57">
      <w:pPr>
        <w:pStyle w:val="27"/>
        <w:keepNext w:val="0"/>
        <w:keepLines w:val="0"/>
        <w:pageBreakBefore w:val="0"/>
        <w:kinsoku/>
        <w:wordWrap/>
        <w:overflowPunct/>
        <w:topLinePunct w:val="0"/>
        <w:autoSpaceDE w:val="0"/>
        <w:autoSpaceDN w:val="0"/>
        <w:bidi w:val="0"/>
        <w:adjustRightInd w:val="0"/>
        <w:snapToGrid w:val="0"/>
        <w:spacing w:line="360" w:lineRule="auto"/>
        <w:ind w:left="0" w:right="0" w:rightChars="0" w:firstLine="482" w:firstLineChars="200"/>
        <w:jc w:val="left"/>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17.磋商保证金</w:t>
      </w:r>
    </w:p>
    <w:p w14:paraId="12EECAAB">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17.1按照河南省《关于优化政府采购营商环境有关问题的通知》（豫财购（2019）4号文）的要求，本项目不予收取投标保证金，供应商应提供投标承诺函。</w:t>
      </w:r>
    </w:p>
    <w:p w14:paraId="63A8DC34">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sz w:val="24"/>
          <w:szCs w:val="24"/>
          <w:highlight w:val="none"/>
        </w:rPr>
      </w:pPr>
      <w:r>
        <w:rPr>
          <w:rFonts w:hint="eastAsia" w:ascii="仿宋" w:hAnsi="仿宋" w:eastAsia="仿宋" w:cs="仿宋"/>
          <w:color w:val="auto"/>
          <w:kern w:val="0"/>
          <w:sz w:val="24"/>
          <w:szCs w:val="24"/>
          <w:highlight w:val="none"/>
        </w:rPr>
        <w:t>17.2供应商应按照磋商文件要求，在响应文件中提供投标承诺函，明确所应当履行的责任和义务，诚信履约，并自觉接受行政监管部门的监督管理。</w:t>
      </w:r>
    </w:p>
    <w:p w14:paraId="374AAAFC">
      <w:pPr>
        <w:pStyle w:val="27"/>
        <w:keepNext w:val="0"/>
        <w:keepLines w:val="0"/>
        <w:pageBreakBefore w:val="0"/>
        <w:kinsoku/>
        <w:wordWrap/>
        <w:overflowPunct/>
        <w:topLinePunct w:val="0"/>
        <w:autoSpaceDE w:val="0"/>
        <w:autoSpaceDN w:val="0"/>
        <w:bidi w:val="0"/>
        <w:adjustRightInd w:val="0"/>
        <w:snapToGrid w:val="0"/>
        <w:spacing w:line="360" w:lineRule="auto"/>
        <w:ind w:left="0" w:right="0" w:rightChars="0" w:firstLine="482" w:firstLineChars="200"/>
        <w:jc w:val="left"/>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 xml:space="preserve">18.磋商文件的数量和签署盖章 </w:t>
      </w:r>
    </w:p>
    <w:p w14:paraId="72C5F76B">
      <w:pPr>
        <w:pStyle w:val="27"/>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18.1供应商应提交响应文件份数见“供应商须知前附表”。</w:t>
      </w:r>
    </w:p>
    <w:p w14:paraId="7C777AED">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18.2在磋商文件中已明示需盖章及签名之处，电子响应文件应按磋商文件要求加盖供应商电子印章和法人电子印章或授权代表电子印章。</w:t>
      </w:r>
    </w:p>
    <w:p w14:paraId="7335C7F7">
      <w:pPr>
        <w:autoSpaceDE w:val="0"/>
        <w:autoSpaceDN w:val="0"/>
        <w:adjustRightInd w:val="0"/>
        <w:snapToGrid w:val="0"/>
        <w:spacing w:line="360" w:lineRule="auto"/>
        <w:ind w:right="-512" w:rightChars="-244"/>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四、响应文件的递交</w:t>
      </w:r>
    </w:p>
    <w:p w14:paraId="7DF04D42">
      <w:pPr>
        <w:pStyle w:val="27"/>
        <w:keepNext w:val="0"/>
        <w:keepLines w:val="0"/>
        <w:pageBreakBefore w:val="0"/>
        <w:kinsoku/>
        <w:wordWrap/>
        <w:overflowPunct/>
        <w:topLinePunct w:val="0"/>
        <w:autoSpaceDE w:val="0"/>
        <w:autoSpaceDN w:val="0"/>
        <w:bidi w:val="0"/>
        <w:adjustRightInd w:val="0"/>
        <w:snapToGrid w:val="0"/>
        <w:spacing w:line="360" w:lineRule="auto"/>
        <w:ind w:left="0" w:right="0" w:rightChars="0" w:firstLine="482" w:firstLineChars="200"/>
        <w:jc w:val="left"/>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19.磋商响应截止时间</w:t>
      </w:r>
    </w:p>
    <w:p w14:paraId="1820F20D">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19.1</w:t>
      </w:r>
      <w:r>
        <w:rPr>
          <w:rFonts w:hint="eastAsia" w:ascii="仿宋" w:hAnsi="仿宋" w:eastAsia="仿宋" w:cs="仿宋"/>
          <w:color w:val="auto"/>
          <w:kern w:val="0"/>
          <w:sz w:val="24"/>
          <w:szCs w:val="24"/>
        </w:rPr>
        <w:t>供应商必须在“采购邀请”和“供应商须知前附表”中规定的响应截止时间前，将加密电子响应文件（后缀格式为.XCSTF）通过“全国公共资源交易平台（河南省·许昌市）”公共资源交易系统成功上传。</w:t>
      </w:r>
    </w:p>
    <w:p w14:paraId="6B990262">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19.2采购人可以按本须知第11条规定，通过修改磋商文件自行决定酌情延长磋商响应截止期。在此情况下，采购人和供应商受投标截止期制约的所有权利和义务均应延长至新的截止日期和时间。供应商按采购人修改通知规定的时间提交响应文件。</w:t>
      </w:r>
    </w:p>
    <w:p w14:paraId="19E2955E">
      <w:pPr>
        <w:pStyle w:val="27"/>
        <w:keepNext w:val="0"/>
        <w:keepLines w:val="0"/>
        <w:pageBreakBefore w:val="0"/>
        <w:kinsoku/>
        <w:wordWrap/>
        <w:overflowPunct/>
        <w:topLinePunct w:val="0"/>
        <w:autoSpaceDE w:val="0"/>
        <w:autoSpaceDN w:val="0"/>
        <w:bidi w:val="0"/>
        <w:adjustRightInd w:val="0"/>
        <w:snapToGrid w:val="0"/>
        <w:spacing w:line="360" w:lineRule="auto"/>
        <w:ind w:left="0" w:right="0" w:rightChars="0" w:firstLine="482" w:firstLineChars="200"/>
        <w:jc w:val="left"/>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20.迟交的响应文件</w:t>
      </w:r>
    </w:p>
    <w:p w14:paraId="3CA78CE5">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磋商响应文件截止时间之后上传的响应文件，采购人将拒绝接收。</w:t>
      </w:r>
    </w:p>
    <w:p w14:paraId="200FC403">
      <w:pPr>
        <w:pStyle w:val="27"/>
        <w:keepNext w:val="0"/>
        <w:keepLines w:val="0"/>
        <w:pageBreakBefore w:val="0"/>
        <w:kinsoku/>
        <w:wordWrap/>
        <w:overflowPunct/>
        <w:topLinePunct w:val="0"/>
        <w:autoSpaceDE w:val="0"/>
        <w:autoSpaceDN w:val="0"/>
        <w:bidi w:val="0"/>
        <w:adjustRightInd w:val="0"/>
        <w:snapToGrid w:val="0"/>
        <w:spacing w:line="360" w:lineRule="auto"/>
        <w:ind w:left="0" w:right="0" w:rightChars="0" w:firstLine="482" w:firstLineChars="200"/>
        <w:jc w:val="left"/>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21.响应文件的修改和撤回</w:t>
      </w:r>
    </w:p>
    <w:p w14:paraId="51E762FA">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21.1供应商在磋商响应截止时间前，可以对所递交的响应文件进行补充、修改或者撤回。供应商应当在磋商响应截止时间前完成电子响应文件的提交，磋商响应截止时间前未完成电子响应文件提交、取得“响应文件提交回执单”的，视为撤回响应文件。</w:t>
      </w:r>
    </w:p>
    <w:p w14:paraId="32B4ACF6">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21.2供应商补充、修改的内容并作为响应文件的组成部分。补充或修改应当按磋商文件要求签署、盖章、递交，并应注明“修改”或“补充”字样。</w:t>
      </w:r>
    </w:p>
    <w:p w14:paraId="56A8079D">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21.3供应商不得在投标有效期内撤销响应文件，否则将依法自行承担不利后果。</w:t>
      </w:r>
    </w:p>
    <w:p w14:paraId="1F8D9C49">
      <w:pPr>
        <w:pStyle w:val="27"/>
        <w:keepNext w:val="0"/>
        <w:keepLines w:val="0"/>
        <w:pageBreakBefore w:val="0"/>
        <w:kinsoku/>
        <w:wordWrap/>
        <w:overflowPunct/>
        <w:topLinePunct w:val="0"/>
        <w:autoSpaceDE w:val="0"/>
        <w:autoSpaceDN w:val="0"/>
        <w:bidi w:val="0"/>
        <w:adjustRightInd w:val="0"/>
        <w:snapToGrid w:val="0"/>
        <w:spacing w:line="360" w:lineRule="auto"/>
        <w:ind w:left="0" w:right="0" w:rightChars="0" w:firstLine="482" w:firstLineChars="200"/>
        <w:jc w:val="left"/>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22.除供应商须知前附表另有规定外，供应商所提交的电子响应文件不予退还。</w:t>
      </w:r>
    </w:p>
    <w:p w14:paraId="516A88F4">
      <w:pPr>
        <w:autoSpaceDE w:val="0"/>
        <w:autoSpaceDN w:val="0"/>
        <w:adjustRightInd w:val="0"/>
        <w:snapToGrid w:val="0"/>
        <w:spacing w:line="360" w:lineRule="auto"/>
        <w:ind w:right="-512" w:rightChars="-244"/>
        <w:jc w:val="center"/>
        <w:rPr>
          <w:rFonts w:hint="eastAsia" w:ascii="仿宋" w:hAnsi="仿宋" w:eastAsia="仿宋" w:cs="仿宋"/>
          <w:b/>
          <w:bCs/>
          <w:color w:val="auto"/>
          <w:kern w:val="0"/>
          <w:sz w:val="28"/>
          <w:szCs w:val="28"/>
          <w:highlight w:val="none"/>
        </w:rPr>
      </w:pPr>
      <w:r>
        <w:rPr>
          <w:rFonts w:hint="eastAsia" w:ascii="仿宋" w:hAnsi="仿宋" w:eastAsia="仿宋" w:cs="仿宋"/>
          <w:b/>
          <w:bCs/>
          <w:color w:val="auto"/>
          <w:kern w:val="0"/>
          <w:sz w:val="28"/>
          <w:szCs w:val="28"/>
          <w:highlight w:val="none"/>
        </w:rPr>
        <w:t>五、响应文件开启和磋商</w:t>
      </w:r>
    </w:p>
    <w:p w14:paraId="1636A6DC">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2" w:firstLineChars="200"/>
        <w:jc w:val="left"/>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23.响应文件开启</w:t>
      </w:r>
    </w:p>
    <w:p w14:paraId="687F5F32">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23.1</w:t>
      </w:r>
      <w:r>
        <w:rPr>
          <w:rFonts w:hint="eastAsia" w:ascii="仿宋" w:hAnsi="仿宋" w:eastAsia="仿宋" w:cs="仿宋"/>
          <w:color w:val="auto"/>
          <w:kern w:val="0"/>
          <w:sz w:val="24"/>
          <w:szCs w:val="24"/>
          <w:highlight w:val="none"/>
        </w:rPr>
        <w:t>采购人将按磋商文件规定的磋商响应截止时间和地点解密电子响应文件。由代理机构主持，供应商无须到现场。磋商小组成员不得参加开标活动。</w:t>
      </w:r>
    </w:p>
    <w:p w14:paraId="6EBB4B71">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23.2</w:t>
      </w:r>
      <w:r>
        <w:rPr>
          <w:rFonts w:hint="eastAsia" w:ascii="仿宋" w:hAnsi="仿宋" w:eastAsia="仿宋" w:cs="仿宋"/>
          <w:color w:val="auto"/>
          <w:kern w:val="0"/>
          <w:sz w:val="24"/>
          <w:szCs w:val="24"/>
          <w:highlight w:val="none"/>
        </w:rPr>
        <w:t>招标人应当对开标、评标现场活动进行全程录音录像。录音录像应当清晰可辨，音像资料作为采购文件一并存档。</w:t>
      </w:r>
    </w:p>
    <w:p w14:paraId="7E097D1F">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23.3</w:t>
      </w:r>
      <w:r>
        <w:rPr>
          <w:rFonts w:hint="eastAsia" w:ascii="仿宋" w:hAnsi="仿宋" w:eastAsia="仿宋" w:cs="仿宋"/>
          <w:color w:val="auto"/>
          <w:kern w:val="0"/>
          <w:sz w:val="24"/>
          <w:szCs w:val="24"/>
          <w:highlight w:val="none"/>
        </w:rPr>
        <w:t>磋商响应截止时间，由代理机构</w:t>
      </w:r>
      <w:r>
        <w:rPr>
          <w:rFonts w:hint="eastAsia" w:ascii="仿宋" w:hAnsi="仿宋" w:eastAsia="仿宋" w:cs="仿宋"/>
          <w:color w:val="auto"/>
          <w:kern w:val="0"/>
          <w:sz w:val="24"/>
          <w:szCs w:val="24"/>
          <w:highlight w:val="none"/>
          <w:lang w:val="en-US" w:eastAsia="zh-CN"/>
        </w:rPr>
        <w:t>进行公布投标人、开始投标解密、标书导入、唱标等操作，并</w:t>
      </w:r>
      <w:r>
        <w:rPr>
          <w:rFonts w:hint="eastAsia" w:ascii="仿宋" w:hAnsi="仿宋" w:eastAsia="仿宋" w:cs="仿宋"/>
          <w:color w:val="auto"/>
          <w:kern w:val="0"/>
          <w:sz w:val="24"/>
          <w:szCs w:val="24"/>
          <w:highlight w:val="none"/>
        </w:rPr>
        <w:t>开启</w:t>
      </w:r>
      <w:r>
        <w:rPr>
          <w:rFonts w:hint="eastAsia" w:ascii="仿宋" w:hAnsi="仿宋" w:eastAsia="仿宋" w:cs="仿宋"/>
          <w:color w:val="auto"/>
          <w:kern w:val="0"/>
          <w:sz w:val="24"/>
          <w:szCs w:val="24"/>
          <w:highlight w:val="none"/>
          <w:lang w:val="en-US" w:eastAsia="zh-CN"/>
        </w:rPr>
        <w:t>群聊</w:t>
      </w:r>
      <w:r>
        <w:rPr>
          <w:rFonts w:hint="eastAsia" w:ascii="仿宋" w:hAnsi="仿宋" w:eastAsia="仿宋" w:cs="仿宋"/>
          <w:color w:val="auto"/>
          <w:kern w:val="0"/>
          <w:sz w:val="24"/>
          <w:szCs w:val="24"/>
          <w:highlight w:val="none"/>
        </w:rPr>
        <w:t>功能；供应商进行电子响应文件的解密。</w:t>
      </w:r>
      <w:r>
        <w:rPr>
          <w:rFonts w:hint="eastAsia" w:ascii="仿宋" w:hAnsi="仿宋" w:eastAsia="仿宋" w:cs="仿宋"/>
          <w:color w:val="auto"/>
          <w:kern w:val="0"/>
          <w:sz w:val="24"/>
          <w:szCs w:val="24"/>
          <w:highlight w:val="none"/>
          <w:lang w:val="en-US" w:eastAsia="zh-CN"/>
        </w:rPr>
        <w:t>待标书导入后，</w:t>
      </w:r>
      <w:r>
        <w:rPr>
          <w:rFonts w:hint="eastAsia" w:ascii="仿宋" w:hAnsi="仿宋" w:eastAsia="仿宋" w:cs="仿宋"/>
          <w:color w:val="auto"/>
          <w:kern w:val="0"/>
          <w:sz w:val="24"/>
          <w:szCs w:val="24"/>
          <w:highlight w:val="none"/>
        </w:rPr>
        <w:t>供应商</w:t>
      </w:r>
      <w:r>
        <w:rPr>
          <w:rFonts w:hint="eastAsia" w:ascii="仿宋" w:hAnsi="仿宋" w:eastAsia="仿宋" w:cs="仿宋"/>
          <w:color w:val="auto"/>
          <w:kern w:val="0"/>
          <w:sz w:val="24"/>
          <w:szCs w:val="24"/>
          <w:highlight w:val="none"/>
          <w:lang w:val="en-US" w:eastAsia="zh-CN"/>
        </w:rPr>
        <w:t>点击页面上方进度条的</w:t>
      </w:r>
      <w:r>
        <w:rPr>
          <w:rFonts w:hint="eastAsia" w:ascii="仿宋" w:hAnsi="仿宋" w:eastAsia="仿宋" w:cs="仿宋"/>
          <w:color w:val="auto"/>
          <w:kern w:val="0"/>
          <w:sz w:val="24"/>
          <w:szCs w:val="24"/>
          <w:highlight w:val="none"/>
        </w:rPr>
        <w:t>“</w:t>
      </w:r>
      <w:r>
        <w:rPr>
          <w:rFonts w:hint="eastAsia" w:ascii="仿宋" w:hAnsi="仿宋" w:eastAsia="仿宋" w:cs="仿宋"/>
          <w:color w:val="auto"/>
          <w:kern w:val="0"/>
          <w:sz w:val="24"/>
          <w:szCs w:val="24"/>
          <w:highlight w:val="none"/>
          <w:lang w:val="en-US" w:eastAsia="zh-CN"/>
        </w:rPr>
        <w:t>唱标</w:t>
      </w:r>
      <w:r>
        <w:rPr>
          <w:rFonts w:hint="eastAsia" w:ascii="仿宋" w:hAnsi="仿宋" w:eastAsia="仿宋" w:cs="仿宋"/>
          <w:color w:val="auto"/>
          <w:kern w:val="0"/>
          <w:sz w:val="24"/>
          <w:szCs w:val="24"/>
          <w:highlight w:val="none"/>
        </w:rPr>
        <w:t>”可查看</w:t>
      </w:r>
      <w:r>
        <w:rPr>
          <w:rFonts w:hint="eastAsia" w:ascii="仿宋" w:hAnsi="仿宋" w:eastAsia="仿宋" w:cs="仿宋"/>
          <w:color w:val="auto"/>
          <w:kern w:val="0"/>
          <w:sz w:val="24"/>
          <w:szCs w:val="24"/>
          <w:highlight w:val="none"/>
          <w:lang w:val="en-US" w:eastAsia="zh-CN"/>
        </w:rPr>
        <w:t>开标结果</w:t>
      </w:r>
      <w:r>
        <w:rPr>
          <w:rFonts w:hint="eastAsia" w:ascii="仿宋" w:hAnsi="仿宋" w:eastAsia="仿宋" w:cs="仿宋"/>
          <w:color w:val="auto"/>
          <w:kern w:val="0"/>
          <w:sz w:val="24"/>
          <w:szCs w:val="24"/>
          <w:highlight w:val="none"/>
        </w:rPr>
        <w:t>。</w:t>
      </w:r>
    </w:p>
    <w:p w14:paraId="2A066D1B">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23.4</w:t>
      </w:r>
      <w:r>
        <w:rPr>
          <w:rFonts w:hint="eastAsia" w:ascii="仿宋" w:hAnsi="仿宋" w:eastAsia="仿宋" w:cs="仿宋"/>
          <w:color w:val="auto"/>
          <w:kern w:val="0"/>
          <w:sz w:val="24"/>
          <w:szCs w:val="24"/>
          <w:highlight w:val="none"/>
        </w:rPr>
        <w:t>电子响应文件的解密：全流程电子化交易项目电子响应文件采用</w:t>
      </w:r>
      <w:r>
        <w:rPr>
          <w:rFonts w:hint="eastAsia" w:ascii="仿宋" w:hAnsi="仿宋" w:eastAsia="仿宋" w:cs="仿宋"/>
          <w:color w:val="auto"/>
          <w:kern w:val="0"/>
          <w:sz w:val="24"/>
          <w:szCs w:val="24"/>
          <w:highlight w:val="none"/>
          <w:lang w:val="en-US" w:eastAsia="zh-CN"/>
        </w:rPr>
        <w:t>投标人一层加密</w:t>
      </w:r>
      <w:r>
        <w:rPr>
          <w:rFonts w:hint="eastAsia" w:ascii="仿宋" w:hAnsi="仿宋" w:eastAsia="仿宋" w:cs="仿宋"/>
          <w:color w:val="auto"/>
          <w:kern w:val="0"/>
          <w:sz w:val="24"/>
          <w:szCs w:val="24"/>
          <w:highlight w:val="none"/>
        </w:rPr>
        <w:t>。解密</w:t>
      </w:r>
      <w:r>
        <w:rPr>
          <w:rFonts w:hint="eastAsia" w:ascii="仿宋" w:hAnsi="仿宋" w:eastAsia="仿宋" w:cs="仿宋"/>
          <w:color w:val="auto"/>
          <w:kern w:val="0"/>
          <w:sz w:val="24"/>
          <w:szCs w:val="24"/>
          <w:highlight w:val="none"/>
          <w:lang w:val="en-US" w:eastAsia="zh-CN"/>
        </w:rPr>
        <w:t>时由投标人进行一次解密即可</w:t>
      </w:r>
      <w:r>
        <w:rPr>
          <w:rFonts w:hint="eastAsia" w:ascii="仿宋" w:hAnsi="仿宋" w:eastAsia="仿宋" w:cs="仿宋"/>
          <w:color w:val="auto"/>
          <w:kern w:val="0"/>
          <w:sz w:val="24"/>
          <w:szCs w:val="24"/>
          <w:highlight w:val="none"/>
        </w:rPr>
        <w:t>。</w:t>
      </w:r>
    </w:p>
    <w:p w14:paraId="48AD938D">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23.5</w:t>
      </w:r>
      <w:r>
        <w:rPr>
          <w:rFonts w:hint="eastAsia" w:ascii="仿宋" w:hAnsi="仿宋" w:eastAsia="仿宋" w:cs="仿宋"/>
          <w:color w:val="auto"/>
          <w:kern w:val="0"/>
          <w:sz w:val="24"/>
          <w:szCs w:val="24"/>
          <w:highlight w:val="none"/>
        </w:rPr>
        <w:t>供应商解密：供应商使用本单位CA数字证书</w:t>
      </w:r>
      <w:r>
        <w:rPr>
          <w:rFonts w:hint="eastAsia" w:ascii="仿宋" w:hAnsi="仿宋" w:eastAsia="仿宋" w:cs="仿宋"/>
          <w:color w:val="auto"/>
          <w:kern w:val="0"/>
          <w:sz w:val="24"/>
          <w:szCs w:val="24"/>
          <w:highlight w:val="none"/>
          <w:lang w:val="en-US" w:eastAsia="zh-CN"/>
        </w:rPr>
        <w:t>或移动</w:t>
      </w:r>
      <w:r>
        <w:rPr>
          <w:rFonts w:hint="eastAsia" w:ascii="仿宋" w:hAnsi="仿宋" w:eastAsia="仿宋" w:cs="仿宋"/>
          <w:color w:val="auto"/>
          <w:kern w:val="0"/>
          <w:sz w:val="24"/>
          <w:szCs w:val="24"/>
          <w:highlight w:val="none"/>
        </w:rPr>
        <w:t>数字证书进行远程解密。</w:t>
      </w:r>
    </w:p>
    <w:p w14:paraId="64FE5491">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23.6</w:t>
      </w:r>
      <w:r>
        <w:rPr>
          <w:rFonts w:hint="eastAsia" w:ascii="仿宋" w:hAnsi="仿宋" w:eastAsia="仿宋" w:cs="仿宋"/>
          <w:color w:val="auto"/>
          <w:kern w:val="0"/>
          <w:sz w:val="24"/>
          <w:szCs w:val="24"/>
          <w:highlight w:val="none"/>
        </w:rPr>
        <w:t>因供应商原因电子响应文件解密失败的，其响应文件将被</w:t>
      </w:r>
      <w:r>
        <w:rPr>
          <w:rFonts w:hint="eastAsia" w:ascii="仿宋" w:hAnsi="仿宋" w:eastAsia="仿宋" w:cs="仿宋"/>
          <w:color w:val="auto"/>
          <w:kern w:val="0"/>
          <w:sz w:val="24"/>
          <w:szCs w:val="24"/>
          <w:highlight w:val="none"/>
          <w:lang w:val="en-US" w:eastAsia="zh-CN"/>
        </w:rPr>
        <w:t>退回</w:t>
      </w:r>
      <w:r>
        <w:rPr>
          <w:rFonts w:hint="eastAsia" w:ascii="仿宋" w:hAnsi="仿宋" w:eastAsia="仿宋" w:cs="仿宋"/>
          <w:color w:val="auto"/>
          <w:kern w:val="0"/>
          <w:sz w:val="24"/>
          <w:szCs w:val="24"/>
          <w:highlight w:val="none"/>
        </w:rPr>
        <w:t>。</w:t>
      </w:r>
    </w:p>
    <w:p w14:paraId="239AE530">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23.7</w:t>
      </w:r>
      <w:r>
        <w:rPr>
          <w:rFonts w:hint="eastAsia" w:ascii="仿宋" w:hAnsi="仿宋" w:eastAsia="仿宋" w:cs="仿宋"/>
          <w:color w:val="auto"/>
          <w:kern w:val="0"/>
          <w:sz w:val="24"/>
          <w:szCs w:val="24"/>
          <w:highlight w:val="none"/>
        </w:rPr>
        <w:t>供应商不足3家的，本项目磋商活动终止。</w:t>
      </w:r>
    </w:p>
    <w:p w14:paraId="23BFC50A">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23.8</w:t>
      </w:r>
      <w:r>
        <w:rPr>
          <w:rFonts w:hint="eastAsia" w:ascii="仿宋" w:hAnsi="仿宋" w:eastAsia="仿宋" w:cs="仿宋"/>
          <w:color w:val="auto"/>
          <w:kern w:val="0"/>
          <w:sz w:val="24"/>
          <w:szCs w:val="24"/>
          <w:highlight w:val="none"/>
        </w:rPr>
        <w:t>开标过程由采购代理机构负责记录，《开标</w:t>
      </w:r>
      <w:r>
        <w:rPr>
          <w:rFonts w:hint="eastAsia" w:ascii="仿宋" w:hAnsi="仿宋" w:eastAsia="仿宋" w:cs="仿宋"/>
          <w:color w:val="auto"/>
          <w:kern w:val="0"/>
          <w:sz w:val="24"/>
          <w:szCs w:val="24"/>
          <w:highlight w:val="none"/>
          <w:lang w:val="en-US" w:eastAsia="zh-CN"/>
        </w:rPr>
        <w:t>情况</w:t>
      </w:r>
      <w:r>
        <w:rPr>
          <w:rFonts w:hint="eastAsia" w:ascii="仿宋" w:hAnsi="仿宋" w:eastAsia="仿宋" w:cs="仿宋"/>
          <w:color w:val="auto"/>
          <w:kern w:val="0"/>
          <w:sz w:val="24"/>
          <w:szCs w:val="24"/>
          <w:highlight w:val="none"/>
        </w:rPr>
        <w:t>记录表》经供应商进行电子签章、由参加开标相关工作人员签字确认后随采购文件一并存档。供应商未电子签章的，视同认可开标结果。</w:t>
      </w:r>
    </w:p>
    <w:p w14:paraId="135279A1">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23.9</w:t>
      </w:r>
      <w:r>
        <w:rPr>
          <w:rFonts w:hint="eastAsia" w:ascii="仿宋" w:hAnsi="仿宋" w:eastAsia="仿宋" w:cs="仿宋"/>
          <w:color w:val="auto"/>
          <w:kern w:val="0"/>
          <w:sz w:val="24"/>
          <w:szCs w:val="24"/>
          <w:highlight w:val="none"/>
        </w:rPr>
        <w:t>供应商对解密过程和记录有疑义，以及认为采购人、代理机构相关工作人员有需要回避的情形的，应当场提出询问或者回避申请。采购人、采购代理机构对供应商提出的询问或者回避申请应当及时处理。</w:t>
      </w:r>
    </w:p>
    <w:p w14:paraId="51028C95">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val="en-US" w:eastAsia="zh-CN"/>
        </w:rPr>
        <w:t>23.10</w:t>
      </w:r>
      <w:r>
        <w:rPr>
          <w:rFonts w:hint="eastAsia" w:ascii="仿宋" w:hAnsi="仿宋" w:eastAsia="仿宋" w:cs="仿宋"/>
          <w:color w:val="auto"/>
          <w:kern w:val="0"/>
          <w:sz w:val="24"/>
          <w:szCs w:val="24"/>
          <w:highlight w:val="none"/>
        </w:rPr>
        <w:t>响应文件解密活动结束时，供应商应在《开标</w:t>
      </w:r>
      <w:r>
        <w:rPr>
          <w:rFonts w:hint="eastAsia" w:ascii="仿宋" w:hAnsi="仿宋" w:eastAsia="仿宋" w:cs="仿宋"/>
          <w:color w:val="auto"/>
          <w:kern w:val="0"/>
          <w:sz w:val="24"/>
          <w:szCs w:val="24"/>
          <w:highlight w:val="none"/>
          <w:lang w:val="en-US" w:eastAsia="zh-CN"/>
        </w:rPr>
        <w:t>情况</w:t>
      </w:r>
      <w:r>
        <w:rPr>
          <w:rFonts w:hint="eastAsia" w:ascii="仿宋" w:hAnsi="仿宋" w:eastAsia="仿宋" w:cs="仿宋"/>
          <w:color w:val="auto"/>
          <w:kern w:val="0"/>
          <w:sz w:val="24"/>
          <w:szCs w:val="24"/>
          <w:highlight w:val="none"/>
        </w:rPr>
        <w:t>记录表》上进行电子签章。供应商未签章的，视同认可开标结果。</w:t>
      </w:r>
    </w:p>
    <w:p w14:paraId="666EF3FB">
      <w:pPr>
        <w:pStyle w:val="27"/>
        <w:keepNext w:val="0"/>
        <w:keepLines w:val="0"/>
        <w:pageBreakBefore w:val="0"/>
        <w:kinsoku/>
        <w:wordWrap/>
        <w:overflowPunct/>
        <w:topLinePunct w:val="0"/>
        <w:autoSpaceDE w:val="0"/>
        <w:autoSpaceDN w:val="0"/>
        <w:bidi w:val="0"/>
        <w:adjustRightInd w:val="0"/>
        <w:snapToGrid w:val="0"/>
        <w:spacing w:line="360" w:lineRule="auto"/>
        <w:ind w:left="0" w:right="0" w:rightChars="0" w:firstLine="482" w:firstLineChars="200"/>
        <w:jc w:val="left"/>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24.资格审查</w:t>
      </w:r>
    </w:p>
    <w:p w14:paraId="75567FD4">
      <w:pPr>
        <w:pStyle w:val="27"/>
        <w:keepNext w:val="0"/>
        <w:keepLines w:val="0"/>
        <w:pageBreakBefore w:val="0"/>
        <w:kinsoku/>
        <w:wordWrap/>
        <w:overflowPunct/>
        <w:topLinePunct w:val="0"/>
        <w:autoSpaceDE w:val="0"/>
        <w:autoSpaceDN w:val="0"/>
        <w:bidi w:val="0"/>
        <w:adjustRightInd w:val="0"/>
        <w:snapToGrid w:val="0"/>
        <w:spacing w:line="360" w:lineRule="auto"/>
        <w:ind w:left="479" w:leftChars="228" w:right="0" w:rightChars="0" w:firstLine="0" w:firstLineChars="0"/>
        <w:contextualSpacing/>
        <w:textAlignment w:val="auto"/>
        <w:rPr>
          <w:rFonts w:hint="eastAsia" w:ascii="仿宋" w:hAnsi="仿宋" w:eastAsia="仿宋" w:cs="仿宋"/>
          <w:b/>
          <w:color w:val="auto"/>
          <w:kern w:val="0"/>
          <w:sz w:val="24"/>
          <w:szCs w:val="24"/>
          <w:highlight w:val="none"/>
        </w:rPr>
      </w:pPr>
      <w:r>
        <w:rPr>
          <w:rFonts w:hint="eastAsia" w:ascii="仿宋" w:hAnsi="仿宋" w:eastAsia="仿宋" w:cs="仿宋"/>
          <w:color w:val="auto"/>
          <w:kern w:val="0"/>
          <w:sz w:val="24"/>
          <w:szCs w:val="24"/>
          <w:highlight w:val="none"/>
        </w:rPr>
        <w:t>开标结束后，磋商小组依法对供应商的资格进行审查。合格供应商不足3家的，不得磋商。</w:t>
      </w:r>
      <w:r>
        <w:rPr>
          <w:rFonts w:hint="eastAsia" w:ascii="仿宋" w:hAnsi="仿宋" w:eastAsia="仿宋" w:cs="仿宋"/>
          <w:b/>
          <w:color w:val="auto"/>
          <w:kern w:val="0"/>
          <w:sz w:val="24"/>
          <w:szCs w:val="24"/>
        </w:rPr>
        <w:t>本项目具体资格审查详见（第六章 对响应文件审查与评审）</w:t>
      </w:r>
      <w:r>
        <w:rPr>
          <w:rFonts w:hint="eastAsia" w:ascii="仿宋" w:hAnsi="仿宋" w:eastAsia="仿宋" w:cs="仿宋"/>
          <w:color w:val="auto"/>
          <w:kern w:val="0"/>
          <w:sz w:val="24"/>
          <w:szCs w:val="24"/>
        </w:rPr>
        <w:t>。</w:t>
      </w:r>
    </w:p>
    <w:p w14:paraId="30B770AF">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2" w:firstLineChars="200"/>
        <w:jc w:val="left"/>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 xml:space="preserve">25.磋商小组的组成 </w:t>
      </w:r>
    </w:p>
    <w:p w14:paraId="4E874A2E">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25.1 采购人将依法组建磋商小组，磋商小组由采购人代表和评审专家共3人以上单数组成，其中评审专家人数不得少于竞争性磋商小组成员总数的三分之二。评审专家依法从政府采购评审专家库中随机抽取。</w:t>
      </w:r>
    </w:p>
    <w:p w14:paraId="56461B47">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25.1.1采购人将依法组建磋商小组，磋商小组由评审专家组成，成员人数应当为3人以上单数组成。评审专家依法从政府采购评审专家库中随机抽取。</w:t>
      </w:r>
    </w:p>
    <w:p w14:paraId="3B5D54C6">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25.2评审专家对本单位的采购项目只能作为采购人代表参与评标。采购代理机构工作人员不得参加由本机构代理的政府采购项目的评标。</w:t>
      </w:r>
    </w:p>
    <w:p w14:paraId="34F2C326">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25.3磋商小组成员与供应商存在下列利害关系之一的</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应当回避：</w:t>
      </w:r>
    </w:p>
    <w:p w14:paraId="04407097">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25.3.1参加采购活动前三年内</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与供应商存在劳动关系</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或者担任过供应商的董事、监事</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或者是供应商的控股股东或实际控制人；</w:t>
      </w:r>
    </w:p>
    <w:p w14:paraId="5D26C359">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25.3.2与供应商的法定代表人或者负责人有夫妻、直系血亲、三代以内旁系血亲或者近姻亲关系；</w:t>
      </w:r>
    </w:p>
    <w:p w14:paraId="5A8F9DA9">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25.3.3与供应商有其他可能影响政府采购活动公平、公正进行的关系。</w:t>
      </w:r>
    </w:p>
    <w:p w14:paraId="25759D44">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25.4评审专家发现本人与参加采购活动的供应商有利害关系的</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应当主动提出回避。采购人或者代理机构发现评审专家与参加采购活动的供应商有利害关系的</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应当要求其回避。</w:t>
      </w:r>
    </w:p>
    <w:p w14:paraId="32293F69">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25.5采购人不得担任磋商小组组长。</w:t>
      </w:r>
    </w:p>
    <w:p w14:paraId="79A68FBF">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25.6磋商小组成员名单在成交结果公告前应当保密。</w:t>
      </w:r>
    </w:p>
    <w:p w14:paraId="2CC5714F">
      <w:pPr>
        <w:pStyle w:val="27"/>
        <w:keepNext w:val="0"/>
        <w:keepLines w:val="0"/>
        <w:pageBreakBefore w:val="0"/>
        <w:kinsoku/>
        <w:wordWrap/>
        <w:overflowPunct/>
        <w:topLinePunct w:val="0"/>
        <w:autoSpaceDE w:val="0"/>
        <w:autoSpaceDN w:val="0"/>
        <w:bidi w:val="0"/>
        <w:adjustRightInd w:val="0"/>
        <w:snapToGrid w:val="0"/>
        <w:spacing w:line="360" w:lineRule="auto"/>
        <w:ind w:left="0" w:right="0" w:rightChars="0" w:firstLine="482" w:firstLineChars="200"/>
        <w:jc w:val="left"/>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26.符合性审查</w:t>
      </w:r>
    </w:p>
    <w:p w14:paraId="3E8A69FB">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26.1磋商小组依据有关法律法规和磋商文件的规定，对符合资格的供应商的响应文件进行符合性审查，以确定其是否满足磋商文件的实质性要求。</w:t>
      </w:r>
    </w:p>
    <w:p w14:paraId="12413B5E">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26.2审查、评价磋商文件是否符合磋商文件的商务、技术等实质性要求。</w:t>
      </w:r>
    </w:p>
    <w:p w14:paraId="273E07B4">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26.3可要求供应商对响应文件有关事项作出澄清或者说明。</w:t>
      </w:r>
    </w:p>
    <w:p w14:paraId="135FA189">
      <w:pPr>
        <w:pStyle w:val="27"/>
        <w:keepNext w:val="0"/>
        <w:keepLines w:val="0"/>
        <w:pageBreakBefore w:val="0"/>
        <w:kinsoku/>
        <w:wordWrap/>
        <w:overflowPunct/>
        <w:topLinePunct w:val="0"/>
        <w:autoSpaceDE w:val="0"/>
        <w:autoSpaceDN w:val="0"/>
        <w:bidi w:val="0"/>
        <w:adjustRightInd w:val="0"/>
        <w:snapToGrid w:val="0"/>
        <w:spacing w:line="360" w:lineRule="auto"/>
        <w:ind w:left="0" w:right="0" w:rightChars="0" w:firstLine="482" w:firstLineChars="200"/>
        <w:jc w:val="left"/>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27.响应文件的澄清</w:t>
      </w:r>
    </w:p>
    <w:p w14:paraId="16D3BD68">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27.1对于响应文件中含义不明确、同类问题表述不一致或者有明显文字和计算错误的内容，磋商小组应当以书面形式要求供应商作出必要的澄清、说明或者补正。</w:t>
      </w:r>
    </w:p>
    <w:p w14:paraId="59BD80CB">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27.2供应商的澄清、说明或者补正应当采用书面形式，并加盖公章，或者由法定代表人或其授权的代表签字。供应商的澄清、说明或者补正不得超出响应文件的范围或者改变响应文件的实质性内容。</w:t>
      </w:r>
    </w:p>
    <w:p w14:paraId="27AC3FF7">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27.3供应商的澄清文件是其响应文件的组成部分。</w:t>
      </w:r>
    </w:p>
    <w:p w14:paraId="2132313C">
      <w:pPr>
        <w:pStyle w:val="27"/>
        <w:keepNext w:val="0"/>
        <w:keepLines w:val="0"/>
        <w:pageBreakBefore w:val="0"/>
        <w:kinsoku/>
        <w:wordWrap/>
        <w:overflowPunct/>
        <w:topLinePunct w:val="0"/>
        <w:autoSpaceDE w:val="0"/>
        <w:autoSpaceDN w:val="0"/>
        <w:bidi w:val="0"/>
        <w:adjustRightInd w:val="0"/>
        <w:snapToGrid w:val="0"/>
        <w:spacing w:line="360" w:lineRule="auto"/>
        <w:ind w:left="0" w:right="0" w:rightChars="0" w:firstLine="482" w:firstLineChars="200"/>
        <w:jc w:val="left"/>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28.响应价格的审查</w:t>
      </w:r>
    </w:p>
    <w:p w14:paraId="542F1BD4">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28.1投标文件报价出现前后不一致的修正</w:t>
      </w:r>
    </w:p>
    <w:p w14:paraId="374DB7ED">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28.1.1投标文件中开标一览表(报价表)内容与投标文件中相应内容不一致的，以开标一览表(报价表)为准</w:t>
      </w:r>
      <w:r>
        <w:rPr>
          <w:rFonts w:hint="eastAsia" w:ascii="仿宋" w:hAnsi="仿宋" w:eastAsia="仿宋" w:cs="仿宋"/>
          <w:color w:val="auto"/>
          <w:kern w:val="0"/>
          <w:sz w:val="24"/>
          <w:szCs w:val="24"/>
          <w:highlight w:val="none"/>
          <w:lang w:eastAsia="zh-CN"/>
        </w:rPr>
        <w:t>；</w:t>
      </w:r>
    </w:p>
    <w:p w14:paraId="5EA3D134">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28.1.2大写金额和小写金额不一致的，以大写金额为准</w:t>
      </w:r>
      <w:r>
        <w:rPr>
          <w:rFonts w:hint="eastAsia" w:ascii="仿宋" w:hAnsi="仿宋" w:eastAsia="仿宋" w:cs="仿宋"/>
          <w:color w:val="auto"/>
          <w:kern w:val="0"/>
          <w:sz w:val="24"/>
          <w:szCs w:val="24"/>
          <w:highlight w:val="none"/>
          <w:lang w:eastAsia="zh-CN"/>
        </w:rPr>
        <w:t>；</w:t>
      </w:r>
    </w:p>
    <w:p w14:paraId="75003D2D">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lang w:eastAsia="zh-CN"/>
        </w:rPr>
      </w:pPr>
      <w:r>
        <w:rPr>
          <w:rFonts w:hint="eastAsia" w:ascii="仿宋" w:hAnsi="仿宋" w:eastAsia="仿宋" w:cs="仿宋"/>
          <w:color w:val="auto"/>
          <w:kern w:val="0"/>
          <w:sz w:val="24"/>
          <w:szCs w:val="24"/>
          <w:highlight w:val="none"/>
        </w:rPr>
        <w:t>28.1.3单价金额小数点或者百分比有明显错位的，以开标一览表的总价为准，并修改单价</w:t>
      </w:r>
      <w:r>
        <w:rPr>
          <w:rFonts w:hint="eastAsia" w:ascii="仿宋" w:hAnsi="仿宋" w:eastAsia="仿宋" w:cs="仿宋"/>
          <w:color w:val="auto"/>
          <w:kern w:val="0"/>
          <w:sz w:val="24"/>
          <w:szCs w:val="24"/>
          <w:highlight w:val="none"/>
          <w:lang w:eastAsia="zh-CN"/>
        </w:rPr>
        <w:t>；</w:t>
      </w:r>
    </w:p>
    <w:p w14:paraId="352459C5">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28.1.4总价金额与按单价汇总金额不一致的，以单价金额计算结果为准。同时出现两种以上不一致的，按照前款规定的顺序修正。修正后的报价按照“投标人须知”27.2规定经投标人确认后产生约束力，投标人不确认的，其投标无效。</w:t>
      </w:r>
    </w:p>
    <w:p w14:paraId="507191C2">
      <w:pPr>
        <w:pStyle w:val="27"/>
        <w:keepNext w:val="0"/>
        <w:keepLines w:val="0"/>
        <w:pageBreakBefore w:val="0"/>
        <w:kinsoku/>
        <w:wordWrap/>
        <w:overflowPunct/>
        <w:topLinePunct w:val="0"/>
        <w:autoSpaceDE w:val="0"/>
        <w:autoSpaceDN w:val="0"/>
        <w:bidi w:val="0"/>
        <w:adjustRightInd w:val="0"/>
        <w:snapToGrid w:val="0"/>
        <w:spacing w:line="360" w:lineRule="auto"/>
        <w:ind w:left="0" w:right="0" w:rightChars="0" w:firstLine="482" w:firstLineChars="200"/>
        <w:jc w:val="left"/>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29.投标无效情形</w:t>
      </w:r>
    </w:p>
    <w:p w14:paraId="2892D4DD">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2"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b/>
          <w:bCs/>
          <w:color w:val="auto"/>
          <w:kern w:val="0"/>
          <w:sz w:val="24"/>
          <w:szCs w:val="24"/>
          <w:highlight w:val="none"/>
        </w:rPr>
        <w:t>29.1响应文件属下列情况之一的，按照无效投标处理：</w:t>
      </w:r>
    </w:p>
    <w:p w14:paraId="6DDC4C47">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29.1.1未按照磋商文件的规定提交《</w:t>
      </w:r>
      <w:r>
        <w:rPr>
          <w:rFonts w:hint="eastAsia" w:ascii="仿宋" w:hAnsi="仿宋" w:eastAsia="仿宋" w:cs="仿宋"/>
          <w:color w:val="auto"/>
          <w:kern w:val="0"/>
          <w:sz w:val="24"/>
          <w:szCs w:val="24"/>
          <w:highlight w:val="none"/>
          <w:lang w:eastAsia="zh-CN"/>
        </w:rPr>
        <w:t>襄城县政府采购供应商信用承诺函</w:t>
      </w:r>
      <w:r>
        <w:rPr>
          <w:rFonts w:hint="eastAsia" w:ascii="仿宋" w:hAnsi="仿宋" w:eastAsia="仿宋" w:cs="仿宋"/>
          <w:color w:val="auto"/>
          <w:kern w:val="0"/>
          <w:sz w:val="24"/>
          <w:szCs w:val="24"/>
          <w:highlight w:val="none"/>
        </w:rPr>
        <w:t>》的；</w:t>
      </w:r>
    </w:p>
    <w:p w14:paraId="453EE106">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29.1.2未按照磋商文件的规定提交磋商承诺函的；</w:t>
      </w:r>
    </w:p>
    <w:p w14:paraId="58E704CF">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29.1.3响应文件未按磋商文件要求签署、盖章的；</w:t>
      </w:r>
    </w:p>
    <w:p w14:paraId="1C83D249">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29.1.4资格证明文件不全或没有满足磋商文件规定的供应商资格要求的；</w:t>
      </w:r>
    </w:p>
    <w:p w14:paraId="5AE7CE60">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29.1.5报价超过磋商文件中规定的预算金额的；</w:t>
      </w:r>
    </w:p>
    <w:p w14:paraId="32022300">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29.1.6响应文件内容模糊不清，无法辨认的；</w:t>
      </w:r>
    </w:p>
    <w:p w14:paraId="296CE0C5">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29.1.7响应文件含有采购人不能接受的附加条件的；</w:t>
      </w:r>
    </w:p>
    <w:p w14:paraId="24D782F9">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29.1.8不按磋商小组要求澄清、说明或补正的；</w:t>
      </w:r>
    </w:p>
    <w:p w14:paraId="63D6DA54">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29.1.9响应文件没有法定代表人签字或签字人没有法定代表人有效委托书的；</w:t>
      </w:r>
    </w:p>
    <w:p w14:paraId="26EE3613">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29.1.10响应文件中载明的标准和方法等不符合磋商文件要求的；</w:t>
      </w:r>
    </w:p>
    <w:p w14:paraId="37FD349C">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29.1.11不符合项目质量要求的；</w:t>
      </w:r>
    </w:p>
    <w:p w14:paraId="31B3B1FA">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2" w:firstLineChars="200"/>
        <w:jc w:val="left"/>
        <w:textAlignment w:val="auto"/>
        <w:rPr>
          <w:rFonts w:hint="eastAsia" w:ascii="仿宋" w:hAnsi="仿宋" w:eastAsia="仿宋" w:cs="仿宋"/>
          <w:b/>
          <w:bCs/>
          <w:color w:val="auto"/>
          <w:kern w:val="0"/>
          <w:sz w:val="24"/>
          <w:szCs w:val="24"/>
          <w:highlight w:val="none"/>
        </w:rPr>
      </w:pPr>
      <w:r>
        <w:rPr>
          <w:rFonts w:hint="eastAsia" w:ascii="仿宋" w:hAnsi="仿宋" w:eastAsia="仿宋" w:cs="仿宋"/>
          <w:b/>
          <w:bCs/>
          <w:color w:val="auto"/>
          <w:kern w:val="0"/>
          <w:sz w:val="24"/>
          <w:szCs w:val="24"/>
          <w:highlight w:val="none"/>
        </w:rPr>
        <w:t>29.2 有下列情形之一的，视为供应商串通投标，其响应无效：</w:t>
      </w:r>
    </w:p>
    <w:p w14:paraId="58529AF2">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29.2.1不同供应商的响应文件由同一单位或者个人编制；</w:t>
      </w:r>
    </w:p>
    <w:p w14:paraId="54A859A5">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29.2.</w:t>
      </w:r>
      <w:r>
        <w:rPr>
          <w:rFonts w:hint="eastAsia" w:ascii="仿宋" w:hAnsi="仿宋" w:eastAsia="仿宋" w:cs="仿宋"/>
          <w:color w:val="auto"/>
          <w:kern w:val="0"/>
          <w:sz w:val="24"/>
          <w:szCs w:val="24"/>
          <w:highlight w:val="none"/>
          <w:lang w:val="en-US" w:eastAsia="zh-CN"/>
        </w:rPr>
        <w:t>2</w:t>
      </w:r>
      <w:r>
        <w:rPr>
          <w:rFonts w:hint="eastAsia" w:ascii="仿宋" w:hAnsi="仿宋" w:eastAsia="仿宋" w:cs="仿宋"/>
          <w:color w:val="auto"/>
          <w:kern w:val="0"/>
          <w:sz w:val="24"/>
          <w:szCs w:val="24"/>
          <w:highlight w:val="none"/>
        </w:rPr>
        <w:t>不同供应商委托同一单位或者个人办理响应事宜；</w:t>
      </w:r>
    </w:p>
    <w:p w14:paraId="173F3EED">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29.2.</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不同供应商的响应文件载明的项目管理成员或者联系人员为同一人；</w:t>
      </w:r>
    </w:p>
    <w:p w14:paraId="2F7A0C6D">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29.2.</w:t>
      </w:r>
      <w:r>
        <w:rPr>
          <w:rFonts w:hint="eastAsia" w:ascii="仿宋" w:hAnsi="仿宋" w:eastAsia="仿宋" w:cs="仿宋"/>
          <w:color w:val="auto"/>
          <w:kern w:val="0"/>
          <w:sz w:val="24"/>
          <w:szCs w:val="24"/>
          <w:highlight w:val="none"/>
          <w:lang w:val="en-US" w:eastAsia="zh-CN"/>
        </w:rPr>
        <w:t>4</w:t>
      </w:r>
      <w:r>
        <w:rPr>
          <w:rFonts w:hint="eastAsia" w:ascii="仿宋" w:hAnsi="仿宋" w:eastAsia="仿宋" w:cs="仿宋"/>
          <w:color w:val="auto"/>
          <w:kern w:val="0"/>
          <w:sz w:val="24"/>
          <w:szCs w:val="24"/>
          <w:highlight w:val="none"/>
        </w:rPr>
        <w:t>不同供应商的响应文件异常一致或者投标报价呈规律性差异；</w:t>
      </w:r>
    </w:p>
    <w:p w14:paraId="5C5AEC89">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29.2.</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不同供应商的响应文件相互混装。</w:t>
      </w:r>
    </w:p>
    <w:p w14:paraId="15748CF5">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29.3供应商应当遵循公平竞争的原则，不得恶意串通，不得妨碍其他供应商的竞争行为，不得损害采购人或者其他供应商的合法权益。在评标过程中发现供应商有上述情形的，磋商小组应当认定其投标无效，并书面报告本级财政部门。</w:t>
      </w:r>
    </w:p>
    <w:p w14:paraId="10492367">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29.4磋商小组认为供应商的报价明显低于其他通过符合性审查供应商的报价，有可能影响产品质量或者不能诚信履约的，应当要求其在评标现场合理的时间内提供书面说明，必要时提交相关证明材料；供应商不能证明其报价合理性的，磋商小组应当将其作为无效投标处理。</w:t>
      </w:r>
    </w:p>
    <w:p w14:paraId="352E99FF">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b/>
          <w:color w:val="auto"/>
          <w:kern w:val="0"/>
          <w:sz w:val="24"/>
          <w:szCs w:val="24"/>
          <w:highlight w:val="none"/>
        </w:rPr>
      </w:pPr>
      <w:r>
        <w:rPr>
          <w:rFonts w:hint="eastAsia" w:ascii="仿宋" w:hAnsi="仿宋" w:eastAsia="仿宋" w:cs="仿宋"/>
          <w:color w:val="auto"/>
          <w:kern w:val="0"/>
          <w:sz w:val="24"/>
          <w:szCs w:val="24"/>
          <w:highlight w:val="none"/>
        </w:rPr>
        <w:t>29.5按照《关于推进全流程电子化交易和在线监管工作有关问题的通知》（许公管办</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2019</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3号）规定，不同供应商电子响应文件制作硬件特征码（网卡MAC地址、CPU序号、硬盘序列号）均一致时，视为‘不同供应商的响应文件由同一单位或者个人编制’或‘不同供应商委托同一单位或者个人办理响应事宜’，其磋商响应无效。</w:t>
      </w:r>
    </w:p>
    <w:p w14:paraId="73879BF9">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29.6对响应文件进行一致性分析，分析响应文件是否有雷同现象，判定供应商是否有串通投标行为。</w:t>
      </w:r>
    </w:p>
    <w:p w14:paraId="2B61BA97">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29.7法律、法规和磋商文件规定的其他无效情形。</w:t>
      </w:r>
    </w:p>
    <w:p w14:paraId="63D3CAAB">
      <w:pPr>
        <w:pStyle w:val="27"/>
        <w:keepNext w:val="0"/>
        <w:keepLines w:val="0"/>
        <w:pageBreakBefore w:val="0"/>
        <w:kinsoku/>
        <w:wordWrap/>
        <w:overflowPunct/>
        <w:topLinePunct w:val="0"/>
        <w:autoSpaceDE w:val="0"/>
        <w:autoSpaceDN w:val="0"/>
        <w:bidi w:val="0"/>
        <w:adjustRightInd w:val="0"/>
        <w:snapToGrid w:val="0"/>
        <w:spacing w:line="360" w:lineRule="auto"/>
        <w:ind w:left="0" w:right="0" w:rightChars="0" w:firstLine="482" w:firstLineChars="200"/>
        <w:jc w:val="left"/>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30.相同品牌供应商的认定</w:t>
      </w:r>
      <w:r>
        <w:rPr>
          <w:rFonts w:hint="eastAsia" w:ascii="仿宋" w:hAnsi="仿宋" w:eastAsia="仿宋" w:cs="仿宋"/>
          <w:b/>
          <w:bCs/>
          <w:color w:val="auto"/>
          <w:sz w:val="24"/>
          <w:szCs w:val="24"/>
          <w:highlight w:val="none"/>
          <w:lang w:val="zh-CN"/>
        </w:rPr>
        <w:t>（服务类项目不适用本条款规定）</w:t>
      </w:r>
    </w:p>
    <w:p w14:paraId="394BAA52">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30.1采用最低评标价法的，提供相同品牌产品的不同供应商参加同一合同项下投标的，以其中通过资格审查、符合性审查且报价最低的参加评标；报价相同的，由采购人或者采购人委托磋商小组采取随机抽取方式确定一个参加评标的供应商，其他投标无效。</w:t>
      </w:r>
    </w:p>
    <w:p w14:paraId="24806821">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30.2采用综合评分法的，提供相同品牌产品（非单一产品采购项目，多家供应商提供的核心产品品牌相同）且通过资格审查、符合性审查的不同供应商参加同一合同项下投标的，按一家供应商计算，评审后得分最高的同品牌供应商作为中标候选人推荐；评审得分相同的，由采购人或者采购人委托磋商小组采取随机抽取方式确定一个供应商获得中标人推荐资格，其他同品牌供应商不作为中标候选人。</w:t>
      </w:r>
    </w:p>
    <w:p w14:paraId="19DB4A75">
      <w:pPr>
        <w:pStyle w:val="27"/>
        <w:keepNext w:val="0"/>
        <w:keepLines w:val="0"/>
        <w:pageBreakBefore w:val="0"/>
        <w:kinsoku/>
        <w:wordWrap/>
        <w:overflowPunct/>
        <w:topLinePunct w:val="0"/>
        <w:autoSpaceDE w:val="0"/>
        <w:autoSpaceDN w:val="0"/>
        <w:bidi w:val="0"/>
        <w:adjustRightInd w:val="0"/>
        <w:snapToGrid w:val="0"/>
        <w:spacing w:line="360" w:lineRule="auto"/>
        <w:ind w:left="0" w:right="0" w:rightChars="0" w:firstLine="482" w:firstLineChars="200"/>
        <w:jc w:val="left"/>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31.响应文件的比较与评价</w:t>
      </w:r>
    </w:p>
    <w:p w14:paraId="765CA55D">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磋商小组按照磋商文件中规定的评标方法和标准，对符合性审查合格的响应文件进行商务和技术评估，综合比较与评价。</w:t>
      </w:r>
    </w:p>
    <w:p w14:paraId="42601AB8">
      <w:pPr>
        <w:pStyle w:val="27"/>
        <w:keepNext w:val="0"/>
        <w:keepLines w:val="0"/>
        <w:pageBreakBefore w:val="0"/>
        <w:kinsoku/>
        <w:wordWrap/>
        <w:overflowPunct/>
        <w:topLinePunct w:val="0"/>
        <w:autoSpaceDE w:val="0"/>
        <w:autoSpaceDN w:val="0"/>
        <w:bidi w:val="0"/>
        <w:adjustRightInd w:val="0"/>
        <w:snapToGrid w:val="0"/>
        <w:spacing w:line="360" w:lineRule="auto"/>
        <w:ind w:left="0" w:right="0" w:rightChars="0" w:firstLine="482" w:firstLineChars="200"/>
        <w:jc w:val="left"/>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32.评标方法、评标标准</w:t>
      </w:r>
    </w:p>
    <w:p w14:paraId="68DF77AE">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32.1评标方法</w:t>
      </w:r>
      <w:r>
        <w:rPr>
          <w:rFonts w:hint="eastAsia" w:ascii="仿宋" w:hAnsi="仿宋" w:eastAsia="仿宋" w:cs="仿宋"/>
          <w:color w:val="auto"/>
          <w:kern w:val="0"/>
          <w:sz w:val="24"/>
          <w:szCs w:val="24"/>
          <w:highlight w:val="none"/>
          <w:lang w:eastAsia="zh-CN"/>
        </w:rPr>
        <w:t>为</w:t>
      </w:r>
      <w:r>
        <w:rPr>
          <w:rFonts w:hint="eastAsia" w:ascii="仿宋" w:hAnsi="仿宋" w:eastAsia="仿宋" w:cs="仿宋"/>
          <w:color w:val="auto"/>
          <w:kern w:val="0"/>
          <w:sz w:val="24"/>
          <w:szCs w:val="24"/>
          <w:highlight w:val="none"/>
        </w:rPr>
        <w:t>综合评分法。</w:t>
      </w:r>
    </w:p>
    <w:p w14:paraId="319A5DA0">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32.1.1综合评分法，是指响应文件满足磋商文件全部实质性要求，且按照评审因素的量化指标评审得分最高的供应商为成交候选人的评标方法。</w:t>
      </w:r>
    </w:p>
    <w:p w14:paraId="4D28983C">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32.2价格分 </w:t>
      </w:r>
    </w:p>
    <w:p w14:paraId="521281A9">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32.2.1价格分采用低价优先法计算，即满足磋商文件要求且最后报价最低的供应商的价格为磋商基准价，其价格分为满分。其他供应商的价格分统一按照下列公式计算：</w:t>
      </w:r>
    </w:p>
    <w:p w14:paraId="254CFBD0">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磋商报价得分=(磋商基准价/最后磋商报价)×100</w:t>
      </w:r>
    </w:p>
    <w:p w14:paraId="15DC177B">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32.2.2评标过程中，不得去掉报价中的最高报价和最低报价。</w:t>
      </w:r>
    </w:p>
    <w:p w14:paraId="14C7B12B">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32.2.3因落实政府采购政策进行价格调整的，以调整后的价格计算磋商基准价和磋商报价。</w:t>
      </w:r>
    </w:p>
    <w:p w14:paraId="26E67419">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32.3本次磋商具体磋商方法、磋商标准见（第六章 对响应文件审查与评审）。</w:t>
      </w:r>
    </w:p>
    <w:p w14:paraId="4910FB93">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2" w:firstLineChars="200"/>
        <w:jc w:val="left"/>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33.磋商</w:t>
      </w:r>
    </w:p>
    <w:p w14:paraId="70F8D926">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33.1磋商小组与通过符合性审查合格的</w:t>
      </w:r>
      <w:r>
        <w:rPr>
          <w:rFonts w:hint="eastAsia" w:ascii="仿宋" w:hAnsi="仿宋" w:eastAsia="仿宋" w:cs="仿宋"/>
          <w:color w:val="auto"/>
          <w:kern w:val="0"/>
          <w:sz w:val="24"/>
          <w:szCs w:val="24"/>
          <w:highlight w:val="none"/>
          <w:lang w:eastAsia="zh-CN"/>
        </w:rPr>
        <w:t>供应商</w:t>
      </w:r>
      <w:r>
        <w:rPr>
          <w:rFonts w:hint="eastAsia" w:ascii="仿宋" w:hAnsi="仿宋" w:eastAsia="仿宋" w:cs="仿宋"/>
          <w:color w:val="auto"/>
          <w:kern w:val="0"/>
          <w:sz w:val="24"/>
          <w:szCs w:val="24"/>
          <w:highlight w:val="none"/>
        </w:rPr>
        <w:t>，即实质性响应磋商文件的供应商分别进行磋商。</w:t>
      </w:r>
    </w:p>
    <w:p w14:paraId="608F72D7">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33.2磋商小组所有成员应当集中与单一供应商分别进行磋商，并给予所有参加磋商的供应商平等的磋商机会。</w:t>
      </w:r>
    </w:p>
    <w:p w14:paraId="0D28C35C">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33.3在磋商中，磋商的任何一方不得透露与磋商有关的其他供应商的技术资料、价格和其他信息。</w:t>
      </w:r>
    </w:p>
    <w:p w14:paraId="0435DA3D">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33.4在磋商过程中，磋商小组可以根据磋商文件和磋商情况实质性变动采购需求中的技术、服务要求以及合同草案条款，但不得变动磋商文件中的其他内容。实质性变动的内容，须经采购人代表确认。对磋商文件作出的实质性变动是磋商文件的有效组成部分，磋商小组将及时以书面形式同时通知所有参加磋商的供应商。</w:t>
      </w:r>
    </w:p>
    <w:p w14:paraId="6DC1DBAD">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33.5磋商文件能够详细列明采购标的的技术、服务要求的，磋商结束后，磋商小组应当要求所有实质性响应的供应商在规定时间内提交最后报价，提交最后报价的供应商不得少于3家。 </w:t>
      </w:r>
    </w:p>
    <w:p w14:paraId="79F4B7AF">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33.6磋商文件不能详细列明采购标的的技术、服务要求，需经磋商由供应商提供最终设计方案或解决方案的，磋商结束后，磋商小组应当按照少数服从多数的原则投票推荐3家以上供应商的设计方案或者解决方案，并要求其在规定时间内提交最后报价。</w:t>
      </w:r>
    </w:p>
    <w:p w14:paraId="03EE43A8">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33.7如磋商中出现符合《财政部关于政府采购竞争性磋商采购方式管理暂行办法有关问题的补充通知》（财库〔2015〕124号）中的情形，则按财政部通知要求执行。</w:t>
      </w:r>
    </w:p>
    <w:p w14:paraId="16A4079C">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33.8最后报价是供应商响应文件的有效组成部分。符合《政府采购竞争性磋商采购方式管理暂行办法</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（财库2014）214号</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第三条第四项情形的，提交最后报价的供应商可以为2家。</w:t>
      </w:r>
    </w:p>
    <w:p w14:paraId="42B918E7">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33.9已提交响应文件的供应商，在提交最后报价之前，可以根据磋商情况退出磋商。</w:t>
      </w:r>
    </w:p>
    <w:p w14:paraId="70EC0E9D">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33.10按照《关于推进全流程电子化交易和在线监管工作有关问题的通知》（许公管办</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2019</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3号）规定，评审专家应严格按照要求查看“硬件特征码”相关信息并进行评审。</w:t>
      </w:r>
    </w:p>
    <w:p w14:paraId="4D178D89">
      <w:pPr>
        <w:pStyle w:val="27"/>
        <w:keepNext w:val="0"/>
        <w:keepLines w:val="0"/>
        <w:pageBreakBefore w:val="0"/>
        <w:kinsoku/>
        <w:wordWrap/>
        <w:overflowPunct/>
        <w:topLinePunct w:val="0"/>
        <w:autoSpaceDE w:val="0"/>
        <w:autoSpaceDN w:val="0"/>
        <w:bidi w:val="0"/>
        <w:adjustRightInd w:val="0"/>
        <w:snapToGrid w:val="0"/>
        <w:spacing w:line="360" w:lineRule="auto"/>
        <w:ind w:left="0" w:right="0" w:rightChars="0" w:firstLine="482" w:firstLineChars="200"/>
        <w:jc w:val="left"/>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34.推荐成交候选人</w:t>
      </w:r>
    </w:p>
    <w:p w14:paraId="4F1FA2F3">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34.1磋商小组应当根据综合评分情况，按照评审得分由高到低顺序推荐3名以上成交候选供应商，并编写评审报告。符合《政府采购竞争性磋商采购方式管理暂行办法》【（财库2014）214号】第二十一条第三款情形的，可以推荐2家成交候选供应商。评审得分相同的，按照最后报价由低到高的顺序推荐。评审得分</w:t>
      </w:r>
      <w:r>
        <w:rPr>
          <w:rFonts w:hint="eastAsia" w:ascii="仿宋" w:hAnsi="仿宋" w:eastAsia="仿宋" w:cs="仿宋"/>
          <w:color w:val="auto"/>
          <w:kern w:val="0"/>
          <w:sz w:val="24"/>
          <w:szCs w:val="24"/>
          <w:highlight w:val="none"/>
          <w:lang w:eastAsia="zh-CN"/>
        </w:rPr>
        <w:t>和</w:t>
      </w:r>
      <w:r>
        <w:rPr>
          <w:rFonts w:hint="eastAsia" w:ascii="仿宋" w:hAnsi="仿宋" w:eastAsia="仿宋" w:cs="仿宋"/>
          <w:color w:val="auto"/>
          <w:kern w:val="0"/>
          <w:sz w:val="24"/>
          <w:szCs w:val="24"/>
          <w:highlight w:val="none"/>
        </w:rPr>
        <w:t>最后报价相同的，按照技术指标优劣顺序推荐。</w:t>
      </w:r>
    </w:p>
    <w:p w14:paraId="315137A3">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34.2评审报告应当由磋商小组全体人员签字认可。磋商小组成员对评审报告有异议的，磋商小组按照少数服从多数的原则推荐成交候选供应商，采购程序继续进行。对评审报告有异议的磋商小组成员，应当在报告上签署不同意见并说明理由，由磋商小组书面记录相关情况。磋商小组成员拒绝在报告上签字又不书面说明其不同意见和理由的，视为同意评审报告。</w:t>
      </w:r>
    </w:p>
    <w:p w14:paraId="537918EC">
      <w:pPr>
        <w:pStyle w:val="27"/>
        <w:keepNext w:val="0"/>
        <w:keepLines w:val="0"/>
        <w:pageBreakBefore w:val="0"/>
        <w:kinsoku/>
        <w:wordWrap/>
        <w:overflowPunct/>
        <w:topLinePunct w:val="0"/>
        <w:autoSpaceDE w:val="0"/>
        <w:autoSpaceDN w:val="0"/>
        <w:bidi w:val="0"/>
        <w:adjustRightInd w:val="0"/>
        <w:snapToGrid w:val="0"/>
        <w:spacing w:line="360" w:lineRule="auto"/>
        <w:ind w:left="0" w:right="0" w:rightChars="0" w:firstLine="482" w:firstLineChars="200"/>
        <w:jc w:val="left"/>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35.评审意见无效情形</w:t>
      </w:r>
    </w:p>
    <w:p w14:paraId="6DFA78A6">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磋商小组及其成员有下列行为之一的，其评审意见无效：</w:t>
      </w:r>
    </w:p>
    <w:p w14:paraId="2CF661A0">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1</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确定参与评标至评标结束前私自接触供应商；</w:t>
      </w:r>
    </w:p>
    <w:p w14:paraId="01305FB1">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64" w:firstLineChars="200"/>
        <w:jc w:val="left"/>
        <w:textAlignment w:val="auto"/>
        <w:rPr>
          <w:rFonts w:hint="eastAsia" w:ascii="仿宋" w:hAnsi="仿宋" w:eastAsia="仿宋" w:cs="仿宋"/>
          <w:color w:val="auto"/>
          <w:spacing w:val="-4"/>
          <w:kern w:val="0"/>
          <w:sz w:val="24"/>
          <w:szCs w:val="24"/>
          <w:highlight w:val="none"/>
        </w:rPr>
      </w:pPr>
      <w:r>
        <w:rPr>
          <w:rFonts w:hint="eastAsia" w:ascii="仿宋" w:hAnsi="仿宋" w:eastAsia="仿宋" w:cs="仿宋"/>
          <w:color w:val="auto"/>
          <w:spacing w:val="-4"/>
          <w:kern w:val="0"/>
          <w:sz w:val="24"/>
          <w:szCs w:val="24"/>
          <w:highlight w:val="none"/>
          <w:lang w:eastAsia="zh-CN"/>
        </w:rPr>
        <w:t>（</w:t>
      </w:r>
      <w:r>
        <w:rPr>
          <w:rFonts w:hint="eastAsia" w:ascii="仿宋" w:hAnsi="仿宋" w:eastAsia="仿宋" w:cs="仿宋"/>
          <w:color w:val="auto"/>
          <w:spacing w:val="-4"/>
          <w:kern w:val="0"/>
          <w:sz w:val="24"/>
          <w:szCs w:val="24"/>
          <w:highlight w:val="none"/>
        </w:rPr>
        <w:t>2</w:t>
      </w:r>
      <w:r>
        <w:rPr>
          <w:rFonts w:hint="eastAsia" w:ascii="仿宋" w:hAnsi="仿宋" w:eastAsia="仿宋" w:cs="仿宋"/>
          <w:color w:val="auto"/>
          <w:spacing w:val="-4"/>
          <w:kern w:val="0"/>
          <w:sz w:val="24"/>
          <w:szCs w:val="24"/>
          <w:highlight w:val="none"/>
          <w:lang w:eastAsia="zh-CN"/>
        </w:rPr>
        <w:t>）</w:t>
      </w:r>
      <w:r>
        <w:rPr>
          <w:rFonts w:hint="eastAsia" w:ascii="仿宋" w:hAnsi="仿宋" w:eastAsia="仿宋" w:cs="仿宋"/>
          <w:color w:val="auto"/>
          <w:spacing w:val="-4"/>
          <w:kern w:val="0"/>
          <w:sz w:val="24"/>
          <w:szCs w:val="24"/>
          <w:highlight w:val="none"/>
        </w:rPr>
        <w:t>接受供应商提出的与响应文件不一致的澄清或者说明；</w:t>
      </w:r>
    </w:p>
    <w:p w14:paraId="64D3337E">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spacing w:val="-4"/>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3</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违反评标纪律发表倾向性意见或者征询采购人的倾向性意见；</w:t>
      </w:r>
    </w:p>
    <w:p w14:paraId="4210A693">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spacing w:val="-4"/>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4</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对需要专业判断的主观评审因素协商评分；</w:t>
      </w:r>
    </w:p>
    <w:p w14:paraId="78BD1F8C">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spacing w:val="-4"/>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5</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在评标过程中擅离职守，影响评标程序正常进行的；</w:t>
      </w:r>
    </w:p>
    <w:p w14:paraId="68F35F6F">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spacing w:val="-4"/>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6</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记录、复制或者带走任何评标资料；</w:t>
      </w:r>
    </w:p>
    <w:p w14:paraId="6C7ED042">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spacing w:val="-4"/>
          <w:kern w:val="0"/>
          <w:sz w:val="24"/>
          <w:szCs w:val="24"/>
          <w:highlight w:val="none"/>
        </w:rPr>
      </w:pP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7</w:t>
      </w:r>
      <w:r>
        <w:rPr>
          <w:rFonts w:hint="eastAsia" w:ascii="仿宋" w:hAnsi="仿宋" w:eastAsia="仿宋" w:cs="仿宋"/>
          <w:color w:val="auto"/>
          <w:kern w:val="0"/>
          <w:sz w:val="24"/>
          <w:szCs w:val="24"/>
          <w:highlight w:val="none"/>
          <w:lang w:eastAsia="zh-CN"/>
        </w:rPr>
        <w:t>）</w:t>
      </w:r>
      <w:r>
        <w:rPr>
          <w:rFonts w:hint="eastAsia" w:ascii="仿宋" w:hAnsi="仿宋" w:eastAsia="仿宋" w:cs="仿宋"/>
          <w:color w:val="auto"/>
          <w:kern w:val="0"/>
          <w:sz w:val="24"/>
          <w:szCs w:val="24"/>
          <w:highlight w:val="none"/>
        </w:rPr>
        <w:t>其他不遵守评标纪律的行为。</w:t>
      </w:r>
    </w:p>
    <w:p w14:paraId="06EC0B82">
      <w:pPr>
        <w:pStyle w:val="27"/>
        <w:keepNext w:val="0"/>
        <w:keepLines w:val="0"/>
        <w:pageBreakBefore w:val="0"/>
        <w:kinsoku/>
        <w:wordWrap/>
        <w:overflowPunct/>
        <w:topLinePunct w:val="0"/>
        <w:autoSpaceDE w:val="0"/>
        <w:autoSpaceDN w:val="0"/>
        <w:bidi w:val="0"/>
        <w:adjustRightInd w:val="0"/>
        <w:snapToGrid w:val="0"/>
        <w:spacing w:line="360" w:lineRule="auto"/>
        <w:ind w:left="0" w:right="0" w:rightChars="0" w:firstLine="482" w:firstLineChars="200"/>
        <w:jc w:val="left"/>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36.保密</w:t>
      </w:r>
    </w:p>
    <w:p w14:paraId="3C0B39C5">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72" w:firstLineChars="200"/>
        <w:jc w:val="left"/>
        <w:textAlignment w:val="auto"/>
        <w:rPr>
          <w:rFonts w:hint="eastAsia" w:ascii="仿宋" w:hAnsi="仿宋" w:eastAsia="仿宋" w:cs="仿宋"/>
          <w:color w:val="auto"/>
          <w:spacing w:val="-2"/>
          <w:kern w:val="0"/>
          <w:sz w:val="24"/>
          <w:szCs w:val="24"/>
          <w:highlight w:val="none"/>
        </w:rPr>
      </w:pPr>
      <w:r>
        <w:rPr>
          <w:rFonts w:hint="eastAsia" w:ascii="仿宋" w:hAnsi="仿宋" w:eastAsia="仿宋" w:cs="仿宋"/>
          <w:color w:val="auto"/>
          <w:spacing w:val="-2"/>
          <w:kern w:val="0"/>
          <w:sz w:val="24"/>
          <w:szCs w:val="24"/>
          <w:highlight w:val="none"/>
        </w:rPr>
        <w:t>36.1评审专家应当遵守评审工作纪律，不得泄露评审文件、评审情况和评审中获悉的商业秘密。</w:t>
      </w:r>
    </w:p>
    <w:p w14:paraId="71C7D0EF">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b/>
          <w:color w:val="auto"/>
          <w:kern w:val="0"/>
          <w:sz w:val="24"/>
          <w:szCs w:val="24"/>
          <w:highlight w:val="none"/>
        </w:rPr>
      </w:pPr>
      <w:r>
        <w:rPr>
          <w:rFonts w:hint="eastAsia" w:ascii="仿宋" w:hAnsi="仿宋" w:eastAsia="仿宋" w:cs="仿宋"/>
          <w:color w:val="auto"/>
          <w:kern w:val="0"/>
          <w:sz w:val="24"/>
          <w:szCs w:val="24"/>
          <w:highlight w:val="none"/>
        </w:rPr>
        <w:t>36.2采购人、采购代理机构应当采取必要措施，保证评标在严格保密的情况下进行。有关人员对评标情况以及在评标过程中获悉的国家秘密、商业秘密负有保密责任。</w:t>
      </w:r>
    </w:p>
    <w:p w14:paraId="7FEF2B6D">
      <w:pPr>
        <w:keepNext w:val="0"/>
        <w:keepLines w:val="0"/>
        <w:pageBreakBefore w:val="0"/>
        <w:tabs>
          <w:tab w:val="left" w:pos="1260"/>
        </w:tabs>
        <w:kinsoku/>
        <w:wordWrap/>
        <w:overflowPunct/>
        <w:topLinePunct w:val="0"/>
        <w:autoSpaceDE w:val="0"/>
        <w:autoSpaceDN w:val="0"/>
        <w:bidi w:val="0"/>
        <w:adjustRightInd w:val="0"/>
        <w:snapToGrid w:val="0"/>
        <w:spacing w:line="360" w:lineRule="auto"/>
        <w:ind w:left="0" w:right="0" w:rightChars="0" w:firstLine="482" w:firstLineChars="200"/>
        <w:jc w:val="center"/>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六、定标和授予合同</w:t>
      </w:r>
    </w:p>
    <w:p w14:paraId="7905E3A9">
      <w:pPr>
        <w:pStyle w:val="27"/>
        <w:keepNext w:val="0"/>
        <w:keepLines w:val="0"/>
        <w:pageBreakBefore w:val="0"/>
        <w:kinsoku/>
        <w:wordWrap/>
        <w:overflowPunct/>
        <w:topLinePunct w:val="0"/>
        <w:autoSpaceDE w:val="0"/>
        <w:autoSpaceDN w:val="0"/>
        <w:bidi w:val="0"/>
        <w:adjustRightInd w:val="0"/>
        <w:snapToGrid w:val="0"/>
        <w:spacing w:line="360" w:lineRule="auto"/>
        <w:ind w:left="0" w:right="0" w:rightChars="0" w:firstLine="482" w:firstLineChars="200"/>
        <w:jc w:val="left"/>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37.确定中标人</w:t>
      </w:r>
    </w:p>
    <w:p w14:paraId="6AD8D9F7">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37.1采购人应当自收到评标报告之日起1个工作日内，在评标报告确定的成交候选人名单中按顺序确定成交人。成交候选人并列的，由采购人采取随机抽取的方式确定。</w:t>
      </w:r>
    </w:p>
    <w:p w14:paraId="7DD2DD53">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37.2采购人在收到评标报告1个工作日内未按评标报告推荐的成交候选人顺序确定成交人，又不能说明合法理由的，视同按评标报告推荐的顺序确定排名第一的成交候选人为成交人。</w:t>
      </w:r>
    </w:p>
    <w:p w14:paraId="6328A2B8">
      <w:pPr>
        <w:pStyle w:val="27"/>
        <w:keepNext w:val="0"/>
        <w:keepLines w:val="0"/>
        <w:pageBreakBefore w:val="0"/>
        <w:kinsoku/>
        <w:wordWrap/>
        <w:overflowPunct/>
        <w:topLinePunct w:val="0"/>
        <w:autoSpaceDE w:val="0"/>
        <w:autoSpaceDN w:val="0"/>
        <w:bidi w:val="0"/>
        <w:adjustRightInd w:val="0"/>
        <w:snapToGrid w:val="0"/>
        <w:spacing w:line="360" w:lineRule="auto"/>
        <w:ind w:left="0" w:right="0" w:rightChars="0" w:firstLine="482" w:firstLineChars="200"/>
        <w:jc w:val="left"/>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 xml:space="preserve">38.成交公告、发出成交通知书 </w:t>
      </w:r>
    </w:p>
    <w:p w14:paraId="3E521BFB">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38.1采购人确认成交人后，采购人在发布公告成交结果的同时，通知成交人核验投标时由信用承诺函替代的证明材料。经核验无误后，发出成交通知书。</w:t>
      </w:r>
    </w:p>
    <w:p w14:paraId="2A79A202">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 xml:space="preserve">38.2成交通知书发出后，采购人不得违法改变成交结果，成交人无正当理由不得放弃成交。 </w:t>
      </w:r>
    </w:p>
    <w:p w14:paraId="7BFAA4C5">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38.3成交人在接到成交通知时，须向代理机构发送投标报价及分项报价一览表（包含主要成交标的的名称、规格型号、数量、单价、服务要求等）电子文档，并同时通知代理机构联系人。</w:t>
      </w:r>
    </w:p>
    <w:p w14:paraId="0BDB92DC">
      <w:pPr>
        <w:pStyle w:val="27"/>
        <w:keepNext w:val="0"/>
        <w:keepLines w:val="0"/>
        <w:pageBreakBefore w:val="0"/>
        <w:kinsoku/>
        <w:wordWrap/>
        <w:overflowPunct/>
        <w:topLinePunct w:val="0"/>
        <w:autoSpaceDE w:val="0"/>
        <w:autoSpaceDN w:val="0"/>
        <w:bidi w:val="0"/>
        <w:adjustRightInd w:val="0"/>
        <w:snapToGrid w:val="0"/>
        <w:spacing w:line="360" w:lineRule="auto"/>
        <w:ind w:left="0" w:right="0" w:rightChars="0" w:firstLine="482" w:firstLineChars="200"/>
        <w:jc w:val="left"/>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39.质疑提出与答复</w:t>
      </w:r>
    </w:p>
    <w:p w14:paraId="36D87D88">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39.1供应商认为磋商文件、采购过程和成交结果使自己的权益受到损害的，可以按照《政府采购质疑和投诉办法》（财政部令第94号）提出质疑。提出质疑的供应商应当是参与本项目采购活动的供应商。提出时应按照《政府采购质疑和投诉办法》（财政部令第94号）第十二条规定提交质疑函和必要的证明材料，质疑提出后潜在供应商应及时联系招标公告中集采机构联系人查看。如未提出视为全面接受。</w:t>
      </w:r>
    </w:p>
    <w:p w14:paraId="33287FA5">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39.1.1对采购文件提出质疑的，潜在供应商应已依法获取采购文件，且应当在获取采购文件或者采购文件公告期限届满之日起7个工作日内使用CA数字证书</w:t>
      </w:r>
      <w:r>
        <w:rPr>
          <w:rFonts w:hint="eastAsia" w:ascii="仿宋" w:hAnsi="仿宋" w:eastAsia="仿宋" w:cs="仿宋"/>
          <w:color w:val="auto"/>
          <w:kern w:val="0"/>
          <w:sz w:val="24"/>
          <w:szCs w:val="24"/>
          <w:lang w:val="en-US" w:eastAsia="zh-CN"/>
        </w:rPr>
        <w:t>或移动</w:t>
      </w:r>
      <w:r>
        <w:rPr>
          <w:rFonts w:hint="eastAsia" w:ascii="仿宋" w:hAnsi="仿宋" w:eastAsia="仿宋" w:cs="仿宋"/>
          <w:color w:val="auto"/>
          <w:kern w:val="0"/>
          <w:sz w:val="24"/>
          <w:szCs w:val="24"/>
        </w:rPr>
        <w:t>数字证书</w:t>
      </w:r>
      <w:r>
        <w:rPr>
          <w:rFonts w:hint="eastAsia" w:ascii="仿宋" w:hAnsi="仿宋" w:eastAsia="仿宋" w:cs="仿宋"/>
          <w:color w:val="auto"/>
          <w:kern w:val="0"/>
          <w:sz w:val="24"/>
          <w:szCs w:val="24"/>
          <w:highlight w:val="none"/>
        </w:rPr>
        <w:t>登录《全国公共资源交易平台（河南省·许昌市）》，通过许</w:t>
      </w:r>
      <w:r>
        <w:rPr>
          <w:rFonts w:hint="eastAsia" w:ascii="仿宋" w:hAnsi="仿宋" w:eastAsia="仿宋" w:cs="仿宋"/>
          <w:color w:val="auto"/>
          <w:kern w:val="0"/>
          <w:sz w:val="24"/>
          <w:szCs w:val="24"/>
          <w:highlight w:val="none"/>
          <w:lang w:eastAsia="zh-CN"/>
        </w:rPr>
        <w:t>昌市</w:t>
      </w:r>
      <w:r>
        <w:rPr>
          <w:rFonts w:hint="eastAsia" w:ascii="仿宋" w:hAnsi="仿宋" w:eastAsia="仿宋" w:cs="仿宋"/>
          <w:color w:val="auto"/>
          <w:kern w:val="0"/>
          <w:sz w:val="24"/>
          <w:szCs w:val="24"/>
          <w:highlight w:val="none"/>
        </w:rPr>
        <w:t>公共资源交易系统一次性提出，逾期提交或未按照要求提交的质疑函将不予受理。质疑提出后潜在供应商应及时联系招标公告中代理机构联系人查看；</w:t>
      </w:r>
    </w:p>
    <w:p w14:paraId="467EA430">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39.1.2</w:t>
      </w:r>
      <w:r>
        <w:rPr>
          <w:rFonts w:hint="eastAsia" w:ascii="仿宋" w:hAnsi="仿宋" w:eastAsia="仿宋" w:cs="仿宋"/>
          <w:color w:val="auto"/>
          <w:kern w:val="0"/>
          <w:sz w:val="24"/>
          <w:szCs w:val="24"/>
          <w:highlight w:val="none"/>
          <w:lang w:eastAsia="zh-CN"/>
        </w:rPr>
        <w:t>对采购</w:t>
      </w:r>
      <w:r>
        <w:rPr>
          <w:rFonts w:hint="eastAsia" w:ascii="仿宋" w:hAnsi="仿宋" w:eastAsia="仿宋" w:cs="仿宋"/>
          <w:color w:val="auto"/>
          <w:kern w:val="0"/>
          <w:sz w:val="24"/>
          <w:szCs w:val="24"/>
          <w:highlight w:val="none"/>
        </w:rPr>
        <w:t>过程提出质疑的，</w:t>
      </w:r>
      <w:r>
        <w:rPr>
          <w:rFonts w:hint="eastAsia" w:ascii="仿宋" w:hAnsi="仿宋" w:eastAsia="仿宋" w:cs="仿宋"/>
          <w:color w:val="auto"/>
          <w:kern w:val="0"/>
          <w:sz w:val="24"/>
          <w:szCs w:val="24"/>
          <w:highlight w:val="none"/>
          <w:lang w:eastAsia="zh-CN"/>
        </w:rPr>
        <w:t>应在</w:t>
      </w:r>
      <w:r>
        <w:rPr>
          <w:rFonts w:hint="eastAsia" w:ascii="仿宋" w:hAnsi="仿宋" w:eastAsia="仿宋" w:cs="仿宋"/>
          <w:color w:val="auto"/>
          <w:kern w:val="0"/>
          <w:sz w:val="24"/>
          <w:szCs w:val="24"/>
          <w:highlight w:val="none"/>
        </w:rPr>
        <w:t>各采购程序环节结束之日起七个工作日内，供应商使用CA数字证书</w:t>
      </w:r>
      <w:r>
        <w:rPr>
          <w:rFonts w:hint="eastAsia" w:ascii="仿宋" w:hAnsi="仿宋" w:eastAsia="仿宋" w:cs="仿宋"/>
          <w:color w:val="auto"/>
          <w:kern w:val="0"/>
          <w:sz w:val="24"/>
          <w:szCs w:val="24"/>
          <w:lang w:val="en-US" w:eastAsia="zh-CN"/>
        </w:rPr>
        <w:t>或移动</w:t>
      </w:r>
      <w:r>
        <w:rPr>
          <w:rFonts w:hint="eastAsia" w:ascii="仿宋" w:hAnsi="仿宋" w:eastAsia="仿宋" w:cs="仿宋"/>
          <w:color w:val="auto"/>
          <w:kern w:val="0"/>
          <w:sz w:val="24"/>
          <w:szCs w:val="24"/>
        </w:rPr>
        <w:t>数字证书</w:t>
      </w:r>
      <w:r>
        <w:rPr>
          <w:rFonts w:hint="eastAsia" w:ascii="仿宋" w:hAnsi="仿宋" w:eastAsia="仿宋" w:cs="仿宋"/>
          <w:color w:val="auto"/>
          <w:kern w:val="0"/>
          <w:sz w:val="24"/>
          <w:szCs w:val="24"/>
          <w:highlight w:val="none"/>
        </w:rPr>
        <w:t>登录《全国公共资源交易平台（河南省·许昌市）》，通过许昌公共资源交易系统一次性提出，逾期提交或未按照要求提交的质疑函将不予受理。质疑提出后潜在供应商应及时联系招标公告中代理机构联系人查看；</w:t>
      </w:r>
    </w:p>
    <w:p w14:paraId="6993C976">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39.1.3对成交结果提出质疑的，</w:t>
      </w:r>
      <w:r>
        <w:rPr>
          <w:rFonts w:hint="eastAsia" w:ascii="仿宋" w:hAnsi="仿宋" w:eastAsia="仿宋" w:cs="仿宋"/>
          <w:color w:val="auto"/>
          <w:kern w:val="0"/>
          <w:sz w:val="24"/>
          <w:szCs w:val="24"/>
          <w:highlight w:val="none"/>
          <w:lang w:eastAsia="zh-CN"/>
        </w:rPr>
        <w:t>应在</w:t>
      </w:r>
      <w:r>
        <w:rPr>
          <w:rFonts w:hint="eastAsia" w:ascii="仿宋" w:hAnsi="仿宋" w:eastAsia="仿宋" w:cs="仿宋"/>
          <w:color w:val="auto"/>
          <w:kern w:val="0"/>
          <w:sz w:val="24"/>
          <w:szCs w:val="24"/>
          <w:highlight w:val="none"/>
        </w:rPr>
        <w:t>成交结果公告期限届满之日起七个工作日内，供应商使用CA数字证书</w:t>
      </w:r>
      <w:r>
        <w:rPr>
          <w:rFonts w:hint="eastAsia" w:ascii="仿宋" w:hAnsi="仿宋" w:eastAsia="仿宋" w:cs="仿宋"/>
          <w:color w:val="auto"/>
          <w:kern w:val="0"/>
          <w:sz w:val="24"/>
          <w:szCs w:val="24"/>
          <w:lang w:val="en-US" w:eastAsia="zh-CN"/>
        </w:rPr>
        <w:t>或移动</w:t>
      </w:r>
      <w:r>
        <w:rPr>
          <w:rFonts w:hint="eastAsia" w:ascii="仿宋" w:hAnsi="仿宋" w:eastAsia="仿宋" w:cs="仿宋"/>
          <w:color w:val="auto"/>
          <w:kern w:val="0"/>
          <w:sz w:val="24"/>
          <w:szCs w:val="24"/>
        </w:rPr>
        <w:t>数字证书</w:t>
      </w:r>
      <w:r>
        <w:rPr>
          <w:rFonts w:hint="eastAsia" w:ascii="仿宋" w:hAnsi="仿宋" w:eastAsia="仿宋" w:cs="仿宋"/>
          <w:color w:val="auto"/>
          <w:kern w:val="0"/>
          <w:sz w:val="24"/>
          <w:szCs w:val="24"/>
          <w:highlight w:val="none"/>
        </w:rPr>
        <w:t>登录《全国公共资源交易平台（河南省·许昌市）》，通过许昌公共资源交易系统一次性提出，逾期提交或未按照要求提交的质疑函将不予受理。质疑提出后潜在供应商应及时联系招标公告中代理机构联系人查看；</w:t>
      </w:r>
    </w:p>
    <w:p w14:paraId="14EA29BE">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39.2采购人、采购代理机构认为供应商质疑不成立，或者成立但未对成交结果构成影响的，在收到质疑函7个工作日内通过《全国公共资源交易平台（河南省·许昌市）》交易系统作出答复，并继续开展采购活动；认为供应商质疑成立且影响或者可能影响成交结果的，在收到质疑函7个工作日内通过《全国公共资源交易平台（河南省·许昌市）》交易系统作出答复，并按照下列情况处理：</w:t>
      </w:r>
    </w:p>
    <w:p w14:paraId="7E15F396">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39.2.1对磋商文件提出的质疑，依法通过澄清或者修改可以继续开展采购活动的，澄清或者修改磋商文件后继续开展采购活动；否则应当修改磋商文件后重新开展采购活动。</w:t>
      </w:r>
    </w:p>
    <w:p w14:paraId="34054F0A">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39.2.2对采购过程、成交结果提出的质疑，合格供应商符合法定数量时，可以从合格的成交候选人中另行确定成交供应商的，应当依法另行确定成交供应商；否则应当重新开展采购活动。</w:t>
      </w:r>
    </w:p>
    <w:p w14:paraId="619ADAA4">
      <w:pPr>
        <w:pStyle w:val="27"/>
        <w:keepNext w:val="0"/>
        <w:keepLines w:val="0"/>
        <w:pageBreakBefore w:val="0"/>
        <w:kinsoku/>
        <w:wordWrap/>
        <w:overflowPunct/>
        <w:topLinePunct w:val="0"/>
        <w:autoSpaceDE w:val="0"/>
        <w:autoSpaceDN w:val="0"/>
        <w:bidi w:val="0"/>
        <w:adjustRightInd w:val="0"/>
        <w:snapToGrid w:val="0"/>
        <w:spacing w:line="360" w:lineRule="auto"/>
        <w:ind w:left="0" w:right="0" w:rightChars="0" w:firstLine="482" w:firstLineChars="200"/>
        <w:jc w:val="left"/>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40.签订合同</w:t>
      </w:r>
    </w:p>
    <w:p w14:paraId="52A1D4BC">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采购人应当自成交通知书发出之日起</w:t>
      </w:r>
      <w:r>
        <w:rPr>
          <w:rFonts w:hint="eastAsia" w:ascii="仿宋" w:hAnsi="仿宋" w:eastAsia="仿宋" w:cs="仿宋"/>
          <w:color w:val="auto"/>
          <w:kern w:val="0"/>
          <w:sz w:val="24"/>
          <w:szCs w:val="24"/>
          <w:highlight w:val="none"/>
          <w:lang w:val="en-US" w:eastAsia="zh-CN"/>
        </w:rPr>
        <w:t>1</w:t>
      </w:r>
      <w:r>
        <w:rPr>
          <w:rFonts w:hint="eastAsia" w:ascii="仿宋" w:hAnsi="仿宋" w:eastAsia="仿宋" w:cs="仿宋"/>
          <w:color w:val="auto"/>
          <w:kern w:val="0"/>
          <w:sz w:val="24"/>
          <w:szCs w:val="24"/>
          <w:highlight w:val="none"/>
        </w:rPr>
        <w:t>日内，按照磋商文件和成交人响应文件的规定，与成交人签订书面合同。所签订的合同不得对磋商文件确定的事项和成交人响应文件作实质性修改。</w:t>
      </w:r>
    </w:p>
    <w:p w14:paraId="712E9B79">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采购人自采购合同签订之日起，1个工作日内到襄城县政府采购监督管理办公室进行合同备案，并</w:t>
      </w:r>
      <w:r>
        <w:rPr>
          <w:rFonts w:hint="eastAsia" w:ascii="仿宋" w:hAnsi="仿宋" w:eastAsia="仿宋" w:cs="仿宋"/>
          <w:color w:val="auto"/>
          <w:kern w:val="0"/>
          <w:sz w:val="24"/>
          <w:szCs w:val="24"/>
          <w:highlight w:val="none"/>
          <w:lang w:eastAsia="zh-CN"/>
        </w:rPr>
        <w:t>登录</w:t>
      </w:r>
      <w:r>
        <w:rPr>
          <w:rFonts w:hint="eastAsia" w:ascii="仿宋" w:hAnsi="仿宋" w:eastAsia="仿宋" w:cs="仿宋"/>
          <w:color w:val="auto"/>
          <w:kern w:val="0"/>
          <w:sz w:val="24"/>
          <w:szCs w:val="24"/>
          <w:highlight w:val="none"/>
        </w:rPr>
        <w:t>“许昌市政府采购网”进行网上备案。</w:t>
      </w:r>
    </w:p>
    <w:p w14:paraId="59B83CB6">
      <w:pPr>
        <w:pStyle w:val="27"/>
        <w:keepNext w:val="0"/>
        <w:keepLines w:val="0"/>
        <w:pageBreakBefore w:val="0"/>
        <w:kinsoku/>
        <w:wordWrap/>
        <w:overflowPunct/>
        <w:topLinePunct w:val="0"/>
        <w:autoSpaceDE w:val="0"/>
        <w:autoSpaceDN w:val="0"/>
        <w:bidi w:val="0"/>
        <w:adjustRightInd w:val="0"/>
        <w:snapToGrid w:val="0"/>
        <w:spacing w:line="360" w:lineRule="auto"/>
        <w:ind w:left="0" w:right="0" w:rightChars="0" w:firstLine="482" w:firstLineChars="200"/>
        <w:jc w:val="left"/>
        <w:textAlignment w:val="auto"/>
        <w:rPr>
          <w:rFonts w:hint="eastAsia" w:ascii="仿宋" w:hAnsi="仿宋" w:eastAsia="仿宋" w:cs="仿宋"/>
          <w:b/>
          <w:color w:val="auto"/>
          <w:kern w:val="0"/>
          <w:sz w:val="24"/>
          <w:szCs w:val="24"/>
          <w:highlight w:val="none"/>
        </w:rPr>
      </w:pPr>
      <w:r>
        <w:rPr>
          <w:rFonts w:hint="eastAsia" w:ascii="仿宋" w:hAnsi="仿宋" w:eastAsia="仿宋" w:cs="仿宋"/>
          <w:b/>
          <w:color w:val="auto"/>
          <w:kern w:val="0"/>
          <w:sz w:val="24"/>
          <w:szCs w:val="24"/>
          <w:highlight w:val="none"/>
        </w:rPr>
        <w:t>41.履约保证金</w:t>
      </w:r>
    </w:p>
    <w:p w14:paraId="094FC990">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480" w:firstLineChars="200"/>
        <w:jc w:val="left"/>
        <w:textAlignment w:val="auto"/>
        <w:rPr>
          <w:rFonts w:hint="eastAsia" w:ascii="仿宋" w:hAnsi="仿宋" w:eastAsia="仿宋" w:cs="宋体"/>
          <w:b/>
          <w:color w:val="auto"/>
          <w:kern w:val="0"/>
          <w:sz w:val="32"/>
          <w:szCs w:val="32"/>
        </w:rPr>
      </w:pPr>
      <w:r>
        <w:rPr>
          <w:rFonts w:hint="eastAsia" w:ascii="仿宋" w:hAnsi="仿宋" w:eastAsia="仿宋" w:cs="仿宋"/>
          <w:color w:val="auto"/>
          <w:kern w:val="0"/>
          <w:sz w:val="24"/>
          <w:szCs w:val="24"/>
          <w:highlight w:val="none"/>
        </w:rPr>
        <w:t>“供应商须知前附表”中规定成交供应商提交履约保证金的，成交供应商应当以支票、汇票、本票或者金融机构、担保机构出具的保函等非现金形式向采购人提交。履约保证金的数额不得超过政府采购合同金额的10%。</w:t>
      </w:r>
      <w:r>
        <w:rPr>
          <w:rFonts w:hint="eastAsia" w:ascii="仿宋" w:hAnsi="仿宋" w:eastAsia="仿宋" w:cs="宋体"/>
          <w:b/>
          <w:color w:val="auto"/>
          <w:kern w:val="0"/>
          <w:sz w:val="32"/>
          <w:szCs w:val="32"/>
        </w:rPr>
        <w:br w:type="page"/>
      </w:r>
      <w:bookmarkStart w:id="7" w:name="_Toc138068725"/>
    </w:p>
    <w:p w14:paraId="16DF9157">
      <w:pPr>
        <w:keepNext w:val="0"/>
        <w:keepLines w:val="0"/>
        <w:pageBreakBefore w:val="0"/>
        <w:kinsoku/>
        <w:wordWrap/>
        <w:overflowPunct/>
        <w:topLinePunct w:val="0"/>
        <w:autoSpaceDE w:val="0"/>
        <w:autoSpaceDN w:val="0"/>
        <w:bidi w:val="0"/>
        <w:adjustRightInd w:val="0"/>
        <w:snapToGrid w:val="0"/>
        <w:spacing w:line="360" w:lineRule="auto"/>
        <w:ind w:left="0" w:right="0" w:rightChars="0" w:firstLine="643" w:firstLineChars="200"/>
        <w:jc w:val="center"/>
        <w:textAlignment w:val="auto"/>
        <w:rPr>
          <w:rFonts w:ascii="仿宋" w:hAnsi="仿宋" w:eastAsia="仿宋" w:cs="宋体"/>
          <w:b/>
          <w:color w:val="auto"/>
          <w:kern w:val="0"/>
          <w:sz w:val="36"/>
          <w:szCs w:val="36"/>
        </w:rPr>
      </w:pPr>
      <w:r>
        <w:rPr>
          <w:rFonts w:hint="eastAsia" w:ascii="仿宋" w:hAnsi="仿宋" w:eastAsia="仿宋"/>
          <w:b/>
          <w:color w:val="auto"/>
          <w:kern w:val="0"/>
          <w:sz w:val="32"/>
          <w:szCs w:val="32"/>
        </w:rPr>
        <w:t>第五章 政府采购政策功能</w:t>
      </w:r>
      <w:bookmarkEnd w:id="7"/>
    </w:p>
    <w:p w14:paraId="31202D69">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根据《中华人民共和国政府采购法》、《中华人民共和国政府采购法实施条例》、《政府采购</w:t>
      </w:r>
      <w:r>
        <w:rPr>
          <w:rFonts w:hint="eastAsia" w:ascii="仿宋" w:hAnsi="仿宋" w:eastAsia="仿宋" w:cs="仿宋"/>
          <w:color w:val="auto"/>
          <w:sz w:val="24"/>
          <w:szCs w:val="24"/>
          <w:lang w:eastAsia="zh-CN"/>
        </w:rPr>
        <w:t>货物</w:t>
      </w:r>
      <w:r>
        <w:rPr>
          <w:rFonts w:hint="eastAsia" w:ascii="仿宋" w:hAnsi="仿宋" w:eastAsia="仿宋" w:cs="仿宋"/>
          <w:color w:val="auto"/>
          <w:sz w:val="24"/>
          <w:szCs w:val="24"/>
        </w:rPr>
        <w:t>和服务招标投标管理办法》等规定，本项目落实节约能源、保护环境、促进中小企业发展、支持监狱企业发展、促进残疾人就业等政府采购政策。</w:t>
      </w:r>
    </w:p>
    <w:p w14:paraId="46973D05">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一、</w:t>
      </w:r>
      <w:r>
        <w:rPr>
          <w:rFonts w:hint="eastAsia" w:ascii="仿宋" w:hAnsi="仿宋" w:eastAsia="仿宋" w:cs="仿宋"/>
          <w:b/>
          <w:bCs/>
          <w:color w:val="auto"/>
          <w:sz w:val="24"/>
          <w:szCs w:val="24"/>
          <w:lang w:eastAsia="zh-CN"/>
        </w:rPr>
        <w:t>节约能源</w:t>
      </w:r>
      <w:r>
        <w:rPr>
          <w:rFonts w:hint="eastAsia" w:ascii="仿宋" w:hAnsi="仿宋" w:eastAsia="仿宋" w:cs="仿宋"/>
          <w:b/>
          <w:bCs/>
          <w:color w:val="auto"/>
          <w:sz w:val="24"/>
          <w:szCs w:val="24"/>
        </w:rPr>
        <w:t>、保护环境</w:t>
      </w:r>
    </w:p>
    <w:p w14:paraId="021D6FB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按照《财政部、发展改革委、生态环境部、市场监管总局关于调整优化节能产品、环境标志产品政府采购执行机制的通知》（财库〔2019〕9号）和财政部、生态环境部《关于印发环境标志产品政府采购品目清单的通知》（财库[2019]18号）以及财政部、发展改革委《关于印发</w:t>
      </w:r>
      <w:r>
        <w:rPr>
          <w:rFonts w:hint="eastAsia" w:ascii="仿宋" w:hAnsi="仿宋" w:eastAsia="仿宋" w:cs="仿宋"/>
          <w:color w:val="auto"/>
          <w:sz w:val="24"/>
          <w:szCs w:val="24"/>
          <w:lang w:eastAsia="zh-CN"/>
        </w:rPr>
        <w:t>节能产品</w:t>
      </w:r>
      <w:r>
        <w:rPr>
          <w:rFonts w:hint="eastAsia" w:ascii="仿宋" w:hAnsi="仿宋" w:eastAsia="仿宋" w:cs="仿宋"/>
          <w:color w:val="auto"/>
          <w:sz w:val="24"/>
          <w:szCs w:val="24"/>
        </w:rPr>
        <w:t>政府采购品目清单的通知》（财库[2019]19号），采购政府强制采购产品的，该产品必须具有</w:t>
      </w:r>
      <w:r>
        <w:rPr>
          <w:rFonts w:hint="eastAsia" w:ascii="仿宋" w:hAnsi="仿宋" w:eastAsia="仿宋" w:cs="仿宋"/>
          <w:color w:val="auto"/>
          <w:sz w:val="24"/>
          <w:szCs w:val="24"/>
          <w:lang w:eastAsia="zh-CN"/>
        </w:rPr>
        <w:t>国家</w:t>
      </w:r>
      <w:r>
        <w:rPr>
          <w:rFonts w:hint="eastAsia" w:ascii="仿宋" w:hAnsi="仿宋" w:eastAsia="仿宋" w:cs="仿宋"/>
          <w:color w:val="auto"/>
          <w:sz w:val="24"/>
          <w:szCs w:val="24"/>
        </w:rPr>
        <w:t>确定的认证机构出具的、处于有效期之内的节能产品认证证书；采购政府优先采购产品的，该产品具有国家确定的认证机构出具的、处于有效期之内的节能产品、环境标志产品认证证书</w:t>
      </w:r>
      <w:r>
        <w:rPr>
          <w:rFonts w:hint="eastAsia" w:ascii="仿宋" w:hAnsi="仿宋" w:eastAsia="仿宋" w:cs="仿宋"/>
          <w:color w:val="auto"/>
          <w:sz w:val="24"/>
          <w:szCs w:val="24"/>
          <w:lang w:eastAsia="zh-CN"/>
        </w:rPr>
        <w:t>的，</w:t>
      </w:r>
      <w:r>
        <w:rPr>
          <w:rFonts w:hint="eastAsia" w:ascii="仿宋" w:hAnsi="仿宋" w:eastAsia="仿宋" w:cs="仿宋"/>
          <w:color w:val="auto"/>
          <w:sz w:val="24"/>
          <w:szCs w:val="24"/>
        </w:rPr>
        <w:t>应当优先采购。</w:t>
      </w:r>
    </w:p>
    <w:p w14:paraId="2F49D569">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二、促进中小企业发展（不含民办非企业）</w:t>
      </w:r>
    </w:p>
    <w:p w14:paraId="59CBEF8A">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（一）专门面向中小企业预留采购份额</w:t>
      </w:r>
    </w:p>
    <w:p w14:paraId="2AA37CD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（二）非专门面向中小企业预留采购份额</w:t>
      </w:r>
    </w:p>
    <w:p w14:paraId="4410B247">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1、根据财政部、工业和信息化部《政府采购促进中小企业发展管理办法》（财库</w:t>
      </w:r>
      <w:r>
        <w:rPr>
          <w:rFonts w:hint="eastAsia" w:ascii="仿宋" w:hAnsi="仿宋" w:eastAsia="仿宋" w:cs="仿宋"/>
          <w:color w:val="auto"/>
          <w:sz w:val="24"/>
          <w:szCs w:val="24"/>
          <w:lang w:eastAsia="zh-CN"/>
        </w:rPr>
        <w:t>〔2020〕</w:t>
      </w:r>
      <w:r>
        <w:rPr>
          <w:rFonts w:hint="eastAsia" w:ascii="仿宋" w:hAnsi="仿宋" w:eastAsia="仿宋" w:cs="仿宋"/>
          <w:color w:val="auto"/>
          <w:sz w:val="24"/>
          <w:szCs w:val="24"/>
        </w:rPr>
        <w:t>46号）</w:t>
      </w:r>
      <w:r>
        <w:rPr>
          <w:rFonts w:hint="eastAsia" w:ascii="仿宋" w:hAnsi="仿宋" w:eastAsia="仿宋" w:cs="仿宋"/>
          <w:color w:val="auto"/>
          <w:sz w:val="24"/>
          <w:szCs w:val="24"/>
          <w:lang w:eastAsia="zh-CN"/>
        </w:rPr>
        <w:t>和</w:t>
      </w:r>
      <w:r>
        <w:rPr>
          <w:rFonts w:hint="eastAsia" w:ascii="仿宋" w:hAnsi="仿宋" w:eastAsia="仿宋" w:cs="仿宋"/>
          <w:color w:val="auto"/>
          <w:sz w:val="24"/>
          <w:szCs w:val="24"/>
        </w:rPr>
        <w:t>《关于进一步加大政府采购支持中小企业力度的通知》（财库〔2022〕19号）规定，对符合该办法规定的小型和微型企业报价给予10%-20%（工程项目为3%—5%）的扣除，用扣除后的价格参与评审。</w:t>
      </w:r>
    </w:p>
    <w:p w14:paraId="66DE8E65">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2、在货物采购项目中，供应商提供的货物既有中小企业制造货物，也有大型企业制造货物的，不享受《政府采购促进中小企业发展管理办法》（财库</w:t>
      </w:r>
      <w:r>
        <w:rPr>
          <w:rFonts w:hint="eastAsia" w:ascii="仿宋" w:hAnsi="仿宋" w:eastAsia="仿宋" w:cs="仿宋"/>
          <w:color w:val="auto"/>
          <w:sz w:val="24"/>
          <w:szCs w:val="24"/>
          <w:lang w:eastAsia="zh-CN"/>
        </w:rPr>
        <w:t>〔2020〕</w:t>
      </w:r>
      <w:r>
        <w:rPr>
          <w:rFonts w:hint="eastAsia" w:ascii="仿宋" w:hAnsi="仿宋" w:eastAsia="仿宋" w:cs="仿宋"/>
          <w:color w:val="auto"/>
          <w:sz w:val="24"/>
          <w:szCs w:val="24"/>
        </w:rPr>
        <w:t>46号）规定的中小企业扶持政策。</w:t>
      </w:r>
    </w:p>
    <w:p w14:paraId="0FA12632">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3、以联合体形式参加政府采购活动，联合体各方均为中小企业的，联合体视同中小企业。其中，联合体各方均为小微企业的，联合体视同小微企业。</w:t>
      </w:r>
    </w:p>
    <w:p w14:paraId="17AA5B88">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4、接受大中型企业与小微企业组成联合体或者允许大中型企业向一家或者多家小微企业分包 的采购项目，对于联合协议或者分包意向协议约定小微企业的合同份额占到合同总金额30%以上的，对联合体或者大中型企业的报价给予4-6%的（工程项目为1%—2%）扣除，用扣除后的价格参加评审。组成联合体或者接受分包的小微企业与联合体内其他企业、分包企业之间存在直接控股、管理关系的，不享受价格扣除优惠政策。</w:t>
      </w:r>
    </w:p>
    <w:p w14:paraId="01E7AE66">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5、按照本次采购标的所属行业的划型标准，符合条件的中小企业应按照招标文件格式要求提供《中小企业声明函》，否则不得享受相关中小企业扶持政策。</w:t>
      </w:r>
    </w:p>
    <w:p w14:paraId="048395D2">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三、支持监狱企业发展</w:t>
      </w:r>
    </w:p>
    <w:p w14:paraId="58EDEEBF">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按照财政部、司法部发布的《关于政府采购支持监狱企业发展有关问题的通知》（财库</w:t>
      </w:r>
      <w:r>
        <w:rPr>
          <w:rFonts w:hint="eastAsia" w:ascii="仿宋" w:hAnsi="仿宋" w:eastAsia="仿宋" w:cs="仿宋"/>
          <w:color w:val="auto"/>
          <w:sz w:val="24"/>
          <w:szCs w:val="24"/>
          <w:lang w:eastAsia="zh-CN"/>
        </w:rPr>
        <w:t>〔2014〕</w:t>
      </w:r>
      <w:r>
        <w:rPr>
          <w:rFonts w:hint="eastAsia" w:ascii="仿宋" w:hAnsi="仿宋" w:eastAsia="仿宋" w:cs="仿宋"/>
          <w:color w:val="auto"/>
          <w:sz w:val="24"/>
          <w:szCs w:val="24"/>
        </w:rPr>
        <w:t>68 号）规定，在政府采购活动中，监狱企业视同小型、微型企业，享受评审中价格扣除的政府采购政策，用扣除后的价格参与评审。监狱企业应当提供由省级以上监狱管理局、戒毒管理局(含新疆生产建设兵团)出具的属于监狱企业的证明文件。</w:t>
      </w:r>
    </w:p>
    <w:p w14:paraId="11572820">
      <w:pPr>
        <w:keepNext w:val="0"/>
        <w:keepLines w:val="0"/>
        <w:pageBreakBefore w:val="0"/>
        <w:widowControl w:val="0"/>
        <w:kinsoku/>
        <w:wordWrap/>
        <w:overflowPunct/>
        <w:topLinePunct w:val="0"/>
        <w:autoSpaceDE/>
        <w:autoSpaceDN/>
        <w:bidi w:val="0"/>
        <w:adjustRightInd w:val="0"/>
        <w:snapToGrid w:val="0"/>
        <w:spacing w:line="360" w:lineRule="auto"/>
        <w:ind w:firstLine="482" w:firstLineChars="200"/>
        <w:textAlignment w:val="auto"/>
        <w:rPr>
          <w:rFonts w:hint="eastAsia" w:ascii="仿宋" w:hAnsi="仿宋" w:eastAsia="仿宋" w:cs="仿宋"/>
          <w:b/>
          <w:bCs/>
          <w:color w:val="auto"/>
          <w:sz w:val="24"/>
          <w:szCs w:val="24"/>
        </w:rPr>
      </w:pPr>
      <w:r>
        <w:rPr>
          <w:rFonts w:hint="eastAsia" w:ascii="仿宋" w:hAnsi="仿宋" w:eastAsia="仿宋" w:cs="仿宋"/>
          <w:b/>
          <w:bCs/>
          <w:color w:val="auto"/>
          <w:sz w:val="24"/>
          <w:szCs w:val="24"/>
        </w:rPr>
        <w:t>四、促进残疾人就业</w:t>
      </w:r>
    </w:p>
    <w:p w14:paraId="1B6EB564">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1、按照财政部、民政部、中国残疾人联合会和残疾人发布的《三部门联合发布关于促进残疾人就业政府采购政策的通知》（财库</w:t>
      </w:r>
      <w:r>
        <w:rPr>
          <w:rFonts w:hint="eastAsia" w:ascii="仿宋" w:hAnsi="仿宋" w:eastAsia="仿宋" w:cs="仿宋"/>
          <w:color w:val="auto"/>
          <w:sz w:val="24"/>
          <w:szCs w:val="24"/>
          <w:lang w:eastAsia="zh-CN"/>
        </w:rPr>
        <w:t>〔2017〕</w:t>
      </w:r>
      <w:r>
        <w:rPr>
          <w:rFonts w:hint="eastAsia" w:ascii="仿宋" w:hAnsi="仿宋" w:eastAsia="仿宋" w:cs="仿宋"/>
          <w:color w:val="auto"/>
          <w:sz w:val="24"/>
          <w:szCs w:val="24"/>
        </w:rPr>
        <w:t>141号）规定，在政府采购活动中，残疾人福利性单位 视同小型、微型企业，享受评审中价格扣除的政府采购政策。对残疾人福利性单位提供本</w:t>
      </w:r>
      <w:r>
        <w:rPr>
          <w:rFonts w:hint="eastAsia" w:ascii="仿宋" w:hAnsi="仿宋" w:eastAsia="仿宋" w:cs="仿宋"/>
          <w:color w:val="auto"/>
          <w:sz w:val="24"/>
          <w:szCs w:val="24"/>
          <w:lang w:eastAsia="zh-CN"/>
        </w:rPr>
        <w:t>单位制造</w:t>
      </w:r>
      <w:r>
        <w:rPr>
          <w:rFonts w:hint="eastAsia" w:ascii="仿宋" w:hAnsi="仿宋" w:eastAsia="仿宋" w:cs="仿宋"/>
          <w:color w:val="auto"/>
          <w:sz w:val="24"/>
          <w:szCs w:val="24"/>
        </w:rPr>
        <w:t>的货物、承担的工程或者服务，或者提供其他残疾人福利性单位制造的货物（不包括使用非残疾人福利性单位注册商标的货物）用扣除后的价格参与评审。残疾人福利性单位属于小型、微型企业的，不重复享受政策。</w:t>
      </w:r>
    </w:p>
    <w:p w14:paraId="2999E893">
      <w:pPr>
        <w:keepNext w:val="0"/>
        <w:keepLines w:val="0"/>
        <w:pageBreakBefore w:val="0"/>
        <w:widowControl w:val="0"/>
        <w:kinsoku/>
        <w:wordWrap/>
        <w:overflowPunct/>
        <w:topLinePunct w:val="0"/>
        <w:autoSpaceDE/>
        <w:autoSpaceDN/>
        <w:bidi w:val="0"/>
        <w:adjustRightInd w:val="0"/>
        <w:snapToGrid w:val="0"/>
        <w:spacing w:line="360" w:lineRule="auto"/>
        <w:ind w:firstLine="480" w:firstLineChars="200"/>
        <w:textAlignment w:val="auto"/>
        <w:rPr>
          <w:rFonts w:hint="eastAsia" w:ascii="仿宋" w:hAnsi="仿宋" w:eastAsia="仿宋" w:cs="仿宋"/>
          <w:color w:val="auto"/>
          <w:sz w:val="24"/>
          <w:szCs w:val="24"/>
        </w:rPr>
      </w:pPr>
      <w:r>
        <w:rPr>
          <w:rFonts w:hint="eastAsia" w:ascii="仿宋" w:hAnsi="仿宋" w:eastAsia="仿宋" w:cs="仿宋"/>
          <w:color w:val="auto"/>
          <w:sz w:val="24"/>
          <w:szCs w:val="24"/>
        </w:rPr>
        <w:t>2、符合条件的残疾人福利性单位在参加政府采购活动时，应当提供《三部门联合发布关于</w:t>
      </w:r>
      <w:r>
        <w:rPr>
          <w:rFonts w:hint="eastAsia" w:ascii="仿宋" w:hAnsi="仿宋" w:eastAsia="仿宋" w:cs="仿宋"/>
          <w:color w:val="auto"/>
          <w:sz w:val="24"/>
          <w:szCs w:val="24"/>
          <w:lang w:eastAsia="zh-CN"/>
        </w:rPr>
        <w:t>促进</w:t>
      </w:r>
      <w:r>
        <w:rPr>
          <w:rFonts w:hint="eastAsia" w:ascii="仿宋" w:hAnsi="仿宋" w:eastAsia="仿宋" w:cs="仿宋"/>
          <w:color w:val="auto"/>
          <w:sz w:val="24"/>
          <w:szCs w:val="24"/>
        </w:rPr>
        <w:t>残疾人就业政府采购政策的通知》规定的《残疾人福利性单位声明函》，并对声明的真实性负责。任何单位或者个人在政府采购活动中均不得要求残疾人福利性单位提供其他证明声明函内容的材料。</w:t>
      </w:r>
    </w:p>
    <w:p w14:paraId="5AF4E248">
      <w:pPr>
        <w:adjustRightInd w:val="0"/>
        <w:snapToGrid w:val="0"/>
        <w:spacing w:line="360" w:lineRule="auto"/>
        <w:ind w:firstLine="480" w:firstLineChars="200"/>
        <w:rPr>
          <w:rFonts w:ascii="仿宋" w:hAnsi="仿宋" w:eastAsia="仿宋" w:cs="宋体"/>
          <w:color w:val="auto"/>
          <w:sz w:val="24"/>
          <w:szCs w:val="24"/>
        </w:rPr>
      </w:pPr>
      <w:r>
        <w:rPr>
          <w:rFonts w:hint="eastAsia" w:ascii="仿宋" w:hAnsi="仿宋" w:eastAsia="仿宋" w:cs="仿宋"/>
          <w:color w:val="auto"/>
          <w:sz w:val="24"/>
          <w:szCs w:val="24"/>
        </w:rPr>
        <w:t>3、中标人为残疾人福利性单位的，招标人应当随中标结果同时公告其《残疾人福利性单位声明函》，接受社会监督</w:t>
      </w:r>
      <w:r>
        <w:rPr>
          <w:rFonts w:hint="eastAsia" w:ascii="仿宋" w:hAnsi="仿宋" w:eastAsia="仿宋" w:cs="宋体"/>
          <w:color w:val="auto"/>
          <w:spacing w:val="-3"/>
          <w:sz w:val="24"/>
          <w:szCs w:val="24"/>
        </w:rPr>
        <w:t>。</w:t>
      </w:r>
    </w:p>
    <w:p w14:paraId="6F232963">
      <w:pPr>
        <w:adjustRightInd w:val="0"/>
        <w:snapToGrid w:val="0"/>
        <w:spacing w:line="360" w:lineRule="auto"/>
        <w:ind w:firstLine="480" w:firstLineChars="200"/>
        <w:rPr>
          <w:rFonts w:ascii="仿宋" w:hAnsi="仿宋" w:eastAsia="仿宋" w:cs="宋体"/>
          <w:color w:val="auto"/>
          <w:sz w:val="24"/>
          <w:szCs w:val="24"/>
        </w:rPr>
        <w:sectPr>
          <w:footerReference r:id="rId4" w:type="default"/>
          <w:pgSz w:w="11906" w:h="16839"/>
          <w:pgMar w:top="1440" w:right="1440" w:bottom="1440" w:left="1440" w:header="0" w:footer="987" w:gutter="0"/>
          <w:pgNumType w:fmt="decimal" w:start="1"/>
          <w:cols w:space="720" w:num="1"/>
          <w:docGrid w:linePitch="286" w:charSpace="0"/>
        </w:sectPr>
      </w:pPr>
    </w:p>
    <w:p w14:paraId="787B5F9B">
      <w:pPr>
        <w:spacing w:before="62" w:line="360" w:lineRule="auto"/>
        <w:jc w:val="center"/>
        <w:outlineLvl w:val="0"/>
        <w:rPr>
          <w:rFonts w:ascii="仿宋" w:hAnsi="仿宋" w:eastAsia="仿宋"/>
          <w:b/>
          <w:color w:val="auto"/>
          <w:kern w:val="0"/>
          <w:sz w:val="32"/>
          <w:szCs w:val="32"/>
        </w:rPr>
      </w:pPr>
      <w:bookmarkStart w:id="8" w:name="_Toc138068726"/>
      <w:r>
        <w:rPr>
          <w:rFonts w:hint="eastAsia" w:ascii="仿宋" w:hAnsi="仿宋" w:eastAsia="仿宋"/>
          <w:b/>
          <w:color w:val="auto"/>
          <w:kern w:val="0"/>
          <w:sz w:val="32"/>
          <w:szCs w:val="32"/>
        </w:rPr>
        <w:t>第六章 对响应文件审查与评审</w:t>
      </w:r>
      <w:bookmarkEnd w:id="8"/>
    </w:p>
    <w:p w14:paraId="54207F2F">
      <w:pPr>
        <w:pStyle w:val="10"/>
        <w:spacing w:before="62" w:line="360" w:lineRule="auto"/>
        <w:rPr>
          <w:rFonts w:ascii="仿宋" w:hAnsi="仿宋" w:eastAsia="仿宋"/>
          <w:b/>
          <w:color w:val="auto"/>
        </w:rPr>
      </w:pPr>
      <w:r>
        <w:rPr>
          <w:rFonts w:hint="eastAsia" w:ascii="仿宋" w:hAnsi="仿宋" w:eastAsia="仿宋"/>
          <w:b/>
          <w:color w:val="auto"/>
        </w:rPr>
        <w:t>一、资格审查</w:t>
      </w:r>
    </w:p>
    <w:p w14:paraId="73212F92">
      <w:pPr>
        <w:pStyle w:val="10"/>
        <w:spacing w:before="62" w:line="360" w:lineRule="auto"/>
        <w:ind w:firstLine="480" w:firstLineChars="200"/>
        <w:contextualSpacing/>
        <w:rPr>
          <w:rFonts w:ascii="仿宋" w:hAnsi="仿宋" w:eastAsia="仿宋" w:cs="宋体"/>
          <w:bCs/>
          <w:color w:val="auto"/>
          <w:lang w:val="zh-CN"/>
        </w:rPr>
      </w:pPr>
      <w:r>
        <w:rPr>
          <w:rFonts w:hint="eastAsia" w:ascii="仿宋" w:hAnsi="仿宋" w:eastAsia="仿宋" w:cs="宋体"/>
          <w:bCs/>
          <w:color w:val="auto"/>
          <w:lang w:val="zh-CN"/>
        </w:rPr>
        <w:t>(一)磋商小组依法对供应商资格进行审查。确定符合资格的供应商不少于3家，将对响应文件 的有效性、完整性和响应程度进行审查并对响应文件进行评审。</w:t>
      </w:r>
    </w:p>
    <w:p w14:paraId="2D6AF8F8">
      <w:pPr>
        <w:pStyle w:val="10"/>
        <w:spacing w:before="62" w:line="360" w:lineRule="auto"/>
        <w:ind w:firstLine="480" w:firstLineChars="200"/>
        <w:contextualSpacing/>
        <w:rPr>
          <w:rFonts w:ascii="仿宋" w:hAnsi="仿宋" w:eastAsia="仿宋" w:cs="宋体"/>
          <w:bCs/>
          <w:color w:val="auto"/>
          <w:lang w:val="zh-CN"/>
        </w:rPr>
      </w:pPr>
      <w:r>
        <w:rPr>
          <w:rFonts w:hint="eastAsia" w:ascii="仿宋" w:hAnsi="仿宋" w:eastAsia="仿宋" w:cs="宋体"/>
          <w:bCs/>
          <w:color w:val="auto"/>
          <w:lang w:val="zh-CN"/>
        </w:rPr>
        <w:t>(二)资格证明材料 (本栏所列内容为本项目的资格审查条件，如有一项不符合要求，则不能进入下一步评审)。</w:t>
      </w:r>
    </w:p>
    <w:p w14:paraId="3CCBA9C2">
      <w:pPr>
        <w:pStyle w:val="10"/>
        <w:spacing w:before="62" w:line="360" w:lineRule="auto"/>
        <w:ind w:firstLine="480" w:firstLineChars="200"/>
        <w:contextualSpacing/>
        <w:rPr>
          <w:rFonts w:ascii="仿宋" w:hAnsi="仿宋" w:eastAsia="仿宋"/>
          <w:b/>
          <w:color w:val="auto"/>
        </w:rPr>
      </w:pPr>
      <w:r>
        <w:rPr>
          <w:rFonts w:hint="eastAsia" w:ascii="仿宋" w:hAnsi="仿宋" w:eastAsia="仿宋" w:cs="宋体"/>
          <w:bCs/>
          <w:color w:val="auto"/>
          <w:lang w:val="zh-CN"/>
        </w:rPr>
        <w:t>(三)资格审查中所涉及到的证书及材料，均须在电子响应文件中提供原件扫描件(或图片)。</w:t>
      </w:r>
    </w:p>
    <w:tbl>
      <w:tblPr>
        <w:tblStyle w:val="20"/>
        <w:tblW w:w="9210" w:type="dxa"/>
        <w:tblInd w:w="-17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0"/>
        <w:gridCol w:w="2516"/>
        <w:gridCol w:w="5844"/>
      </w:tblGrid>
      <w:tr w14:paraId="4232D33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46C1E738">
            <w:pPr>
              <w:spacing w:before="62" w:line="360" w:lineRule="auto"/>
              <w:jc w:val="center"/>
              <w:rPr>
                <w:rFonts w:ascii="仿宋" w:hAnsi="仿宋" w:eastAsia="仿宋"/>
                <w:b/>
                <w:color w:val="auto"/>
                <w:sz w:val="24"/>
              </w:rPr>
            </w:pPr>
            <w:r>
              <w:rPr>
                <w:rFonts w:hint="eastAsia" w:ascii="仿宋" w:hAnsi="仿宋" w:eastAsia="仿宋"/>
                <w:b/>
                <w:color w:val="auto"/>
                <w:sz w:val="24"/>
              </w:rPr>
              <w:t>序号</w:t>
            </w:r>
          </w:p>
        </w:tc>
        <w:tc>
          <w:tcPr>
            <w:tcW w:w="2516" w:type="dxa"/>
            <w:tcBorders>
              <w:top w:val="single" w:color="auto" w:sz="4" w:space="0"/>
              <w:left w:val="single" w:color="auto" w:sz="4" w:space="0"/>
              <w:bottom w:val="single" w:color="auto" w:sz="4" w:space="0"/>
              <w:right w:val="single" w:color="auto" w:sz="4" w:space="0"/>
            </w:tcBorders>
            <w:vAlign w:val="center"/>
          </w:tcPr>
          <w:p w14:paraId="1A03B473">
            <w:pPr>
              <w:spacing w:before="62" w:line="360" w:lineRule="auto"/>
              <w:jc w:val="center"/>
              <w:rPr>
                <w:rFonts w:ascii="仿宋" w:hAnsi="仿宋" w:eastAsia="仿宋"/>
                <w:b/>
                <w:color w:val="auto"/>
                <w:sz w:val="24"/>
              </w:rPr>
            </w:pPr>
            <w:r>
              <w:rPr>
                <w:rFonts w:hint="eastAsia" w:ascii="仿宋" w:hAnsi="仿宋" w:eastAsia="仿宋"/>
                <w:b/>
                <w:color w:val="auto"/>
                <w:sz w:val="24"/>
              </w:rPr>
              <w:t>资格审查因素</w:t>
            </w:r>
          </w:p>
        </w:tc>
        <w:tc>
          <w:tcPr>
            <w:tcW w:w="5844" w:type="dxa"/>
            <w:tcBorders>
              <w:top w:val="single" w:color="auto" w:sz="4" w:space="0"/>
              <w:left w:val="single" w:color="auto" w:sz="4" w:space="0"/>
              <w:bottom w:val="single" w:color="auto" w:sz="4" w:space="0"/>
              <w:right w:val="single" w:color="auto" w:sz="4" w:space="0"/>
            </w:tcBorders>
            <w:vAlign w:val="center"/>
          </w:tcPr>
          <w:p w14:paraId="1DCB3CA9">
            <w:pPr>
              <w:spacing w:before="62" w:line="360" w:lineRule="auto"/>
              <w:jc w:val="center"/>
              <w:rPr>
                <w:rFonts w:ascii="仿宋" w:hAnsi="仿宋" w:eastAsia="仿宋"/>
                <w:b/>
                <w:color w:val="auto"/>
                <w:sz w:val="24"/>
              </w:rPr>
            </w:pPr>
            <w:r>
              <w:rPr>
                <w:rFonts w:hint="eastAsia" w:ascii="仿宋" w:hAnsi="仿宋" w:eastAsia="仿宋"/>
                <w:b/>
                <w:color w:val="auto"/>
                <w:sz w:val="24"/>
              </w:rPr>
              <w:t>说明与要求</w:t>
            </w:r>
          </w:p>
        </w:tc>
      </w:tr>
      <w:tr w14:paraId="1E535FF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1AB86E02">
            <w:pPr>
              <w:spacing w:before="62" w:line="360" w:lineRule="auto"/>
              <w:jc w:val="center"/>
              <w:rPr>
                <w:rFonts w:ascii="仿宋" w:hAnsi="仿宋" w:eastAsia="仿宋"/>
                <w:b/>
                <w:color w:val="auto"/>
                <w:sz w:val="24"/>
              </w:rPr>
            </w:pPr>
            <w:r>
              <w:rPr>
                <w:rFonts w:hint="eastAsia" w:ascii="仿宋" w:hAnsi="仿宋" w:eastAsia="仿宋"/>
                <w:b/>
                <w:color w:val="auto"/>
                <w:sz w:val="24"/>
              </w:rPr>
              <w:t>1</w:t>
            </w:r>
          </w:p>
        </w:tc>
        <w:tc>
          <w:tcPr>
            <w:tcW w:w="2516" w:type="dxa"/>
            <w:tcBorders>
              <w:top w:val="single" w:color="auto" w:sz="4" w:space="0"/>
              <w:left w:val="single" w:color="auto" w:sz="4" w:space="0"/>
              <w:bottom w:val="single" w:color="auto" w:sz="4" w:space="0"/>
              <w:right w:val="single" w:color="auto" w:sz="4" w:space="0"/>
            </w:tcBorders>
            <w:vAlign w:val="center"/>
          </w:tcPr>
          <w:p w14:paraId="68FD6B73">
            <w:pPr>
              <w:spacing w:before="62" w:line="360" w:lineRule="auto"/>
              <w:jc w:val="center"/>
              <w:rPr>
                <w:rFonts w:ascii="仿宋" w:hAnsi="仿宋" w:eastAsia="仿宋" w:cs="宋体"/>
                <w:bCs/>
                <w:color w:val="auto"/>
                <w:sz w:val="24"/>
                <w:lang w:val="zh-CN"/>
              </w:rPr>
            </w:pPr>
            <w:r>
              <w:rPr>
                <w:rFonts w:hint="eastAsia" w:ascii="仿宋" w:hAnsi="仿宋" w:eastAsia="仿宋" w:cs="宋体"/>
                <w:bCs/>
                <w:color w:val="auto"/>
                <w:sz w:val="24"/>
                <w:lang w:val="zh-CN"/>
              </w:rPr>
              <w:t>投标函</w:t>
            </w:r>
          </w:p>
        </w:tc>
        <w:tc>
          <w:tcPr>
            <w:tcW w:w="5844" w:type="dxa"/>
            <w:tcBorders>
              <w:top w:val="single" w:color="auto" w:sz="4" w:space="0"/>
              <w:left w:val="single" w:color="auto" w:sz="4" w:space="0"/>
              <w:bottom w:val="single" w:color="auto" w:sz="4" w:space="0"/>
              <w:right w:val="single" w:color="auto" w:sz="4" w:space="0"/>
            </w:tcBorders>
            <w:vAlign w:val="center"/>
          </w:tcPr>
          <w:p w14:paraId="1D35B99E">
            <w:pPr>
              <w:spacing w:before="62" w:line="360" w:lineRule="auto"/>
              <w:rPr>
                <w:rFonts w:ascii="仿宋" w:hAnsi="仿宋" w:eastAsia="仿宋" w:cs="宋体"/>
                <w:bCs/>
                <w:color w:val="auto"/>
                <w:sz w:val="24"/>
                <w:lang w:val="zh-CN"/>
              </w:rPr>
            </w:pPr>
            <w:r>
              <w:rPr>
                <w:rFonts w:hint="eastAsia" w:ascii="仿宋" w:hAnsi="仿宋" w:eastAsia="仿宋" w:cs="宋体"/>
                <w:bCs/>
                <w:color w:val="auto"/>
                <w:sz w:val="24"/>
                <w:lang w:val="zh-CN"/>
              </w:rPr>
              <w:t>按照磋商文件第八章3.1格式填写</w:t>
            </w:r>
          </w:p>
        </w:tc>
      </w:tr>
      <w:tr w14:paraId="336E88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029E83B0">
            <w:pPr>
              <w:spacing w:before="62" w:line="360" w:lineRule="auto"/>
              <w:jc w:val="center"/>
              <w:rPr>
                <w:rFonts w:ascii="仿宋" w:hAnsi="仿宋" w:eastAsia="仿宋"/>
                <w:b/>
                <w:bCs/>
                <w:color w:val="auto"/>
                <w:sz w:val="24"/>
              </w:rPr>
            </w:pPr>
            <w:r>
              <w:rPr>
                <w:rFonts w:hint="eastAsia" w:ascii="仿宋" w:hAnsi="仿宋" w:eastAsia="仿宋"/>
                <w:b/>
                <w:bCs/>
                <w:color w:val="auto"/>
                <w:sz w:val="24"/>
              </w:rPr>
              <w:t>2</w:t>
            </w:r>
          </w:p>
        </w:tc>
        <w:tc>
          <w:tcPr>
            <w:tcW w:w="2516" w:type="dxa"/>
            <w:tcBorders>
              <w:top w:val="single" w:color="auto" w:sz="4" w:space="0"/>
              <w:left w:val="single" w:color="auto" w:sz="4" w:space="0"/>
              <w:bottom w:val="single" w:color="auto" w:sz="4" w:space="0"/>
              <w:right w:val="single" w:color="auto" w:sz="4" w:space="0"/>
            </w:tcBorders>
            <w:vAlign w:val="center"/>
          </w:tcPr>
          <w:p w14:paraId="06D9DA9B">
            <w:pPr>
              <w:spacing w:before="62" w:line="360" w:lineRule="auto"/>
              <w:jc w:val="center"/>
              <w:rPr>
                <w:rFonts w:ascii="仿宋" w:hAnsi="仿宋" w:eastAsia="仿宋" w:cs="宋体"/>
                <w:bCs/>
                <w:color w:val="auto"/>
                <w:sz w:val="24"/>
                <w:lang w:val="zh-CN"/>
              </w:rPr>
            </w:pPr>
            <w:r>
              <w:rPr>
                <w:rFonts w:hint="eastAsia" w:ascii="仿宋" w:hAnsi="仿宋" w:eastAsia="仿宋" w:cs="宋体"/>
                <w:bCs/>
                <w:color w:val="auto"/>
                <w:sz w:val="24"/>
                <w:lang w:val="zh-CN"/>
              </w:rPr>
              <w:t>政府采购</w:t>
            </w:r>
          </w:p>
          <w:p w14:paraId="4F3FA21E">
            <w:pPr>
              <w:spacing w:before="62" w:line="360" w:lineRule="auto"/>
              <w:jc w:val="center"/>
              <w:rPr>
                <w:rFonts w:ascii="仿宋" w:hAnsi="仿宋" w:eastAsia="仿宋" w:cs="宋体"/>
                <w:bCs/>
                <w:color w:val="auto"/>
                <w:sz w:val="24"/>
                <w:lang w:val="zh-CN"/>
              </w:rPr>
            </w:pPr>
            <w:r>
              <w:rPr>
                <w:rFonts w:hint="eastAsia" w:ascii="仿宋" w:hAnsi="仿宋" w:eastAsia="仿宋" w:cs="宋体"/>
                <w:bCs/>
                <w:color w:val="auto"/>
                <w:sz w:val="24"/>
                <w:lang w:val="zh-CN"/>
              </w:rPr>
              <w:t>供应商信用承诺函</w:t>
            </w:r>
          </w:p>
        </w:tc>
        <w:tc>
          <w:tcPr>
            <w:tcW w:w="5844" w:type="dxa"/>
            <w:tcBorders>
              <w:top w:val="single" w:color="auto" w:sz="4" w:space="0"/>
              <w:left w:val="single" w:color="auto" w:sz="4" w:space="0"/>
              <w:bottom w:val="single" w:color="auto" w:sz="4" w:space="0"/>
              <w:right w:val="single" w:color="auto" w:sz="4" w:space="0"/>
            </w:tcBorders>
            <w:vAlign w:val="center"/>
          </w:tcPr>
          <w:p w14:paraId="709E838A">
            <w:pPr>
              <w:spacing w:before="62" w:line="360" w:lineRule="auto"/>
              <w:jc w:val="left"/>
              <w:rPr>
                <w:rFonts w:ascii="仿宋" w:hAnsi="仿宋" w:eastAsia="仿宋" w:cs="宋体"/>
                <w:bCs/>
                <w:color w:val="auto"/>
                <w:sz w:val="24"/>
                <w:lang w:val="zh-CN"/>
              </w:rPr>
            </w:pPr>
            <w:r>
              <w:rPr>
                <w:rFonts w:hint="eastAsia" w:ascii="仿宋" w:hAnsi="仿宋" w:eastAsia="仿宋" w:cs="宋体"/>
                <w:bCs/>
                <w:color w:val="auto"/>
                <w:sz w:val="24"/>
                <w:lang w:val="zh-CN"/>
              </w:rPr>
              <w:t>按照磋商文件第八章3.5格式填写</w:t>
            </w:r>
          </w:p>
        </w:tc>
      </w:tr>
      <w:tr w14:paraId="7FE721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427C7E51">
            <w:pPr>
              <w:spacing w:before="62" w:line="360" w:lineRule="auto"/>
              <w:jc w:val="center"/>
              <w:rPr>
                <w:rFonts w:ascii="仿宋" w:hAnsi="仿宋" w:eastAsia="仿宋"/>
                <w:b/>
                <w:bCs/>
                <w:color w:val="auto"/>
                <w:sz w:val="24"/>
              </w:rPr>
            </w:pPr>
            <w:r>
              <w:rPr>
                <w:rFonts w:hint="eastAsia" w:ascii="仿宋" w:hAnsi="仿宋" w:eastAsia="仿宋"/>
                <w:b/>
                <w:bCs/>
                <w:color w:val="auto"/>
                <w:sz w:val="24"/>
              </w:rPr>
              <w:t>3</w:t>
            </w:r>
          </w:p>
        </w:tc>
        <w:tc>
          <w:tcPr>
            <w:tcW w:w="2516" w:type="dxa"/>
            <w:tcBorders>
              <w:top w:val="single" w:color="auto" w:sz="4" w:space="0"/>
              <w:left w:val="single" w:color="auto" w:sz="4" w:space="0"/>
              <w:bottom w:val="single" w:color="auto" w:sz="4" w:space="0"/>
              <w:right w:val="single" w:color="auto" w:sz="4" w:space="0"/>
            </w:tcBorders>
            <w:shd w:val="clear" w:color="auto" w:fill="auto"/>
            <w:vAlign w:val="center"/>
          </w:tcPr>
          <w:p w14:paraId="0391DEAA">
            <w:pPr>
              <w:spacing w:before="62" w:line="360" w:lineRule="auto"/>
              <w:jc w:val="center"/>
              <w:rPr>
                <w:rFonts w:ascii="仿宋" w:hAnsi="仿宋" w:eastAsia="仿宋" w:cs="宋体"/>
                <w:bCs/>
                <w:color w:val="auto"/>
                <w:kern w:val="2"/>
                <w:sz w:val="24"/>
                <w:szCs w:val="21"/>
                <w:lang w:val="zh-CN" w:eastAsia="zh-CN" w:bidi="ar-SA"/>
              </w:rPr>
            </w:pPr>
            <w:r>
              <w:rPr>
                <w:rFonts w:hint="eastAsia" w:ascii="仿宋" w:hAnsi="仿宋" w:eastAsia="仿宋" w:cs="宋体"/>
                <w:bCs/>
                <w:color w:val="auto"/>
                <w:sz w:val="24"/>
                <w:lang w:val="zh-CN"/>
              </w:rPr>
              <w:t>磋商报价</w:t>
            </w:r>
          </w:p>
        </w:tc>
        <w:tc>
          <w:tcPr>
            <w:tcW w:w="5844" w:type="dxa"/>
            <w:tcBorders>
              <w:top w:val="single" w:color="auto" w:sz="4" w:space="0"/>
              <w:left w:val="single" w:color="auto" w:sz="4" w:space="0"/>
              <w:bottom w:val="single" w:color="auto" w:sz="4" w:space="0"/>
              <w:right w:val="single" w:color="auto" w:sz="4" w:space="0"/>
            </w:tcBorders>
            <w:shd w:val="clear" w:color="auto" w:fill="auto"/>
            <w:vAlign w:val="top"/>
          </w:tcPr>
          <w:p w14:paraId="1B2A1938">
            <w:pPr>
              <w:spacing w:before="62" w:line="360" w:lineRule="auto"/>
              <w:rPr>
                <w:rFonts w:ascii="仿宋" w:hAnsi="仿宋" w:eastAsia="仿宋" w:cs="宋体"/>
                <w:bCs/>
                <w:color w:val="auto"/>
                <w:kern w:val="2"/>
                <w:sz w:val="24"/>
                <w:szCs w:val="21"/>
                <w:lang w:val="zh-CN" w:eastAsia="zh-CN" w:bidi="ar-SA"/>
              </w:rPr>
            </w:pPr>
            <w:r>
              <w:rPr>
                <w:rFonts w:hint="eastAsia" w:ascii="仿宋" w:hAnsi="仿宋" w:eastAsia="仿宋" w:cs="宋体"/>
                <w:bCs/>
                <w:color w:val="auto"/>
                <w:sz w:val="24"/>
                <w:lang w:val="zh-CN"/>
              </w:rPr>
              <w:t>响应报价是否超出磋商文件中规定的预算金额，超出预算金额的投标无效。如供应商须知前附表规定最高限价，则超出预算金额和最高限价的投标无效。</w:t>
            </w:r>
          </w:p>
        </w:tc>
      </w:tr>
      <w:tr w14:paraId="5D9F371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17E3F93B">
            <w:pPr>
              <w:spacing w:before="62" w:line="360" w:lineRule="auto"/>
              <w:jc w:val="center"/>
              <w:rPr>
                <w:rFonts w:ascii="仿宋" w:hAnsi="仿宋" w:eastAsia="仿宋"/>
                <w:b/>
                <w:bCs/>
                <w:color w:val="auto"/>
                <w:sz w:val="24"/>
              </w:rPr>
            </w:pPr>
            <w:r>
              <w:rPr>
                <w:rFonts w:hint="eastAsia" w:ascii="仿宋" w:hAnsi="仿宋" w:eastAsia="仿宋"/>
                <w:b/>
                <w:bCs/>
                <w:color w:val="auto"/>
                <w:sz w:val="24"/>
              </w:rPr>
              <w:t>4</w:t>
            </w:r>
          </w:p>
        </w:tc>
        <w:tc>
          <w:tcPr>
            <w:tcW w:w="2516" w:type="dxa"/>
            <w:tcBorders>
              <w:top w:val="single" w:color="auto" w:sz="4" w:space="0"/>
              <w:left w:val="single" w:color="auto" w:sz="4" w:space="0"/>
              <w:bottom w:val="single" w:color="auto" w:sz="4" w:space="0"/>
              <w:right w:val="single" w:color="auto" w:sz="4" w:space="0"/>
            </w:tcBorders>
            <w:shd w:val="clear" w:color="auto" w:fill="auto"/>
            <w:vAlign w:val="center"/>
          </w:tcPr>
          <w:p w14:paraId="73CBF536">
            <w:pPr>
              <w:spacing w:before="62" w:line="360" w:lineRule="auto"/>
              <w:jc w:val="center"/>
              <w:rPr>
                <w:rFonts w:ascii="仿宋" w:hAnsi="仿宋" w:eastAsia="仿宋" w:cs="宋体"/>
                <w:bCs/>
                <w:color w:val="auto"/>
                <w:kern w:val="2"/>
                <w:sz w:val="24"/>
                <w:szCs w:val="21"/>
                <w:lang w:val="zh-CN" w:eastAsia="zh-CN" w:bidi="ar-SA"/>
              </w:rPr>
            </w:pPr>
            <w:r>
              <w:rPr>
                <w:rFonts w:hint="eastAsia" w:ascii="仿宋" w:hAnsi="仿宋" w:eastAsia="仿宋" w:cs="宋体"/>
                <w:bCs/>
                <w:color w:val="auto"/>
                <w:sz w:val="24"/>
                <w:lang w:val="zh-CN"/>
              </w:rPr>
              <w:t>磋商承诺函</w:t>
            </w:r>
          </w:p>
        </w:tc>
        <w:tc>
          <w:tcPr>
            <w:tcW w:w="5844" w:type="dxa"/>
            <w:tcBorders>
              <w:top w:val="single" w:color="auto" w:sz="4" w:space="0"/>
              <w:left w:val="single" w:color="auto" w:sz="4" w:space="0"/>
              <w:bottom w:val="single" w:color="auto" w:sz="4" w:space="0"/>
              <w:right w:val="single" w:color="auto" w:sz="4" w:space="0"/>
            </w:tcBorders>
            <w:shd w:val="clear" w:color="auto" w:fill="auto"/>
            <w:vAlign w:val="center"/>
          </w:tcPr>
          <w:p w14:paraId="6D8FEF4A">
            <w:pPr>
              <w:spacing w:before="62" w:line="360" w:lineRule="auto"/>
              <w:rPr>
                <w:rFonts w:ascii="仿宋" w:hAnsi="仿宋" w:eastAsia="仿宋" w:cs="宋体"/>
                <w:bCs/>
                <w:color w:val="auto"/>
                <w:kern w:val="2"/>
                <w:sz w:val="24"/>
                <w:szCs w:val="21"/>
                <w:lang w:val="zh-CN" w:eastAsia="zh-CN" w:bidi="ar-SA"/>
              </w:rPr>
            </w:pPr>
            <w:r>
              <w:rPr>
                <w:rFonts w:hint="eastAsia" w:ascii="仿宋" w:hAnsi="仿宋" w:eastAsia="仿宋" w:cs="宋体"/>
                <w:bCs/>
                <w:color w:val="auto"/>
                <w:sz w:val="24"/>
                <w:lang w:val="zh-CN"/>
              </w:rPr>
              <w:t>按照磋商文件第八章3.4格式填写。</w:t>
            </w:r>
          </w:p>
        </w:tc>
      </w:tr>
      <w:tr w14:paraId="40DE2B4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850" w:type="dxa"/>
            <w:tcBorders>
              <w:top w:val="single" w:color="auto" w:sz="4" w:space="0"/>
              <w:left w:val="single" w:color="auto" w:sz="4" w:space="0"/>
              <w:bottom w:val="single" w:color="auto" w:sz="4" w:space="0"/>
              <w:right w:val="single" w:color="auto" w:sz="4" w:space="0"/>
            </w:tcBorders>
            <w:vAlign w:val="center"/>
          </w:tcPr>
          <w:p w14:paraId="4518ACD9">
            <w:pPr>
              <w:spacing w:before="62" w:line="360" w:lineRule="auto"/>
              <w:jc w:val="center"/>
              <w:rPr>
                <w:rFonts w:ascii="仿宋" w:hAnsi="仿宋" w:eastAsia="仿宋"/>
                <w:b/>
                <w:bCs/>
                <w:color w:val="auto"/>
                <w:sz w:val="24"/>
              </w:rPr>
            </w:pPr>
            <w:r>
              <w:rPr>
                <w:rFonts w:hint="eastAsia" w:ascii="仿宋" w:hAnsi="仿宋" w:eastAsia="仿宋"/>
                <w:b/>
                <w:bCs/>
                <w:color w:val="auto"/>
                <w:sz w:val="24"/>
              </w:rPr>
              <w:t>5</w:t>
            </w:r>
          </w:p>
        </w:tc>
        <w:tc>
          <w:tcPr>
            <w:tcW w:w="2516" w:type="dxa"/>
            <w:tcBorders>
              <w:top w:val="single" w:color="auto" w:sz="4" w:space="0"/>
              <w:left w:val="single" w:color="auto" w:sz="4" w:space="0"/>
              <w:bottom w:val="single" w:color="auto" w:sz="4" w:space="0"/>
              <w:right w:val="single" w:color="auto" w:sz="4" w:space="0"/>
            </w:tcBorders>
            <w:shd w:val="clear" w:color="auto" w:fill="auto"/>
            <w:vAlign w:val="center"/>
          </w:tcPr>
          <w:p w14:paraId="7B0A4350">
            <w:pPr>
              <w:spacing w:before="62" w:line="360" w:lineRule="auto"/>
              <w:jc w:val="center"/>
              <w:rPr>
                <w:rFonts w:ascii="仿宋" w:hAnsi="仿宋" w:eastAsia="仿宋" w:cs="宋体"/>
                <w:bCs/>
                <w:color w:val="auto"/>
                <w:sz w:val="24"/>
                <w:lang w:val="zh-CN"/>
              </w:rPr>
            </w:pPr>
            <w:r>
              <w:rPr>
                <w:rFonts w:hint="eastAsia" w:ascii="仿宋" w:hAnsi="仿宋" w:eastAsia="仿宋" w:cs="宋体"/>
                <w:bCs/>
                <w:color w:val="auto"/>
                <w:sz w:val="24"/>
                <w:lang w:val="zh-CN"/>
              </w:rPr>
              <w:t>供应商身份证明</w:t>
            </w:r>
          </w:p>
          <w:p w14:paraId="62DFDF39">
            <w:pPr>
              <w:spacing w:before="62" w:line="360" w:lineRule="auto"/>
              <w:jc w:val="center"/>
              <w:rPr>
                <w:rFonts w:ascii="仿宋" w:hAnsi="仿宋" w:eastAsia="仿宋" w:cs="宋体"/>
                <w:bCs/>
                <w:color w:val="auto"/>
                <w:kern w:val="2"/>
                <w:sz w:val="24"/>
                <w:szCs w:val="21"/>
                <w:lang w:val="zh-CN" w:eastAsia="zh-CN" w:bidi="ar-SA"/>
              </w:rPr>
            </w:pPr>
            <w:r>
              <w:rPr>
                <w:rFonts w:hint="eastAsia" w:ascii="仿宋" w:hAnsi="仿宋" w:eastAsia="仿宋" w:cs="宋体"/>
                <w:bCs/>
                <w:color w:val="auto"/>
                <w:sz w:val="24"/>
                <w:lang w:val="zh-CN"/>
              </w:rPr>
              <w:t>及授权</w:t>
            </w:r>
          </w:p>
        </w:tc>
        <w:tc>
          <w:tcPr>
            <w:tcW w:w="5844" w:type="dxa"/>
            <w:tcBorders>
              <w:top w:val="single" w:color="auto" w:sz="4" w:space="0"/>
              <w:left w:val="single" w:color="auto" w:sz="4" w:space="0"/>
              <w:bottom w:val="single" w:color="auto" w:sz="4" w:space="0"/>
              <w:right w:val="single" w:color="auto" w:sz="4" w:space="0"/>
            </w:tcBorders>
            <w:shd w:val="clear" w:color="auto" w:fill="auto"/>
            <w:vAlign w:val="top"/>
          </w:tcPr>
          <w:p w14:paraId="29907F33">
            <w:pPr>
              <w:spacing w:before="62" w:line="360" w:lineRule="auto"/>
              <w:rPr>
                <w:rFonts w:ascii="仿宋" w:hAnsi="仿宋" w:eastAsia="仿宋" w:cs="宋体"/>
                <w:color w:val="auto"/>
                <w:kern w:val="0"/>
                <w:sz w:val="24"/>
                <w:szCs w:val="24"/>
                <w:lang w:val="zh-CN"/>
              </w:rPr>
            </w:pPr>
            <w:r>
              <w:rPr>
                <w:rFonts w:hint="eastAsia" w:ascii="仿宋" w:hAnsi="仿宋" w:eastAsia="仿宋" w:cs="宋体"/>
                <w:color w:val="auto"/>
                <w:kern w:val="0"/>
                <w:sz w:val="24"/>
                <w:szCs w:val="24"/>
                <w:lang w:val="zh-CN"/>
              </w:rPr>
              <w:t>（1）法定代表人身份证明或提供法定代表人授权委托书及被授权人身份证明。（法人提供）</w:t>
            </w:r>
          </w:p>
          <w:p w14:paraId="700A0A87">
            <w:pPr>
              <w:spacing w:before="62" w:line="360" w:lineRule="auto"/>
              <w:rPr>
                <w:rFonts w:ascii="仿宋" w:hAnsi="仿宋" w:eastAsia="仿宋" w:cs="宋体"/>
                <w:color w:val="auto"/>
                <w:kern w:val="0"/>
                <w:sz w:val="24"/>
                <w:szCs w:val="24"/>
                <w:lang w:val="zh-CN"/>
              </w:rPr>
            </w:pPr>
            <w:r>
              <w:rPr>
                <w:rFonts w:hint="eastAsia" w:ascii="仿宋" w:hAnsi="仿宋" w:eastAsia="仿宋" w:cs="宋体"/>
                <w:color w:val="auto"/>
                <w:kern w:val="0"/>
                <w:sz w:val="24"/>
                <w:szCs w:val="24"/>
                <w:lang w:val="zh-CN"/>
              </w:rPr>
              <w:t>（2）单位负责人身份证明或提供单位负责人授权委托书及被授权人身份证明。（非法人提供）</w:t>
            </w:r>
          </w:p>
          <w:p w14:paraId="5F9073A1">
            <w:pPr>
              <w:spacing w:before="62" w:line="360" w:lineRule="auto"/>
              <w:rPr>
                <w:rFonts w:ascii="仿宋" w:hAnsi="仿宋" w:eastAsia="仿宋" w:cs="宋体"/>
                <w:color w:val="auto"/>
                <w:kern w:val="0"/>
                <w:sz w:val="24"/>
                <w:szCs w:val="24"/>
                <w:lang w:val="zh-CN"/>
              </w:rPr>
            </w:pPr>
            <w:r>
              <w:rPr>
                <w:rFonts w:hint="eastAsia" w:ascii="仿宋" w:hAnsi="仿宋" w:eastAsia="仿宋" w:cs="宋体"/>
                <w:color w:val="auto"/>
                <w:kern w:val="0"/>
                <w:sz w:val="24"/>
                <w:szCs w:val="24"/>
                <w:lang w:val="zh-CN"/>
              </w:rPr>
              <w:t>注：</w:t>
            </w:r>
          </w:p>
          <w:p w14:paraId="7EC03962">
            <w:pPr>
              <w:spacing w:before="62" w:line="360" w:lineRule="auto"/>
              <w:rPr>
                <w:rFonts w:ascii="仿宋" w:hAnsi="仿宋" w:eastAsia="仿宋" w:cs="宋体"/>
                <w:color w:val="auto"/>
                <w:kern w:val="0"/>
                <w:sz w:val="24"/>
                <w:szCs w:val="24"/>
                <w:lang w:val="zh-CN"/>
              </w:rPr>
            </w:pPr>
            <w:r>
              <w:rPr>
                <w:rFonts w:hint="eastAsia" w:ascii="仿宋" w:hAnsi="仿宋" w:eastAsia="仿宋" w:cs="宋体"/>
                <w:color w:val="auto"/>
                <w:kern w:val="0"/>
                <w:sz w:val="24"/>
                <w:szCs w:val="24"/>
                <w:lang w:val="zh-CN"/>
              </w:rPr>
              <w:t>①企业（银行、保险、石油石化、电力、电信等行业除外）、事业单位和社会团体以法人身份参加磋商的，法定代表人应与实际提交的“营业执照等证明文件”载明的一致。</w:t>
            </w:r>
          </w:p>
          <w:p w14:paraId="1454D65B">
            <w:pPr>
              <w:spacing w:before="62" w:line="360" w:lineRule="auto"/>
              <w:rPr>
                <w:rFonts w:ascii="仿宋" w:hAnsi="仿宋" w:eastAsia="仿宋" w:cs="宋体"/>
                <w:color w:val="auto"/>
                <w:kern w:val="0"/>
                <w:sz w:val="24"/>
                <w:szCs w:val="24"/>
                <w:lang w:val="zh-CN"/>
              </w:rPr>
            </w:pPr>
            <w:r>
              <w:rPr>
                <w:rFonts w:hint="eastAsia" w:ascii="仿宋" w:hAnsi="仿宋" w:eastAsia="仿宋" w:cs="宋体"/>
                <w:color w:val="auto"/>
                <w:kern w:val="0"/>
                <w:sz w:val="24"/>
                <w:szCs w:val="24"/>
                <w:lang w:val="zh-CN"/>
              </w:rPr>
              <w:t>②银行、保险、石油石化、电力、电信等行业：以法人身份参加磋商的，法定代表人应与实际提交的“营业执照等证明文件”载明的一致；以非法人身份参加磋商的，“单位负责人”指代表单位行使职权的主要负责人，应与实际提交的“营业执照等证明文件”载明的一致。</w:t>
            </w:r>
          </w:p>
          <w:p w14:paraId="7B0CF17A">
            <w:pPr>
              <w:spacing w:before="62" w:line="360" w:lineRule="auto"/>
              <w:rPr>
                <w:rFonts w:ascii="仿宋" w:hAnsi="仿宋" w:eastAsia="仿宋" w:cs="宋体"/>
                <w:color w:val="auto"/>
                <w:kern w:val="0"/>
                <w:sz w:val="24"/>
                <w:szCs w:val="24"/>
                <w:lang w:val="zh-CN" w:eastAsia="zh-CN" w:bidi="ar-SA"/>
              </w:rPr>
            </w:pPr>
            <w:r>
              <w:rPr>
                <w:rFonts w:hint="eastAsia" w:ascii="仿宋" w:hAnsi="仿宋" w:eastAsia="仿宋" w:cs="宋体"/>
                <w:color w:val="auto"/>
                <w:kern w:val="0"/>
                <w:sz w:val="24"/>
                <w:szCs w:val="24"/>
                <w:lang w:val="zh-CN"/>
              </w:rPr>
              <w:t>③供应商为自然人的，无需填写法定代表人授权书。</w:t>
            </w:r>
          </w:p>
        </w:tc>
      </w:tr>
      <w:tr w14:paraId="318A737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342D0F8B">
            <w:pPr>
              <w:spacing w:before="62" w:line="360" w:lineRule="auto"/>
              <w:jc w:val="center"/>
              <w:rPr>
                <w:rFonts w:ascii="仿宋" w:hAnsi="仿宋" w:eastAsia="仿宋"/>
                <w:b/>
                <w:color w:val="auto"/>
                <w:sz w:val="24"/>
              </w:rPr>
            </w:pPr>
            <w:r>
              <w:rPr>
                <w:rFonts w:hint="eastAsia" w:ascii="仿宋" w:hAnsi="仿宋" w:eastAsia="仿宋"/>
                <w:b/>
                <w:color w:val="auto"/>
                <w:sz w:val="24"/>
              </w:rPr>
              <w:t>6</w:t>
            </w:r>
          </w:p>
        </w:tc>
        <w:tc>
          <w:tcPr>
            <w:tcW w:w="2516" w:type="dxa"/>
            <w:tcBorders>
              <w:top w:val="single" w:color="auto" w:sz="4" w:space="0"/>
              <w:left w:val="single" w:color="auto" w:sz="4" w:space="0"/>
              <w:bottom w:val="single" w:color="auto" w:sz="4" w:space="0"/>
              <w:right w:val="single" w:color="auto" w:sz="4" w:space="0"/>
            </w:tcBorders>
            <w:shd w:val="clear" w:color="auto" w:fill="auto"/>
            <w:vAlign w:val="center"/>
          </w:tcPr>
          <w:p w14:paraId="232964D3">
            <w:pPr>
              <w:spacing w:before="62" w:line="360" w:lineRule="auto"/>
              <w:rPr>
                <w:rFonts w:ascii="仿宋" w:hAnsi="仿宋" w:eastAsia="仿宋" w:cs="Calibri"/>
                <w:color w:val="auto"/>
                <w:kern w:val="2"/>
                <w:sz w:val="24"/>
                <w:szCs w:val="21"/>
                <w:lang w:val="zh-CN" w:eastAsia="zh-CN" w:bidi="ar-SA"/>
              </w:rPr>
            </w:pPr>
            <w:r>
              <w:rPr>
                <w:rFonts w:hint="eastAsia" w:ascii="仿宋" w:hAnsi="仿宋" w:eastAsia="仿宋"/>
                <w:color w:val="auto"/>
                <w:sz w:val="24"/>
              </w:rPr>
              <w:t>单位负责人为同一人或者存在直接控股、管理关系的不同供应商，不得参加同一合同项下的政府采购活动</w:t>
            </w:r>
          </w:p>
        </w:tc>
        <w:tc>
          <w:tcPr>
            <w:tcW w:w="5844" w:type="dxa"/>
            <w:tcBorders>
              <w:top w:val="single" w:color="auto" w:sz="4" w:space="0"/>
              <w:left w:val="single" w:color="auto" w:sz="4" w:space="0"/>
              <w:bottom w:val="single" w:color="auto" w:sz="4" w:space="0"/>
              <w:right w:val="single" w:color="auto" w:sz="4" w:space="0"/>
            </w:tcBorders>
            <w:shd w:val="clear" w:color="auto" w:fill="auto"/>
            <w:vAlign w:val="center"/>
          </w:tcPr>
          <w:p w14:paraId="769FD501">
            <w:pPr>
              <w:spacing w:before="62" w:line="360" w:lineRule="auto"/>
              <w:jc w:val="left"/>
              <w:rPr>
                <w:rFonts w:ascii="仿宋" w:hAnsi="仿宋" w:eastAsia="仿宋" w:cs="宋体"/>
                <w:color w:val="auto"/>
                <w:kern w:val="0"/>
                <w:sz w:val="24"/>
                <w:szCs w:val="24"/>
                <w:lang w:val="zh-CN"/>
              </w:rPr>
            </w:pPr>
            <w:r>
              <w:rPr>
                <w:rFonts w:hint="eastAsia" w:ascii="仿宋" w:hAnsi="仿宋" w:eastAsia="仿宋" w:cs="宋体"/>
                <w:color w:val="auto"/>
                <w:kern w:val="0"/>
                <w:sz w:val="24"/>
                <w:szCs w:val="24"/>
                <w:lang w:val="zh-CN"/>
              </w:rPr>
              <w:t>供应商提供与参加本项目响应的其他供应商之间，单位负责人不为同一人并且不存在直接控股、管理关系承诺函（承诺函格式自拟）。</w:t>
            </w:r>
          </w:p>
          <w:p w14:paraId="08EC65F3">
            <w:pPr>
              <w:spacing w:before="62" w:line="360" w:lineRule="auto"/>
              <w:jc w:val="left"/>
              <w:rPr>
                <w:rFonts w:ascii="仿宋" w:hAnsi="仿宋" w:eastAsia="仿宋" w:cs="宋体"/>
                <w:color w:val="auto"/>
                <w:kern w:val="0"/>
                <w:sz w:val="24"/>
                <w:szCs w:val="24"/>
                <w:lang w:val="zh-CN" w:eastAsia="zh-CN" w:bidi="ar-SA"/>
              </w:rPr>
            </w:pPr>
          </w:p>
        </w:tc>
      </w:tr>
      <w:tr w14:paraId="6F97EB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643C8C7A">
            <w:pPr>
              <w:spacing w:before="62" w:line="360" w:lineRule="auto"/>
              <w:jc w:val="center"/>
              <w:rPr>
                <w:rFonts w:ascii="仿宋" w:hAnsi="仿宋" w:eastAsia="仿宋"/>
                <w:b/>
                <w:color w:val="auto"/>
                <w:sz w:val="24"/>
              </w:rPr>
            </w:pPr>
            <w:r>
              <w:rPr>
                <w:rFonts w:hint="eastAsia" w:ascii="仿宋" w:hAnsi="仿宋" w:eastAsia="仿宋"/>
                <w:b/>
                <w:color w:val="auto"/>
                <w:sz w:val="24"/>
              </w:rPr>
              <w:t>7</w:t>
            </w:r>
          </w:p>
        </w:tc>
        <w:tc>
          <w:tcPr>
            <w:tcW w:w="2516" w:type="dxa"/>
            <w:tcBorders>
              <w:top w:val="single" w:color="auto" w:sz="4" w:space="0"/>
              <w:left w:val="single" w:color="auto" w:sz="4" w:space="0"/>
              <w:bottom w:val="single" w:color="auto" w:sz="4" w:space="0"/>
              <w:right w:val="single" w:color="auto" w:sz="4" w:space="0"/>
            </w:tcBorders>
            <w:shd w:val="clear" w:color="auto" w:fill="auto"/>
            <w:vAlign w:val="center"/>
          </w:tcPr>
          <w:p w14:paraId="46E4D949">
            <w:pPr>
              <w:spacing w:before="62" w:line="360" w:lineRule="auto"/>
              <w:rPr>
                <w:rFonts w:ascii="仿宋" w:hAnsi="仿宋" w:eastAsia="仿宋" w:cs="Calibri"/>
                <w:color w:val="auto"/>
                <w:kern w:val="2"/>
                <w:sz w:val="24"/>
                <w:szCs w:val="21"/>
                <w:lang w:val="en-US" w:eastAsia="zh-CN" w:bidi="ar-SA"/>
              </w:rPr>
            </w:pPr>
            <w:r>
              <w:rPr>
                <w:rFonts w:hint="eastAsia" w:ascii="仿宋" w:hAnsi="仿宋" w:eastAsia="仿宋"/>
                <w:color w:val="auto"/>
                <w:sz w:val="24"/>
              </w:rPr>
              <w:t>为本项目提供整体设计、规范编制或者项目管理、监理、检测等服务的供应商不得参加本项目响应</w:t>
            </w:r>
          </w:p>
        </w:tc>
        <w:tc>
          <w:tcPr>
            <w:tcW w:w="5844" w:type="dxa"/>
            <w:tcBorders>
              <w:top w:val="single" w:color="auto" w:sz="4" w:space="0"/>
              <w:left w:val="single" w:color="auto" w:sz="4" w:space="0"/>
              <w:bottom w:val="single" w:color="auto" w:sz="4" w:space="0"/>
              <w:right w:val="single" w:color="auto" w:sz="4" w:space="0"/>
            </w:tcBorders>
            <w:shd w:val="clear" w:color="auto" w:fill="auto"/>
            <w:vAlign w:val="center"/>
          </w:tcPr>
          <w:p w14:paraId="22F0AC0F">
            <w:pPr>
              <w:spacing w:before="62" w:line="360" w:lineRule="auto"/>
              <w:jc w:val="left"/>
              <w:rPr>
                <w:rFonts w:ascii="仿宋" w:hAnsi="仿宋" w:eastAsia="仿宋" w:cs="宋体"/>
                <w:color w:val="auto"/>
                <w:kern w:val="0"/>
                <w:sz w:val="24"/>
                <w:szCs w:val="24"/>
              </w:rPr>
            </w:pPr>
            <w:r>
              <w:rPr>
                <w:rFonts w:hint="eastAsia" w:ascii="仿宋" w:hAnsi="仿宋" w:eastAsia="仿宋" w:cs="宋体"/>
                <w:color w:val="auto"/>
                <w:kern w:val="0"/>
                <w:sz w:val="24"/>
                <w:szCs w:val="24"/>
                <w:lang w:val="zh-CN"/>
              </w:rPr>
              <w:t>供应商提供未为本项目提供整体设计、规范编制或者项目管理、监理、检测等服务承诺函（承诺函格式自拟）。</w:t>
            </w:r>
          </w:p>
          <w:p w14:paraId="014476EF">
            <w:pPr>
              <w:spacing w:before="62" w:line="360" w:lineRule="auto"/>
              <w:jc w:val="left"/>
              <w:rPr>
                <w:rFonts w:ascii="仿宋" w:hAnsi="仿宋" w:eastAsia="仿宋" w:cs="宋体"/>
                <w:color w:val="auto"/>
                <w:kern w:val="0"/>
                <w:sz w:val="24"/>
                <w:szCs w:val="24"/>
                <w:lang w:val="zh-CN" w:eastAsia="zh-CN" w:bidi="ar-SA"/>
              </w:rPr>
            </w:pPr>
          </w:p>
        </w:tc>
      </w:tr>
      <w:tr w14:paraId="178ADB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850" w:type="dxa"/>
            <w:tcBorders>
              <w:top w:val="single" w:color="auto" w:sz="4" w:space="0"/>
              <w:left w:val="single" w:color="auto" w:sz="4" w:space="0"/>
              <w:bottom w:val="single" w:color="auto" w:sz="4" w:space="0"/>
              <w:right w:val="single" w:color="auto" w:sz="4" w:space="0"/>
            </w:tcBorders>
            <w:vAlign w:val="center"/>
          </w:tcPr>
          <w:p w14:paraId="3DB31F60">
            <w:pPr>
              <w:spacing w:before="62" w:line="360" w:lineRule="auto"/>
              <w:jc w:val="center"/>
              <w:rPr>
                <w:rFonts w:ascii="仿宋" w:hAnsi="仿宋" w:eastAsia="仿宋"/>
                <w:b/>
                <w:color w:val="auto"/>
                <w:sz w:val="24"/>
              </w:rPr>
            </w:pPr>
            <w:r>
              <w:rPr>
                <w:rFonts w:hint="eastAsia" w:ascii="仿宋" w:hAnsi="仿宋" w:eastAsia="仿宋"/>
                <w:b/>
                <w:color w:val="auto"/>
                <w:sz w:val="24"/>
              </w:rPr>
              <w:t>8</w:t>
            </w:r>
          </w:p>
        </w:tc>
        <w:tc>
          <w:tcPr>
            <w:tcW w:w="2516" w:type="dxa"/>
            <w:tcBorders>
              <w:top w:val="single" w:color="auto" w:sz="4" w:space="0"/>
              <w:left w:val="single" w:color="auto" w:sz="4" w:space="0"/>
              <w:bottom w:val="single" w:color="auto" w:sz="4" w:space="0"/>
              <w:right w:val="single" w:color="auto" w:sz="4" w:space="0"/>
            </w:tcBorders>
            <w:shd w:val="clear" w:color="auto" w:fill="auto"/>
            <w:vAlign w:val="center"/>
          </w:tcPr>
          <w:p w14:paraId="089E83FC">
            <w:pPr>
              <w:spacing w:before="62" w:line="360" w:lineRule="auto"/>
              <w:rPr>
                <w:rFonts w:ascii="仿宋" w:hAnsi="仿宋" w:eastAsia="仿宋" w:cs="Calibri"/>
                <w:b/>
                <w:bCs/>
                <w:color w:val="auto"/>
                <w:kern w:val="2"/>
                <w:sz w:val="22"/>
                <w:szCs w:val="21"/>
                <w:lang w:val="en-US" w:eastAsia="zh-CN" w:bidi="ar-SA"/>
              </w:rPr>
            </w:pPr>
            <w:r>
              <w:rPr>
                <w:rFonts w:hint="eastAsia" w:ascii="仿宋" w:hAnsi="仿宋" w:eastAsia="仿宋" w:cs="宋体"/>
                <w:color w:val="auto"/>
                <w:kern w:val="0"/>
                <w:sz w:val="24"/>
                <w:szCs w:val="24"/>
                <w:lang w:val="zh-CN"/>
              </w:rPr>
              <w:t>投标供应商须具备的特殊资质证书</w:t>
            </w:r>
          </w:p>
        </w:tc>
        <w:tc>
          <w:tcPr>
            <w:tcW w:w="5844" w:type="dxa"/>
            <w:tcBorders>
              <w:top w:val="single" w:color="auto" w:sz="4" w:space="0"/>
              <w:left w:val="single" w:color="auto" w:sz="4" w:space="0"/>
              <w:bottom w:val="single" w:color="auto" w:sz="4" w:space="0"/>
              <w:right w:val="single" w:color="auto" w:sz="4" w:space="0"/>
            </w:tcBorders>
            <w:shd w:val="clear" w:color="auto" w:fill="auto"/>
            <w:vAlign w:val="center"/>
          </w:tcPr>
          <w:p w14:paraId="50C5BAA0">
            <w:pPr>
              <w:pStyle w:val="17"/>
              <w:wordWrap w:val="0"/>
              <w:spacing w:before="62" w:beforeAutospacing="0" w:after="0" w:afterAutospacing="0" w:line="360" w:lineRule="auto"/>
              <w:contextualSpacing/>
              <w:rPr>
                <w:rFonts w:ascii="仿宋" w:hAnsi="仿宋" w:eastAsia="仿宋" w:cs="宋体"/>
                <w:color w:val="auto"/>
                <w:kern w:val="0"/>
                <w:sz w:val="24"/>
                <w:szCs w:val="24"/>
                <w:lang w:val="en-US" w:eastAsia="zh-CN" w:bidi="ar-SA"/>
              </w:rPr>
            </w:pPr>
            <w:bookmarkStart w:id="9" w:name="baidusnap2"/>
            <w:bookmarkEnd w:id="9"/>
            <w:r>
              <w:rPr>
                <w:rFonts w:hint="eastAsia" w:ascii="仿宋" w:hAnsi="仿宋" w:eastAsia="仿宋"/>
                <w:color w:val="auto"/>
                <w:lang w:val="en-US" w:eastAsia="zh-CN"/>
              </w:rPr>
              <w:t>无</w:t>
            </w:r>
          </w:p>
        </w:tc>
      </w:tr>
    </w:tbl>
    <w:p w14:paraId="7F1B9E16">
      <w:pPr>
        <w:pStyle w:val="10"/>
        <w:spacing w:before="62" w:line="360" w:lineRule="auto"/>
        <w:rPr>
          <w:rFonts w:ascii="仿宋" w:hAnsi="仿宋" w:eastAsia="仿宋"/>
          <w:b/>
          <w:color w:val="auto"/>
        </w:rPr>
      </w:pPr>
      <w:r>
        <w:rPr>
          <w:rFonts w:hint="eastAsia" w:ascii="仿宋" w:hAnsi="仿宋" w:eastAsia="仿宋"/>
          <w:b/>
          <w:color w:val="auto"/>
        </w:rPr>
        <w:t>二、评审</w:t>
      </w:r>
    </w:p>
    <w:p w14:paraId="7F34C196">
      <w:pPr>
        <w:spacing w:before="62" w:line="360" w:lineRule="auto"/>
        <w:ind w:firstLine="482" w:firstLineChars="200"/>
        <w:rPr>
          <w:rFonts w:ascii="仿宋" w:hAnsi="仿宋" w:eastAsia="仿宋" w:cs="宋体"/>
          <w:b/>
          <w:color w:val="auto"/>
          <w:sz w:val="24"/>
          <w:szCs w:val="24"/>
          <w:lang w:val="zh-CN"/>
        </w:rPr>
      </w:pPr>
      <w:r>
        <w:rPr>
          <w:rFonts w:hint="eastAsia" w:ascii="仿宋" w:hAnsi="仿宋" w:eastAsia="仿宋" w:cs="宋体"/>
          <w:b/>
          <w:color w:val="auto"/>
          <w:sz w:val="24"/>
          <w:szCs w:val="24"/>
          <w:lang w:val="zh-CN"/>
        </w:rPr>
        <w:t>（一）评标方法</w:t>
      </w:r>
    </w:p>
    <w:p w14:paraId="168FCF8D">
      <w:pPr>
        <w:spacing w:before="62" w:line="360" w:lineRule="auto"/>
        <w:ind w:firstLine="480" w:firstLineChars="200"/>
        <w:rPr>
          <w:rFonts w:ascii="仿宋" w:hAnsi="仿宋" w:eastAsia="仿宋" w:cs="宋体"/>
          <w:color w:val="auto"/>
          <w:sz w:val="24"/>
          <w:szCs w:val="24"/>
          <w:lang w:val="zh-CN"/>
        </w:rPr>
      </w:pPr>
      <w:r>
        <w:rPr>
          <w:rFonts w:hint="eastAsia" w:ascii="仿宋" w:hAnsi="仿宋" w:eastAsia="仿宋" w:cs="宋体"/>
          <w:color w:val="auto"/>
          <w:sz w:val="24"/>
          <w:szCs w:val="24"/>
          <w:lang w:val="zh-CN"/>
        </w:rPr>
        <w:t>本项目采用综合评分法，总分为100分。</w:t>
      </w:r>
    </w:p>
    <w:p w14:paraId="353D88DF">
      <w:pPr>
        <w:spacing w:before="62" w:line="360" w:lineRule="auto"/>
        <w:ind w:firstLine="482" w:firstLineChars="200"/>
        <w:rPr>
          <w:rFonts w:ascii="仿宋" w:hAnsi="仿宋" w:eastAsia="仿宋" w:cs="宋体"/>
          <w:b/>
          <w:color w:val="auto"/>
          <w:sz w:val="24"/>
          <w:szCs w:val="24"/>
          <w:lang w:val="zh-CN"/>
        </w:rPr>
      </w:pPr>
      <w:r>
        <w:rPr>
          <w:rFonts w:hint="eastAsia" w:ascii="仿宋" w:hAnsi="仿宋" w:eastAsia="仿宋" w:cs="宋体"/>
          <w:b/>
          <w:color w:val="auto"/>
          <w:sz w:val="24"/>
          <w:szCs w:val="24"/>
          <w:lang w:val="zh-CN"/>
        </w:rPr>
        <w:t>（二）磋商小组负责具体评标事务，并独立履行下列职责</w:t>
      </w:r>
    </w:p>
    <w:p w14:paraId="62407BBC">
      <w:pPr>
        <w:spacing w:before="62" w:line="360" w:lineRule="auto"/>
        <w:ind w:firstLine="482" w:firstLineChars="200"/>
        <w:jc w:val="left"/>
        <w:rPr>
          <w:rFonts w:ascii="仿宋" w:hAnsi="仿宋" w:eastAsia="仿宋" w:cs="宋体"/>
          <w:b/>
          <w:color w:val="auto"/>
          <w:sz w:val="24"/>
          <w:szCs w:val="24"/>
          <w:lang w:val="zh-CN"/>
        </w:rPr>
      </w:pPr>
      <w:r>
        <w:rPr>
          <w:rFonts w:hint="eastAsia" w:ascii="仿宋" w:hAnsi="仿宋" w:eastAsia="仿宋" w:cs="宋体"/>
          <w:b/>
          <w:color w:val="auto"/>
          <w:sz w:val="24"/>
          <w:szCs w:val="24"/>
          <w:lang w:val="zh-CN"/>
        </w:rPr>
        <w:t>1、审查、评价响应文件是否符合磋商文件的商务、技术等实质性要求；</w:t>
      </w:r>
    </w:p>
    <w:p w14:paraId="0829EA05">
      <w:pPr>
        <w:spacing w:before="62" w:line="360" w:lineRule="auto"/>
        <w:ind w:firstLine="480" w:firstLineChars="200"/>
        <w:jc w:val="left"/>
        <w:rPr>
          <w:rFonts w:ascii="仿宋" w:hAnsi="仿宋" w:eastAsia="仿宋" w:cs="宋体"/>
          <w:color w:val="auto"/>
          <w:sz w:val="24"/>
          <w:szCs w:val="24"/>
          <w:lang w:val="zh-CN"/>
        </w:rPr>
      </w:pPr>
      <w:r>
        <w:rPr>
          <w:rFonts w:hint="eastAsia" w:ascii="仿宋" w:hAnsi="仿宋" w:eastAsia="仿宋" w:cs="宋体"/>
          <w:color w:val="auto"/>
          <w:sz w:val="24"/>
          <w:szCs w:val="24"/>
          <w:lang w:val="zh-CN"/>
        </w:rPr>
        <w:t>磋商小组对符合资格的供应商的响应文件进行符合性审查，以确定其是否满足采购需求等实质性要求。</w:t>
      </w:r>
    </w:p>
    <w:tbl>
      <w:tblPr>
        <w:tblStyle w:val="20"/>
        <w:tblW w:w="838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381"/>
      </w:tblGrid>
      <w:tr w14:paraId="5F225D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3AF9E90C">
            <w:pPr>
              <w:autoSpaceDE w:val="0"/>
              <w:autoSpaceDN w:val="0"/>
              <w:spacing w:before="62" w:line="360" w:lineRule="auto"/>
              <w:contextualSpacing/>
              <w:jc w:val="center"/>
              <w:rPr>
                <w:rFonts w:ascii="仿宋" w:hAnsi="仿宋" w:eastAsia="仿宋" w:cs="FangSong_GB2312"/>
                <w:color w:val="auto"/>
                <w:sz w:val="24"/>
                <w:lang w:val="zh-CN"/>
              </w:rPr>
            </w:pPr>
            <w:r>
              <w:rPr>
                <w:rFonts w:hint="eastAsia" w:ascii="仿宋" w:hAnsi="仿宋" w:eastAsia="仿宋"/>
                <w:b/>
                <w:color w:val="auto"/>
                <w:sz w:val="24"/>
              </w:rPr>
              <w:t>符合性审查</w:t>
            </w:r>
            <w:r>
              <w:rPr>
                <w:rFonts w:ascii="仿宋" w:hAnsi="仿宋" w:eastAsia="仿宋"/>
                <w:b/>
                <w:color w:val="auto"/>
                <w:sz w:val="24"/>
              </w:rPr>
              <w:t>因素</w:t>
            </w:r>
          </w:p>
        </w:tc>
      </w:tr>
      <w:tr w14:paraId="1C905ED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647E07BB">
            <w:pPr>
              <w:autoSpaceDE w:val="0"/>
              <w:autoSpaceDN w:val="0"/>
              <w:spacing w:before="62" w:line="360" w:lineRule="auto"/>
              <w:contextualSpacing/>
              <w:jc w:val="left"/>
              <w:rPr>
                <w:rFonts w:ascii="仿宋" w:hAnsi="仿宋" w:eastAsia="仿宋" w:cs="FangSong_GB2312"/>
                <w:color w:val="auto"/>
                <w:sz w:val="24"/>
                <w:lang w:val="zh-CN"/>
              </w:rPr>
            </w:pPr>
            <w:r>
              <w:rPr>
                <w:rFonts w:hint="eastAsia" w:ascii="仿宋" w:hAnsi="仿宋" w:eastAsia="仿宋" w:cs="FangSong_GB2312"/>
                <w:color w:val="auto"/>
                <w:sz w:val="24"/>
                <w:lang w:val="zh-CN"/>
              </w:rPr>
              <w:t>（1）响应文件未按磋商文件要求签署、盖章的；</w:t>
            </w:r>
          </w:p>
        </w:tc>
      </w:tr>
      <w:tr w14:paraId="2C02A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0C688A76">
            <w:pPr>
              <w:autoSpaceDE w:val="0"/>
              <w:autoSpaceDN w:val="0"/>
              <w:spacing w:before="62" w:line="360" w:lineRule="auto"/>
              <w:contextualSpacing/>
              <w:jc w:val="left"/>
              <w:rPr>
                <w:rFonts w:ascii="仿宋" w:hAnsi="仿宋" w:eastAsia="仿宋" w:cs="FangSong_GB2312"/>
                <w:color w:val="auto"/>
                <w:sz w:val="24"/>
                <w:lang w:val="zh-CN"/>
              </w:rPr>
            </w:pPr>
            <w:r>
              <w:rPr>
                <w:rFonts w:hint="eastAsia" w:ascii="仿宋" w:hAnsi="仿宋" w:eastAsia="仿宋" w:cs="FangSong_GB2312"/>
                <w:color w:val="auto"/>
                <w:sz w:val="24"/>
                <w:lang w:val="zh-CN"/>
              </w:rPr>
              <w:t>（2）不同供应商的响应文件由同一单位或者个人编制；</w:t>
            </w:r>
          </w:p>
        </w:tc>
      </w:tr>
      <w:tr w14:paraId="28B123B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38D9194F">
            <w:pPr>
              <w:autoSpaceDE w:val="0"/>
              <w:autoSpaceDN w:val="0"/>
              <w:spacing w:before="62" w:line="360" w:lineRule="auto"/>
              <w:contextualSpacing/>
              <w:jc w:val="left"/>
              <w:rPr>
                <w:rFonts w:ascii="仿宋" w:hAnsi="仿宋" w:eastAsia="仿宋" w:cs="FangSong_GB2312"/>
                <w:color w:val="auto"/>
                <w:sz w:val="24"/>
                <w:lang w:val="zh-CN"/>
              </w:rPr>
            </w:pPr>
            <w:r>
              <w:rPr>
                <w:rFonts w:hint="eastAsia" w:ascii="仿宋" w:hAnsi="仿宋" w:eastAsia="仿宋" w:cs="FangSong_GB2312"/>
                <w:color w:val="auto"/>
                <w:sz w:val="24"/>
                <w:lang w:val="zh-CN"/>
              </w:rPr>
              <w:t>（3）响应文件含有采购人不能接受的附加条件的；</w:t>
            </w:r>
          </w:p>
        </w:tc>
      </w:tr>
      <w:tr w14:paraId="2523059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3001DE90">
            <w:pPr>
              <w:autoSpaceDE w:val="0"/>
              <w:autoSpaceDN w:val="0"/>
              <w:spacing w:before="62" w:line="360" w:lineRule="auto"/>
              <w:contextualSpacing/>
              <w:jc w:val="left"/>
              <w:rPr>
                <w:rFonts w:ascii="仿宋" w:hAnsi="仿宋" w:eastAsia="仿宋" w:cs="FangSong_GB2312"/>
                <w:color w:val="auto"/>
                <w:sz w:val="24"/>
                <w:lang w:val="zh-CN"/>
              </w:rPr>
            </w:pPr>
            <w:r>
              <w:rPr>
                <w:rFonts w:hint="eastAsia" w:ascii="仿宋" w:hAnsi="仿宋" w:eastAsia="仿宋" w:cs="FangSong_GB2312"/>
                <w:color w:val="auto"/>
                <w:sz w:val="24"/>
                <w:lang w:val="zh-CN"/>
              </w:rPr>
              <w:t>（4）不同供应商委托同一单位或者个人办理响应事宜；</w:t>
            </w:r>
          </w:p>
        </w:tc>
      </w:tr>
      <w:tr w14:paraId="5F613D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711E1CCA">
            <w:pPr>
              <w:autoSpaceDE w:val="0"/>
              <w:autoSpaceDN w:val="0"/>
              <w:spacing w:before="62" w:line="360" w:lineRule="auto"/>
              <w:contextualSpacing/>
              <w:jc w:val="left"/>
              <w:rPr>
                <w:rFonts w:ascii="仿宋" w:hAnsi="仿宋" w:eastAsia="仿宋" w:cs="FangSong_GB2312"/>
                <w:color w:val="auto"/>
                <w:sz w:val="24"/>
                <w:lang w:val="zh-CN"/>
              </w:rPr>
            </w:pPr>
            <w:r>
              <w:rPr>
                <w:rFonts w:hint="eastAsia" w:ascii="仿宋" w:hAnsi="仿宋" w:eastAsia="仿宋" w:cs="FangSong_GB2312"/>
                <w:color w:val="auto"/>
                <w:sz w:val="24"/>
                <w:lang w:val="zh-CN"/>
              </w:rPr>
              <w:t>（5）不同供应商的响应文件载明的项目管理成员或者联系人员为同一人；</w:t>
            </w:r>
          </w:p>
        </w:tc>
      </w:tr>
      <w:tr w14:paraId="269A30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066247D1">
            <w:pPr>
              <w:autoSpaceDE w:val="0"/>
              <w:autoSpaceDN w:val="0"/>
              <w:spacing w:before="62" w:line="360" w:lineRule="auto"/>
              <w:contextualSpacing/>
              <w:jc w:val="left"/>
              <w:rPr>
                <w:rFonts w:ascii="仿宋" w:hAnsi="仿宋" w:eastAsia="仿宋" w:cs="FangSong_GB2312"/>
                <w:color w:val="auto"/>
                <w:sz w:val="24"/>
                <w:lang w:val="zh-CN"/>
              </w:rPr>
            </w:pPr>
            <w:r>
              <w:rPr>
                <w:rFonts w:hint="eastAsia" w:ascii="仿宋" w:hAnsi="仿宋" w:eastAsia="仿宋" w:cs="FangSong_GB2312"/>
                <w:color w:val="auto"/>
                <w:sz w:val="24"/>
                <w:lang w:val="zh-CN"/>
              </w:rPr>
              <w:t>（6）不同供应商的响应文件异常一致或者响应报价呈规律性差异；</w:t>
            </w:r>
          </w:p>
        </w:tc>
      </w:tr>
      <w:tr w14:paraId="2AED442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03A859FA">
            <w:pPr>
              <w:autoSpaceDE w:val="0"/>
              <w:autoSpaceDN w:val="0"/>
              <w:spacing w:before="62" w:line="360" w:lineRule="auto"/>
              <w:contextualSpacing/>
              <w:jc w:val="left"/>
              <w:rPr>
                <w:rFonts w:ascii="仿宋" w:hAnsi="仿宋" w:eastAsia="仿宋" w:cs="FangSong_GB2312"/>
                <w:color w:val="auto"/>
                <w:sz w:val="24"/>
                <w:lang w:val="zh-CN"/>
              </w:rPr>
            </w:pPr>
            <w:r>
              <w:rPr>
                <w:rFonts w:hint="eastAsia" w:ascii="仿宋" w:hAnsi="仿宋" w:eastAsia="仿宋" w:cs="FangSong_GB2312"/>
                <w:color w:val="auto"/>
                <w:sz w:val="24"/>
                <w:lang w:val="zh-CN"/>
              </w:rPr>
              <w:t>（7）不同供应商的响应文件相互混装；</w:t>
            </w:r>
          </w:p>
        </w:tc>
      </w:tr>
      <w:tr w14:paraId="2B3269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32E7C543">
            <w:pPr>
              <w:autoSpaceDE w:val="0"/>
              <w:autoSpaceDN w:val="0"/>
              <w:spacing w:before="62" w:line="360" w:lineRule="auto"/>
              <w:contextualSpacing/>
              <w:jc w:val="left"/>
              <w:rPr>
                <w:rFonts w:ascii="仿宋" w:hAnsi="仿宋" w:eastAsia="仿宋" w:cs="FangSong_GB2312"/>
                <w:color w:val="auto"/>
                <w:sz w:val="24"/>
                <w:lang w:val="zh-CN"/>
              </w:rPr>
            </w:pPr>
            <w:r>
              <w:rPr>
                <w:rFonts w:hint="eastAsia" w:ascii="仿宋" w:hAnsi="仿宋" w:eastAsia="仿宋" w:cs="FangSong_GB2312"/>
                <w:color w:val="auto"/>
                <w:sz w:val="24"/>
                <w:lang w:val="zh-CN"/>
              </w:rPr>
              <w:t>（8）技术方案（实施方案）；（</w:t>
            </w:r>
            <w:r>
              <w:rPr>
                <w:rFonts w:hint="eastAsia" w:ascii="仿宋" w:hAnsi="仿宋" w:eastAsia="仿宋" w:cs="FangSong_GB2312"/>
                <w:color w:val="auto"/>
                <w:sz w:val="24"/>
                <w:lang w:val="en-US" w:eastAsia="zh-CN"/>
              </w:rPr>
              <w:t>若有</w:t>
            </w:r>
            <w:r>
              <w:rPr>
                <w:rFonts w:hint="eastAsia" w:ascii="仿宋" w:hAnsi="仿宋" w:eastAsia="仿宋" w:cs="FangSong_GB2312"/>
                <w:color w:val="auto"/>
                <w:sz w:val="24"/>
                <w:lang w:val="zh-CN"/>
              </w:rPr>
              <w:t>）</w:t>
            </w:r>
          </w:p>
        </w:tc>
      </w:tr>
      <w:tr w14:paraId="64990C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381" w:type="dxa"/>
          </w:tcPr>
          <w:p w14:paraId="41B26D0A">
            <w:pPr>
              <w:autoSpaceDE w:val="0"/>
              <w:autoSpaceDN w:val="0"/>
              <w:spacing w:before="62" w:line="360" w:lineRule="auto"/>
              <w:contextualSpacing/>
              <w:jc w:val="left"/>
              <w:rPr>
                <w:rFonts w:ascii="仿宋" w:hAnsi="仿宋" w:eastAsia="仿宋" w:cs="FangSong_GB2312"/>
                <w:color w:val="auto"/>
                <w:sz w:val="24"/>
                <w:lang w:val="zh-CN"/>
              </w:rPr>
            </w:pPr>
            <w:r>
              <w:rPr>
                <w:rFonts w:hint="eastAsia" w:ascii="仿宋" w:hAnsi="仿宋" w:eastAsia="仿宋" w:cs="FangSong_GB2312"/>
                <w:color w:val="auto"/>
                <w:sz w:val="24"/>
                <w:lang w:val="zh-CN"/>
              </w:rPr>
              <w:t>（</w:t>
            </w:r>
            <w:r>
              <w:rPr>
                <w:rFonts w:hint="eastAsia" w:ascii="仿宋" w:hAnsi="仿宋" w:eastAsia="仿宋" w:cs="FangSong_GB2312"/>
                <w:color w:val="auto"/>
                <w:sz w:val="24"/>
              </w:rPr>
              <w:t>9</w:t>
            </w:r>
            <w:r>
              <w:rPr>
                <w:rFonts w:hint="eastAsia" w:ascii="仿宋" w:hAnsi="仿宋" w:eastAsia="仿宋" w:cs="FangSong_GB2312"/>
                <w:color w:val="auto"/>
                <w:sz w:val="24"/>
                <w:lang w:val="zh-CN"/>
              </w:rPr>
              <w:t>）法律、法规和磋商文件规定的其他无效情形；</w:t>
            </w:r>
          </w:p>
        </w:tc>
      </w:tr>
    </w:tbl>
    <w:p w14:paraId="07D35860">
      <w:pPr>
        <w:spacing w:before="62" w:line="360" w:lineRule="auto"/>
        <w:ind w:firstLine="480" w:firstLineChars="200"/>
        <w:jc w:val="left"/>
        <w:rPr>
          <w:rFonts w:ascii="仿宋" w:hAnsi="仿宋" w:eastAsia="仿宋" w:cs="宋体"/>
          <w:color w:val="auto"/>
          <w:sz w:val="24"/>
          <w:szCs w:val="24"/>
          <w:lang w:val="zh-CN"/>
        </w:rPr>
      </w:pPr>
      <w:r>
        <w:rPr>
          <w:rFonts w:hint="eastAsia" w:ascii="仿宋" w:hAnsi="仿宋" w:eastAsia="仿宋" w:cs="宋体"/>
          <w:color w:val="auto"/>
          <w:sz w:val="24"/>
          <w:szCs w:val="24"/>
          <w:lang w:val="zh-CN"/>
        </w:rPr>
        <w:t>注：符合性审查中所涉及到的证书及材料，均须在电子响应文件中提供原件扫描件（或图片）。</w:t>
      </w:r>
    </w:p>
    <w:p w14:paraId="52DB9C7C">
      <w:pPr>
        <w:keepNext w:val="0"/>
        <w:keepLines w:val="0"/>
        <w:pageBreakBefore w:val="0"/>
        <w:widowControl w:val="0"/>
        <w:kinsoku/>
        <w:wordWrap/>
        <w:overflowPunct/>
        <w:topLinePunct w:val="0"/>
        <w:autoSpaceDE/>
        <w:autoSpaceDN/>
        <w:bidi w:val="0"/>
        <w:adjustRightInd w:val="0"/>
        <w:snapToGrid w:val="0"/>
        <w:spacing w:line="360" w:lineRule="auto"/>
        <w:ind w:left="0" w:right="0" w:firstLine="470" w:firstLineChars="200"/>
        <w:textAlignment w:val="auto"/>
        <w:rPr>
          <w:rFonts w:hint="eastAsia" w:ascii="仿宋" w:hAnsi="仿宋" w:eastAsia="仿宋" w:cs="仿宋"/>
          <w:b/>
          <w:bCs/>
          <w:color w:val="auto"/>
          <w:spacing w:val="-3"/>
          <w:sz w:val="24"/>
          <w:szCs w:val="24"/>
          <w:highlight w:val="none"/>
        </w:rPr>
      </w:pPr>
      <w:r>
        <w:rPr>
          <w:rFonts w:hint="eastAsia" w:ascii="仿宋" w:hAnsi="仿宋" w:eastAsia="仿宋" w:cs="仿宋"/>
          <w:b/>
          <w:bCs/>
          <w:color w:val="auto"/>
          <w:spacing w:val="-3"/>
          <w:sz w:val="24"/>
          <w:szCs w:val="24"/>
          <w:highlight w:val="none"/>
        </w:rPr>
        <w:t>2、要求供应商对响应文件有关事项作出澄清或者说明；</w:t>
      </w:r>
    </w:p>
    <w:p w14:paraId="21835AAF">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textAlignment w:val="auto"/>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对于响应文件中含义不明确、同类问题表述不一致或者有明显文字和计算错 误的内容，磋商小组应当以书面形式要求供应商作出必要的澄清、说明或者补正。供应商的澄清、说明或者补正应当采用书面形式，并加盖公章，或者由法定代表人或其授权的代表签字。供应商的澄清、说明或者补正不得超出响应文件的范围或者改变响应文件的实质性内容。</w:t>
      </w:r>
    </w:p>
    <w:p w14:paraId="563CB5A1">
      <w:pPr>
        <w:keepNext w:val="0"/>
        <w:keepLines w:val="0"/>
        <w:pageBreakBefore w:val="0"/>
        <w:widowControl w:val="0"/>
        <w:kinsoku/>
        <w:wordWrap/>
        <w:overflowPunct/>
        <w:topLinePunct w:val="0"/>
        <w:autoSpaceDE/>
        <w:autoSpaceDN/>
        <w:bidi w:val="0"/>
        <w:adjustRightInd w:val="0"/>
        <w:snapToGrid w:val="0"/>
        <w:spacing w:line="360" w:lineRule="auto"/>
        <w:ind w:left="0" w:right="0" w:firstLine="470"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3、对响应文件进行比较和评价；</w:t>
      </w:r>
    </w:p>
    <w:p w14:paraId="64975D1F">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磋商小组按照磋商文件中规定的评标方法和标准，对符合性审查合</w:t>
      </w:r>
      <w:r>
        <w:rPr>
          <w:rFonts w:hint="eastAsia" w:ascii="仿宋" w:hAnsi="仿宋" w:eastAsia="仿宋" w:cs="仿宋"/>
          <w:color w:val="auto"/>
          <w:spacing w:val="-4"/>
          <w:sz w:val="24"/>
          <w:szCs w:val="24"/>
          <w:highlight w:val="none"/>
        </w:rPr>
        <w:t>格的响应</w:t>
      </w:r>
      <w:r>
        <w:rPr>
          <w:rFonts w:hint="eastAsia" w:ascii="仿宋" w:hAnsi="仿宋" w:eastAsia="仿宋" w:cs="仿宋"/>
          <w:color w:val="auto"/>
          <w:spacing w:val="-3"/>
          <w:sz w:val="24"/>
          <w:szCs w:val="24"/>
          <w:highlight w:val="none"/>
        </w:rPr>
        <w:t>文件进行商务和技术评估，综合比较与评价。评标时，磋商小组各成员应当独立</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3"/>
          <w:sz w:val="24"/>
          <w:szCs w:val="24"/>
          <w:highlight w:val="none"/>
        </w:rPr>
        <w:t>对每个供应商的响应文件进行评价，并汇总每个供应商的得分。评标过程中，不</w:t>
      </w:r>
      <w:r>
        <w:rPr>
          <w:rFonts w:hint="eastAsia" w:ascii="仿宋" w:hAnsi="仿宋" w:eastAsia="仿宋" w:cs="仿宋"/>
          <w:color w:val="auto"/>
          <w:spacing w:val="-1"/>
          <w:sz w:val="24"/>
          <w:szCs w:val="24"/>
          <w:highlight w:val="none"/>
        </w:rPr>
        <w:t>得去掉报价中的最高报价和最低报价。</w:t>
      </w:r>
    </w:p>
    <w:p w14:paraId="6CC04605">
      <w:pPr>
        <w:keepNext w:val="0"/>
        <w:keepLines w:val="0"/>
        <w:pageBreakBefore w:val="0"/>
        <w:widowControl w:val="0"/>
        <w:kinsoku/>
        <w:wordWrap/>
        <w:overflowPunct/>
        <w:topLinePunct w:val="0"/>
        <w:autoSpaceDE/>
        <w:autoSpaceDN/>
        <w:bidi w:val="0"/>
        <w:adjustRightInd w:val="0"/>
        <w:snapToGrid w:val="0"/>
        <w:spacing w:line="360" w:lineRule="auto"/>
        <w:ind w:left="0" w:right="0" w:firstLine="478"/>
        <w:textAlignment w:val="auto"/>
        <w:rPr>
          <w:rFonts w:hint="eastAsia" w:ascii="仿宋" w:hAnsi="仿宋" w:eastAsia="仿宋" w:cs="仿宋"/>
          <w:color w:val="auto"/>
          <w:spacing w:val="-2"/>
          <w:sz w:val="24"/>
          <w:szCs w:val="24"/>
          <w:highlight w:val="none"/>
        </w:rPr>
      </w:pPr>
      <w:r>
        <w:rPr>
          <w:rFonts w:hint="eastAsia" w:ascii="仿宋" w:hAnsi="仿宋" w:eastAsia="仿宋" w:cs="仿宋"/>
          <w:color w:val="auto"/>
          <w:spacing w:val="-3"/>
          <w:sz w:val="24"/>
          <w:szCs w:val="24"/>
          <w:highlight w:val="none"/>
        </w:rPr>
        <w:t>注：评标标准中所涉及到的证书及材料，均须在电子响应文件中</w:t>
      </w:r>
      <w:r>
        <w:rPr>
          <w:rFonts w:hint="eastAsia" w:ascii="仿宋" w:hAnsi="仿宋" w:eastAsia="仿宋" w:cs="仿宋"/>
          <w:color w:val="auto"/>
          <w:spacing w:val="-4"/>
          <w:sz w:val="24"/>
          <w:szCs w:val="24"/>
          <w:highlight w:val="none"/>
        </w:rPr>
        <w:t>提供原件扫</w:t>
      </w:r>
      <w:r>
        <w:rPr>
          <w:rFonts w:hint="eastAsia" w:ascii="仿宋" w:hAnsi="仿宋" w:eastAsia="仿宋" w:cs="仿宋"/>
          <w:color w:val="auto"/>
          <w:spacing w:val="-2"/>
          <w:sz w:val="24"/>
          <w:szCs w:val="24"/>
          <w:highlight w:val="none"/>
        </w:rPr>
        <w:t>描件（或图片）。</w:t>
      </w:r>
    </w:p>
    <w:p w14:paraId="5DBAF413">
      <w:pPr>
        <w:keepNext w:val="0"/>
        <w:keepLines w:val="0"/>
        <w:pageBreakBefore w:val="0"/>
        <w:widowControl w:val="0"/>
        <w:kinsoku/>
        <w:wordWrap/>
        <w:overflowPunct/>
        <w:topLinePunct w:val="0"/>
        <w:autoSpaceDE/>
        <w:autoSpaceDN/>
        <w:bidi w:val="0"/>
        <w:adjustRightInd w:val="0"/>
        <w:snapToGrid w:val="0"/>
        <w:spacing w:line="360" w:lineRule="auto"/>
        <w:ind w:left="0" w:right="0" w:firstLine="478"/>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（1）价格分计算</w:t>
      </w:r>
    </w:p>
    <w:p w14:paraId="305245C6">
      <w:pPr>
        <w:keepNext w:val="0"/>
        <w:keepLines w:val="0"/>
        <w:pageBreakBefore w:val="0"/>
        <w:widowControl w:val="0"/>
        <w:tabs>
          <w:tab w:val="left" w:pos="8190"/>
        </w:tabs>
        <w:kinsoku/>
        <w:wordWrap/>
        <w:overflowPunct/>
        <w:topLinePunct w:val="0"/>
        <w:autoSpaceDE/>
        <w:autoSpaceDN/>
        <w:bidi w:val="0"/>
        <w:adjustRightInd w:val="0"/>
        <w:snapToGrid w:val="0"/>
        <w:spacing w:line="360" w:lineRule="auto"/>
        <w:ind w:left="0" w:right="0" w:firstLine="461"/>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价格分采用低价优先法计算，即满足响应文件要求且最终报价</w:t>
      </w:r>
      <w:r>
        <w:rPr>
          <w:rFonts w:hint="eastAsia" w:ascii="仿宋" w:hAnsi="仿宋" w:eastAsia="仿宋" w:cs="仿宋"/>
          <w:color w:val="auto"/>
          <w:spacing w:val="-4"/>
          <w:sz w:val="24"/>
          <w:szCs w:val="24"/>
          <w:highlight w:val="none"/>
        </w:rPr>
        <w:t>最低的供应商</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3"/>
          <w:sz w:val="24"/>
          <w:szCs w:val="24"/>
          <w:highlight w:val="none"/>
        </w:rPr>
        <w:t>的报价为评标基准价，其价格分为满分。因落实政府采购政策进行价格调整的，</w:t>
      </w:r>
      <w:r>
        <w:rPr>
          <w:rFonts w:hint="eastAsia" w:ascii="仿宋" w:hAnsi="仿宋" w:eastAsia="仿宋" w:cs="仿宋"/>
          <w:color w:val="auto"/>
          <w:spacing w:val="-2"/>
          <w:sz w:val="24"/>
          <w:szCs w:val="24"/>
          <w:highlight w:val="none"/>
        </w:rPr>
        <w:t>以调整后的价格计算评标基准价和投标报价。</w:t>
      </w:r>
    </w:p>
    <w:p w14:paraId="14EE53B4">
      <w:pPr>
        <w:keepNext w:val="0"/>
        <w:keepLines w:val="0"/>
        <w:pageBreakBefore w:val="0"/>
        <w:widowControl w:val="0"/>
        <w:kinsoku/>
        <w:wordWrap/>
        <w:overflowPunct/>
        <w:topLinePunct w:val="0"/>
        <w:autoSpaceDE/>
        <w:autoSpaceDN/>
        <w:bidi w:val="0"/>
        <w:adjustRightInd w:val="0"/>
        <w:snapToGrid w:val="0"/>
        <w:spacing w:line="360" w:lineRule="auto"/>
        <w:ind w:left="0" w:right="0" w:firstLine="498"/>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1）如果本项目非专门面向中小企业采购，对符合《政府采购促进中小企业</w:t>
      </w:r>
      <w:r>
        <w:rPr>
          <w:rFonts w:hint="eastAsia" w:ascii="仿宋" w:hAnsi="仿宋" w:eastAsia="仿宋" w:cs="仿宋"/>
          <w:color w:val="auto"/>
          <w:spacing w:val="-2"/>
          <w:sz w:val="24"/>
          <w:szCs w:val="24"/>
          <w:highlight w:val="none"/>
        </w:rPr>
        <w:t>发展管理办法》(财库〔2020〕46号、《关于进一步加大政府采购支持中小企业</w:t>
      </w:r>
      <w:r>
        <w:rPr>
          <w:rFonts w:hint="eastAsia" w:ascii="仿宋" w:hAnsi="仿宋" w:eastAsia="仿宋" w:cs="仿宋"/>
          <w:color w:val="auto"/>
          <w:spacing w:val="-1"/>
          <w:sz w:val="24"/>
          <w:szCs w:val="24"/>
          <w:highlight w:val="none"/>
        </w:rPr>
        <w:t>力度的通知》（财库〔2022〕19号）规定的小微企业报价给予20%（工程项目</w:t>
      </w:r>
      <w:r>
        <w:rPr>
          <w:rFonts w:hint="eastAsia" w:ascii="仿宋" w:hAnsi="仿宋" w:eastAsia="仿宋" w:cs="仿宋"/>
          <w:color w:val="auto"/>
          <w:spacing w:val="-3"/>
          <w:sz w:val="24"/>
          <w:szCs w:val="24"/>
          <w:highlight w:val="none"/>
        </w:rPr>
        <w:t>5%）的扣除，用扣除后的价格参与评审。以联合体形式参加政府采购活动，联合体各方均为中小企业的，联合体视同中小企业。其中，联合体各方均为小微企业的，联合体视同小微企业。接受大中型企业与小微企业组成联合体或者允许大中型企业向一家或者多家小微企业分包的采购项目，对于联合协议或者分包意向协议约定小微企业的合同份额占到合同总金额30%以上的，对联合体或者大中型企</w:t>
      </w:r>
      <w:r>
        <w:rPr>
          <w:rFonts w:hint="eastAsia" w:ascii="仿宋" w:hAnsi="仿宋" w:eastAsia="仿宋" w:cs="仿宋"/>
          <w:color w:val="auto"/>
          <w:spacing w:val="1"/>
          <w:sz w:val="24"/>
          <w:szCs w:val="24"/>
          <w:highlight w:val="none"/>
        </w:rPr>
        <w:t>业的报价给予6%（工程项目2%）的扣除，用扣除后的价格参加评审。组成联合</w:t>
      </w:r>
      <w:r>
        <w:rPr>
          <w:rFonts w:hint="eastAsia" w:ascii="仿宋" w:hAnsi="仿宋" w:eastAsia="仿宋" w:cs="仿宋"/>
          <w:color w:val="auto"/>
          <w:spacing w:val="-1"/>
          <w:sz w:val="24"/>
          <w:szCs w:val="24"/>
          <w:highlight w:val="none"/>
        </w:rPr>
        <w:t>体或者接受分包的小微企业与联合体内其他企业、分包企业之间</w:t>
      </w:r>
      <w:r>
        <w:rPr>
          <w:rFonts w:hint="eastAsia" w:ascii="仿宋" w:hAnsi="仿宋" w:eastAsia="仿宋" w:cs="仿宋"/>
          <w:color w:val="auto"/>
          <w:spacing w:val="-2"/>
          <w:sz w:val="24"/>
          <w:szCs w:val="24"/>
          <w:highlight w:val="none"/>
        </w:rPr>
        <w:t>存在直接控股、</w:t>
      </w:r>
      <w:r>
        <w:rPr>
          <w:rFonts w:hint="eastAsia" w:ascii="仿宋" w:hAnsi="仿宋" w:eastAsia="仿宋" w:cs="仿宋"/>
          <w:color w:val="auto"/>
          <w:spacing w:val="-8"/>
          <w:sz w:val="24"/>
          <w:szCs w:val="24"/>
          <w:highlight w:val="none"/>
        </w:rPr>
        <w:t>管理关系的，不享受价格扣除优惠政策。按照本次采购标的所属行业的划型标准，</w:t>
      </w:r>
      <w:r>
        <w:rPr>
          <w:rFonts w:hint="eastAsia" w:ascii="仿宋" w:hAnsi="仿宋" w:eastAsia="仿宋" w:cs="仿宋"/>
          <w:color w:val="auto"/>
          <w:spacing w:val="-3"/>
          <w:sz w:val="24"/>
          <w:szCs w:val="24"/>
          <w:highlight w:val="none"/>
        </w:rPr>
        <w:t>符合条件的中小企业应按照招标文件格式要求提供《中小企业声明函》，否则不</w:t>
      </w:r>
      <w:r>
        <w:rPr>
          <w:rFonts w:hint="eastAsia" w:ascii="仿宋" w:hAnsi="仿宋" w:eastAsia="仿宋" w:cs="仿宋"/>
          <w:color w:val="auto"/>
          <w:spacing w:val="-1"/>
          <w:sz w:val="24"/>
          <w:szCs w:val="24"/>
          <w:highlight w:val="none"/>
        </w:rPr>
        <w:t>得享受相关中小企业扶持政策。</w:t>
      </w:r>
    </w:p>
    <w:p w14:paraId="6EFECE60">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小型和微型企业不包含民办非企业单位。</w:t>
      </w:r>
    </w:p>
    <w:p w14:paraId="4C4CCFF3">
      <w:pPr>
        <w:keepNext w:val="0"/>
        <w:keepLines w:val="0"/>
        <w:pageBreakBefore w:val="0"/>
        <w:widowControl w:val="0"/>
        <w:kinsoku/>
        <w:wordWrap/>
        <w:overflowPunct/>
        <w:topLinePunct w:val="0"/>
        <w:autoSpaceDE/>
        <w:autoSpaceDN/>
        <w:bidi w:val="0"/>
        <w:adjustRightInd w:val="0"/>
        <w:snapToGrid w:val="0"/>
        <w:spacing w:line="360" w:lineRule="auto"/>
        <w:ind w:left="0" w:right="0" w:firstLine="480"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符合中小企业划分标准的个体工商户，在政</w:t>
      </w:r>
      <w:r>
        <w:rPr>
          <w:rFonts w:hint="eastAsia" w:ascii="仿宋" w:hAnsi="仿宋" w:eastAsia="仿宋" w:cs="仿宋"/>
          <w:color w:val="auto"/>
          <w:spacing w:val="-1"/>
          <w:sz w:val="24"/>
          <w:szCs w:val="24"/>
          <w:highlight w:val="none"/>
        </w:rPr>
        <w:t>府采购活动中视同中小企业。</w:t>
      </w:r>
    </w:p>
    <w:p w14:paraId="7EED2F7E">
      <w:pPr>
        <w:keepNext w:val="0"/>
        <w:keepLines w:val="0"/>
        <w:pageBreakBefore w:val="0"/>
        <w:widowControl w:val="0"/>
        <w:kinsoku/>
        <w:wordWrap/>
        <w:overflowPunct/>
        <w:topLinePunct w:val="0"/>
        <w:autoSpaceDE/>
        <w:autoSpaceDN/>
        <w:bidi w:val="0"/>
        <w:adjustRightInd w:val="0"/>
        <w:snapToGrid w:val="0"/>
        <w:spacing w:line="360" w:lineRule="auto"/>
        <w:ind w:left="0" w:right="0" w:firstLine="479"/>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2）对监狱企业价格给予20%（工程项目为5%）的扣除，用扣除</w:t>
      </w:r>
      <w:r>
        <w:rPr>
          <w:rFonts w:hint="eastAsia" w:ascii="仿宋" w:hAnsi="仿宋" w:eastAsia="仿宋" w:cs="仿宋"/>
          <w:color w:val="auto"/>
          <w:spacing w:val="-2"/>
          <w:sz w:val="24"/>
          <w:szCs w:val="24"/>
          <w:highlight w:val="none"/>
        </w:rPr>
        <w:t>后的价格参</w:t>
      </w:r>
      <w:r>
        <w:rPr>
          <w:rFonts w:hint="eastAsia" w:ascii="仿宋" w:hAnsi="仿宋" w:eastAsia="仿宋" w:cs="仿宋"/>
          <w:color w:val="auto"/>
          <w:sz w:val="24"/>
          <w:szCs w:val="24"/>
          <w:highlight w:val="none"/>
        </w:rPr>
        <w:t>与评审。监狱企业应当提供由省级以上监狱管</w:t>
      </w:r>
      <w:r>
        <w:rPr>
          <w:rFonts w:hint="eastAsia" w:ascii="仿宋" w:hAnsi="仿宋" w:eastAsia="仿宋" w:cs="仿宋"/>
          <w:color w:val="auto"/>
          <w:spacing w:val="-1"/>
          <w:sz w:val="24"/>
          <w:szCs w:val="24"/>
          <w:highlight w:val="none"/>
        </w:rPr>
        <w:t>理局、戒毒管理局(含</w:t>
      </w:r>
      <w:r>
        <w:rPr>
          <w:rFonts w:hint="eastAsia" w:ascii="仿宋" w:hAnsi="仿宋" w:eastAsia="仿宋" w:cs="仿宋"/>
          <w:color w:val="auto"/>
          <w:spacing w:val="-1"/>
          <w:sz w:val="24"/>
          <w:szCs w:val="24"/>
          <w:highlight w:val="none"/>
          <w:lang w:eastAsia="zh-CN"/>
        </w:rPr>
        <w:t>新疆生产建设兵团</w:t>
      </w:r>
      <w:r>
        <w:rPr>
          <w:rFonts w:hint="eastAsia" w:ascii="仿宋" w:hAnsi="仿宋" w:eastAsia="仿宋" w:cs="仿宋"/>
          <w:color w:val="auto"/>
          <w:spacing w:val="-1"/>
          <w:sz w:val="24"/>
          <w:szCs w:val="24"/>
          <w:highlight w:val="none"/>
        </w:rPr>
        <w:t>)出具的属于监狱企业的证明文件。</w:t>
      </w:r>
    </w:p>
    <w:p w14:paraId="6D008B6D">
      <w:pPr>
        <w:keepNext w:val="0"/>
        <w:keepLines w:val="0"/>
        <w:pageBreakBefore w:val="0"/>
        <w:widowControl w:val="0"/>
        <w:kinsoku/>
        <w:wordWrap/>
        <w:overflowPunct/>
        <w:topLinePunct w:val="0"/>
        <w:autoSpaceDE/>
        <w:autoSpaceDN/>
        <w:bidi w:val="0"/>
        <w:adjustRightInd w:val="0"/>
        <w:snapToGrid w:val="0"/>
        <w:spacing w:line="360" w:lineRule="auto"/>
        <w:ind w:left="0" w:right="0" w:firstLine="485"/>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3）对残疾人福利性单位提供本单位制造的货物、承担的工程或者服务，或</w:t>
      </w:r>
      <w:r>
        <w:rPr>
          <w:rFonts w:hint="eastAsia" w:ascii="仿宋" w:hAnsi="仿宋" w:eastAsia="仿宋" w:cs="仿宋"/>
          <w:color w:val="auto"/>
          <w:spacing w:val="-3"/>
          <w:sz w:val="24"/>
          <w:szCs w:val="24"/>
          <w:highlight w:val="none"/>
        </w:rPr>
        <w:t>者提供其他残疾人福利性单位制造的货物（不包括使用非残疾人福利性单位注册</w:t>
      </w:r>
      <w:r>
        <w:rPr>
          <w:rFonts w:hint="eastAsia" w:ascii="仿宋" w:hAnsi="仿宋" w:eastAsia="仿宋" w:cs="仿宋"/>
          <w:color w:val="auto"/>
          <w:spacing w:val="-6"/>
          <w:sz w:val="24"/>
          <w:szCs w:val="24"/>
          <w:highlight w:val="none"/>
        </w:rPr>
        <w:t>商标的货物）价格给予20%（工程项目为5%）的扣除，用扣除后的价格参与评审。</w:t>
      </w:r>
      <w:r>
        <w:rPr>
          <w:rFonts w:hint="eastAsia" w:ascii="仿宋" w:hAnsi="仿宋" w:eastAsia="仿宋" w:cs="仿宋"/>
          <w:color w:val="auto"/>
          <w:spacing w:val="-3"/>
          <w:sz w:val="24"/>
          <w:szCs w:val="24"/>
          <w:highlight w:val="none"/>
        </w:rPr>
        <w:t>符合条件的残疾人福利性单位在参加政府采购活动时，应当提供《三部门联合发</w:t>
      </w:r>
      <w:r>
        <w:rPr>
          <w:rFonts w:hint="eastAsia" w:ascii="仿宋" w:hAnsi="仿宋" w:eastAsia="仿宋" w:cs="仿宋"/>
          <w:color w:val="auto"/>
          <w:spacing w:val="-11"/>
          <w:sz w:val="24"/>
          <w:szCs w:val="24"/>
          <w:highlight w:val="none"/>
        </w:rPr>
        <w:t>布关于促进残疾人就业政府采购政策的通知》规定的《残疾人福利性单位声明函》，</w:t>
      </w:r>
      <w:r>
        <w:rPr>
          <w:rFonts w:hint="eastAsia" w:ascii="仿宋" w:hAnsi="仿宋" w:eastAsia="仿宋" w:cs="仿宋"/>
          <w:color w:val="auto"/>
          <w:spacing w:val="-3"/>
          <w:sz w:val="24"/>
          <w:szCs w:val="24"/>
          <w:highlight w:val="none"/>
        </w:rPr>
        <w:t>并对声明的真实性负责。残疾人福利性单位属于小型、微型企业的，不重复享受政策。</w:t>
      </w:r>
    </w:p>
    <w:p w14:paraId="67A53A17">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享受政府采购支持政策的残疾人福利性单位应当同时满足以下条件：</w:t>
      </w:r>
    </w:p>
    <w:p w14:paraId="5BECB28A">
      <w:pPr>
        <w:keepNext w:val="0"/>
        <w:keepLines w:val="0"/>
        <w:pageBreakBefore w:val="0"/>
        <w:widowControl w:val="0"/>
        <w:kinsoku/>
        <w:wordWrap/>
        <w:overflowPunct/>
        <w:topLinePunct w:val="0"/>
        <w:autoSpaceDE/>
        <w:autoSpaceDN/>
        <w:bidi w:val="0"/>
        <w:adjustRightInd w:val="0"/>
        <w:snapToGrid w:val="0"/>
        <w:spacing w:line="360" w:lineRule="auto"/>
        <w:ind w:left="0" w:right="0" w:firstLine="485"/>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（一）安置的残疾人占本单位在职职工人数</w:t>
      </w:r>
      <w:r>
        <w:rPr>
          <w:rFonts w:hint="eastAsia" w:ascii="仿宋" w:hAnsi="仿宋" w:eastAsia="仿宋" w:cs="仿宋"/>
          <w:color w:val="auto"/>
          <w:spacing w:val="-2"/>
          <w:sz w:val="24"/>
          <w:szCs w:val="24"/>
          <w:highlight w:val="none"/>
        </w:rPr>
        <w:t>的比例不低于25%（含25%</w:t>
      </w:r>
      <w:r>
        <w:rPr>
          <w:rFonts w:hint="eastAsia" w:ascii="仿宋" w:hAnsi="仿宋" w:eastAsia="仿宋" w:cs="仿宋"/>
          <w:color w:val="auto"/>
          <w:spacing w:val="-29"/>
          <w:sz w:val="24"/>
          <w:szCs w:val="24"/>
          <w:highlight w:val="none"/>
        </w:rPr>
        <w:t>），</w:t>
      </w:r>
      <w:r>
        <w:rPr>
          <w:rFonts w:hint="eastAsia" w:ascii="仿宋" w:hAnsi="仿宋" w:eastAsia="仿宋" w:cs="仿宋"/>
          <w:color w:val="auto"/>
          <w:spacing w:val="-5"/>
          <w:sz w:val="24"/>
          <w:szCs w:val="24"/>
          <w:highlight w:val="none"/>
        </w:rPr>
        <w:t>并且安置的残疾人人数不少于10人（含10人</w:t>
      </w:r>
      <w:r>
        <w:rPr>
          <w:rFonts w:hint="eastAsia" w:ascii="仿宋" w:hAnsi="仿宋" w:eastAsia="仿宋" w:cs="仿宋"/>
          <w:color w:val="auto"/>
          <w:spacing w:val="6"/>
          <w:sz w:val="24"/>
          <w:szCs w:val="24"/>
          <w:highlight w:val="none"/>
        </w:rPr>
        <w:t>）；</w:t>
      </w:r>
    </w:p>
    <w:p w14:paraId="75436341">
      <w:pPr>
        <w:keepNext w:val="0"/>
        <w:keepLines w:val="0"/>
        <w:pageBreakBefore w:val="0"/>
        <w:widowControl w:val="0"/>
        <w:kinsoku/>
        <w:wordWrap/>
        <w:overflowPunct/>
        <w:topLinePunct w:val="0"/>
        <w:autoSpaceDE/>
        <w:autoSpaceDN/>
        <w:bidi w:val="0"/>
        <w:adjustRightInd w:val="0"/>
        <w:snapToGrid w:val="0"/>
        <w:spacing w:line="360" w:lineRule="auto"/>
        <w:ind w:left="0" w:right="0" w:firstLine="489"/>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（二）依法与安置的每位残疾人签订了一年以上（含一年）的劳动合同或服</w:t>
      </w:r>
      <w:r>
        <w:rPr>
          <w:rFonts w:hint="eastAsia" w:ascii="仿宋" w:hAnsi="仿宋" w:eastAsia="仿宋" w:cs="仿宋"/>
          <w:color w:val="auto"/>
          <w:spacing w:val="-3"/>
          <w:sz w:val="24"/>
          <w:szCs w:val="24"/>
          <w:highlight w:val="none"/>
        </w:rPr>
        <w:t>务协议；</w:t>
      </w:r>
    </w:p>
    <w:p w14:paraId="1A2229B0">
      <w:pPr>
        <w:keepNext w:val="0"/>
        <w:keepLines w:val="0"/>
        <w:pageBreakBefore w:val="0"/>
        <w:widowControl w:val="0"/>
        <w:kinsoku/>
        <w:wordWrap/>
        <w:overflowPunct/>
        <w:topLinePunct w:val="0"/>
        <w:autoSpaceDE/>
        <w:autoSpaceDN/>
        <w:bidi w:val="0"/>
        <w:adjustRightInd w:val="0"/>
        <w:snapToGrid w:val="0"/>
        <w:spacing w:line="360" w:lineRule="auto"/>
        <w:ind w:left="0" w:right="0" w:firstLine="485"/>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2"/>
          <w:sz w:val="24"/>
          <w:szCs w:val="24"/>
          <w:highlight w:val="none"/>
        </w:rPr>
        <w:t>（三）为安置的每位残疾人按月足额缴纳了基本养老保险、基本医疗保险、</w:t>
      </w:r>
      <w:r>
        <w:rPr>
          <w:rFonts w:hint="eastAsia" w:ascii="仿宋" w:hAnsi="仿宋" w:eastAsia="仿宋" w:cs="仿宋"/>
          <w:color w:val="auto"/>
          <w:spacing w:val="-1"/>
          <w:sz w:val="24"/>
          <w:szCs w:val="24"/>
          <w:highlight w:val="none"/>
        </w:rPr>
        <w:t>失业保险、工伤保险和生育保险等社会保险费；</w:t>
      </w:r>
    </w:p>
    <w:p w14:paraId="244ADBB9">
      <w:pPr>
        <w:keepNext w:val="0"/>
        <w:keepLines w:val="0"/>
        <w:pageBreakBefore w:val="0"/>
        <w:widowControl w:val="0"/>
        <w:kinsoku/>
        <w:wordWrap/>
        <w:overflowPunct/>
        <w:topLinePunct w:val="0"/>
        <w:autoSpaceDE/>
        <w:autoSpaceDN/>
        <w:bidi w:val="0"/>
        <w:adjustRightInd w:val="0"/>
        <w:snapToGrid w:val="0"/>
        <w:spacing w:line="360" w:lineRule="auto"/>
        <w:ind w:left="0" w:right="0" w:firstLine="492"/>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（四）通过银行等金融机构向安置的每位残疾人，按月支付了不低于单位所</w:t>
      </w:r>
      <w:r>
        <w:rPr>
          <w:rFonts w:hint="eastAsia" w:ascii="仿宋" w:hAnsi="仿宋" w:eastAsia="仿宋" w:cs="仿宋"/>
          <w:color w:val="auto"/>
          <w:spacing w:val="-1"/>
          <w:sz w:val="24"/>
          <w:szCs w:val="24"/>
          <w:highlight w:val="none"/>
        </w:rPr>
        <w:t>在区县适用的经省级人民政府批准的月最低工资标准的工资；</w:t>
      </w:r>
    </w:p>
    <w:p w14:paraId="664786B1">
      <w:pPr>
        <w:keepNext w:val="0"/>
        <w:keepLines w:val="0"/>
        <w:pageBreakBefore w:val="0"/>
        <w:widowControl w:val="0"/>
        <w:kinsoku/>
        <w:wordWrap/>
        <w:overflowPunct/>
        <w:topLinePunct w:val="0"/>
        <w:autoSpaceDE/>
        <w:autoSpaceDN/>
        <w:bidi w:val="0"/>
        <w:adjustRightInd w:val="0"/>
        <w:snapToGrid w:val="0"/>
        <w:spacing w:line="360" w:lineRule="auto"/>
        <w:ind w:left="0" w:right="0" w:firstLine="489"/>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（五）提供本单位制造的货物、承担的工程或者服务（以下简称产品</w:t>
      </w:r>
      <w:r>
        <w:rPr>
          <w:rFonts w:hint="eastAsia" w:ascii="仿宋" w:hAnsi="仿宋" w:eastAsia="仿宋" w:cs="仿宋"/>
          <w:color w:val="auto"/>
          <w:spacing w:val="-12"/>
          <w:sz w:val="24"/>
          <w:szCs w:val="24"/>
          <w:highlight w:val="none"/>
        </w:rPr>
        <w:t>），</w:t>
      </w:r>
      <w:r>
        <w:rPr>
          <w:rFonts w:hint="eastAsia" w:ascii="仿宋" w:hAnsi="仿宋" w:eastAsia="仿宋" w:cs="仿宋"/>
          <w:color w:val="auto"/>
          <w:spacing w:val="-3"/>
          <w:sz w:val="24"/>
          <w:szCs w:val="24"/>
          <w:highlight w:val="none"/>
        </w:rPr>
        <w:t>或者提供其他残疾人福利性单位制造的货物（不包括使用非残疾人福利性单位注册</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2"/>
          <w:sz w:val="24"/>
          <w:szCs w:val="24"/>
          <w:highlight w:val="none"/>
        </w:rPr>
        <w:t>商标的货物）。</w:t>
      </w:r>
    </w:p>
    <w:p w14:paraId="0033C67A">
      <w:pPr>
        <w:keepNext w:val="0"/>
        <w:keepLines w:val="0"/>
        <w:pageBreakBefore w:val="0"/>
        <w:widowControl w:val="0"/>
        <w:kinsoku/>
        <w:wordWrap/>
        <w:overflowPunct/>
        <w:topLinePunct w:val="0"/>
        <w:autoSpaceDE/>
        <w:autoSpaceDN/>
        <w:bidi w:val="0"/>
        <w:adjustRightInd w:val="0"/>
        <w:snapToGrid w:val="0"/>
        <w:spacing w:line="360" w:lineRule="auto"/>
        <w:ind w:left="0" w:right="0" w:firstLine="482"/>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前款所称残疾人是指法定劳动年龄内，持有《中华人民</w:t>
      </w:r>
      <w:r>
        <w:rPr>
          <w:rFonts w:hint="eastAsia" w:ascii="仿宋" w:hAnsi="仿宋" w:eastAsia="仿宋" w:cs="仿宋"/>
          <w:color w:val="auto"/>
          <w:spacing w:val="-4"/>
          <w:sz w:val="24"/>
          <w:szCs w:val="24"/>
          <w:highlight w:val="none"/>
        </w:rPr>
        <w:t>共和国残疾人证》或</w:t>
      </w:r>
      <w:r>
        <w:rPr>
          <w:rFonts w:hint="eastAsia" w:ascii="仿宋" w:hAnsi="仿宋" w:eastAsia="仿宋" w:cs="仿宋"/>
          <w:color w:val="auto"/>
          <w:sz w:val="24"/>
          <w:szCs w:val="24"/>
          <w:highlight w:val="none"/>
        </w:rPr>
        <w:t>者《中华人民共和国残疾军人证（1至8级）》的自然人，包括具有劳动条件</w:t>
      </w:r>
      <w:r>
        <w:rPr>
          <w:rFonts w:hint="eastAsia" w:ascii="仿宋" w:hAnsi="仿宋" w:eastAsia="仿宋" w:cs="仿宋"/>
          <w:color w:val="auto"/>
          <w:spacing w:val="-3"/>
          <w:sz w:val="24"/>
          <w:szCs w:val="24"/>
          <w:highlight w:val="none"/>
        </w:rPr>
        <w:t>和劳动意愿的精神残疾人。在职职工人数是指与残疾人福利性单位建立劳动关系</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并依法签订劳动合同或者服务协议的雇员人数。</w:t>
      </w:r>
    </w:p>
    <w:p w14:paraId="36FEBCE2">
      <w:pPr>
        <w:keepNext w:val="0"/>
        <w:keepLines w:val="0"/>
        <w:pageBreakBefore w:val="0"/>
        <w:widowControl w:val="0"/>
        <w:kinsoku/>
        <w:wordWrap/>
        <w:overflowPunct/>
        <w:topLinePunct w:val="0"/>
        <w:autoSpaceDE/>
        <w:autoSpaceDN/>
        <w:bidi w:val="0"/>
        <w:adjustRightInd w:val="0"/>
        <w:snapToGrid w:val="0"/>
        <w:spacing w:line="360" w:lineRule="auto"/>
        <w:ind w:left="0" w:right="0" w:firstLine="470"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（2）关于相同品牌产品（工程类项目不适用本条款规定）</w:t>
      </w:r>
    </w:p>
    <w:p w14:paraId="06722DA8">
      <w:pPr>
        <w:keepNext w:val="0"/>
        <w:keepLines w:val="0"/>
        <w:pageBreakBefore w:val="0"/>
        <w:widowControl w:val="0"/>
        <w:kinsoku/>
        <w:wordWrap/>
        <w:overflowPunct/>
        <w:topLinePunct w:val="0"/>
        <w:autoSpaceDE/>
        <w:autoSpaceDN/>
        <w:bidi w:val="0"/>
        <w:adjustRightInd w:val="0"/>
        <w:snapToGrid w:val="0"/>
        <w:spacing w:line="360" w:lineRule="auto"/>
        <w:ind w:left="0" w:right="0" w:firstLine="479"/>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采用最低评标价法的，提供相同品牌产品的不同供应商参加同一</w:t>
      </w:r>
      <w:r>
        <w:rPr>
          <w:rFonts w:hint="eastAsia" w:ascii="仿宋" w:hAnsi="仿宋" w:eastAsia="仿宋" w:cs="仿宋"/>
          <w:color w:val="auto"/>
          <w:spacing w:val="-4"/>
          <w:sz w:val="24"/>
          <w:szCs w:val="24"/>
          <w:highlight w:val="none"/>
        </w:rPr>
        <w:t>合同项下投</w:t>
      </w:r>
      <w:r>
        <w:rPr>
          <w:rFonts w:hint="eastAsia" w:ascii="仿宋" w:hAnsi="仿宋" w:eastAsia="仿宋" w:cs="仿宋"/>
          <w:color w:val="auto"/>
          <w:spacing w:val="-2"/>
          <w:sz w:val="24"/>
          <w:szCs w:val="24"/>
          <w:highlight w:val="none"/>
        </w:rPr>
        <w:t>标的，以其中通过资格审查、符合性审查且报价最低的参加评标；报价相同的，</w:t>
      </w:r>
      <w:r>
        <w:rPr>
          <w:rFonts w:hint="eastAsia" w:ascii="仿宋" w:hAnsi="仿宋" w:eastAsia="仿宋" w:cs="仿宋"/>
          <w:color w:val="auto"/>
          <w:sz w:val="24"/>
          <w:szCs w:val="24"/>
          <w:highlight w:val="none"/>
        </w:rPr>
        <w:t>由采购人或者采购人委托评标委员会采取随机抽取方</w:t>
      </w:r>
      <w:r>
        <w:rPr>
          <w:rFonts w:hint="eastAsia" w:ascii="仿宋" w:hAnsi="仿宋" w:eastAsia="仿宋" w:cs="仿宋"/>
          <w:color w:val="auto"/>
          <w:spacing w:val="-1"/>
          <w:sz w:val="24"/>
          <w:szCs w:val="24"/>
          <w:highlight w:val="none"/>
        </w:rPr>
        <w:t>式确定一个参加评标的供应商，其他投标无效。</w:t>
      </w:r>
    </w:p>
    <w:p w14:paraId="24439523">
      <w:pPr>
        <w:keepNext w:val="0"/>
        <w:keepLines w:val="0"/>
        <w:pageBreakBefore w:val="0"/>
        <w:widowControl w:val="0"/>
        <w:kinsoku/>
        <w:wordWrap/>
        <w:overflowPunct/>
        <w:topLinePunct w:val="0"/>
        <w:autoSpaceDE/>
        <w:autoSpaceDN/>
        <w:bidi w:val="0"/>
        <w:adjustRightInd w:val="0"/>
        <w:snapToGrid w:val="0"/>
        <w:spacing w:line="360" w:lineRule="auto"/>
        <w:ind w:left="0" w:right="0" w:firstLine="478"/>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采用综合评分法的，提供相同品牌产品（非单一产品采购项目，</w:t>
      </w:r>
      <w:r>
        <w:rPr>
          <w:rFonts w:hint="eastAsia" w:ascii="仿宋" w:hAnsi="仿宋" w:eastAsia="仿宋" w:cs="仿宋"/>
          <w:color w:val="auto"/>
          <w:spacing w:val="-4"/>
          <w:sz w:val="24"/>
          <w:szCs w:val="24"/>
          <w:highlight w:val="none"/>
        </w:rPr>
        <w:t>多家供应商</w:t>
      </w:r>
      <w:r>
        <w:rPr>
          <w:rFonts w:hint="eastAsia" w:ascii="仿宋" w:hAnsi="仿宋" w:eastAsia="仿宋" w:cs="仿宋"/>
          <w:color w:val="auto"/>
          <w:spacing w:val="-3"/>
          <w:sz w:val="24"/>
          <w:szCs w:val="24"/>
          <w:highlight w:val="none"/>
        </w:rPr>
        <w:t>提供的核心产品品牌相同）且通过资格审查、符合性审查的不同供应商参加同一合同项下投标的，按一家供应商计算，评审后得分最高的同品牌供应商作为成交候选人推荐；评审得分相同的，由采购人或者采购人委托评标委员会采取随机抽取方式确定一个供应商获得成交人推荐资格，其他同品牌供应商不作为成交候选</w:t>
      </w:r>
      <w:r>
        <w:rPr>
          <w:rFonts w:hint="eastAsia" w:ascii="仿宋" w:hAnsi="仿宋" w:eastAsia="仿宋" w:cs="仿宋"/>
          <w:color w:val="auto"/>
          <w:spacing w:val="-6"/>
          <w:sz w:val="24"/>
          <w:szCs w:val="24"/>
          <w:highlight w:val="none"/>
        </w:rPr>
        <w:t>人。</w:t>
      </w:r>
    </w:p>
    <w:p w14:paraId="6263B973">
      <w:pPr>
        <w:keepNext w:val="0"/>
        <w:keepLines w:val="0"/>
        <w:pageBreakBefore w:val="0"/>
        <w:widowControl w:val="0"/>
        <w:kinsoku/>
        <w:wordWrap/>
        <w:overflowPunct/>
        <w:topLinePunct w:val="0"/>
        <w:autoSpaceDE/>
        <w:autoSpaceDN/>
        <w:bidi w:val="0"/>
        <w:adjustRightInd w:val="0"/>
        <w:snapToGrid w:val="0"/>
        <w:spacing w:line="360" w:lineRule="auto"/>
        <w:ind w:left="0" w:right="0" w:firstLine="478"/>
        <w:textAlignment w:val="auto"/>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（3）强制采购节能产品和优先采购节能产品、优先采购环保产品</w:t>
      </w:r>
    </w:p>
    <w:p w14:paraId="5FDD07B4">
      <w:pPr>
        <w:keepNext w:val="0"/>
        <w:keepLines w:val="0"/>
        <w:pageBreakBefore w:val="0"/>
        <w:widowControl w:val="0"/>
        <w:kinsoku/>
        <w:wordWrap/>
        <w:overflowPunct/>
        <w:topLinePunct w:val="0"/>
        <w:autoSpaceDE/>
        <w:autoSpaceDN/>
        <w:bidi w:val="0"/>
        <w:adjustRightInd w:val="0"/>
        <w:snapToGrid w:val="0"/>
        <w:spacing w:line="360" w:lineRule="auto"/>
        <w:ind w:left="0" w:right="0" w:firstLine="765" w:firstLineChars="327"/>
        <w:textAlignment w:val="auto"/>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1）对《节能产品政府采购品目清单》所列的政府强制采购节能产品，供应商投标文件中应提供具有国家确定的认证机构出具的、处于有效期之内的节能产品认证证书，否则将承担其投标被视为非实质性响应投标的风险。</w:t>
      </w:r>
    </w:p>
    <w:p w14:paraId="0B7A3DC2">
      <w:pPr>
        <w:keepNext w:val="0"/>
        <w:keepLines w:val="0"/>
        <w:pageBreakBefore w:val="0"/>
        <w:widowControl w:val="0"/>
        <w:kinsoku/>
        <w:wordWrap/>
        <w:overflowPunct/>
        <w:topLinePunct w:val="0"/>
        <w:autoSpaceDE/>
        <w:autoSpaceDN/>
        <w:bidi w:val="0"/>
        <w:adjustRightInd w:val="0"/>
        <w:snapToGrid w:val="0"/>
        <w:spacing w:line="360" w:lineRule="auto"/>
        <w:ind w:left="0" w:right="0" w:firstLine="478"/>
        <w:textAlignment w:val="auto"/>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供应商所投产品若属于《节能产品政府采购品目清单》优先采购产品，投标文件中应提供具有国家确定的认证机构出具的、处于有效期之内的节能产品认证证书，评标委员会根据本项目评标标准予以判定并赋分。</w:t>
      </w:r>
    </w:p>
    <w:p w14:paraId="61804C51">
      <w:pPr>
        <w:keepNext w:val="0"/>
        <w:keepLines w:val="0"/>
        <w:pageBreakBefore w:val="0"/>
        <w:widowControl w:val="0"/>
        <w:kinsoku/>
        <w:wordWrap/>
        <w:overflowPunct/>
        <w:topLinePunct w:val="0"/>
        <w:autoSpaceDE/>
        <w:autoSpaceDN/>
        <w:bidi w:val="0"/>
        <w:adjustRightInd w:val="0"/>
        <w:snapToGrid w:val="0"/>
        <w:spacing w:line="360" w:lineRule="auto"/>
        <w:ind w:left="0" w:right="0" w:firstLine="478"/>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3"/>
          <w:sz w:val="24"/>
          <w:szCs w:val="24"/>
          <w:highlight w:val="none"/>
        </w:rPr>
        <w:t>2）供应商所投产品若属于《环境标志产品政府采购品目清单》内产品，投标文件中应提供具有国家确定的认证机构出具的、处于有效期之内的环境标志产</w:t>
      </w:r>
      <w:r>
        <w:rPr>
          <w:rFonts w:hint="eastAsia" w:ascii="仿宋" w:hAnsi="仿宋" w:eastAsia="仿宋" w:cs="仿宋"/>
          <w:color w:val="auto"/>
          <w:spacing w:val="-1"/>
          <w:sz w:val="24"/>
          <w:szCs w:val="24"/>
          <w:highlight w:val="none"/>
        </w:rPr>
        <w:t>品认证证书，评标委员会根据本项目评标标准予以判定并赋分。</w:t>
      </w:r>
    </w:p>
    <w:p w14:paraId="0D410E3B">
      <w:pPr>
        <w:keepNext w:val="0"/>
        <w:keepLines w:val="0"/>
        <w:pageBreakBefore w:val="0"/>
        <w:widowControl w:val="0"/>
        <w:kinsoku/>
        <w:wordWrap/>
        <w:overflowPunct/>
        <w:topLinePunct w:val="0"/>
        <w:autoSpaceDE/>
        <w:autoSpaceDN/>
        <w:bidi w:val="0"/>
        <w:adjustRightInd w:val="0"/>
        <w:snapToGrid w:val="0"/>
        <w:spacing w:line="360" w:lineRule="auto"/>
        <w:ind w:left="0" w:right="0" w:firstLine="470"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pacing w:val="-3"/>
          <w:sz w:val="24"/>
          <w:szCs w:val="24"/>
          <w:highlight w:val="none"/>
        </w:rPr>
        <w:t>（</w:t>
      </w:r>
      <w:r>
        <w:rPr>
          <w:rFonts w:hint="eastAsia" w:ascii="仿宋" w:hAnsi="仿宋" w:eastAsia="仿宋" w:cs="仿宋"/>
          <w:b/>
          <w:bCs/>
          <w:color w:val="auto"/>
          <w:spacing w:val="-3"/>
          <w:sz w:val="24"/>
          <w:szCs w:val="24"/>
          <w:highlight w:val="none"/>
          <w:lang w:val="en-US" w:eastAsia="zh-CN"/>
        </w:rPr>
        <w:t>3</w:t>
      </w:r>
      <w:r>
        <w:rPr>
          <w:rFonts w:hint="eastAsia" w:ascii="仿宋" w:hAnsi="仿宋" w:eastAsia="仿宋" w:cs="仿宋"/>
          <w:b/>
          <w:bCs/>
          <w:color w:val="auto"/>
          <w:spacing w:val="-3"/>
          <w:sz w:val="24"/>
          <w:szCs w:val="24"/>
          <w:highlight w:val="none"/>
        </w:rPr>
        <w:t>）网络关键设备、网络安全专用产品要求</w:t>
      </w:r>
    </w:p>
    <w:p w14:paraId="6398CA48">
      <w:pPr>
        <w:keepNext w:val="0"/>
        <w:keepLines w:val="0"/>
        <w:pageBreakBefore w:val="0"/>
        <w:widowControl w:val="0"/>
        <w:kinsoku/>
        <w:wordWrap/>
        <w:overflowPunct/>
        <w:topLinePunct w:val="0"/>
        <w:autoSpaceDE/>
        <w:autoSpaceDN/>
        <w:bidi w:val="0"/>
        <w:adjustRightInd w:val="0"/>
        <w:snapToGrid w:val="0"/>
        <w:spacing w:line="360" w:lineRule="auto"/>
        <w:ind w:left="0" w:right="0" w:firstLine="476" w:firstLineChars="20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1、本项目网络关键设备：无；网络安全专用产品：无</w:t>
      </w:r>
    </w:p>
    <w:p w14:paraId="355595B1">
      <w:pPr>
        <w:keepNext w:val="0"/>
        <w:keepLines w:val="0"/>
        <w:pageBreakBefore w:val="0"/>
        <w:widowControl w:val="0"/>
        <w:kinsoku/>
        <w:wordWrap/>
        <w:overflowPunct/>
        <w:topLinePunct w:val="0"/>
        <w:autoSpaceDE/>
        <w:autoSpaceDN/>
        <w:bidi w:val="0"/>
        <w:adjustRightInd w:val="0"/>
        <w:snapToGrid w:val="0"/>
        <w:spacing w:line="360" w:lineRule="auto"/>
        <w:ind w:left="0" w:right="0" w:firstLine="483"/>
        <w:textAlignment w:val="auto"/>
        <w:rPr>
          <w:rFonts w:hint="eastAsia" w:ascii="仿宋" w:hAnsi="仿宋" w:eastAsia="仿宋" w:cs="仿宋"/>
          <w:color w:val="auto"/>
          <w:sz w:val="24"/>
          <w:szCs w:val="24"/>
          <w:highlight w:val="none"/>
        </w:rPr>
      </w:pPr>
      <w:r>
        <w:rPr>
          <w:rFonts w:hint="eastAsia" w:ascii="仿宋" w:hAnsi="仿宋" w:eastAsia="仿宋" w:cs="仿宋"/>
          <w:color w:val="auto"/>
          <w:sz w:val="24"/>
          <w:szCs w:val="24"/>
          <w:highlight w:val="none"/>
        </w:rPr>
        <w:t>2、本项目中涉及网络关键设备或网络安全专用产品的，执行国家互联网信</w:t>
      </w:r>
      <w:r>
        <w:rPr>
          <w:rFonts w:hint="eastAsia" w:ascii="仿宋" w:hAnsi="仿宋" w:eastAsia="仿宋" w:cs="仿宋"/>
          <w:color w:val="auto"/>
          <w:spacing w:val="-6"/>
          <w:sz w:val="24"/>
          <w:szCs w:val="24"/>
          <w:highlight w:val="none"/>
        </w:rPr>
        <w:t>息办公室、工业和信息化部、公安部和国家认证认可监督管理委员会2023年第2</w:t>
      </w:r>
      <w:r>
        <w:rPr>
          <w:rFonts w:hint="eastAsia" w:ascii="仿宋" w:hAnsi="仿宋" w:eastAsia="仿宋" w:cs="仿宋"/>
          <w:color w:val="auto"/>
          <w:spacing w:val="-3"/>
          <w:sz w:val="24"/>
          <w:szCs w:val="24"/>
          <w:highlight w:val="none"/>
        </w:rPr>
        <w:t>号《关于调整&lt;网络关键设备和网络安全专用产品目录&gt;的公告》及国家互联网信</w:t>
      </w:r>
      <w:r>
        <w:rPr>
          <w:rFonts w:hint="eastAsia" w:ascii="仿宋" w:hAnsi="仿宋" w:eastAsia="仿宋" w:cs="仿宋"/>
          <w:color w:val="auto"/>
          <w:spacing w:val="4"/>
          <w:sz w:val="24"/>
          <w:szCs w:val="24"/>
          <w:highlight w:val="none"/>
        </w:rPr>
        <w:t>息办公室、工业和信息化部、公安部、财政部和国家认证认可监督管理委员会</w:t>
      </w:r>
      <w:r>
        <w:rPr>
          <w:rFonts w:hint="eastAsia" w:ascii="仿宋" w:hAnsi="仿宋" w:eastAsia="仿宋" w:cs="仿宋"/>
          <w:color w:val="auto"/>
          <w:spacing w:val="-3"/>
          <w:sz w:val="24"/>
          <w:szCs w:val="24"/>
          <w:highlight w:val="none"/>
        </w:rPr>
        <w:t>2023年第1号《关于调整网络安全专用产品安全管理有关事项的公告》等相关文件要求，本次投标（响应）设备或产品至少符合以下条件之一：一是已由具备资格的机构安全认证合格或安全检测符合要求；二是已获得《计算机信息系统安全</w:t>
      </w:r>
      <w:r>
        <w:rPr>
          <w:rFonts w:hint="eastAsia" w:ascii="仿宋" w:hAnsi="仿宋" w:eastAsia="仿宋" w:cs="仿宋"/>
          <w:color w:val="auto"/>
          <w:spacing w:val="-1"/>
          <w:sz w:val="24"/>
          <w:szCs w:val="24"/>
          <w:highlight w:val="none"/>
        </w:rPr>
        <w:t>专用产品销售许可证》，且在有效期内。</w:t>
      </w:r>
    </w:p>
    <w:p w14:paraId="77C2FBCD">
      <w:pPr>
        <w:keepNext w:val="0"/>
        <w:keepLines w:val="0"/>
        <w:pageBreakBefore w:val="0"/>
        <w:widowControl w:val="0"/>
        <w:kinsoku/>
        <w:wordWrap/>
        <w:overflowPunct/>
        <w:topLinePunct w:val="0"/>
        <w:autoSpaceDE/>
        <w:autoSpaceDN/>
        <w:bidi w:val="0"/>
        <w:adjustRightInd w:val="0"/>
        <w:snapToGrid w:val="0"/>
        <w:spacing w:line="360" w:lineRule="auto"/>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3、提供资料（下列资料任意一项）</w:t>
      </w:r>
    </w:p>
    <w:p w14:paraId="28165A1A">
      <w:pPr>
        <w:keepNext w:val="0"/>
        <w:keepLines w:val="0"/>
        <w:pageBreakBefore w:val="0"/>
        <w:widowControl w:val="0"/>
        <w:kinsoku/>
        <w:wordWrap/>
        <w:overflowPunct/>
        <w:topLinePunct w:val="0"/>
        <w:autoSpaceDE/>
        <w:autoSpaceDN/>
        <w:bidi w:val="0"/>
        <w:adjustRightInd w:val="0"/>
        <w:snapToGrid w:val="0"/>
        <w:spacing w:line="360" w:lineRule="auto"/>
        <w:ind w:left="0" w:right="0"/>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1"/>
          <w:sz w:val="24"/>
          <w:szCs w:val="24"/>
          <w:highlight w:val="none"/>
        </w:rPr>
        <w:t>①网络关键设备和网络安全专用产品安全认证证书；</w:t>
      </w:r>
    </w:p>
    <w:p w14:paraId="1E6B13E3">
      <w:pPr>
        <w:keepNext w:val="0"/>
        <w:keepLines w:val="0"/>
        <w:pageBreakBefore w:val="0"/>
        <w:widowControl w:val="0"/>
        <w:kinsoku/>
        <w:wordWrap/>
        <w:overflowPunct/>
        <w:topLinePunct w:val="0"/>
        <w:autoSpaceDE/>
        <w:autoSpaceDN/>
        <w:bidi w:val="0"/>
        <w:adjustRightInd w:val="0"/>
        <w:snapToGrid w:val="0"/>
        <w:spacing w:line="360" w:lineRule="auto"/>
        <w:ind w:left="0" w:right="0" w:firstLine="478"/>
        <w:textAlignment w:val="auto"/>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②网络关键设备安全检测证书、网络安全专用产品安全检测证书；</w:t>
      </w:r>
    </w:p>
    <w:p w14:paraId="22638303">
      <w:pPr>
        <w:keepNext w:val="0"/>
        <w:keepLines w:val="0"/>
        <w:pageBreakBefore w:val="0"/>
        <w:widowControl w:val="0"/>
        <w:kinsoku/>
        <w:wordWrap/>
        <w:overflowPunct/>
        <w:topLinePunct w:val="0"/>
        <w:autoSpaceDE/>
        <w:autoSpaceDN/>
        <w:bidi w:val="0"/>
        <w:adjustRightInd w:val="0"/>
        <w:snapToGrid w:val="0"/>
        <w:spacing w:line="360" w:lineRule="auto"/>
        <w:ind w:left="0" w:right="0" w:firstLine="478"/>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③计算机</w:t>
      </w:r>
      <w:r>
        <w:rPr>
          <w:rFonts w:hint="eastAsia" w:ascii="仿宋" w:hAnsi="仿宋" w:eastAsia="仿宋" w:cs="仿宋"/>
          <w:color w:val="auto"/>
          <w:sz w:val="24"/>
          <w:szCs w:val="24"/>
          <w:highlight w:val="none"/>
        </w:rPr>
        <w:t xml:space="preserve"> </w:t>
      </w:r>
      <w:r>
        <w:rPr>
          <w:rFonts w:hint="eastAsia" w:ascii="仿宋" w:hAnsi="仿宋" w:eastAsia="仿宋" w:cs="仿宋"/>
          <w:color w:val="auto"/>
          <w:spacing w:val="-1"/>
          <w:sz w:val="24"/>
          <w:szCs w:val="24"/>
          <w:highlight w:val="none"/>
        </w:rPr>
        <w:t>信息系统安全专用产品销售许可证；</w:t>
      </w:r>
    </w:p>
    <w:p w14:paraId="0A91A6A3">
      <w:pPr>
        <w:keepNext w:val="0"/>
        <w:keepLines w:val="0"/>
        <w:pageBreakBefore w:val="0"/>
        <w:widowControl w:val="0"/>
        <w:kinsoku/>
        <w:wordWrap/>
        <w:overflowPunct/>
        <w:topLinePunct w:val="0"/>
        <w:autoSpaceDE/>
        <w:autoSpaceDN/>
        <w:bidi w:val="0"/>
        <w:adjustRightInd w:val="0"/>
        <w:snapToGrid w:val="0"/>
        <w:spacing w:line="360" w:lineRule="auto"/>
        <w:ind w:left="0" w:right="0" w:firstLine="477"/>
        <w:textAlignment w:val="auto"/>
        <w:rPr>
          <w:rFonts w:hint="eastAsia" w:ascii="仿宋" w:hAnsi="仿宋" w:eastAsia="仿宋" w:cs="仿宋"/>
          <w:color w:val="auto"/>
          <w:sz w:val="24"/>
          <w:szCs w:val="24"/>
          <w:highlight w:val="none"/>
        </w:rPr>
      </w:pPr>
      <w:r>
        <w:rPr>
          <w:rFonts w:hint="eastAsia" w:ascii="仿宋" w:hAnsi="仿宋" w:eastAsia="仿宋" w:cs="仿宋"/>
          <w:color w:val="auto"/>
          <w:spacing w:val="4"/>
          <w:sz w:val="24"/>
          <w:szCs w:val="24"/>
          <w:highlight w:val="none"/>
        </w:rPr>
        <w:t>④中国网信网或工业和信息化部网站或公安部网站或国家认证认可监督管</w:t>
      </w:r>
      <w:r>
        <w:rPr>
          <w:rFonts w:hint="eastAsia" w:ascii="仿宋" w:hAnsi="仿宋" w:eastAsia="仿宋" w:cs="仿宋"/>
          <w:color w:val="auto"/>
          <w:spacing w:val="-3"/>
          <w:sz w:val="24"/>
          <w:szCs w:val="24"/>
          <w:highlight w:val="none"/>
        </w:rPr>
        <w:t>理委员会网站公布的认证、检测结果（提供公布安全认证、安全检测结果</w:t>
      </w:r>
      <w:r>
        <w:rPr>
          <w:rFonts w:hint="eastAsia" w:ascii="仿宋" w:hAnsi="仿宋" w:eastAsia="仿宋" w:cs="仿宋"/>
          <w:color w:val="auto"/>
          <w:spacing w:val="-4"/>
          <w:sz w:val="24"/>
          <w:szCs w:val="24"/>
          <w:highlight w:val="none"/>
        </w:rPr>
        <w:t>页面网</w:t>
      </w:r>
      <w:r>
        <w:rPr>
          <w:rFonts w:hint="eastAsia" w:ascii="仿宋" w:hAnsi="仿宋" w:eastAsia="仿宋" w:cs="仿宋"/>
          <w:color w:val="auto"/>
          <w:spacing w:val="-1"/>
          <w:sz w:val="24"/>
          <w:szCs w:val="24"/>
          <w:highlight w:val="none"/>
        </w:rPr>
        <w:t>址和安全认证、检测结果截图）。</w:t>
      </w:r>
    </w:p>
    <w:p w14:paraId="29792622">
      <w:pPr>
        <w:keepNext w:val="0"/>
        <w:keepLines w:val="0"/>
        <w:pageBreakBefore w:val="0"/>
        <w:widowControl w:val="0"/>
        <w:kinsoku/>
        <w:wordWrap/>
        <w:overflowPunct/>
        <w:topLinePunct w:val="0"/>
        <w:autoSpaceDE/>
        <w:autoSpaceDN/>
        <w:bidi w:val="0"/>
        <w:adjustRightInd w:val="0"/>
        <w:snapToGrid w:val="0"/>
        <w:spacing w:line="360" w:lineRule="auto"/>
        <w:ind w:left="0" w:right="0" w:firstLine="462" w:firstLineChars="200"/>
        <w:textAlignment w:val="auto"/>
        <w:rPr>
          <w:rFonts w:hint="eastAsia" w:ascii="仿宋" w:hAnsi="仿宋" w:eastAsia="仿宋" w:cs="仿宋"/>
          <w:color w:val="auto"/>
          <w:sz w:val="24"/>
          <w:szCs w:val="24"/>
          <w:highlight w:val="none"/>
        </w:rPr>
      </w:pPr>
      <w:r>
        <w:rPr>
          <w:rFonts w:hint="eastAsia" w:ascii="仿宋" w:hAnsi="仿宋" w:eastAsia="仿宋" w:cs="仿宋"/>
          <w:b/>
          <w:bCs/>
          <w:color w:val="auto"/>
          <w:spacing w:val="-5"/>
          <w:sz w:val="24"/>
          <w:szCs w:val="24"/>
          <w:highlight w:val="none"/>
        </w:rPr>
        <w:t>（</w:t>
      </w:r>
      <w:r>
        <w:rPr>
          <w:rFonts w:hint="eastAsia" w:ascii="仿宋" w:hAnsi="仿宋" w:eastAsia="仿宋" w:cs="仿宋"/>
          <w:b/>
          <w:bCs/>
          <w:color w:val="auto"/>
          <w:spacing w:val="-5"/>
          <w:sz w:val="24"/>
          <w:szCs w:val="24"/>
          <w:highlight w:val="none"/>
          <w:lang w:val="en-US" w:eastAsia="zh-CN"/>
        </w:rPr>
        <w:t>4</w:t>
      </w:r>
      <w:r>
        <w:rPr>
          <w:rFonts w:hint="eastAsia" w:ascii="仿宋" w:hAnsi="仿宋" w:eastAsia="仿宋" w:cs="仿宋"/>
          <w:b/>
          <w:bCs/>
          <w:color w:val="auto"/>
          <w:spacing w:val="-5"/>
          <w:sz w:val="24"/>
          <w:szCs w:val="24"/>
          <w:highlight w:val="none"/>
        </w:rPr>
        <w:t>）投标无效情形</w:t>
      </w:r>
    </w:p>
    <w:p w14:paraId="3F91AD7E">
      <w:pPr>
        <w:keepNext w:val="0"/>
        <w:keepLines w:val="0"/>
        <w:pageBreakBefore w:val="0"/>
        <w:widowControl w:val="0"/>
        <w:kinsoku/>
        <w:wordWrap/>
        <w:overflowPunct/>
        <w:topLinePunct w:val="0"/>
        <w:autoSpaceDE/>
        <w:autoSpaceDN/>
        <w:bidi w:val="0"/>
        <w:adjustRightInd w:val="0"/>
        <w:snapToGrid w:val="0"/>
        <w:spacing w:line="360" w:lineRule="auto"/>
        <w:ind w:right="0" w:firstLine="468" w:firstLineChars="200"/>
        <w:textAlignment w:val="auto"/>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1)供应商应当遵循</w:t>
      </w:r>
      <w:r>
        <w:rPr>
          <w:rFonts w:hint="eastAsia" w:ascii="仿宋" w:hAnsi="仿宋" w:eastAsia="仿宋" w:cs="仿宋"/>
          <w:color w:val="auto"/>
          <w:spacing w:val="-3"/>
          <w:sz w:val="24"/>
          <w:szCs w:val="24"/>
          <w:highlight w:val="none"/>
          <w:lang w:eastAsia="zh-CN"/>
        </w:rPr>
        <w:t>公平竞争</w:t>
      </w:r>
      <w:r>
        <w:rPr>
          <w:rFonts w:hint="eastAsia" w:ascii="仿宋" w:hAnsi="仿宋" w:eastAsia="仿宋" w:cs="仿宋"/>
          <w:color w:val="auto"/>
          <w:spacing w:val="-3"/>
          <w:sz w:val="24"/>
          <w:szCs w:val="24"/>
          <w:highlight w:val="none"/>
        </w:rPr>
        <w:t>的原则，不得恶意串通，不得妨碍其他供应商的竞争行为，不得损害采购人或者其他供应商的合法权益。在评标过程中发现供应商有上述情形的，磋商小组应当认定其投标无效。</w:t>
      </w:r>
    </w:p>
    <w:p w14:paraId="06A6CB1D">
      <w:pPr>
        <w:keepNext w:val="0"/>
        <w:keepLines w:val="0"/>
        <w:pageBreakBefore w:val="0"/>
        <w:widowControl w:val="0"/>
        <w:kinsoku/>
        <w:wordWrap/>
        <w:overflowPunct/>
        <w:topLinePunct w:val="0"/>
        <w:autoSpaceDE/>
        <w:autoSpaceDN/>
        <w:bidi w:val="0"/>
        <w:adjustRightInd w:val="0"/>
        <w:snapToGrid w:val="0"/>
        <w:spacing w:line="360" w:lineRule="auto"/>
        <w:ind w:right="0" w:firstLine="468" w:firstLineChars="200"/>
        <w:textAlignment w:val="auto"/>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rPr>
        <w:t>2)符合性审查资料未按磋商文件要求签署、盖章的</w:t>
      </w:r>
      <w:r>
        <w:rPr>
          <w:rFonts w:hint="eastAsia" w:ascii="仿宋" w:hAnsi="仿宋" w:eastAsia="仿宋" w:cs="仿宋"/>
          <w:color w:val="auto"/>
          <w:spacing w:val="-3"/>
          <w:sz w:val="24"/>
          <w:szCs w:val="24"/>
          <w:highlight w:val="none"/>
          <w:lang w:eastAsia="zh-CN"/>
        </w:rPr>
        <w:t>；</w:t>
      </w:r>
    </w:p>
    <w:p w14:paraId="42448FE1">
      <w:pPr>
        <w:keepNext w:val="0"/>
        <w:keepLines w:val="0"/>
        <w:pageBreakBefore w:val="0"/>
        <w:widowControl w:val="0"/>
        <w:kinsoku/>
        <w:wordWrap/>
        <w:overflowPunct/>
        <w:topLinePunct w:val="0"/>
        <w:autoSpaceDE/>
        <w:autoSpaceDN/>
        <w:bidi w:val="0"/>
        <w:adjustRightInd w:val="0"/>
        <w:snapToGrid w:val="0"/>
        <w:spacing w:line="360" w:lineRule="auto"/>
        <w:ind w:right="0" w:firstLine="468" w:firstLineChars="200"/>
        <w:textAlignment w:val="auto"/>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rPr>
        <w:t>3)有下列情形之一的，视为供应商串通投标，其投标无效</w:t>
      </w:r>
      <w:r>
        <w:rPr>
          <w:rFonts w:hint="eastAsia" w:ascii="仿宋" w:hAnsi="仿宋" w:eastAsia="仿宋" w:cs="仿宋"/>
          <w:color w:val="auto"/>
          <w:spacing w:val="-3"/>
          <w:sz w:val="24"/>
          <w:szCs w:val="24"/>
          <w:highlight w:val="none"/>
          <w:lang w:eastAsia="zh-CN"/>
        </w:rPr>
        <w:t>；</w:t>
      </w:r>
    </w:p>
    <w:p w14:paraId="115D819B">
      <w:pPr>
        <w:keepNext w:val="0"/>
        <w:keepLines w:val="0"/>
        <w:pageBreakBefore w:val="0"/>
        <w:widowControl w:val="0"/>
        <w:kinsoku/>
        <w:wordWrap/>
        <w:overflowPunct/>
        <w:topLinePunct w:val="0"/>
        <w:autoSpaceDE/>
        <w:autoSpaceDN/>
        <w:bidi w:val="0"/>
        <w:adjustRightInd w:val="0"/>
        <w:snapToGrid w:val="0"/>
        <w:spacing w:line="360" w:lineRule="auto"/>
        <w:ind w:right="0" w:firstLine="468" w:firstLineChars="200"/>
        <w:textAlignment w:val="auto"/>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rPr>
        <w:t>a.不同供应商的响应文件由同一单位或者个人编制</w:t>
      </w:r>
      <w:r>
        <w:rPr>
          <w:rFonts w:hint="eastAsia" w:ascii="仿宋" w:hAnsi="仿宋" w:eastAsia="仿宋" w:cs="仿宋"/>
          <w:color w:val="auto"/>
          <w:spacing w:val="-3"/>
          <w:sz w:val="24"/>
          <w:szCs w:val="24"/>
          <w:highlight w:val="none"/>
          <w:lang w:eastAsia="zh-CN"/>
        </w:rPr>
        <w:t>；</w:t>
      </w:r>
    </w:p>
    <w:p w14:paraId="087539C2">
      <w:pPr>
        <w:keepNext w:val="0"/>
        <w:keepLines w:val="0"/>
        <w:pageBreakBefore w:val="0"/>
        <w:widowControl w:val="0"/>
        <w:kinsoku/>
        <w:wordWrap/>
        <w:overflowPunct/>
        <w:topLinePunct w:val="0"/>
        <w:autoSpaceDE/>
        <w:autoSpaceDN/>
        <w:bidi w:val="0"/>
        <w:adjustRightInd w:val="0"/>
        <w:snapToGrid w:val="0"/>
        <w:spacing w:line="360" w:lineRule="auto"/>
        <w:ind w:right="0" w:firstLine="468" w:firstLineChars="200"/>
        <w:textAlignment w:val="auto"/>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rPr>
        <w:t>b.不同供应商委托同一单位或者个人办理投标事宜</w:t>
      </w:r>
      <w:r>
        <w:rPr>
          <w:rFonts w:hint="eastAsia" w:ascii="仿宋" w:hAnsi="仿宋" w:eastAsia="仿宋" w:cs="仿宋"/>
          <w:color w:val="auto"/>
          <w:spacing w:val="-3"/>
          <w:sz w:val="24"/>
          <w:szCs w:val="24"/>
          <w:highlight w:val="none"/>
          <w:lang w:eastAsia="zh-CN"/>
        </w:rPr>
        <w:t>；</w:t>
      </w:r>
    </w:p>
    <w:p w14:paraId="1DE6BB9B">
      <w:pPr>
        <w:keepNext w:val="0"/>
        <w:keepLines w:val="0"/>
        <w:pageBreakBefore w:val="0"/>
        <w:widowControl w:val="0"/>
        <w:kinsoku/>
        <w:wordWrap/>
        <w:overflowPunct/>
        <w:topLinePunct w:val="0"/>
        <w:autoSpaceDE/>
        <w:autoSpaceDN/>
        <w:bidi w:val="0"/>
        <w:adjustRightInd w:val="0"/>
        <w:snapToGrid w:val="0"/>
        <w:spacing w:line="360" w:lineRule="auto"/>
        <w:ind w:right="0" w:firstLine="468" w:firstLineChars="200"/>
        <w:textAlignment w:val="auto"/>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rPr>
        <w:t>c.不同供应商的响应文件载明的项目管理成员或者联系人员为同一人</w:t>
      </w:r>
      <w:r>
        <w:rPr>
          <w:rFonts w:hint="eastAsia" w:ascii="仿宋" w:hAnsi="仿宋" w:eastAsia="仿宋" w:cs="仿宋"/>
          <w:color w:val="auto"/>
          <w:spacing w:val="-3"/>
          <w:sz w:val="24"/>
          <w:szCs w:val="24"/>
          <w:highlight w:val="none"/>
          <w:lang w:eastAsia="zh-CN"/>
        </w:rPr>
        <w:t>；</w:t>
      </w:r>
    </w:p>
    <w:p w14:paraId="7CEE5FFF">
      <w:pPr>
        <w:keepNext w:val="0"/>
        <w:keepLines w:val="0"/>
        <w:pageBreakBefore w:val="0"/>
        <w:widowControl w:val="0"/>
        <w:kinsoku/>
        <w:wordWrap/>
        <w:overflowPunct/>
        <w:topLinePunct w:val="0"/>
        <w:autoSpaceDE/>
        <w:autoSpaceDN/>
        <w:bidi w:val="0"/>
        <w:adjustRightInd w:val="0"/>
        <w:snapToGrid w:val="0"/>
        <w:spacing w:line="360" w:lineRule="auto"/>
        <w:ind w:right="0" w:firstLine="468" w:firstLineChars="200"/>
        <w:textAlignment w:val="auto"/>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rPr>
        <w:t>d.不同供应商的响应文件异常一致或者投标报价呈规律性差异</w:t>
      </w:r>
      <w:r>
        <w:rPr>
          <w:rFonts w:hint="eastAsia" w:ascii="仿宋" w:hAnsi="仿宋" w:eastAsia="仿宋" w:cs="仿宋"/>
          <w:color w:val="auto"/>
          <w:spacing w:val="-3"/>
          <w:sz w:val="24"/>
          <w:szCs w:val="24"/>
          <w:highlight w:val="none"/>
          <w:lang w:eastAsia="zh-CN"/>
        </w:rPr>
        <w:t>；</w:t>
      </w:r>
    </w:p>
    <w:p w14:paraId="075CC656">
      <w:pPr>
        <w:keepNext w:val="0"/>
        <w:keepLines w:val="0"/>
        <w:pageBreakBefore w:val="0"/>
        <w:widowControl w:val="0"/>
        <w:kinsoku/>
        <w:wordWrap/>
        <w:overflowPunct/>
        <w:topLinePunct w:val="0"/>
        <w:autoSpaceDE/>
        <w:autoSpaceDN/>
        <w:bidi w:val="0"/>
        <w:adjustRightInd w:val="0"/>
        <w:snapToGrid w:val="0"/>
        <w:spacing w:line="360" w:lineRule="auto"/>
        <w:ind w:right="0" w:firstLine="468" w:firstLineChars="200"/>
        <w:textAlignment w:val="auto"/>
        <w:rPr>
          <w:rFonts w:hint="eastAsia" w:ascii="仿宋" w:hAnsi="仿宋" w:eastAsia="仿宋" w:cs="仿宋"/>
          <w:color w:val="auto"/>
          <w:spacing w:val="-3"/>
          <w:sz w:val="24"/>
          <w:szCs w:val="24"/>
          <w:highlight w:val="none"/>
          <w:lang w:eastAsia="zh-CN"/>
        </w:rPr>
      </w:pPr>
      <w:r>
        <w:rPr>
          <w:rFonts w:hint="eastAsia" w:ascii="仿宋" w:hAnsi="仿宋" w:eastAsia="仿宋" w:cs="仿宋"/>
          <w:color w:val="auto"/>
          <w:spacing w:val="-3"/>
          <w:sz w:val="24"/>
          <w:szCs w:val="24"/>
          <w:highlight w:val="none"/>
        </w:rPr>
        <w:t>e.不同供应商的响应文件相互混装</w:t>
      </w:r>
      <w:r>
        <w:rPr>
          <w:rFonts w:hint="eastAsia" w:ascii="仿宋" w:hAnsi="仿宋" w:eastAsia="仿宋" w:cs="仿宋"/>
          <w:color w:val="auto"/>
          <w:spacing w:val="-3"/>
          <w:sz w:val="24"/>
          <w:szCs w:val="24"/>
          <w:highlight w:val="none"/>
          <w:lang w:eastAsia="zh-CN"/>
        </w:rPr>
        <w:t>；</w:t>
      </w:r>
    </w:p>
    <w:p w14:paraId="1E3E3907">
      <w:pPr>
        <w:keepNext w:val="0"/>
        <w:keepLines w:val="0"/>
        <w:pageBreakBefore w:val="0"/>
        <w:widowControl w:val="0"/>
        <w:kinsoku/>
        <w:wordWrap/>
        <w:overflowPunct/>
        <w:topLinePunct w:val="0"/>
        <w:autoSpaceDE/>
        <w:autoSpaceDN/>
        <w:bidi w:val="0"/>
        <w:adjustRightInd w:val="0"/>
        <w:snapToGrid w:val="0"/>
        <w:spacing w:line="360" w:lineRule="auto"/>
        <w:ind w:right="0" w:firstLine="468" w:firstLineChars="200"/>
        <w:textAlignment w:val="auto"/>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4)磋商小组认为供应商的报价明显低于其他通过符合性审查供应商的报价，有可能影响产品质量或者不能诚信履约的，应当要求其在评标现场合理的时间内提供书面说明，必要时提交相关证明材料</w:t>
      </w:r>
      <w:r>
        <w:rPr>
          <w:rFonts w:hint="eastAsia" w:ascii="仿宋" w:hAnsi="仿宋" w:eastAsia="仿宋" w:cs="仿宋"/>
          <w:color w:val="auto"/>
          <w:spacing w:val="-3"/>
          <w:sz w:val="24"/>
          <w:szCs w:val="24"/>
          <w:highlight w:val="none"/>
          <w:lang w:eastAsia="zh-CN"/>
        </w:rPr>
        <w:t>；</w:t>
      </w:r>
      <w:r>
        <w:rPr>
          <w:rFonts w:hint="eastAsia" w:ascii="仿宋" w:hAnsi="仿宋" w:eastAsia="仿宋" w:cs="仿宋"/>
          <w:color w:val="auto"/>
          <w:spacing w:val="-3"/>
          <w:sz w:val="24"/>
          <w:szCs w:val="24"/>
          <w:highlight w:val="none"/>
        </w:rPr>
        <w:t xml:space="preserve"> 供应商不能证明其报价合理性的，磋商小组应当将其作为无效投标处理。</w:t>
      </w:r>
    </w:p>
    <w:p w14:paraId="1EF11FEF">
      <w:pPr>
        <w:keepNext w:val="0"/>
        <w:keepLines w:val="0"/>
        <w:pageBreakBefore w:val="0"/>
        <w:widowControl w:val="0"/>
        <w:kinsoku/>
        <w:wordWrap/>
        <w:overflowPunct/>
        <w:topLinePunct w:val="0"/>
        <w:autoSpaceDE/>
        <w:autoSpaceDN/>
        <w:bidi w:val="0"/>
        <w:adjustRightInd w:val="0"/>
        <w:snapToGrid w:val="0"/>
        <w:spacing w:line="360" w:lineRule="auto"/>
        <w:ind w:right="0" w:firstLine="468" w:firstLineChars="200"/>
        <w:textAlignment w:val="auto"/>
        <w:rPr>
          <w:rFonts w:hint="eastAsia" w:ascii="仿宋" w:hAnsi="仿宋" w:eastAsia="仿宋" w:cs="仿宋"/>
          <w:color w:val="auto"/>
          <w:spacing w:val="-3"/>
          <w:sz w:val="24"/>
          <w:szCs w:val="24"/>
          <w:highlight w:val="none"/>
        </w:rPr>
      </w:pPr>
      <w:r>
        <w:rPr>
          <w:rFonts w:hint="eastAsia" w:ascii="仿宋" w:hAnsi="仿宋" w:eastAsia="仿宋" w:cs="仿宋"/>
          <w:color w:val="auto"/>
          <w:spacing w:val="-3"/>
          <w:sz w:val="24"/>
          <w:szCs w:val="24"/>
          <w:highlight w:val="none"/>
        </w:rPr>
        <w:t>5)法律、法规和招标文件规定的其他无效情形。</w:t>
      </w:r>
    </w:p>
    <w:p w14:paraId="34EA59F6">
      <w:pPr>
        <w:spacing w:before="35" w:line="219" w:lineRule="auto"/>
        <w:ind w:left="274"/>
        <w:rPr>
          <w:rFonts w:hint="eastAsia" w:ascii="仿宋" w:hAnsi="仿宋" w:eastAsia="仿宋" w:cs="仿宋"/>
          <w:b/>
          <w:bCs/>
          <w:color w:val="auto"/>
          <w:spacing w:val="-2"/>
          <w:sz w:val="24"/>
          <w:szCs w:val="24"/>
          <w:highlight w:val="none"/>
          <w:lang w:val="en-US" w:eastAsia="zh-CN"/>
        </w:rPr>
      </w:pPr>
      <w:r>
        <w:rPr>
          <w:rFonts w:hint="eastAsia" w:ascii="仿宋" w:hAnsi="仿宋" w:eastAsia="仿宋" w:cs="仿宋"/>
          <w:b/>
          <w:bCs/>
          <w:color w:val="auto"/>
          <w:spacing w:val="-2"/>
          <w:sz w:val="24"/>
          <w:szCs w:val="24"/>
          <w:highlight w:val="none"/>
          <w:lang w:val="en-US" w:eastAsia="zh-CN"/>
        </w:rPr>
        <w:t>（5）评标标准</w:t>
      </w:r>
    </w:p>
    <w:p w14:paraId="0111857F">
      <w:pPr>
        <w:spacing w:line="40" w:lineRule="exact"/>
        <w:rPr>
          <w:rFonts w:hint="eastAsia" w:ascii="仿宋" w:hAnsi="仿宋" w:eastAsia="仿宋" w:cs="仿宋"/>
          <w:color w:val="auto"/>
        </w:rPr>
      </w:pPr>
    </w:p>
    <w:tbl>
      <w:tblPr>
        <w:tblStyle w:val="20"/>
        <w:tblW w:w="909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19"/>
        <w:gridCol w:w="5579"/>
        <w:gridCol w:w="1400"/>
      </w:tblGrid>
      <w:tr w14:paraId="2741D5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0" w:hRule="atLeast"/>
        </w:trPr>
        <w:tc>
          <w:tcPr>
            <w:tcW w:w="2119" w:type="dxa"/>
            <w:tcBorders>
              <w:top w:val="single" w:color="auto" w:sz="4" w:space="0"/>
              <w:left w:val="single" w:color="auto" w:sz="4" w:space="0"/>
              <w:bottom w:val="single" w:color="auto" w:sz="4" w:space="0"/>
              <w:right w:val="single" w:color="auto" w:sz="4" w:space="0"/>
            </w:tcBorders>
            <w:vAlign w:val="center"/>
          </w:tcPr>
          <w:p w14:paraId="0C0E4440">
            <w:pPr>
              <w:widowControl/>
              <w:spacing w:line="400" w:lineRule="exact"/>
              <w:jc w:val="center"/>
              <w:rPr>
                <w:rFonts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rPr>
              <w:t>分值构成</w:t>
            </w:r>
          </w:p>
          <w:p w14:paraId="616362C5">
            <w:pPr>
              <w:widowControl/>
              <w:spacing w:line="400" w:lineRule="exact"/>
              <w:jc w:val="center"/>
              <w:rPr>
                <w:rFonts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rPr>
              <w:t>(总分100分)</w:t>
            </w:r>
          </w:p>
        </w:tc>
        <w:tc>
          <w:tcPr>
            <w:tcW w:w="6979" w:type="dxa"/>
            <w:gridSpan w:val="2"/>
            <w:tcBorders>
              <w:top w:val="single" w:color="auto" w:sz="4" w:space="0"/>
              <w:left w:val="single" w:color="auto" w:sz="4" w:space="0"/>
              <w:bottom w:val="single" w:color="auto" w:sz="4" w:space="0"/>
              <w:right w:val="single" w:color="auto" w:sz="4" w:space="0"/>
            </w:tcBorders>
            <w:vAlign w:val="center"/>
          </w:tcPr>
          <w:p w14:paraId="021DA835">
            <w:pPr>
              <w:widowControl/>
              <w:spacing w:line="400" w:lineRule="exact"/>
              <w:ind w:firstLine="480" w:firstLineChars="200"/>
              <w:rPr>
                <w:rFonts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rPr>
              <w:t>价格分值：20 分</w:t>
            </w:r>
          </w:p>
          <w:p w14:paraId="6CAFF24A">
            <w:pPr>
              <w:widowControl/>
              <w:spacing w:line="400" w:lineRule="exact"/>
              <w:ind w:firstLine="480" w:firstLineChars="200"/>
              <w:rPr>
                <w:rFonts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rPr>
              <w:t>技术方案：50分</w:t>
            </w:r>
          </w:p>
          <w:p w14:paraId="6F544046">
            <w:pPr>
              <w:widowControl/>
              <w:spacing w:line="400" w:lineRule="exact"/>
              <w:ind w:firstLine="480" w:firstLineChars="200"/>
              <w:rPr>
                <w:rFonts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rPr>
              <w:t>商务部分：30分</w:t>
            </w:r>
          </w:p>
        </w:tc>
      </w:tr>
      <w:tr w14:paraId="18B623E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9098" w:type="dxa"/>
            <w:gridSpan w:val="3"/>
            <w:tcBorders>
              <w:top w:val="single" w:color="auto" w:sz="4" w:space="0"/>
              <w:left w:val="single" w:color="auto" w:sz="4" w:space="0"/>
              <w:bottom w:val="single" w:color="auto" w:sz="4" w:space="0"/>
              <w:right w:val="single" w:color="auto" w:sz="4" w:space="0"/>
            </w:tcBorders>
            <w:vAlign w:val="center"/>
          </w:tcPr>
          <w:p w14:paraId="55025365">
            <w:pPr>
              <w:widowControl/>
              <w:spacing w:line="400" w:lineRule="exact"/>
              <w:jc w:val="center"/>
              <w:rPr>
                <w:rFonts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rPr>
              <w:t>一、价格部分（满分20分）</w:t>
            </w:r>
          </w:p>
        </w:tc>
      </w:tr>
      <w:tr w14:paraId="49860E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19" w:type="dxa"/>
            <w:tcBorders>
              <w:top w:val="single" w:color="auto" w:sz="4" w:space="0"/>
              <w:left w:val="single" w:color="auto" w:sz="4" w:space="0"/>
              <w:bottom w:val="single" w:color="auto" w:sz="4" w:space="0"/>
              <w:right w:val="single" w:color="auto" w:sz="4" w:space="0"/>
            </w:tcBorders>
            <w:vAlign w:val="center"/>
          </w:tcPr>
          <w:p w14:paraId="139B2514">
            <w:pPr>
              <w:widowControl/>
              <w:spacing w:line="400" w:lineRule="exact"/>
              <w:jc w:val="center"/>
              <w:rPr>
                <w:rFonts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rPr>
              <w:t>评分因素</w:t>
            </w:r>
          </w:p>
        </w:tc>
        <w:tc>
          <w:tcPr>
            <w:tcW w:w="5579" w:type="dxa"/>
            <w:tcBorders>
              <w:top w:val="single" w:color="auto" w:sz="4" w:space="0"/>
              <w:left w:val="single" w:color="auto" w:sz="4" w:space="0"/>
              <w:bottom w:val="single" w:color="auto" w:sz="4" w:space="0"/>
              <w:right w:val="single" w:color="auto" w:sz="4" w:space="0"/>
            </w:tcBorders>
            <w:vAlign w:val="center"/>
          </w:tcPr>
          <w:p w14:paraId="6D7D4601">
            <w:pPr>
              <w:widowControl/>
              <w:spacing w:line="400" w:lineRule="exact"/>
              <w:ind w:firstLine="1680" w:firstLineChars="700"/>
              <w:rPr>
                <w:rFonts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rPr>
              <w:t>评分标准</w:t>
            </w:r>
          </w:p>
        </w:tc>
        <w:tc>
          <w:tcPr>
            <w:tcW w:w="1400" w:type="dxa"/>
            <w:tcBorders>
              <w:top w:val="single" w:color="auto" w:sz="4" w:space="0"/>
              <w:left w:val="single" w:color="auto" w:sz="4" w:space="0"/>
              <w:bottom w:val="single" w:color="auto" w:sz="4" w:space="0"/>
              <w:right w:val="single" w:color="auto" w:sz="4" w:space="0"/>
            </w:tcBorders>
            <w:vAlign w:val="center"/>
          </w:tcPr>
          <w:p w14:paraId="5DD1EF3C">
            <w:pPr>
              <w:widowControl/>
              <w:spacing w:line="400" w:lineRule="exact"/>
              <w:jc w:val="center"/>
              <w:rPr>
                <w:rFonts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rPr>
              <w:t>分值</w:t>
            </w:r>
          </w:p>
        </w:tc>
      </w:tr>
      <w:tr w14:paraId="27C240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501" w:hRule="atLeast"/>
        </w:trPr>
        <w:tc>
          <w:tcPr>
            <w:tcW w:w="2119" w:type="dxa"/>
            <w:tcBorders>
              <w:top w:val="single" w:color="auto" w:sz="4" w:space="0"/>
              <w:left w:val="single" w:color="auto" w:sz="4" w:space="0"/>
              <w:bottom w:val="single" w:color="auto" w:sz="4" w:space="0"/>
              <w:right w:val="single" w:color="auto" w:sz="4" w:space="0"/>
            </w:tcBorders>
            <w:vAlign w:val="center"/>
          </w:tcPr>
          <w:p w14:paraId="7FB53747">
            <w:pPr>
              <w:widowControl/>
              <w:spacing w:line="400" w:lineRule="exact"/>
              <w:jc w:val="center"/>
              <w:rPr>
                <w:rFonts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rPr>
              <w:t>投标报价</w:t>
            </w:r>
          </w:p>
        </w:tc>
        <w:tc>
          <w:tcPr>
            <w:tcW w:w="5579" w:type="dxa"/>
            <w:tcBorders>
              <w:top w:val="single" w:color="auto" w:sz="4" w:space="0"/>
              <w:left w:val="single" w:color="auto" w:sz="4" w:space="0"/>
              <w:bottom w:val="single" w:color="auto" w:sz="4" w:space="0"/>
              <w:right w:val="single" w:color="auto" w:sz="4" w:space="0"/>
            </w:tcBorders>
            <w:vAlign w:val="center"/>
          </w:tcPr>
          <w:p w14:paraId="3F4A333C">
            <w:pPr>
              <w:widowControl/>
              <w:spacing w:line="400" w:lineRule="exact"/>
              <w:rPr>
                <w:rFonts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rPr>
              <w:t>评标基准价：满足招标文件要求的有效投标报价中，</w:t>
            </w:r>
          </w:p>
          <w:p w14:paraId="21238BC6">
            <w:pPr>
              <w:widowControl/>
              <w:spacing w:line="400" w:lineRule="exact"/>
              <w:rPr>
                <w:rFonts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rPr>
              <w:t>最低的投标报价为评标基准价。</w:t>
            </w:r>
          </w:p>
          <w:p w14:paraId="6E6F9FFF">
            <w:pPr>
              <w:widowControl/>
              <w:spacing w:line="400" w:lineRule="exact"/>
              <w:rPr>
                <w:rFonts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rPr>
              <w:t>投标报价得分=（评标基准价/投标报价）×20</w:t>
            </w:r>
          </w:p>
          <w:p w14:paraId="6B2258D2">
            <w:pPr>
              <w:widowControl/>
              <w:spacing w:line="400" w:lineRule="exact"/>
              <w:rPr>
                <w:rFonts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rPr>
              <w:t>注：投标人的投标报价明显低于成本价的，有可能影响产品质量或者不能诚信履约的，应当要求其在评审现场合理的时间内提供书面说明，必要时提交相关证明材料；投标人不能证明其报价合理性的，将会承担不被接受的风险，视为无效报价。</w:t>
            </w:r>
          </w:p>
        </w:tc>
        <w:tc>
          <w:tcPr>
            <w:tcW w:w="1400" w:type="dxa"/>
            <w:tcBorders>
              <w:top w:val="single" w:color="auto" w:sz="4" w:space="0"/>
              <w:left w:val="single" w:color="auto" w:sz="4" w:space="0"/>
              <w:bottom w:val="single" w:color="auto" w:sz="4" w:space="0"/>
              <w:right w:val="single" w:color="auto" w:sz="4" w:space="0"/>
            </w:tcBorders>
            <w:vAlign w:val="center"/>
          </w:tcPr>
          <w:p w14:paraId="712B11D8">
            <w:pPr>
              <w:widowControl/>
              <w:spacing w:line="400" w:lineRule="exact"/>
              <w:jc w:val="center"/>
              <w:rPr>
                <w:rFonts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rPr>
              <w:t>20分</w:t>
            </w:r>
          </w:p>
        </w:tc>
      </w:tr>
      <w:tr w14:paraId="089F392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9098" w:type="dxa"/>
            <w:gridSpan w:val="3"/>
            <w:tcBorders>
              <w:top w:val="single" w:color="auto" w:sz="4" w:space="0"/>
              <w:left w:val="single" w:color="auto" w:sz="4" w:space="0"/>
              <w:bottom w:val="single" w:color="auto" w:sz="4" w:space="0"/>
              <w:right w:val="single" w:color="auto" w:sz="4" w:space="0"/>
            </w:tcBorders>
            <w:vAlign w:val="center"/>
          </w:tcPr>
          <w:p w14:paraId="6C1997D2">
            <w:pPr>
              <w:widowControl/>
              <w:spacing w:line="400" w:lineRule="exact"/>
              <w:jc w:val="center"/>
              <w:rPr>
                <w:rFonts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rPr>
              <w:t>二、技术部分（满分50分）</w:t>
            </w:r>
          </w:p>
        </w:tc>
      </w:tr>
      <w:tr w14:paraId="457861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19" w:type="dxa"/>
            <w:tcBorders>
              <w:top w:val="single" w:color="auto" w:sz="4" w:space="0"/>
              <w:left w:val="single" w:color="auto" w:sz="4" w:space="0"/>
              <w:bottom w:val="single" w:color="auto" w:sz="4" w:space="0"/>
              <w:right w:val="single" w:color="auto" w:sz="4" w:space="0"/>
            </w:tcBorders>
            <w:vAlign w:val="center"/>
          </w:tcPr>
          <w:p w14:paraId="2F43E9C0">
            <w:pPr>
              <w:widowControl/>
              <w:spacing w:line="400" w:lineRule="exact"/>
              <w:jc w:val="center"/>
              <w:rPr>
                <w:rFonts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rPr>
              <w:t>评分因素</w:t>
            </w:r>
          </w:p>
        </w:tc>
        <w:tc>
          <w:tcPr>
            <w:tcW w:w="5579" w:type="dxa"/>
            <w:tcBorders>
              <w:top w:val="single" w:color="auto" w:sz="4" w:space="0"/>
              <w:left w:val="single" w:color="auto" w:sz="4" w:space="0"/>
              <w:bottom w:val="single" w:color="auto" w:sz="4" w:space="0"/>
              <w:right w:val="single" w:color="auto" w:sz="4" w:space="0"/>
            </w:tcBorders>
            <w:vAlign w:val="center"/>
          </w:tcPr>
          <w:p w14:paraId="475E3154">
            <w:pPr>
              <w:widowControl/>
              <w:spacing w:line="400" w:lineRule="exact"/>
              <w:ind w:firstLine="480" w:firstLineChars="200"/>
              <w:jc w:val="center"/>
              <w:rPr>
                <w:rFonts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rPr>
              <w:t>评分标准</w:t>
            </w:r>
          </w:p>
        </w:tc>
        <w:tc>
          <w:tcPr>
            <w:tcW w:w="1400" w:type="dxa"/>
            <w:tcBorders>
              <w:top w:val="single" w:color="auto" w:sz="4" w:space="0"/>
              <w:left w:val="single" w:color="auto" w:sz="4" w:space="0"/>
              <w:bottom w:val="single" w:color="auto" w:sz="4" w:space="0"/>
              <w:right w:val="single" w:color="auto" w:sz="4" w:space="0"/>
            </w:tcBorders>
            <w:vAlign w:val="center"/>
          </w:tcPr>
          <w:p w14:paraId="79009EA8">
            <w:pPr>
              <w:widowControl/>
              <w:spacing w:line="400" w:lineRule="exact"/>
              <w:jc w:val="center"/>
              <w:rPr>
                <w:rFonts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rPr>
              <w:t>分值</w:t>
            </w:r>
          </w:p>
        </w:tc>
      </w:tr>
      <w:tr w14:paraId="3681960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19" w:type="dxa"/>
            <w:tcBorders>
              <w:top w:val="single" w:color="auto" w:sz="4" w:space="0"/>
              <w:left w:val="single" w:color="auto" w:sz="4" w:space="0"/>
              <w:bottom w:val="single" w:color="auto" w:sz="4" w:space="0"/>
              <w:right w:val="single" w:color="auto" w:sz="4" w:space="0"/>
            </w:tcBorders>
            <w:vAlign w:val="center"/>
          </w:tcPr>
          <w:p w14:paraId="48A92290">
            <w:pPr>
              <w:widowControl/>
              <w:spacing w:line="400" w:lineRule="exact"/>
              <w:jc w:val="center"/>
              <w:rPr>
                <w:rFonts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rPr>
              <w:t>项目总体分析</w:t>
            </w:r>
          </w:p>
          <w:p w14:paraId="63E72037">
            <w:pPr>
              <w:widowControl/>
              <w:spacing w:line="400" w:lineRule="exact"/>
              <w:jc w:val="center"/>
              <w:rPr>
                <w:rFonts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rPr>
              <w:t>（7分）</w:t>
            </w:r>
          </w:p>
        </w:tc>
        <w:tc>
          <w:tcPr>
            <w:tcW w:w="5579" w:type="dxa"/>
            <w:tcBorders>
              <w:top w:val="single" w:color="auto" w:sz="4" w:space="0"/>
              <w:left w:val="single" w:color="auto" w:sz="4" w:space="0"/>
              <w:bottom w:val="single" w:color="auto" w:sz="4" w:space="0"/>
              <w:right w:val="single" w:color="auto" w:sz="4" w:space="0"/>
            </w:tcBorders>
            <w:vAlign w:val="center"/>
          </w:tcPr>
          <w:p w14:paraId="4E8C5F4B">
            <w:pPr>
              <w:widowControl/>
              <w:spacing w:line="400" w:lineRule="exact"/>
              <w:rPr>
                <w:rFonts w:hint="eastAsia"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rPr>
              <w:t>对该项目的总体情况及管理状况、管理特点（包括但不限于工作范围、行业的特殊性、现状描述及分析、工作重点难点分析及措施）进行分析。</w:t>
            </w:r>
          </w:p>
          <w:p w14:paraId="5906675C">
            <w:pPr>
              <w:widowControl/>
              <w:spacing w:line="400" w:lineRule="exact"/>
              <w:rPr>
                <w:rFonts w:hint="eastAsia"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rPr>
              <w:t>方案内容详实完整、实际可行，思路清楚，制定的方案科学合理能够保证项目的顺利完成的得</w:t>
            </w:r>
            <w:r>
              <w:rPr>
                <w:rFonts w:hint="eastAsia" w:ascii="仿宋" w:hAnsi="仿宋" w:eastAsia="仿宋" w:cs="仿宋"/>
                <w:color w:val="auto"/>
                <w:kern w:val="0"/>
                <w:sz w:val="24"/>
                <w:szCs w:val="24"/>
                <w:shd w:val="clear" w:color="auto" w:fill="FFFFFF"/>
                <w:lang w:val="en-US" w:eastAsia="zh-CN"/>
              </w:rPr>
              <w:t>7</w:t>
            </w:r>
            <w:r>
              <w:rPr>
                <w:rFonts w:hint="eastAsia" w:ascii="仿宋" w:hAnsi="仿宋" w:eastAsia="仿宋" w:cs="仿宋"/>
                <w:color w:val="auto"/>
                <w:kern w:val="0"/>
                <w:sz w:val="24"/>
                <w:szCs w:val="24"/>
                <w:shd w:val="clear" w:color="auto" w:fill="FFFFFF"/>
              </w:rPr>
              <w:t>分；</w:t>
            </w:r>
          </w:p>
          <w:p w14:paraId="533DEBE6">
            <w:pPr>
              <w:widowControl/>
              <w:spacing w:line="400" w:lineRule="exact"/>
              <w:rPr>
                <w:rFonts w:hint="eastAsia"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rPr>
              <w:t>方案内容完整但不够详实或有缺项，思路清楚，制定的方案基本能满足项目需求的得</w:t>
            </w:r>
            <w:r>
              <w:rPr>
                <w:rFonts w:hint="eastAsia" w:ascii="仿宋" w:hAnsi="仿宋" w:eastAsia="仿宋" w:cs="仿宋"/>
                <w:color w:val="auto"/>
                <w:kern w:val="0"/>
                <w:sz w:val="24"/>
                <w:szCs w:val="24"/>
                <w:shd w:val="clear" w:color="auto" w:fill="FFFFFF"/>
                <w:lang w:val="en-US" w:eastAsia="zh-CN"/>
              </w:rPr>
              <w:t>4</w:t>
            </w:r>
            <w:r>
              <w:rPr>
                <w:rFonts w:hint="eastAsia" w:ascii="仿宋" w:hAnsi="仿宋" w:eastAsia="仿宋" w:cs="仿宋"/>
                <w:color w:val="auto"/>
                <w:kern w:val="0"/>
                <w:sz w:val="24"/>
                <w:szCs w:val="24"/>
                <w:shd w:val="clear" w:color="auto" w:fill="FFFFFF"/>
              </w:rPr>
              <w:t>分；</w:t>
            </w:r>
          </w:p>
          <w:p w14:paraId="48C7921D">
            <w:pPr>
              <w:widowControl/>
              <w:spacing w:line="400" w:lineRule="exact"/>
              <w:rPr>
                <w:rFonts w:hint="eastAsia"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rPr>
              <w:t>方案有缺项且内容不够完整，但整体方案不偏离项目需求的得</w:t>
            </w:r>
            <w:r>
              <w:rPr>
                <w:rFonts w:hint="eastAsia" w:ascii="仿宋" w:hAnsi="仿宋" w:eastAsia="仿宋" w:cs="仿宋"/>
                <w:color w:val="auto"/>
                <w:kern w:val="0"/>
                <w:sz w:val="24"/>
                <w:szCs w:val="24"/>
                <w:shd w:val="clear" w:color="auto" w:fill="FFFFFF"/>
                <w:lang w:val="en-US" w:eastAsia="zh-CN"/>
              </w:rPr>
              <w:t>1</w:t>
            </w:r>
            <w:r>
              <w:rPr>
                <w:rFonts w:hint="eastAsia" w:ascii="仿宋" w:hAnsi="仿宋" w:eastAsia="仿宋" w:cs="仿宋"/>
                <w:color w:val="auto"/>
                <w:kern w:val="0"/>
                <w:sz w:val="24"/>
                <w:szCs w:val="24"/>
                <w:shd w:val="clear" w:color="auto" w:fill="FFFFFF"/>
              </w:rPr>
              <w:t>分；</w:t>
            </w:r>
          </w:p>
          <w:p w14:paraId="3F1FC6B0">
            <w:pPr>
              <w:widowControl/>
              <w:spacing w:line="400" w:lineRule="exact"/>
              <w:rPr>
                <w:rFonts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rPr>
              <w:t>无方案或者方案不可行的不得分。</w:t>
            </w:r>
          </w:p>
        </w:tc>
        <w:tc>
          <w:tcPr>
            <w:tcW w:w="1400" w:type="dxa"/>
            <w:tcBorders>
              <w:top w:val="single" w:color="auto" w:sz="4" w:space="0"/>
              <w:left w:val="single" w:color="auto" w:sz="4" w:space="0"/>
              <w:bottom w:val="single" w:color="auto" w:sz="4" w:space="0"/>
              <w:right w:val="single" w:color="auto" w:sz="4" w:space="0"/>
            </w:tcBorders>
            <w:vAlign w:val="center"/>
          </w:tcPr>
          <w:p w14:paraId="0E2EDCCF">
            <w:pPr>
              <w:widowControl/>
              <w:spacing w:line="400" w:lineRule="exact"/>
              <w:jc w:val="center"/>
              <w:rPr>
                <w:rFonts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rPr>
              <w:t>7分</w:t>
            </w:r>
          </w:p>
        </w:tc>
      </w:tr>
      <w:tr w14:paraId="15804F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19" w:type="dxa"/>
            <w:tcBorders>
              <w:top w:val="single" w:color="auto" w:sz="4" w:space="0"/>
              <w:left w:val="single" w:color="auto" w:sz="4" w:space="0"/>
              <w:bottom w:val="single" w:color="auto" w:sz="4" w:space="0"/>
              <w:right w:val="single" w:color="auto" w:sz="4" w:space="0"/>
            </w:tcBorders>
            <w:vAlign w:val="center"/>
          </w:tcPr>
          <w:p w14:paraId="698E9653">
            <w:pPr>
              <w:widowControl/>
              <w:spacing w:line="400" w:lineRule="exact"/>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实施方案</w:t>
            </w:r>
          </w:p>
          <w:p w14:paraId="773B61BA">
            <w:pPr>
              <w:widowControl/>
              <w:spacing w:line="400" w:lineRule="exact"/>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（13分）</w:t>
            </w:r>
          </w:p>
        </w:tc>
        <w:tc>
          <w:tcPr>
            <w:tcW w:w="5579" w:type="dxa"/>
            <w:tcBorders>
              <w:top w:val="single" w:color="auto" w:sz="4" w:space="0"/>
              <w:left w:val="single" w:color="auto" w:sz="4" w:space="0"/>
              <w:bottom w:val="single" w:color="auto" w:sz="4" w:space="0"/>
              <w:right w:val="single" w:color="auto" w:sz="4" w:space="0"/>
            </w:tcBorders>
            <w:vAlign w:val="center"/>
          </w:tcPr>
          <w:p w14:paraId="16670101">
            <w:pPr>
              <w:widowControl/>
              <w:spacing w:line="400" w:lineRule="exact"/>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包括基础资料收集、初步方案、现状问题分析；工作目标及具体实施内容安排；进度安排计划，人员分工及相关进度安排；排查方法；针对性措施；服务保障措施。</w:t>
            </w:r>
          </w:p>
          <w:p w14:paraId="1B5DC343">
            <w:pPr>
              <w:widowControl/>
              <w:spacing w:line="400" w:lineRule="exact"/>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方案内容详实完整、实际可行，思路清楚，制定的方案科学合理能够保证项目的顺利完成的得13分；</w:t>
            </w:r>
          </w:p>
          <w:p w14:paraId="0ED9FEAF">
            <w:pPr>
              <w:widowControl/>
              <w:spacing w:line="400" w:lineRule="exact"/>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方案内容完整但不够详实或有缺项，思路清楚，制定的方案基本能满足项目需求的得10分；</w:t>
            </w:r>
          </w:p>
          <w:p w14:paraId="45DE38EE">
            <w:pPr>
              <w:widowControl/>
              <w:spacing w:line="400" w:lineRule="exact"/>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方案有缺项且内容不够完整，但整体方案不偏离项目需求的得7分；</w:t>
            </w:r>
          </w:p>
          <w:p w14:paraId="48441DC1">
            <w:pPr>
              <w:widowControl/>
              <w:spacing w:line="400" w:lineRule="exact"/>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无方案或者方案不可行的不得分</w:t>
            </w:r>
          </w:p>
        </w:tc>
        <w:tc>
          <w:tcPr>
            <w:tcW w:w="1400" w:type="dxa"/>
            <w:tcBorders>
              <w:top w:val="single" w:color="auto" w:sz="4" w:space="0"/>
              <w:left w:val="single" w:color="auto" w:sz="4" w:space="0"/>
              <w:bottom w:val="single" w:color="auto" w:sz="4" w:space="0"/>
              <w:right w:val="single" w:color="auto" w:sz="4" w:space="0"/>
            </w:tcBorders>
            <w:vAlign w:val="center"/>
          </w:tcPr>
          <w:p w14:paraId="3D8F3916">
            <w:pPr>
              <w:widowControl/>
              <w:spacing w:line="400" w:lineRule="exact"/>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13分</w:t>
            </w:r>
          </w:p>
        </w:tc>
      </w:tr>
      <w:tr w14:paraId="333A3F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19" w:type="dxa"/>
            <w:tcBorders>
              <w:top w:val="single" w:color="auto" w:sz="4" w:space="0"/>
              <w:left w:val="single" w:color="auto" w:sz="4" w:space="0"/>
              <w:bottom w:val="single" w:color="auto" w:sz="4" w:space="0"/>
              <w:right w:val="single" w:color="auto" w:sz="4" w:space="0"/>
            </w:tcBorders>
            <w:vAlign w:val="center"/>
          </w:tcPr>
          <w:p w14:paraId="7AF152E8">
            <w:pPr>
              <w:widowControl/>
              <w:spacing w:line="400" w:lineRule="exact"/>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重点难点问题</w:t>
            </w:r>
          </w:p>
          <w:p w14:paraId="6F7D0017">
            <w:pPr>
              <w:widowControl/>
              <w:spacing w:line="400" w:lineRule="exact"/>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分析及应对措</w:t>
            </w:r>
          </w:p>
          <w:p w14:paraId="26263E34">
            <w:pPr>
              <w:widowControl/>
              <w:spacing w:line="400" w:lineRule="exact"/>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施（10分）</w:t>
            </w:r>
          </w:p>
        </w:tc>
        <w:tc>
          <w:tcPr>
            <w:tcW w:w="5579" w:type="dxa"/>
            <w:tcBorders>
              <w:top w:val="single" w:color="auto" w:sz="4" w:space="0"/>
              <w:left w:val="single" w:color="auto" w:sz="4" w:space="0"/>
              <w:bottom w:val="single" w:color="auto" w:sz="4" w:space="0"/>
              <w:right w:val="single" w:color="auto" w:sz="4" w:space="0"/>
            </w:tcBorders>
            <w:vAlign w:val="center"/>
          </w:tcPr>
          <w:p w14:paraId="33C8438D">
            <w:pPr>
              <w:widowControl/>
              <w:spacing w:line="400" w:lineRule="exact"/>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包括项目可能存在的问题进行重点难点分析、提出的解决方案或合理化建议、整体分析和措施。</w:t>
            </w:r>
          </w:p>
          <w:p w14:paraId="69F94F45">
            <w:pPr>
              <w:widowControl/>
              <w:spacing w:line="400" w:lineRule="exact"/>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方案内容详实完整、实际可行，思路清楚，制定的实施方案科学合理能够保证项目的顺利完成的得10分；</w:t>
            </w:r>
          </w:p>
          <w:p w14:paraId="3F84EBA6">
            <w:pPr>
              <w:widowControl/>
              <w:spacing w:line="400" w:lineRule="exact"/>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方案内容完整但不够详实或有缺项，思路清楚，制定的实施方案基本能满足项目需求的得7分；</w:t>
            </w:r>
          </w:p>
          <w:p w14:paraId="16CC6C54">
            <w:pPr>
              <w:widowControl/>
              <w:spacing w:line="400" w:lineRule="exact"/>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实施方案有缺项且内容不够完整，但整体实施方案不偏离项目需求的得4分；</w:t>
            </w:r>
          </w:p>
          <w:p w14:paraId="44288F38">
            <w:pPr>
              <w:widowControl/>
              <w:spacing w:line="400" w:lineRule="exact"/>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无方案或者方案不可行的不得分</w:t>
            </w:r>
          </w:p>
        </w:tc>
        <w:tc>
          <w:tcPr>
            <w:tcW w:w="1400" w:type="dxa"/>
            <w:tcBorders>
              <w:top w:val="single" w:color="auto" w:sz="4" w:space="0"/>
              <w:left w:val="single" w:color="auto" w:sz="4" w:space="0"/>
              <w:bottom w:val="single" w:color="auto" w:sz="4" w:space="0"/>
              <w:right w:val="single" w:color="auto" w:sz="4" w:space="0"/>
            </w:tcBorders>
            <w:vAlign w:val="center"/>
          </w:tcPr>
          <w:p w14:paraId="068EFB25">
            <w:pPr>
              <w:widowControl/>
              <w:spacing w:line="400" w:lineRule="exact"/>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10分</w:t>
            </w:r>
          </w:p>
        </w:tc>
      </w:tr>
      <w:tr w14:paraId="7146BE8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19" w:type="dxa"/>
            <w:tcBorders>
              <w:top w:val="single" w:color="auto" w:sz="4" w:space="0"/>
              <w:left w:val="single" w:color="auto" w:sz="4" w:space="0"/>
              <w:bottom w:val="single" w:color="auto" w:sz="4" w:space="0"/>
              <w:right w:val="single" w:color="auto" w:sz="4" w:space="0"/>
            </w:tcBorders>
            <w:vAlign w:val="center"/>
          </w:tcPr>
          <w:p w14:paraId="2F9646D2">
            <w:pPr>
              <w:widowControl/>
              <w:spacing w:line="400" w:lineRule="exact"/>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质量、安全保障措施（10分）</w:t>
            </w:r>
          </w:p>
        </w:tc>
        <w:tc>
          <w:tcPr>
            <w:tcW w:w="5579" w:type="dxa"/>
            <w:tcBorders>
              <w:top w:val="single" w:color="auto" w:sz="4" w:space="0"/>
              <w:left w:val="single" w:color="auto" w:sz="4" w:space="0"/>
              <w:bottom w:val="single" w:color="auto" w:sz="4" w:space="0"/>
              <w:right w:val="single" w:color="auto" w:sz="4" w:space="0"/>
            </w:tcBorders>
            <w:vAlign w:val="center"/>
          </w:tcPr>
          <w:p w14:paraId="45663C97">
            <w:pPr>
              <w:widowControl/>
              <w:spacing w:line="400" w:lineRule="exact"/>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包括质量管理方案、项目质量控制措施、现场查勘与调查质量控制、评估报告编制与审核机制、安</w:t>
            </w:r>
          </w:p>
          <w:p w14:paraId="5C0EFF04">
            <w:pPr>
              <w:widowControl/>
              <w:spacing w:line="400" w:lineRule="exact"/>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全保证制度及措施。</w:t>
            </w:r>
          </w:p>
          <w:p w14:paraId="56E6C539">
            <w:pPr>
              <w:widowControl/>
              <w:spacing w:line="400" w:lineRule="exact"/>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方案内容详实完整、实际可行，思路清楚，制定的实施方案科学合理能够保证项目的顺利完成的得10分；</w:t>
            </w:r>
          </w:p>
          <w:p w14:paraId="74D8556D">
            <w:pPr>
              <w:widowControl/>
              <w:spacing w:line="400" w:lineRule="exact"/>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方案内容完整但不够详实或有缺项，思路清楚，制定的实施方案基本能满足项目需求的得7分；</w:t>
            </w:r>
          </w:p>
          <w:p w14:paraId="5CA19545">
            <w:pPr>
              <w:widowControl/>
              <w:spacing w:line="400" w:lineRule="exact"/>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实施方案有缺项且内容不够完整，但整体实施方案不偏离项目需求的得4分；</w:t>
            </w:r>
          </w:p>
          <w:p w14:paraId="5747DB42">
            <w:pPr>
              <w:widowControl/>
              <w:spacing w:line="400" w:lineRule="exact"/>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无方案或者方案不可行的不得分</w:t>
            </w:r>
          </w:p>
        </w:tc>
        <w:tc>
          <w:tcPr>
            <w:tcW w:w="1400" w:type="dxa"/>
            <w:tcBorders>
              <w:top w:val="single" w:color="auto" w:sz="4" w:space="0"/>
              <w:left w:val="single" w:color="auto" w:sz="4" w:space="0"/>
              <w:bottom w:val="single" w:color="auto" w:sz="4" w:space="0"/>
              <w:right w:val="single" w:color="auto" w:sz="4" w:space="0"/>
            </w:tcBorders>
            <w:vAlign w:val="center"/>
          </w:tcPr>
          <w:p w14:paraId="34478524">
            <w:pPr>
              <w:widowControl/>
              <w:spacing w:line="400" w:lineRule="exact"/>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10分</w:t>
            </w:r>
          </w:p>
        </w:tc>
      </w:tr>
      <w:tr w14:paraId="1C9426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54" w:hRule="atLeast"/>
        </w:trPr>
        <w:tc>
          <w:tcPr>
            <w:tcW w:w="2119" w:type="dxa"/>
            <w:tcBorders>
              <w:top w:val="single" w:color="auto" w:sz="4" w:space="0"/>
              <w:left w:val="single" w:color="auto" w:sz="4" w:space="0"/>
              <w:bottom w:val="single" w:color="auto" w:sz="4" w:space="0"/>
              <w:right w:val="single" w:color="auto" w:sz="4" w:space="0"/>
            </w:tcBorders>
            <w:vAlign w:val="center"/>
          </w:tcPr>
          <w:p w14:paraId="5B19B6C6">
            <w:pPr>
              <w:widowControl/>
              <w:spacing w:line="400" w:lineRule="exact"/>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应急服务方案</w:t>
            </w:r>
          </w:p>
          <w:p w14:paraId="66DF71EB">
            <w:pPr>
              <w:widowControl/>
              <w:spacing w:line="400" w:lineRule="exact"/>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（10分）</w:t>
            </w:r>
          </w:p>
        </w:tc>
        <w:tc>
          <w:tcPr>
            <w:tcW w:w="5579" w:type="dxa"/>
            <w:tcBorders>
              <w:top w:val="single" w:color="auto" w:sz="4" w:space="0"/>
              <w:left w:val="single" w:color="auto" w:sz="4" w:space="0"/>
              <w:bottom w:val="single" w:color="auto" w:sz="4" w:space="0"/>
              <w:right w:val="single" w:color="auto" w:sz="4" w:space="0"/>
            </w:tcBorders>
            <w:vAlign w:val="center"/>
          </w:tcPr>
          <w:p w14:paraId="054A8A47">
            <w:pPr>
              <w:widowControl/>
              <w:spacing w:line="400" w:lineRule="exact"/>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包括应急预案、响应时间、人员安排及人员更替、突发状况。</w:t>
            </w:r>
          </w:p>
          <w:p w14:paraId="0D9A4BCE">
            <w:pPr>
              <w:widowControl/>
              <w:spacing w:line="400" w:lineRule="exact"/>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方案内容详实完整、实际可行，思路清楚，制定的实施方案科学合理能够保证项目的顺利完成的得10分；方案内容完整但不够详实或有缺项，思路清楚，制定的实施方案基本能满足项目需求的得7分；</w:t>
            </w:r>
          </w:p>
          <w:p w14:paraId="3DA24548">
            <w:pPr>
              <w:widowControl/>
              <w:spacing w:line="400" w:lineRule="exact"/>
              <w:jc w:val="left"/>
              <w:rPr>
                <w:rFonts w:ascii="仿宋" w:hAnsi="仿宋" w:eastAsia="仿宋" w:cs="仿宋"/>
                <w:color w:val="auto"/>
                <w:kern w:val="0"/>
                <w:sz w:val="24"/>
                <w:szCs w:val="24"/>
              </w:rPr>
            </w:pPr>
          </w:p>
          <w:p w14:paraId="54B65018">
            <w:pPr>
              <w:widowControl/>
              <w:spacing w:line="400" w:lineRule="exact"/>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实施方案有缺项且内容不够完整，但整体实施方案不偏离项目需求的得4分；</w:t>
            </w:r>
          </w:p>
          <w:p w14:paraId="5A909D63">
            <w:pPr>
              <w:widowControl/>
              <w:spacing w:line="400" w:lineRule="exact"/>
              <w:jc w:val="left"/>
              <w:rPr>
                <w:rFonts w:ascii="仿宋" w:hAnsi="仿宋" w:eastAsia="仿宋" w:cs="仿宋"/>
                <w:color w:val="auto"/>
                <w:kern w:val="0"/>
                <w:sz w:val="24"/>
                <w:szCs w:val="24"/>
              </w:rPr>
            </w:pPr>
            <w:r>
              <w:rPr>
                <w:rFonts w:hint="eastAsia" w:ascii="仿宋" w:hAnsi="仿宋" w:eastAsia="仿宋" w:cs="仿宋"/>
                <w:color w:val="auto"/>
                <w:kern w:val="0"/>
                <w:sz w:val="24"/>
                <w:szCs w:val="24"/>
              </w:rPr>
              <w:t>无方案或者方案不可行的不得分</w:t>
            </w:r>
          </w:p>
        </w:tc>
        <w:tc>
          <w:tcPr>
            <w:tcW w:w="1400" w:type="dxa"/>
            <w:tcBorders>
              <w:top w:val="single" w:color="auto" w:sz="4" w:space="0"/>
              <w:left w:val="single" w:color="auto" w:sz="4" w:space="0"/>
              <w:bottom w:val="single" w:color="auto" w:sz="4" w:space="0"/>
              <w:right w:val="single" w:color="auto" w:sz="4" w:space="0"/>
            </w:tcBorders>
            <w:vAlign w:val="center"/>
          </w:tcPr>
          <w:p w14:paraId="5BEC2959">
            <w:pPr>
              <w:widowControl/>
              <w:spacing w:line="400" w:lineRule="exact"/>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10分</w:t>
            </w:r>
          </w:p>
        </w:tc>
      </w:tr>
      <w:tr w14:paraId="02C45A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trPr>
        <w:tc>
          <w:tcPr>
            <w:tcW w:w="9098" w:type="dxa"/>
            <w:gridSpan w:val="3"/>
            <w:tcBorders>
              <w:top w:val="single" w:color="auto" w:sz="4" w:space="0"/>
              <w:left w:val="single" w:color="auto" w:sz="4" w:space="0"/>
              <w:bottom w:val="single" w:color="auto" w:sz="4" w:space="0"/>
              <w:right w:val="single" w:color="auto" w:sz="4" w:space="0"/>
            </w:tcBorders>
            <w:vAlign w:val="center"/>
          </w:tcPr>
          <w:p w14:paraId="567BBCA6">
            <w:pPr>
              <w:widowControl/>
              <w:spacing w:line="400" w:lineRule="exact"/>
              <w:ind w:firstLine="480" w:firstLineChars="200"/>
              <w:rPr>
                <w:rFonts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rPr>
              <w:t>三、商务部分（满分30分）</w:t>
            </w:r>
          </w:p>
        </w:tc>
      </w:tr>
      <w:tr w14:paraId="2EE9CC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19" w:type="dxa"/>
            <w:tcBorders>
              <w:top w:val="single" w:color="auto" w:sz="4" w:space="0"/>
              <w:left w:val="single" w:color="auto" w:sz="4" w:space="0"/>
              <w:bottom w:val="single" w:color="auto" w:sz="4" w:space="0"/>
              <w:right w:val="single" w:color="auto" w:sz="4" w:space="0"/>
            </w:tcBorders>
            <w:vAlign w:val="center"/>
          </w:tcPr>
          <w:p w14:paraId="25A2C65A">
            <w:pPr>
              <w:widowControl/>
              <w:spacing w:line="400" w:lineRule="exact"/>
              <w:jc w:val="center"/>
              <w:rPr>
                <w:rFonts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rPr>
              <w:t>评分因素</w:t>
            </w:r>
          </w:p>
        </w:tc>
        <w:tc>
          <w:tcPr>
            <w:tcW w:w="5579" w:type="dxa"/>
            <w:tcBorders>
              <w:top w:val="single" w:color="auto" w:sz="4" w:space="0"/>
              <w:left w:val="single" w:color="auto" w:sz="4" w:space="0"/>
              <w:bottom w:val="single" w:color="auto" w:sz="4" w:space="0"/>
              <w:right w:val="single" w:color="auto" w:sz="4" w:space="0"/>
            </w:tcBorders>
            <w:vAlign w:val="center"/>
          </w:tcPr>
          <w:p w14:paraId="2659193E">
            <w:pPr>
              <w:widowControl/>
              <w:spacing w:line="400" w:lineRule="exact"/>
              <w:ind w:firstLine="480" w:firstLineChars="200"/>
              <w:jc w:val="center"/>
              <w:rPr>
                <w:rFonts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rPr>
              <w:t>评分标准</w:t>
            </w:r>
          </w:p>
        </w:tc>
        <w:tc>
          <w:tcPr>
            <w:tcW w:w="1400" w:type="dxa"/>
            <w:tcBorders>
              <w:top w:val="single" w:color="auto" w:sz="4" w:space="0"/>
              <w:left w:val="single" w:color="auto" w:sz="4" w:space="0"/>
              <w:bottom w:val="single" w:color="auto" w:sz="4" w:space="0"/>
              <w:right w:val="single" w:color="auto" w:sz="4" w:space="0"/>
            </w:tcBorders>
            <w:vAlign w:val="center"/>
          </w:tcPr>
          <w:p w14:paraId="58533FD4">
            <w:pPr>
              <w:widowControl/>
              <w:spacing w:line="400" w:lineRule="exact"/>
              <w:jc w:val="center"/>
              <w:rPr>
                <w:rFonts w:ascii="仿宋" w:hAnsi="仿宋" w:eastAsia="仿宋" w:cs="仿宋"/>
                <w:color w:val="auto"/>
                <w:kern w:val="0"/>
                <w:sz w:val="24"/>
                <w:szCs w:val="24"/>
                <w:shd w:val="clear" w:color="auto" w:fill="FFFFFF"/>
              </w:rPr>
            </w:pPr>
            <w:r>
              <w:rPr>
                <w:rFonts w:hint="eastAsia" w:ascii="仿宋" w:hAnsi="仿宋" w:eastAsia="仿宋" w:cs="仿宋"/>
                <w:color w:val="auto"/>
                <w:kern w:val="0"/>
                <w:sz w:val="24"/>
                <w:szCs w:val="24"/>
                <w:shd w:val="clear" w:color="auto" w:fill="FFFFFF"/>
              </w:rPr>
              <w:t>分值</w:t>
            </w:r>
          </w:p>
        </w:tc>
      </w:tr>
      <w:tr w14:paraId="2A3FDBE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2119" w:type="dxa"/>
            <w:tcBorders>
              <w:top w:val="single" w:color="auto" w:sz="4" w:space="0"/>
              <w:left w:val="single" w:color="auto" w:sz="4" w:space="0"/>
              <w:bottom w:val="single" w:color="auto" w:sz="4" w:space="0"/>
              <w:right w:val="single" w:color="auto" w:sz="4" w:space="0"/>
            </w:tcBorders>
            <w:vAlign w:val="center"/>
          </w:tcPr>
          <w:p w14:paraId="77FB1F95">
            <w:pPr>
              <w:widowControl/>
              <w:spacing w:line="400" w:lineRule="exact"/>
              <w:jc w:val="center"/>
              <w:rPr>
                <w:rFonts w:hint="eastAsia" w:ascii="仿宋" w:hAnsi="仿宋" w:eastAsia="仿宋" w:cs="仿宋"/>
                <w:color w:val="auto"/>
                <w:kern w:val="0"/>
                <w:sz w:val="24"/>
                <w:szCs w:val="24"/>
              </w:rPr>
            </w:pPr>
            <w:r>
              <w:rPr>
                <w:rFonts w:hint="eastAsia" w:ascii="仿宋" w:hAnsi="仿宋" w:eastAsia="仿宋" w:cs="仿宋"/>
                <w:color w:val="auto"/>
                <w:kern w:val="0"/>
                <w:sz w:val="24"/>
                <w:szCs w:val="24"/>
                <w:lang w:val="en-US" w:eastAsia="zh-CN"/>
              </w:rPr>
              <w:t>企业</w:t>
            </w:r>
            <w:r>
              <w:rPr>
                <w:rFonts w:hint="eastAsia" w:ascii="仿宋" w:hAnsi="仿宋" w:eastAsia="仿宋" w:cs="仿宋"/>
                <w:color w:val="auto"/>
                <w:kern w:val="0"/>
                <w:sz w:val="24"/>
                <w:szCs w:val="24"/>
              </w:rPr>
              <w:t>业绩</w:t>
            </w:r>
          </w:p>
          <w:p w14:paraId="5EA7531E">
            <w:pPr>
              <w:widowControl/>
              <w:spacing w:line="400" w:lineRule="exact"/>
              <w:jc w:val="center"/>
              <w:rPr>
                <w:rFonts w:hint="eastAsia" w:ascii="仿宋" w:hAnsi="仿宋" w:eastAsia="仿宋" w:cs="仿宋"/>
                <w:color w:val="auto"/>
                <w:kern w:val="0"/>
                <w:sz w:val="24"/>
                <w:szCs w:val="24"/>
                <w:lang w:eastAsia="zh-CN"/>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15分</w:t>
            </w:r>
            <w:r>
              <w:rPr>
                <w:rFonts w:hint="eastAsia" w:ascii="仿宋" w:hAnsi="仿宋" w:eastAsia="仿宋" w:cs="仿宋"/>
                <w:color w:val="auto"/>
                <w:kern w:val="0"/>
                <w:sz w:val="24"/>
                <w:szCs w:val="24"/>
                <w:lang w:eastAsia="zh-CN"/>
              </w:rPr>
              <w:t>）</w:t>
            </w:r>
          </w:p>
        </w:tc>
        <w:tc>
          <w:tcPr>
            <w:tcW w:w="5579" w:type="dxa"/>
            <w:tcBorders>
              <w:top w:val="single" w:color="auto" w:sz="4" w:space="0"/>
              <w:left w:val="single" w:color="auto" w:sz="4" w:space="0"/>
              <w:bottom w:val="single" w:color="auto" w:sz="4" w:space="0"/>
              <w:right w:val="single" w:color="auto" w:sz="4" w:space="0"/>
            </w:tcBorders>
            <w:vAlign w:val="center"/>
          </w:tcPr>
          <w:p w14:paraId="2A9F8CE4">
            <w:pPr>
              <w:widowControl/>
              <w:spacing w:line="400" w:lineRule="exact"/>
              <w:rPr>
                <w:rFonts w:ascii="仿宋" w:hAnsi="仿宋" w:eastAsia="仿宋" w:cs="仿宋"/>
                <w:color w:val="auto"/>
                <w:kern w:val="0"/>
                <w:sz w:val="24"/>
                <w:szCs w:val="24"/>
              </w:rPr>
            </w:pPr>
            <w:r>
              <w:rPr>
                <w:rFonts w:hint="eastAsia" w:ascii="仿宋" w:hAnsi="仿宋" w:eastAsia="仿宋" w:cs="仿宋"/>
                <w:color w:val="auto"/>
                <w:kern w:val="0"/>
                <w:sz w:val="24"/>
                <w:szCs w:val="24"/>
              </w:rPr>
              <w:t>提供 2023年6月 1 日（以签订合同时间为准）以来承担过类似业绩合同的 1 份得5分，最多得 15 分。注：须提供合同原件扫描件（或图片）。未提供或者提供不相符的不得分。</w:t>
            </w:r>
          </w:p>
        </w:tc>
        <w:tc>
          <w:tcPr>
            <w:tcW w:w="1400" w:type="dxa"/>
            <w:tcBorders>
              <w:top w:val="single" w:color="auto" w:sz="4" w:space="0"/>
              <w:left w:val="single" w:color="auto" w:sz="4" w:space="0"/>
              <w:bottom w:val="single" w:color="auto" w:sz="4" w:space="0"/>
              <w:right w:val="single" w:color="auto" w:sz="4" w:space="0"/>
            </w:tcBorders>
            <w:vAlign w:val="center"/>
          </w:tcPr>
          <w:p w14:paraId="2B346B69">
            <w:pPr>
              <w:widowControl/>
              <w:spacing w:line="400" w:lineRule="exact"/>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15分</w:t>
            </w:r>
          </w:p>
        </w:tc>
      </w:tr>
      <w:tr w14:paraId="5486E4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2119" w:type="dxa"/>
            <w:tcBorders>
              <w:top w:val="single" w:color="auto" w:sz="4" w:space="0"/>
              <w:left w:val="single" w:color="auto" w:sz="4" w:space="0"/>
              <w:bottom w:val="single" w:color="auto" w:sz="4" w:space="0"/>
              <w:right w:val="single" w:color="auto" w:sz="4" w:space="0"/>
            </w:tcBorders>
            <w:vAlign w:val="center"/>
          </w:tcPr>
          <w:p w14:paraId="0D62AFEA">
            <w:pPr>
              <w:widowControl/>
              <w:spacing w:line="400" w:lineRule="exact"/>
              <w:jc w:val="center"/>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拟派项目</w:t>
            </w:r>
          </w:p>
          <w:p w14:paraId="4DE28771">
            <w:pPr>
              <w:widowControl/>
              <w:spacing w:line="40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人员</w:t>
            </w:r>
          </w:p>
          <w:p w14:paraId="4779F7C5">
            <w:pPr>
              <w:widowControl/>
              <w:spacing w:line="400" w:lineRule="exact"/>
              <w:jc w:val="center"/>
              <w:rPr>
                <w:rFonts w:hint="eastAsia" w:ascii="仿宋" w:hAnsi="仿宋" w:eastAsia="仿宋" w:cs="仿宋"/>
                <w:color w:val="auto"/>
                <w:kern w:val="0"/>
                <w:sz w:val="24"/>
                <w:szCs w:val="24"/>
                <w:highlight w:val="none"/>
              </w:rPr>
            </w:pPr>
            <w:r>
              <w:rPr>
                <w:rFonts w:hint="eastAsia" w:ascii="仿宋" w:hAnsi="仿宋" w:eastAsia="仿宋" w:cs="仿宋"/>
                <w:color w:val="auto"/>
                <w:kern w:val="0"/>
                <w:sz w:val="24"/>
                <w:szCs w:val="24"/>
                <w:lang w:eastAsia="zh-CN"/>
              </w:rPr>
              <w:t>（</w:t>
            </w:r>
            <w:r>
              <w:rPr>
                <w:rFonts w:hint="eastAsia" w:ascii="仿宋" w:hAnsi="仿宋" w:eastAsia="仿宋" w:cs="仿宋"/>
                <w:color w:val="auto"/>
                <w:kern w:val="0"/>
                <w:sz w:val="24"/>
                <w:szCs w:val="24"/>
                <w:lang w:val="en-US" w:eastAsia="zh-CN"/>
              </w:rPr>
              <w:t>15分</w:t>
            </w:r>
            <w:r>
              <w:rPr>
                <w:rFonts w:hint="eastAsia" w:ascii="仿宋" w:hAnsi="仿宋" w:eastAsia="仿宋" w:cs="仿宋"/>
                <w:color w:val="auto"/>
                <w:kern w:val="0"/>
                <w:sz w:val="24"/>
                <w:szCs w:val="24"/>
                <w:lang w:eastAsia="zh-CN"/>
              </w:rPr>
              <w:t>）</w:t>
            </w:r>
          </w:p>
        </w:tc>
        <w:tc>
          <w:tcPr>
            <w:tcW w:w="5579" w:type="dxa"/>
            <w:tcBorders>
              <w:top w:val="single" w:color="auto" w:sz="4" w:space="0"/>
              <w:left w:val="single" w:color="auto" w:sz="4" w:space="0"/>
              <w:bottom w:val="single" w:color="auto" w:sz="4" w:space="0"/>
              <w:right w:val="single" w:color="auto" w:sz="4" w:space="0"/>
            </w:tcBorders>
            <w:vAlign w:val="center"/>
          </w:tcPr>
          <w:p w14:paraId="4A16A0DD">
            <w:pPr>
              <w:widowControl/>
              <w:spacing w:line="400" w:lineRule="exact"/>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1、拟派项目负责人具有煤矿相关专业（采矿/安全/通风/机电/地质）中级职称的得</w:t>
            </w:r>
            <w:r>
              <w:rPr>
                <w:rFonts w:hint="eastAsia" w:ascii="仿宋" w:hAnsi="仿宋" w:eastAsia="仿宋" w:cs="仿宋"/>
                <w:color w:val="auto"/>
                <w:kern w:val="0"/>
                <w:sz w:val="24"/>
                <w:szCs w:val="24"/>
                <w:highlight w:val="none"/>
                <w:lang w:val="en-US" w:eastAsia="zh-CN"/>
              </w:rPr>
              <w:t>3</w:t>
            </w:r>
            <w:r>
              <w:rPr>
                <w:rFonts w:hint="eastAsia" w:ascii="仿宋" w:hAnsi="仿宋" w:eastAsia="仿宋" w:cs="仿宋"/>
                <w:color w:val="auto"/>
                <w:kern w:val="0"/>
                <w:sz w:val="24"/>
                <w:szCs w:val="24"/>
                <w:highlight w:val="none"/>
              </w:rPr>
              <w:t>分，具有副高级及以上职称的得</w:t>
            </w:r>
            <w:r>
              <w:rPr>
                <w:rFonts w:hint="eastAsia" w:ascii="仿宋" w:hAnsi="仿宋" w:eastAsia="仿宋" w:cs="仿宋"/>
                <w:color w:val="auto"/>
                <w:kern w:val="0"/>
                <w:sz w:val="24"/>
                <w:szCs w:val="24"/>
                <w:highlight w:val="none"/>
                <w:lang w:val="en-US" w:eastAsia="zh-CN"/>
              </w:rPr>
              <w:t>5</w:t>
            </w:r>
            <w:r>
              <w:rPr>
                <w:rFonts w:hint="eastAsia" w:ascii="仿宋" w:hAnsi="仿宋" w:eastAsia="仿宋" w:cs="仿宋"/>
                <w:color w:val="auto"/>
                <w:kern w:val="0"/>
                <w:sz w:val="24"/>
                <w:szCs w:val="24"/>
                <w:highlight w:val="none"/>
              </w:rPr>
              <w:t>分，本项最高5分。</w:t>
            </w:r>
          </w:p>
          <w:p w14:paraId="499866BC">
            <w:pPr>
              <w:widowControl/>
              <w:spacing w:line="400" w:lineRule="exact"/>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2、拟派项目团队成员中（项目负责人除外）每一名具有煤矿相关专业（采矿/安全/通风/机电/地质等）中级及以上职称的得2分，本项最高得10分。</w:t>
            </w:r>
          </w:p>
          <w:p w14:paraId="55DB2C6D">
            <w:pPr>
              <w:widowControl/>
              <w:spacing w:line="400" w:lineRule="exact"/>
              <w:jc w:val="left"/>
              <w:rPr>
                <w:rFonts w:ascii="仿宋" w:hAnsi="仿宋" w:eastAsia="仿宋" w:cs="仿宋"/>
                <w:color w:val="auto"/>
                <w:kern w:val="0"/>
                <w:sz w:val="24"/>
                <w:szCs w:val="24"/>
                <w:highlight w:val="none"/>
              </w:rPr>
            </w:pPr>
            <w:r>
              <w:rPr>
                <w:rFonts w:hint="eastAsia" w:ascii="仿宋" w:hAnsi="仿宋" w:eastAsia="仿宋" w:cs="仿宋"/>
                <w:color w:val="auto"/>
                <w:kern w:val="0"/>
                <w:sz w:val="24"/>
                <w:szCs w:val="24"/>
                <w:highlight w:val="none"/>
              </w:rPr>
              <w:t>注：以上人员（含项目负责人）</w:t>
            </w:r>
            <w:r>
              <w:rPr>
                <w:rFonts w:hint="eastAsia" w:ascii="仿宋" w:hAnsi="仿宋" w:eastAsia="仿宋" w:cs="仿宋"/>
                <w:color w:val="auto"/>
                <w:kern w:val="0"/>
                <w:sz w:val="24"/>
                <w:szCs w:val="24"/>
                <w:highlight w:val="none"/>
                <w:lang w:val="en-US" w:eastAsia="zh-CN"/>
              </w:rPr>
              <w:t>提供自</w:t>
            </w:r>
            <w:r>
              <w:rPr>
                <w:rFonts w:hint="eastAsia" w:ascii="仿宋" w:hAnsi="仿宋" w:eastAsia="仿宋" w:cs="仿宋"/>
                <w:color w:val="auto"/>
                <w:kern w:val="0"/>
                <w:sz w:val="24"/>
                <w:szCs w:val="24"/>
                <w:highlight w:val="none"/>
              </w:rPr>
              <w:t>2026年以来</w:t>
            </w:r>
            <w:r>
              <w:rPr>
                <w:rFonts w:hint="eastAsia" w:ascii="仿宋" w:hAnsi="仿宋" w:eastAsia="仿宋" w:cs="仿宋"/>
                <w:color w:val="auto"/>
                <w:kern w:val="0"/>
                <w:sz w:val="24"/>
                <w:szCs w:val="24"/>
                <w:highlight w:val="none"/>
                <w:lang w:val="en-US" w:eastAsia="zh-CN"/>
              </w:rPr>
              <w:t>任意</w:t>
            </w:r>
            <w:r>
              <w:rPr>
                <w:rFonts w:hint="eastAsia" w:ascii="仿宋" w:hAnsi="仿宋" w:eastAsia="仿宋" w:cs="仿宋"/>
                <w:color w:val="auto"/>
                <w:kern w:val="0"/>
                <w:sz w:val="24"/>
                <w:szCs w:val="24"/>
                <w:highlight w:val="none"/>
              </w:rPr>
              <w:t>1个月的社保证明和相关证书的原件扫描件（或图片），同一人提供多种证书的，只按一种证书计分，同一人同时提供中级职称、高级职称的按高级职称计分。未提供或者提供不相符的不得分。</w:t>
            </w:r>
          </w:p>
        </w:tc>
        <w:tc>
          <w:tcPr>
            <w:tcW w:w="1400" w:type="dxa"/>
            <w:tcBorders>
              <w:top w:val="single" w:color="auto" w:sz="4" w:space="0"/>
              <w:left w:val="single" w:color="auto" w:sz="4" w:space="0"/>
              <w:bottom w:val="single" w:color="auto" w:sz="4" w:space="0"/>
              <w:right w:val="single" w:color="auto" w:sz="4" w:space="0"/>
            </w:tcBorders>
            <w:vAlign w:val="center"/>
          </w:tcPr>
          <w:p w14:paraId="18074BEE">
            <w:pPr>
              <w:widowControl/>
              <w:spacing w:line="400" w:lineRule="exact"/>
              <w:jc w:val="center"/>
              <w:rPr>
                <w:rFonts w:ascii="仿宋" w:hAnsi="仿宋" w:eastAsia="仿宋" w:cs="仿宋"/>
                <w:color w:val="auto"/>
                <w:kern w:val="0"/>
                <w:sz w:val="24"/>
                <w:szCs w:val="24"/>
              </w:rPr>
            </w:pPr>
            <w:r>
              <w:rPr>
                <w:rFonts w:hint="eastAsia" w:ascii="仿宋" w:hAnsi="仿宋" w:eastAsia="仿宋" w:cs="仿宋"/>
                <w:color w:val="auto"/>
                <w:kern w:val="0"/>
                <w:sz w:val="24"/>
                <w:szCs w:val="24"/>
              </w:rPr>
              <w:t>15分</w:t>
            </w:r>
          </w:p>
        </w:tc>
      </w:tr>
    </w:tbl>
    <w:p w14:paraId="4F101CBF">
      <w:pPr>
        <w:spacing w:line="360" w:lineRule="auto"/>
        <w:rPr>
          <w:rFonts w:hint="eastAsia" w:ascii="仿宋" w:hAnsi="仿宋" w:eastAsia="仿宋" w:cs="仿宋"/>
          <w:b/>
          <w:color w:val="auto"/>
          <w:sz w:val="24"/>
          <w:szCs w:val="24"/>
          <w:lang w:val="zh-CN"/>
        </w:rPr>
      </w:pPr>
      <w:r>
        <w:rPr>
          <w:rFonts w:hint="eastAsia" w:ascii="仿宋" w:hAnsi="仿宋" w:eastAsia="仿宋" w:cs="仿宋"/>
          <w:b/>
          <w:color w:val="auto"/>
          <w:sz w:val="24"/>
          <w:szCs w:val="24"/>
          <w:lang w:val="zh-CN"/>
        </w:rPr>
        <w:t>其中：价格分计算（落实政府采购政策价格调整部分）</w:t>
      </w:r>
    </w:p>
    <w:tbl>
      <w:tblPr>
        <w:tblStyle w:val="21"/>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108" w:type="dxa"/>
          <w:left w:w="108" w:type="dxa"/>
          <w:bottom w:w="108" w:type="dxa"/>
          <w:right w:w="108" w:type="dxa"/>
        </w:tblCellMar>
      </w:tblPr>
      <w:tblGrid>
        <w:gridCol w:w="929"/>
        <w:gridCol w:w="3539"/>
        <w:gridCol w:w="2300"/>
        <w:gridCol w:w="3194"/>
      </w:tblGrid>
      <w:tr w14:paraId="754CA6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341" w:hRule="atLeast"/>
          <w:jc w:val="center"/>
        </w:trPr>
        <w:tc>
          <w:tcPr>
            <w:tcW w:w="929" w:type="dxa"/>
            <w:vAlign w:val="center"/>
          </w:tcPr>
          <w:p w14:paraId="54382966">
            <w:pPr>
              <w:keepNext w:val="0"/>
              <w:keepLines w:val="0"/>
              <w:widowControl/>
              <w:suppressLineNumbers w:val="0"/>
              <w:spacing w:line="360" w:lineRule="auto"/>
              <w:jc w:val="center"/>
              <w:rPr>
                <w:rFonts w:hint="eastAsia" w:ascii="仿宋" w:hAnsi="仿宋" w:eastAsia="仿宋" w:cs="仿宋"/>
                <w:b/>
                <w:bCs/>
                <w:color w:val="auto"/>
                <w:kern w:val="0"/>
                <w:sz w:val="20"/>
                <w:szCs w:val="20"/>
                <w:lang w:val="zh-CN" w:eastAsia="zh-CN" w:bidi="ar"/>
              </w:rPr>
            </w:pPr>
            <w:r>
              <w:rPr>
                <w:rFonts w:hint="eastAsia" w:ascii="仿宋" w:hAnsi="仿宋" w:eastAsia="仿宋" w:cs="仿宋"/>
                <w:b/>
                <w:bCs/>
                <w:color w:val="auto"/>
                <w:kern w:val="0"/>
                <w:sz w:val="20"/>
                <w:szCs w:val="20"/>
                <w:lang w:val="en-US" w:eastAsia="zh-CN" w:bidi="ar"/>
              </w:rPr>
              <w:t>序号</w:t>
            </w:r>
          </w:p>
        </w:tc>
        <w:tc>
          <w:tcPr>
            <w:tcW w:w="3539" w:type="dxa"/>
            <w:vAlign w:val="center"/>
          </w:tcPr>
          <w:p w14:paraId="11BBAB3B">
            <w:pPr>
              <w:keepNext w:val="0"/>
              <w:keepLines w:val="0"/>
              <w:widowControl/>
              <w:suppressLineNumbers w:val="0"/>
              <w:spacing w:line="360" w:lineRule="auto"/>
              <w:jc w:val="center"/>
              <w:rPr>
                <w:rFonts w:hint="eastAsia" w:ascii="仿宋" w:hAnsi="仿宋" w:eastAsia="仿宋" w:cs="仿宋"/>
                <w:b/>
                <w:color w:val="auto"/>
                <w:sz w:val="24"/>
                <w:szCs w:val="24"/>
                <w:highlight w:val="none"/>
                <w:vertAlign w:val="baseline"/>
                <w:lang w:val="zh-CN"/>
              </w:rPr>
            </w:pPr>
            <w:r>
              <w:rPr>
                <w:rFonts w:hint="eastAsia" w:ascii="仿宋" w:hAnsi="仿宋" w:eastAsia="仿宋" w:cs="仿宋"/>
                <w:b/>
                <w:bCs/>
                <w:color w:val="auto"/>
                <w:kern w:val="0"/>
                <w:sz w:val="20"/>
                <w:szCs w:val="20"/>
                <w:lang w:val="en-US" w:eastAsia="zh-CN" w:bidi="ar"/>
              </w:rPr>
              <w:t>情形</w:t>
            </w:r>
          </w:p>
        </w:tc>
        <w:tc>
          <w:tcPr>
            <w:tcW w:w="2300" w:type="dxa"/>
            <w:vAlign w:val="center"/>
          </w:tcPr>
          <w:p w14:paraId="3D0C67B8">
            <w:pPr>
              <w:keepNext w:val="0"/>
              <w:keepLines w:val="0"/>
              <w:widowControl/>
              <w:suppressLineNumbers w:val="0"/>
              <w:spacing w:line="360" w:lineRule="auto"/>
              <w:jc w:val="center"/>
              <w:rPr>
                <w:rFonts w:hint="eastAsia" w:ascii="仿宋" w:hAnsi="仿宋" w:eastAsia="仿宋" w:cs="仿宋"/>
                <w:b/>
                <w:color w:val="auto"/>
                <w:sz w:val="24"/>
                <w:szCs w:val="24"/>
                <w:highlight w:val="none"/>
                <w:vertAlign w:val="baseline"/>
                <w:lang w:val="zh-CN"/>
              </w:rPr>
            </w:pPr>
            <w:r>
              <w:rPr>
                <w:rFonts w:hint="eastAsia" w:ascii="仿宋" w:hAnsi="仿宋" w:eastAsia="仿宋" w:cs="仿宋"/>
                <w:b/>
                <w:bCs/>
                <w:color w:val="auto"/>
                <w:kern w:val="0"/>
                <w:sz w:val="20"/>
                <w:szCs w:val="20"/>
                <w:lang w:val="en-US" w:eastAsia="zh-CN" w:bidi="ar"/>
              </w:rPr>
              <w:t>价格扣除比例</w:t>
            </w:r>
          </w:p>
        </w:tc>
        <w:tc>
          <w:tcPr>
            <w:tcW w:w="3194" w:type="dxa"/>
            <w:vAlign w:val="center"/>
          </w:tcPr>
          <w:p w14:paraId="77FE071C">
            <w:pPr>
              <w:keepNext w:val="0"/>
              <w:keepLines w:val="0"/>
              <w:widowControl/>
              <w:suppressLineNumbers w:val="0"/>
              <w:spacing w:line="360" w:lineRule="auto"/>
              <w:jc w:val="center"/>
              <w:rPr>
                <w:rFonts w:hint="eastAsia" w:ascii="仿宋" w:hAnsi="仿宋" w:eastAsia="仿宋" w:cs="仿宋"/>
                <w:b/>
                <w:color w:val="auto"/>
                <w:sz w:val="24"/>
                <w:szCs w:val="24"/>
                <w:highlight w:val="none"/>
                <w:vertAlign w:val="baseline"/>
                <w:lang w:val="zh-CN"/>
              </w:rPr>
            </w:pPr>
            <w:r>
              <w:rPr>
                <w:rFonts w:hint="eastAsia" w:ascii="仿宋" w:hAnsi="仿宋" w:eastAsia="仿宋" w:cs="仿宋"/>
                <w:b/>
                <w:bCs/>
                <w:color w:val="auto"/>
                <w:kern w:val="0"/>
                <w:sz w:val="20"/>
                <w:szCs w:val="20"/>
                <w:lang w:val="en-US" w:eastAsia="zh-CN" w:bidi="ar"/>
              </w:rPr>
              <w:t>计算公式</w:t>
            </w:r>
          </w:p>
        </w:tc>
      </w:tr>
      <w:tr w14:paraId="2E247C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trHeight w:val="468" w:hRule="atLeast"/>
          <w:jc w:val="center"/>
        </w:trPr>
        <w:tc>
          <w:tcPr>
            <w:tcW w:w="929" w:type="dxa"/>
            <w:vAlign w:val="center"/>
          </w:tcPr>
          <w:p w14:paraId="5C75FD51">
            <w:pPr>
              <w:widowControl w:val="0"/>
              <w:spacing w:line="360" w:lineRule="auto"/>
              <w:contextualSpacing/>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1</w:t>
            </w:r>
          </w:p>
        </w:tc>
        <w:tc>
          <w:tcPr>
            <w:tcW w:w="3539" w:type="dxa"/>
            <w:vAlign w:val="center"/>
          </w:tcPr>
          <w:p w14:paraId="5EB105D4">
            <w:pPr>
              <w:keepNext w:val="0"/>
              <w:keepLines w:val="0"/>
              <w:widowControl/>
              <w:suppressLineNumbers w:val="0"/>
              <w:spacing w:line="360" w:lineRule="auto"/>
              <w:jc w:val="center"/>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en-US" w:eastAsia="zh-CN" w:bidi="ar-SA"/>
              </w:rPr>
              <w:t>政府采购活动中既有本国产品又有非本国产品参与竞争的</w:t>
            </w:r>
          </w:p>
        </w:tc>
        <w:tc>
          <w:tcPr>
            <w:tcW w:w="2300" w:type="dxa"/>
            <w:vAlign w:val="center"/>
          </w:tcPr>
          <w:p w14:paraId="56BF23A2">
            <w:pPr>
              <w:keepNext w:val="0"/>
              <w:keepLines w:val="0"/>
              <w:widowControl/>
              <w:suppressLineNumbers w:val="0"/>
              <w:spacing w:line="360" w:lineRule="auto"/>
              <w:jc w:val="center"/>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en-US" w:eastAsia="zh-CN" w:bidi="ar-SA"/>
              </w:rPr>
              <w:t>对本国产品的报价给予20%的价格扣除</w:t>
            </w:r>
          </w:p>
        </w:tc>
        <w:tc>
          <w:tcPr>
            <w:tcW w:w="3194" w:type="dxa"/>
            <w:vAlign w:val="center"/>
          </w:tcPr>
          <w:p w14:paraId="5F78FB7B">
            <w:pPr>
              <w:keepNext w:val="0"/>
              <w:keepLines w:val="0"/>
              <w:widowControl/>
              <w:suppressLineNumbers w:val="0"/>
              <w:spacing w:line="360" w:lineRule="auto"/>
              <w:jc w:val="center"/>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en-US" w:eastAsia="zh-CN" w:bidi="ar-SA"/>
              </w:rPr>
              <w:t>评标价格=投标报价—本国产品的价格×20%</w:t>
            </w:r>
          </w:p>
        </w:tc>
      </w:tr>
      <w:tr w14:paraId="1FC63F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jc w:val="center"/>
        </w:trPr>
        <w:tc>
          <w:tcPr>
            <w:tcW w:w="929" w:type="dxa"/>
            <w:vAlign w:val="center"/>
          </w:tcPr>
          <w:p w14:paraId="144A690A">
            <w:pPr>
              <w:widowControl w:val="0"/>
              <w:spacing w:line="360" w:lineRule="auto"/>
              <w:contextualSpacing/>
              <w:jc w:val="center"/>
              <w:rPr>
                <w:rFonts w:hint="eastAsia" w:ascii="仿宋" w:hAnsi="仿宋" w:eastAsia="仿宋" w:cs="仿宋"/>
                <w:color w:val="auto"/>
                <w:kern w:val="2"/>
                <w:sz w:val="24"/>
                <w:szCs w:val="24"/>
                <w:highlight w:val="none"/>
                <w:lang w:val="en-US" w:eastAsia="zh-CN" w:bidi="ar-SA"/>
              </w:rPr>
            </w:pPr>
            <w:r>
              <w:rPr>
                <w:rFonts w:hint="eastAsia" w:ascii="仿宋" w:hAnsi="仿宋" w:eastAsia="仿宋" w:cs="仿宋"/>
                <w:color w:val="auto"/>
                <w:kern w:val="2"/>
                <w:sz w:val="24"/>
                <w:szCs w:val="24"/>
                <w:highlight w:val="none"/>
                <w:lang w:val="en-US" w:eastAsia="zh-CN" w:bidi="ar-SA"/>
              </w:rPr>
              <w:t>2</w:t>
            </w:r>
          </w:p>
        </w:tc>
        <w:tc>
          <w:tcPr>
            <w:tcW w:w="3539" w:type="dxa"/>
            <w:vAlign w:val="center"/>
          </w:tcPr>
          <w:p w14:paraId="53737F13">
            <w:pPr>
              <w:keepNext w:val="0"/>
              <w:keepLines w:val="0"/>
              <w:widowControl/>
              <w:suppressLineNumbers w:val="0"/>
              <w:spacing w:line="360" w:lineRule="auto"/>
              <w:jc w:val="center"/>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en-US" w:eastAsia="zh-CN" w:bidi="ar-SA"/>
              </w:rPr>
              <w:t>当采购项目或者采购包中含有多种产品，供应商为该采购项目或者采购包提供的符合本国产品标准的产品成本之和占该供应商提供的全部产品成本之和的比例达到80%以上时</w:t>
            </w:r>
          </w:p>
        </w:tc>
        <w:tc>
          <w:tcPr>
            <w:tcW w:w="2300" w:type="dxa"/>
            <w:vAlign w:val="center"/>
          </w:tcPr>
          <w:p w14:paraId="2D4580B4">
            <w:pPr>
              <w:keepNext w:val="0"/>
              <w:keepLines w:val="0"/>
              <w:widowControl/>
              <w:suppressLineNumbers w:val="0"/>
              <w:spacing w:line="360" w:lineRule="auto"/>
              <w:jc w:val="center"/>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en-US" w:eastAsia="zh-CN" w:bidi="ar-SA"/>
              </w:rPr>
              <w:t>对该供应商提供的全部产品的总报价给予 20%的价格扣除（全部产品的总报价指采购清单中货物类的小计）</w:t>
            </w:r>
          </w:p>
        </w:tc>
        <w:tc>
          <w:tcPr>
            <w:tcW w:w="3194" w:type="dxa"/>
            <w:vAlign w:val="center"/>
          </w:tcPr>
          <w:p w14:paraId="18C2F477">
            <w:pPr>
              <w:keepNext w:val="0"/>
              <w:keepLines w:val="0"/>
              <w:widowControl/>
              <w:suppressLineNumbers w:val="0"/>
              <w:spacing w:line="360" w:lineRule="auto"/>
              <w:jc w:val="center"/>
              <w:rPr>
                <w:rFonts w:hint="eastAsia" w:ascii="仿宋" w:hAnsi="仿宋" w:eastAsia="仿宋" w:cs="仿宋"/>
                <w:color w:val="auto"/>
                <w:kern w:val="2"/>
                <w:sz w:val="24"/>
                <w:szCs w:val="24"/>
                <w:highlight w:val="none"/>
                <w:lang w:val="zh-CN" w:eastAsia="zh-CN" w:bidi="ar-SA"/>
              </w:rPr>
            </w:pPr>
            <w:r>
              <w:rPr>
                <w:rFonts w:hint="eastAsia" w:ascii="仿宋" w:hAnsi="仿宋" w:eastAsia="仿宋" w:cs="仿宋"/>
                <w:color w:val="auto"/>
                <w:kern w:val="2"/>
                <w:sz w:val="24"/>
                <w:szCs w:val="24"/>
                <w:highlight w:val="none"/>
                <w:lang w:val="en-US" w:eastAsia="zh-CN" w:bidi="ar-SA"/>
              </w:rPr>
              <w:t>评标价格=投标报价—全部产品的总报价×20%</w:t>
            </w:r>
          </w:p>
        </w:tc>
      </w:tr>
      <w:tr w14:paraId="2FD17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08" w:type="dxa"/>
            <w:left w:w="108" w:type="dxa"/>
            <w:bottom w:w="108" w:type="dxa"/>
            <w:right w:w="108" w:type="dxa"/>
          </w:tblCellMar>
        </w:tblPrEx>
        <w:trPr>
          <w:jc w:val="center"/>
        </w:trPr>
        <w:tc>
          <w:tcPr>
            <w:tcW w:w="9962" w:type="dxa"/>
            <w:gridSpan w:val="4"/>
            <w:vAlign w:val="center"/>
          </w:tcPr>
          <w:p w14:paraId="6FCC6A70">
            <w:pPr>
              <w:tabs>
                <w:tab w:val="left" w:pos="1260"/>
              </w:tabs>
              <w:autoSpaceDE w:val="0"/>
              <w:autoSpaceDN w:val="0"/>
              <w:spacing w:line="360" w:lineRule="auto"/>
              <w:ind w:firstLine="480" w:firstLineChars="200"/>
              <w:contextualSpacing/>
              <w:jc w:val="lef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1、供应商应当在投标文件中出具《关于符合本国产品标准的声明函》或财政部会同有关部门规定的有关证明文件，及《关于产品成本的声明函》。</w:t>
            </w:r>
          </w:p>
          <w:p w14:paraId="355E42CB">
            <w:pPr>
              <w:tabs>
                <w:tab w:val="left" w:pos="1260"/>
              </w:tabs>
              <w:autoSpaceDE w:val="0"/>
              <w:autoSpaceDN w:val="0"/>
              <w:spacing w:line="360" w:lineRule="auto"/>
              <w:ind w:firstLine="480" w:firstLineChars="200"/>
              <w:contextualSpacing/>
              <w:jc w:val="lef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2、经评审或评标委员会小组审查、评价，响应文件符合招标文件实质性要求且进行了政策性价格扣除后，以评标价格的最低价者定为评标基准价，其价格分为满分。其他供应商的价格分统一按下列公式</w:t>
            </w:r>
          </w:p>
          <w:p w14:paraId="13645C27">
            <w:pPr>
              <w:tabs>
                <w:tab w:val="left" w:pos="1260"/>
              </w:tabs>
              <w:autoSpaceDE w:val="0"/>
              <w:autoSpaceDN w:val="0"/>
              <w:spacing w:line="360" w:lineRule="auto"/>
              <w:ind w:firstLine="480" w:firstLineChars="200"/>
              <w:contextualSpacing/>
              <w:jc w:val="lef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计算。即：</w:t>
            </w:r>
          </w:p>
          <w:p w14:paraId="2D539D8D">
            <w:pPr>
              <w:tabs>
                <w:tab w:val="left" w:pos="1260"/>
              </w:tabs>
              <w:autoSpaceDE w:val="0"/>
              <w:autoSpaceDN w:val="0"/>
              <w:spacing w:line="360" w:lineRule="auto"/>
              <w:ind w:firstLine="480" w:firstLineChars="200"/>
              <w:contextualSpacing/>
              <w:jc w:val="lef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评标基准价=评标价格的最低价</w:t>
            </w:r>
          </w:p>
          <w:p w14:paraId="3AB774ED">
            <w:pPr>
              <w:tabs>
                <w:tab w:val="left" w:pos="1260"/>
              </w:tabs>
              <w:autoSpaceDE w:val="0"/>
              <w:autoSpaceDN w:val="0"/>
              <w:spacing w:line="360" w:lineRule="auto"/>
              <w:ind w:firstLine="480" w:firstLineChars="200"/>
              <w:contextualSpacing/>
              <w:jc w:val="left"/>
              <w:rPr>
                <w:rFonts w:hint="eastAsia" w:ascii="仿宋" w:hAnsi="仿宋" w:eastAsia="仿宋" w:cs="仿宋"/>
                <w:color w:val="auto"/>
                <w:sz w:val="24"/>
                <w:szCs w:val="24"/>
                <w:highlight w:val="none"/>
                <w:lang w:val="zh-CN" w:eastAsia="zh-CN"/>
              </w:rPr>
            </w:pPr>
            <w:r>
              <w:rPr>
                <w:rFonts w:hint="eastAsia" w:ascii="仿宋" w:hAnsi="仿宋" w:eastAsia="仿宋" w:cs="仿宋"/>
                <w:color w:val="auto"/>
                <w:sz w:val="24"/>
                <w:szCs w:val="24"/>
                <w:highlight w:val="none"/>
                <w:lang w:val="en-US" w:eastAsia="zh-CN"/>
              </w:rPr>
              <w:t>其他投标报价得分=（评标基准价/评标价格）×评标标准中价格分值</w:t>
            </w:r>
          </w:p>
        </w:tc>
      </w:tr>
    </w:tbl>
    <w:p w14:paraId="129E9C46">
      <w:pPr>
        <w:pStyle w:val="18"/>
        <w:ind w:left="0" w:leftChars="0" w:firstLine="0" w:firstLineChars="0"/>
        <w:rPr>
          <w:rFonts w:hint="eastAsia" w:ascii="仿宋" w:hAnsi="仿宋" w:eastAsia="仿宋" w:cs="仿宋"/>
          <w:color w:val="auto"/>
          <w:lang w:val="zh-CN"/>
        </w:rPr>
      </w:pPr>
    </w:p>
    <w:tbl>
      <w:tblPr>
        <w:tblStyle w:val="20"/>
        <w:tblW w:w="987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6"/>
        <w:gridCol w:w="3533"/>
        <w:gridCol w:w="2317"/>
        <w:gridCol w:w="3200"/>
      </w:tblGrid>
      <w:tr w14:paraId="121A896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7" w:hRule="atLeast"/>
        </w:trPr>
        <w:tc>
          <w:tcPr>
            <w:tcW w:w="826" w:type="dxa"/>
            <w:noWrap/>
            <w:vAlign w:val="center"/>
          </w:tcPr>
          <w:p w14:paraId="006CA308">
            <w:pPr>
              <w:spacing w:line="360" w:lineRule="auto"/>
              <w:jc w:val="center"/>
              <w:rPr>
                <w:rFonts w:hint="eastAsia" w:ascii="仿宋" w:hAnsi="仿宋" w:eastAsia="仿宋" w:cs="仿宋"/>
                <w:b/>
                <w:color w:val="auto"/>
                <w:sz w:val="24"/>
                <w:szCs w:val="24"/>
                <w:lang w:val="en-GB"/>
              </w:rPr>
            </w:pPr>
            <w:r>
              <w:rPr>
                <w:rFonts w:hint="eastAsia" w:ascii="仿宋" w:hAnsi="仿宋" w:eastAsia="仿宋" w:cs="仿宋"/>
                <w:b/>
                <w:color w:val="auto"/>
                <w:sz w:val="24"/>
                <w:szCs w:val="24"/>
                <w:lang w:val="en-GB"/>
              </w:rPr>
              <w:t>序号</w:t>
            </w:r>
          </w:p>
        </w:tc>
        <w:tc>
          <w:tcPr>
            <w:tcW w:w="3533" w:type="dxa"/>
            <w:noWrap/>
            <w:vAlign w:val="center"/>
          </w:tcPr>
          <w:p w14:paraId="4601FF8A">
            <w:pPr>
              <w:spacing w:line="360" w:lineRule="auto"/>
              <w:jc w:val="center"/>
              <w:rPr>
                <w:rFonts w:hint="eastAsia" w:ascii="仿宋" w:hAnsi="仿宋" w:eastAsia="仿宋" w:cs="仿宋"/>
                <w:b/>
                <w:color w:val="auto"/>
                <w:sz w:val="24"/>
                <w:szCs w:val="24"/>
                <w:lang w:val="en-GB"/>
              </w:rPr>
            </w:pPr>
            <w:r>
              <w:rPr>
                <w:rFonts w:hint="eastAsia" w:ascii="仿宋" w:hAnsi="仿宋" w:eastAsia="仿宋" w:cs="仿宋"/>
                <w:b/>
                <w:color w:val="auto"/>
                <w:sz w:val="24"/>
                <w:szCs w:val="24"/>
                <w:lang w:val="en-GB"/>
              </w:rPr>
              <w:t>情形</w:t>
            </w:r>
          </w:p>
        </w:tc>
        <w:tc>
          <w:tcPr>
            <w:tcW w:w="2317" w:type="dxa"/>
            <w:noWrap/>
            <w:vAlign w:val="center"/>
          </w:tcPr>
          <w:p w14:paraId="0C0EF6D1">
            <w:pPr>
              <w:spacing w:line="360" w:lineRule="auto"/>
              <w:jc w:val="center"/>
              <w:rPr>
                <w:rFonts w:hint="eastAsia" w:ascii="仿宋" w:hAnsi="仿宋" w:eastAsia="仿宋" w:cs="仿宋"/>
                <w:b/>
                <w:color w:val="auto"/>
                <w:sz w:val="24"/>
                <w:szCs w:val="24"/>
                <w:lang w:val="en-GB"/>
              </w:rPr>
            </w:pPr>
            <w:r>
              <w:rPr>
                <w:rFonts w:hint="eastAsia" w:ascii="仿宋" w:hAnsi="仿宋" w:eastAsia="仿宋" w:cs="仿宋"/>
                <w:b/>
                <w:color w:val="auto"/>
                <w:sz w:val="24"/>
                <w:szCs w:val="24"/>
              </w:rPr>
              <w:t>价格扣除</w:t>
            </w:r>
            <w:r>
              <w:rPr>
                <w:rFonts w:hint="eastAsia" w:ascii="仿宋" w:hAnsi="仿宋" w:eastAsia="仿宋" w:cs="仿宋"/>
                <w:b/>
                <w:color w:val="auto"/>
                <w:sz w:val="24"/>
                <w:szCs w:val="24"/>
                <w:lang w:val="en-GB"/>
              </w:rPr>
              <w:t>比例</w:t>
            </w:r>
          </w:p>
        </w:tc>
        <w:tc>
          <w:tcPr>
            <w:tcW w:w="3200" w:type="dxa"/>
            <w:noWrap/>
            <w:vAlign w:val="center"/>
          </w:tcPr>
          <w:p w14:paraId="3EC4FE2B">
            <w:pPr>
              <w:spacing w:line="360" w:lineRule="auto"/>
              <w:jc w:val="center"/>
              <w:rPr>
                <w:rFonts w:hint="eastAsia" w:ascii="仿宋" w:hAnsi="仿宋" w:eastAsia="仿宋" w:cs="仿宋"/>
                <w:b/>
                <w:color w:val="auto"/>
                <w:sz w:val="24"/>
                <w:szCs w:val="24"/>
                <w:lang w:val="en-GB"/>
              </w:rPr>
            </w:pPr>
            <w:r>
              <w:rPr>
                <w:rFonts w:hint="eastAsia" w:ascii="仿宋" w:hAnsi="仿宋" w:eastAsia="仿宋" w:cs="仿宋"/>
                <w:b/>
                <w:color w:val="auto"/>
                <w:sz w:val="24"/>
                <w:szCs w:val="24"/>
                <w:lang w:val="en-GB"/>
              </w:rPr>
              <w:t>计算公式</w:t>
            </w:r>
          </w:p>
        </w:tc>
      </w:tr>
      <w:tr w14:paraId="2EBA94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91" w:hRule="atLeast"/>
        </w:trPr>
        <w:tc>
          <w:tcPr>
            <w:tcW w:w="826" w:type="dxa"/>
            <w:noWrap/>
            <w:vAlign w:val="center"/>
          </w:tcPr>
          <w:p w14:paraId="2AB0F9E1">
            <w:pPr>
              <w:spacing w:line="360" w:lineRule="auto"/>
              <w:jc w:val="center"/>
              <w:rPr>
                <w:rFonts w:hint="eastAsia" w:ascii="仿宋" w:hAnsi="仿宋" w:eastAsia="仿宋" w:cs="仿宋"/>
                <w:b/>
                <w:color w:val="auto"/>
                <w:sz w:val="24"/>
                <w:szCs w:val="24"/>
                <w:lang w:val="en-GB"/>
              </w:rPr>
            </w:pPr>
            <w:r>
              <w:rPr>
                <w:rFonts w:hint="eastAsia" w:ascii="仿宋" w:hAnsi="仿宋" w:eastAsia="仿宋" w:cs="仿宋"/>
                <w:b/>
                <w:color w:val="auto"/>
                <w:sz w:val="24"/>
                <w:szCs w:val="24"/>
                <w:lang w:val="en-GB"/>
              </w:rPr>
              <w:t>1</w:t>
            </w:r>
          </w:p>
        </w:tc>
        <w:tc>
          <w:tcPr>
            <w:tcW w:w="3533" w:type="dxa"/>
            <w:noWrap/>
            <w:vAlign w:val="center"/>
          </w:tcPr>
          <w:p w14:paraId="2DA08A8E">
            <w:pPr>
              <w:spacing w:line="360" w:lineRule="auto"/>
              <w:jc w:val="center"/>
              <w:rPr>
                <w:rFonts w:hint="eastAsia" w:ascii="仿宋" w:hAnsi="仿宋" w:eastAsia="仿宋" w:cs="仿宋"/>
                <w:b/>
                <w:color w:val="auto"/>
                <w:sz w:val="24"/>
                <w:szCs w:val="24"/>
                <w:lang w:val="en-GB"/>
              </w:rPr>
            </w:pPr>
            <w:r>
              <w:rPr>
                <w:rFonts w:hint="eastAsia" w:ascii="仿宋" w:hAnsi="仿宋" w:eastAsia="仿宋" w:cs="仿宋"/>
                <w:color w:val="auto"/>
                <w:sz w:val="24"/>
                <w:szCs w:val="24"/>
                <w:lang w:val="en-GB"/>
              </w:rPr>
              <w:t>非联合体供应商</w:t>
            </w:r>
          </w:p>
        </w:tc>
        <w:tc>
          <w:tcPr>
            <w:tcW w:w="2317" w:type="dxa"/>
            <w:noWrap/>
            <w:vAlign w:val="center"/>
          </w:tcPr>
          <w:p w14:paraId="61E1CE38">
            <w:pPr>
              <w:spacing w:line="360" w:lineRule="auto"/>
              <w:jc w:val="center"/>
              <w:rPr>
                <w:rFonts w:hint="eastAsia" w:ascii="仿宋" w:hAnsi="仿宋" w:eastAsia="仿宋" w:cs="仿宋"/>
                <w:b/>
                <w:color w:val="auto"/>
                <w:sz w:val="24"/>
                <w:szCs w:val="24"/>
                <w:lang w:val="en-GB"/>
              </w:rPr>
            </w:pPr>
            <w:r>
              <w:rPr>
                <w:rFonts w:hint="eastAsia" w:ascii="仿宋" w:hAnsi="仿宋" w:eastAsia="仿宋" w:cs="仿宋"/>
                <w:color w:val="auto"/>
                <w:sz w:val="24"/>
                <w:szCs w:val="24"/>
              </w:rPr>
              <w:t>对小型和微型企业产品的价格扣除</w:t>
            </w:r>
            <w:r>
              <w:rPr>
                <w:rFonts w:hint="eastAsia" w:ascii="仿宋" w:hAnsi="仿宋" w:eastAsia="仿宋" w:cs="仿宋"/>
                <w:color w:val="auto"/>
                <w:sz w:val="24"/>
                <w:szCs w:val="24"/>
                <w:u w:val="single"/>
              </w:rPr>
              <w:t>20</w:t>
            </w:r>
            <w:r>
              <w:rPr>
                <w:rFonts w:hint="eastAsia" w:ascii="仿宋" w:hAnsi="仿宋" w:eastAsia="仿宋" w:cs="仿宋"/>
                <w:color w:val="auto"/>
                <w:sz w:val="24"/>
                <w:szCs w:val="24"/>
              </w:rPr>
              <w:t>%</w:t>
            </w:r>
          </w:p>
        </w:tc>
        <w:tc>
          <w:tcPr>
            <w:tcW w:w="3200" w:type="dxa"/>
            <w:vMerge w:val="restart"/>
            <w:noWrap/>
            <w:vAlign w:val="center"/>
          </w:tcPr>
          <w:p w14:paraId="04442D72">
            <w:pPr>
              <w:spacing w:line="360" w:lineRule="auto"/>
              <w:jc w:val="center"/>
              <w:rPr>
                <w:rFonts w:hint="eastAsia" w:ascii="仿宋" w:hAnsi="仿宋" w:eastAsia="仿宋" w:cs="仿宋"/>
                <w:color w:val="auto"/>
                <w:sz w:val="24"/>
                <w:szCs w:val="24"/>
                <w:lang w:val="en-GB"/>
              </w:rPr>
            </w:pPr>
            <w:r>
              <w:rPr>
                <w:rFonts w:hint="eastAsia" w:ascii="仿宋" w:hAnsi="仿宋" w:eastAsia="仿宋" w:cs="仿宋"/>
                <w:color w:val="auto"/>
                <w:sz w:val="24"/>
                <w:szCs w:val="24"/>
                <w:lang w:val="en-GB"/>
              </w:rPr>
              <w:t>评审价格＝响应报价—</w:t>
            </w:r>
            <w:r>
              <w:rPr>
                <w:rFonts w:hint="eastAsia" w:ascii="仿宋" w:hAnsi="仿宋" w:eastAsia="仿宋" w:cs="仿宋"/>
                <w:color w:val="auto"/>
                <w:sz w:val="24"/>
                <w:szCs w:val="24"/>
              </w:rPr>
              <w:t>小型和微型企业产品的价格</w:t>
            </w:r>
            <w:r>
              <w:rPr>
                <w:rFonts w:hint="eastAsia" w:ascii="仿宋" w:hAnsi="仿宋" w:eastAsia="仿宋" w:cs="仿宋"/>
                <w:color w:val="auto"/>
                <w:sz w:val="24"/>
                <w:szCs w:val="24"/>
                <w:lang w:val="en-GB"/>
              </w:rPr>
              <w:t>×(1-20%)</w:t>
            </w:r>
          </w:p>
        </w:tc>
      </w:tr>
      <w:tr w14:paraId="7F7D4B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12" w:hRule="atLeast"/>
        </w:trPr>
        <w:tc>
          <w:tcPr>
            <w:tcW w:w="826" w:type="dxa"/>
            <w:noWrap/>
            <w:vAlign w:val="center"/>
          </w:tcPr>
          <w:p w14:paraId="70B19893">
            <w:pPr>
              <w:spacing w:line="360" w:lineRule="auto"/>
              <w:jc w:val="center"/>
              <w:rPr>
                <w:rFonts w:hint="eastAsia" w:ascii="仿宋" w:hAnsi="仿宋" w:eastAsia="仿宋" w:cs="仿宋"/>
                <w:b/>
                <w:color w:val="auto"/>
                <w:sz w:val="24"/>
                <w:szCs w:val="24"/>
                <w:lang w:val="en-GB"/>
              </w:rPr>
            </w:pPr>
            <w:r>
              <w:rPr>
                <w:rFonts w:hint="eastAsia" w:ascii="仿宋" w:hAnsi="仿宋" w:eastAsia="仿宋" w:cs="仿宋"/>
                <w:b/>
                <w:color w:val="auto"/>
                <w:sz w:val="24"/>
                <w:szCs w:val="24"/>
                <w:lang w:val="en-GB"/>
              </w:rPr>
              <w:t>2</w:t>
            </w:r>
          </w:p>
        </w:tc>
        <w:tc>
          <w:tcPr>
            <w:tcW w:w="3533" w:type="dxa"/>
            <w:noWrap/>
            <w:vAlign w:val="center"/>
          </w:tcPr>
          <w:p w14:paraId="2E5047B1">
            <w:pPr>
              <w:spacing w:line="360" w:lineRule="auto"/>
              <w:jc w:val="center"/>
              <w:rPr>
                <w:rFonts w:hint="eastAsia" w:ascii="仿宋" w:hAnsi="仿宋" w:eastAsia="仿宋" w:cs="仿宋"/>
                <w:b/>
                <w:color w:val="auto"/>
                <w:sz w:val="24"/>
                <w:szCs w:val="24"/>
              </w:rPr>
            </w:pPr>
            <w:r>
              <w:rPr>
                <w:rFonts w:hint="eastAsia" w:ascii="仿宋" w:hAnsi="仿宋" w:eastAsia="仿宋" w:cs="仿宋"/>
                <w:color w:val="auto"/>
                <w:sz w:val="24"/>
                <w:szCs w:val="24"/>
                <w:lang w:val="en-GB"/>
              </w:rPr>
              <w:t>联合体各方均为小型、微型企业</w:t>
            </w:r>
          </w:p>
        </w:tc>
        <w:tc>
          <w:tcPr>
            <w:tcW w:w="2317" w:type="dxa"/>
            <w:noWrap/>
            <w:vAlign w:val="center"/>
          </w:tcPr>
          <w:p w14:paraId="19CF7124">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对小型和微型企业产品的价格扣除</w:t>
            </w:r>
            <w:r>
              <w:rPr>
                <w:rFonts w:hint="eastAsia" w:ascii="仿宋" w:hAnsi="仿宋" w:eastAsia="仿宋" w:cs="仿宋"/>
                <w:color w:val="auto"/>
                <w:sz w:val="24"/>
                <w:szCs w:val="24"/>
                <w:u w:val="single"/>
              </w:rPr>
              <w:t>20</w:t>
            </w:r>
            <w:r>
              <w:rPr>
                <w:rFonts w:hint="eastAsia" w:ascii="仿宋" w:hAnsi="仿宋" w:eastAsia="仿宋" w:cs="仿宋"/>
                <w:color w:val="auto"/>
                <w:sz w:val="24"/>
                <w:szCs w:val="24"/>
              </w:rPr>
              <w:t>%</w:t>
            </w:r>
          </w:p>
          <w:p w14:paraId="0859E6C0">
            <w:pPr>
              <w:spacing w:line="360" w:lineRule="auto"/>
              <w:jc w:val="center"/>
              <w:rPr>
                <w:rFonts w:hint="eastAsia" w:ascii="仿宋" w:hAnsi="仿宋" w:eastAsia="仿宋" w:cs="仿宋"/>
                <w:b/>
                <w:color w:val="auto"/>
                <w:sz w:val="24"/>
                <w:szCs w:val="24"/>
                <w:lang w:val="en-GB"/>
              </w:rPr>
            </w:pPr>
            <w:r>
              <w:rPr>
                <w:rFonts w:hint="eastAsia" w:ascii="仿宋" w:hAnsi="仿宋" w:eastAsia="仿宋" w:cs="仿宋"/>
                <w:color w:val="auto"/>
                <w:sz w:val="24"/>
                <w:szCs w:val="24"/>
              </w:rPr>
              <w:t>（不再享受序号3的价格折扣）</w:t>
            </w:r>
          </w:p>
        </w:tc>
        <w:tc>
          <w:tcPr>
            <w:tcW w:w="3200" w:type="dxa"/>
            <w:vMerge w:val="continue"/>
            <w:noWrap/>
          </w:tcPr>
          <w:p w14:paraId="26019F92">
            <w:pPr>
              <w:spacing w:line="360" w:lineRule="auto"/>
              <w:rPr>
                <w:rFonts w:hint="eastAsia" w:ascii="仿宋" w:hAnsi="仿宋" w:eastAsia="仿宋" w:cs="仿宋"/>
                <w:color w:val="auto"/>
                <w:sz w:val="24"/>
                <w:szCs w:val="24"/>
                <w:lang w:val="en-GB"/>
              </w:rPr>
            </w:pPr>
          </w:p>
        </w:tc>
      </w:tr>
      <w:tr w14:paraId="2BC0789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26" w:type="dxa"/>
            <w:noWrap/>
            <w:vAlign w:val="center"/>
          </w:tcPr>
          <w:p w14:paraId="5AB9C48F">
            <w:pPr>
              <w:spacing w:line="360" w:lineRule="auto"/>
              <w:jc w:val="center"/>
              <w:rPr>
                <w:rFonts w:hint="eastAsia" w:ascii="仿宋" w:hAnsi="仿宋" w:eastAsia="仿宋" w:cs="仿宋"/>
                <w:b/>
                <w:color w:val="auto"/>
                <w:sz w:val="24"/>
                <w:szCs w:val="24"/>
                <w:lang w:val="en-GB"/>
              </w:rPr>
            </w:pPr>
            <w:r>
              <w:rPr>
                <w:rFonts w:hint="eastAsia" w:ascii="仿宋" w:hAnsi="仿宋" w:eastAsia="仿宋" w:cs="仿宋"/>
                <w:b/>
                <w:color w:val="auto"/>
                <w:sz w:val="24"/>
                <w:szCs w:val="24"/>
                <w:lang w:val="en-GB"/>
              </w:rPr>
              <w:t>3</w:t>
            </w:r>
          </w:p>
        </w:tc>
        <w:tc>
          <w:tcPr>
            <w:tcW w:w="3533" w:type="dxa"/>
            <w:noWrap/>
            <w:vAlign w:val="center"/>
          </w:tcPr>
          <w:p w14:paraId="434EBB4C">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rPr>
              <w:t>接受大中型企业与小微企 业组成联合体或者允许大 中型企业向一家或者多家 小微企业分包的采购项 目，对于联合协议或者分 包意向协议约定小微企业 的合同份额占到合同总金额</w:t>
            </w:r>
          </w:p>
          <w:p w14:paraId="60630F1E">
            <w:pPr>
              <w:spacing w:line="360" w:lineRule="auto"/>
              <w:jc w:val="center"/>
              <w:rPr>
                <w:rFonts w:hint="eastAsia" w:ascii="仿宋" w:hAnsi="仿宋" w:eastAsia="仿宋" w:cs="仿宋"/>
                <w:b/>
                <w:color w:val="auto"/>
                <w:sz w:val="24"/>
                <w:szCs w:val="24"/>
                <w:lang w:val="en-GB"/>
              </w:rPr>
            </w:pPr>
            <w:r>
              <w:rPr>
                <w:rFonts w:hint="eastAsia" w:ascii="仿宋" w:hAnsi="仿宋" w:eastAsia="仿宋" w:cs="仿宋"/>
                <w:color w:val="auto"/>
                <w:sz w:val="24"/>
                <w:szCs w:val="24"/>
              </w:rPr>
              <w:t>30%</w:t>
            </w:r>
            <w:r>
              <w:rPr>
                <w:rFonts w:hint="eastAsia" w:ascii="仿宋" w:hAnsi="仿宋" w:eastAsia="仿宋" w:cs="仿宋"/>
                <w:color w:val="auto"/>
                <w:sz w:val="24"/>
                <w:szCs w:val="24"/>
                <w:lang w:val="en-US" w:eastAsia="zh-CN"/>
              </w:rPr>
              <w:t>以</w:t>
            </w:r>
            <w:r>
              <w:rPr>
                <w:rFonts w:hint="eastAsia" w:ascii="仿宋" w:hAnsi="仿宋" w:eastAsia="仿宋" w:cs="仿宋"/>
                <w:color w:val="auto"/>
                <w:sz w:val="24"/>
                <w:szCs w:val="24"/>
              </w:rPr>
              <w:t>上</w:t>
            </w:r>
          </w:p>
        </w:tc>
        <w:tc>
          <w:tcPr>
            <w:tcW w:w="2317" w:type="dxa"/>
            <w:noWrap/>
            <w:vAlign w:val="center"/>
          </w:tcPr>
          <w:p w14:paraId="236769C1">
            <w:pPr>
              <w:spacing w:line="360" w:lineRule="auto"/>
              <w:jc w:val="center"/>
              <w:rPr>
                <w:rFonts w:hint="eastAsia" w:ascii="仿宋" w:hAnsi="仿宋" w:eastAsia="仿宋" w:cs="仿宋"/>
                <w:color w:val="auto"/>
                <w:sz w:val="24"/>
                <w:szCs w:val="24"/>
              </w:rPr>
            </w:pPr>
            <w:r>
              <w:rPr>
                <w:rFonts w:hint="eastAsia" w:ascii="仿宋" w:hAnsi="仿宋" w:eastAsia="仿宋" w:cs="仿宋"/>
                <w:color w:val="auto"/>
                <w:sz w:val="24"/>
                <w:szCs w:val="24"/>
                <w:lang w:val="en-GB"/>
              </w:rPr>
              <w:t>对联合体总金额扣</w:t>
            </w:r>
            <w:r>
              <w:rPr>
                <w:rFonts w:hint="eastAsia" w:ascii="仿宋" w:hAnsi="仿宋" w:eastAsia="仿宋" w:cs="仿宋"/>
                <w:color w:val="auto"/>
                <w:sz w:val="24"/>
                <w:szCs w:val="24"/>
              </w:rPr>
              <w:t>除</w:t>
            </w:r>
          </w:p>
          <w:p w14:paraId="4B6A6103">
            <w:pPr>
              <w:spacing w:line="360" w:lineRule="auto"/>
              <w:jc w:val="center"/>
              <w:rPr>
                <w:rFonts w:hint="eastAsia" w:ascii="仿宋" w:hAnsi="仿宋" w:eastAsia="仿宋" w:cs="仿宋"/>
                <w:b/>
                <w:color w:val="auto"/>
                <w:sz w:val="24"/>
                <w:szCs w:val="24"/>
                <w:lang w:val="en-GB"/>
              </w:rPr>
            </w:pPr>
            <w:r>
              <w:rPr>
                <w:rFonts w:hint="eastAsia" w:ascii="仿宋" w:hAnsi="仿宋" w:eastAsia="仿宋" w:cs="仿宋"/>
                <w:color w:val="auto"/>
                <w:sz w:val="24"/>
                <w:szCs w:val="24"/>
              </w:rPr>
              <w:t>5_%</w:t>
            </w:r>
          </w:p>
        </w:tc>
        <w:tc>
          <w:tcPr>
            <w:tcW w:w="3200" w:type="dxa"/>
            <w:noWrap/>
            <w:vAlign w:val="center"/>
          </w:tcPr>
          <w:p w14:paraId="72414B43">
            <w:pPr>
              <w:spacing w:line="360" w:lineRule="auto"/>
              <w:jc w:val="center"/>
              <w:rPr>
                <w:rFonts w:hint="eastAsia" w:ascii="仿宋" w:hAnsi="仿宋" w:eastAsia="仿宋" w:cs="仿宋"/>
                <w:b/>
                <w:color w:val="auto"/>
                <w:sz w:val="24"/>
                <w:szCs w:val="24"/>
                <w:lang w:val="en-GB"/>
              </w:rPr>
            </w:pPr>
            <w:r>
              <w:rPr>
                <w:rFonts w:hint="eastAsia" w:ascii="仿宋" w:hAnsi="仿宋" w:eastAsia="仿宋" w:cs="仿宋"/>
                <w:color w:val="auto"/>
                <w:sz w:val="24"/>
                <w:szCs w:val="24"/>
                <w:lang w:val="en-GB"/>
              </w:rPr>
              <w:t>评审价格＝响应报价×</w:t>
            </w:r>
            <w:r>
              <w:rPr>
                <w:rFonts w:hint="eastAsia" w:ascii="仿宋" w:hAnsi="仿宋" w:eastAsia="仿宋" w:cs="仿宋"/>
                <w:color w:val="auto"/>
                <w:sz w:val="24"/>
                <w:szCs w:val="24"/>
              </w:rPr>
              <w:t>(1-5 %)</w:t>
            </w:r>
          </w:p>
        </w:tc>
      </w:tr>
      <w:tr w14:paraId="53AEC8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26" w:type="dxa"/>
            <w:noWrap/>
            <w:vAlign w:val="center"/>
          </w:tcPr>
          <w:p w14:paraId="4D7C32F9">
            <w:pPr>
              <w:spacing w:line="360" w:lineRule="auto"/>
              <w:jc w:val="center"/>
              <w:rPr>
                <w:rFonts w:hint="eastAsia" w:ascii="仿宋" w:hAnsi="仿宋" w:eastAsia="仿宋" w:cs="仿宋"/>
                <w:b/>
                <w:color w:val="auto"/>
                <w:sz w:val="24"/>
                <w:szCs w:val="24"/>
                <w:lang w:val="en-GB"/>
              </w:rPr>
            </w:pPr>
            <w:r>
              <w:rPr>
                <w:rFonts w:hint="eastAsia" w:ascii="仿宋" w:hAnsi="仿宋" w:eastAsia="仿宋" w:cs="仿宋"/>
                <w:b/>
                <w:color w:val="auto"/>
                <w:sz w:val="24"/>
                <w:szCs w:val="24"/>
                <w:lang w:val="en-GB"/>
              </w:rPr>
              <w:t>4</w:t>
            </w:r>
          </w:p>
        </w:tc>
        <w:tc>
          <w:tcPr>
            <w:tcW w:w="3533" w:type="dxa"/>
            <w:noWrap/>
            <w:vAlign w:val="center"/>
          </w:tcPr>
          <w:p w14:paraId="50CC394C">
            <w:pPr>
              <w:spacing w:line="360" w:lineRule="auto"/>
              <w:jc w:val="center"/>
              <w:rPr>
                <w:rFonts w:hint="eastAsia" w:ascii="仿宋" w:hAnsi="仿宋" w:eastAsia="仿宋" w:cs="仿宋"/>
                <w:color w:val="auto"/>
                <w:sz w:val="24"/>
                <w:szCs w:val="24"/>
                <w:lang w:val="en-GB"/>
              </w:rPr>
            </w:pPr>
            <w:r>
              <w:rPr>
                <w:rFonts w:hint="eastAsia" w:ascii="仿宋" w:hAnsi="仿宋" w:eastAsia="仿宋" w:cs="仿宋"/>
                <w:color w:val="auto"/>
                <w:sz w:val="24"/>
                <w:szCs w:val="24"/>
                <w:lang w:val="en-GB"/>
              </w:rPr>
              <w:t>监狱企业</w:t>
            </w:r>
          </w:p>
        </w:tc>
        <w:tc>
          <w:tcPr>
            <w:tcW w:w="2317" w:type="dxa"/>
            <w:noWrap/>
            <w:vAlign w:val="center"/>
          </w:tcPr>
          <w:p w14:paraId="247321A0">
            <w:pPr>
              <w:spacing w:line="360" w:lineRule="auto"/>
              <w:jc w:val="center"/>
              <w:rPr>
                <w:rFonts w:hint="eastAsia" w:ascii="仿宋" w:hAnsi="仿宋" w:eastAsia="仿宋" w:cs="仿宋"/>
                <w:color w:val="auto"/>
                <w:sz w:val="24"/>
                <w:szCs w:val="24"/>
                <w:lang w:val="en-GB"/>
              </w:rPr>
            </w:pPr>
            <w:r>
              <w:rPr>
                <w:rFonts w:hint="eastAsia" w:ascii="仿宋" w:hAnsi="仿宋" w:eastAsia="仿宋" w:cs="仿宋"/>
                <w:color w:val="auto"/>
                <w:sz w:val="24"/>
                <w:szCs w:val="24"/>
                <w:lang w:val="en-GB"/>
              </w:rPr>
              <w:t>视同小型、微型企业</w:t>
            </w:r>
          </w:p>
          <w:p w14:paraId="4E29D1D0">
            <w:pPr>
              <w:spacing w:line="360" w:lineRule="auto"/>
              <w:jc w:val="center"/>
              <w:rPr>
                <w:rFonts w:hint="eastAsia" w:ascii="仿宋" w:hAnsi="仿宋" w:eastAsia="仿宋" w:cs="仿宋"/>
                <w:color w:val="auto"/>
                <w:sz w:val="24"/>
                <w:szCs w:val="24"/>
                <w:lang w:val="en-GB"/>
              </w:rPr>
            </w:pPr>
            <w:r>
              <w:rPr>
                <w:rFonts w:hint="eastAsia" w:ascii="仿宋" w:hAnsi="仿宋" w:eastAsia="仿宋" w:cs="仿宋"/>
                <w:color w:val="auto"/>
                <w:sz w:val="24"/>
                <w:szCs w:val="24"/>
                <w:lang w:val="en-GB"/>
              </w:rPr>
              <w:t>对监狱企业产品价格扣除</w:t>
            </w:r>
            <w:r>
              <w:rPr>
                <w:rFonts w:hint="eastAsia" w:ascii="仿宋" w:hAnsi="仿宋" w:eastAsia="仿宋" w:cs="仿宋"/>
                <w:color w:val="auto"/>
                <w:sz w:val="24"/>
                <w:szCs w:val="24"/>
                <w:u w:val="single"/>
              </w:rPr>
              <w:t>20</w:t>
            </w:r>
            <w:r>
              <w:rPr>
                <w:rFonts w:hint="eastAsia" w:ascii="仿宋" w:hAnsi="仿宋" w:eastAsia="仿宋" w:cs="仿宋"/>
                <w:color w:val="auto"/>
                <w:sz w:val="24"/>
                <w:szCs w:val="24"/>
              </w:rPr>
              <w:t>%</w:t>
            </w:r>
          </w:p>
        </w:tc>
        <w:tc>
          <w:tcPr>
            <w:tcW w:w="3200" w:type="dxa"/>
            <w:noWrap/>
            <w:vAlign w:val="center"/>
          </w:tcPr>
          <w:p w14:paraId="4565A6CB">
            <w:pPr>
              <w:spacing w:line="360" w:lineRule="auto"/>
              <w:jc w:val="center"/>
              <w:rPr>
                <w:rFonts w:hint="eastAsia" w:ascii="仿宋" w:hAnsi="仿宋" w:eastAsia="仿宋" w:cs="仿宋"/>
                <w:color w:val="auto"/>
                <w:sz w:val="24"/>
                <w:szCs w:val="24"/>
                <w:lang w:val="en-GB"/>
              </w:rPr>
            </w:pPr>
            <w:r>
              <w:rPr>
                <w:rFonts w:hint="eastAsia" w:ascii="仿宋" w:hAnsi="仿宋" w:eastAsia="仿宋" w:cs="仿宋"/>
                <w:color w:val="auto"/>
                <w:sz w:val="24"/>
                <w:szCs w:val="24"/>
                <w:lang w:val="en-GB"/>
              </w:rPr>
              <w:t>评审价格＝响应报价—</w:t>
            </w:r>
            <w:r>
              <w:rPr>
                <w:rFonts w:hint="eastAsia" w:ascii="仿宋" w:hAnsi="仿宋" w:eastAsia="仿宋" w:cs="仿宋"/>
                <w:color w:val="auto"/>
                <w:sz w:val="24"/>
                <w:szCs w:val="24"/>
              </w:rPr>
              <w:t>监狱企业产品的价格</w:t>
            </w:r>
            <w:r>
              <w:rPr>
                <w:rFonts w:hint="eastAsia" w:ascii="仿宋" w:hAnsi="仿宋" w:eastAsia="仿宋" w:cs="仿宋"/>
                <w:color w:val="auto"/>
                <w:sz w:val="24"/>
                <w:szCs w:val="24"/>
                <w:lang w:val="en-GB"/>
              </w:rPr>
              <w:t>×20%</w:t>
            </w:r>
          </w:p>
        </w:tc>
      </w:tr>
      <w:tr w14:paraId="0F8EC13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7" w:hRule="atLeast"/>
        </w:trPr>
        <w:tc>
          <w:tcPr>
            <w:tcW w:w="826" w:type="dxa"/>
            <w:noWrap/>
            <w:vAlign w:val="center"/>
          </w:tcPr>
          <w:p w14:paraId="07D429D6">
            <w:pPr>
              <w:spacing w:line="360" w:lineRule="auto"/>
              <w:jc w:val="center"/>
              <w:rPr>
                <w:rFonts w:hint="eastAsia" w:ascii="仿宋" w:hAnsi="仿宋" w:eastAsia="仿宋" w:cs="仿宋"/>
                <w:b/>
                <w:color w:val="auto"/>
                <w:sz w:val="24"/>
                <w:szCs w:val="24"/>
                <w:lang w:val="en-GB"/>
              </w:rPr>
            </w:pPr>
            <w:r>
              <w:rPr>
                <w:rFonts w:hint="eastAsia" w:ascii="仿宋" w:hAnsi="仿宋" w:eastAsia="仿宋" w:cs="仿宋"/>
                <w:b/>
                <w:color w:val="auto"/>
                <w:sz w:val="24"/>
                <w:szCs w:val="24"/>
                <w:lang w:val="en-GB"/>
              </w:rPr>
              <w:t>5</w:t>
            </w:r>
          </w:p>
        </w:tc>
        <w:tc>
          <w:tcPr>
            <w:tcW w:w="3533" w:type="dxa"/>
            <w:noWrap/>
            <w:vAlign w:val="center"/>
          </w:tcPr>
          <w:p w14:paraId="591A7877">
            <w:pPr>
              <w:spacing w:line="360" w:lineRule="auto"/>
              <w:jc w:val="center"/>
              <w:rPr>
                <w:rFonts w:hint="eastAsia" w:ascii="仿宋" w:hAnsi="仿宋" w:eastAsia="仿宋" w:cs="仿宋"/>
                <w:color w:val="auto"/>
                <w:sz w:val="24"/>
                <w:szCs w:val="24"/>
                <w:lang w:val="en-GB"/>
              </w:rPr>
            </w:pPr>
            <w:r>
              <w:rPr>
                <w:rFonts w:hint="eastAsia" w:ascii="仿宋" w:hAnsi="仿宋" w:eastAsia="仿宋" w:cs="仿宋"/>
                <w:color w:val="auto"/>
                <w:sz w:val="24"/>
                <w:szCs w:val="24"/>
                <w:lang w:val="en-GB"/>
              </w:rPr>
              <w:t>残疾人福利性单位</w:t>
            </w:r>
          </w:p>
        </w:tc>
        <w:tc>
          <w:tcPr>
            <w:tcW w:w="2317" w:type="dxa"/>
            <w:noWrap/>
            <w:vAlign w:val="center"/>
          </w:tcPr>
          <w:p w14:paraId="394B2568">
            <w:pPr>
              <w:spacing w:line="360" w:lineRule="auto"/>
              <w:jc w:val="center"/>
              <w:rPr>
                <w:rFonts w:hint="eastAsia" w:ascii="仿宋" w:hAnsi="仿宋" w:eastAsia="仿宋" w:cs="仿宋"/>
                <w:color w:val="auto"/>
                <w:sz w:val="24"/>
                <w:szCs w:val="24"/>
                <w:lang w:val="en-GB"/>
              </w:rPr>
            </w:pPr>
            <w:r>
              <w:rPr>
                <w:rFonts w:hint="eastAsia" w:ascii="仿宋" w:hAnsi="仿宋" w:eastAsia="仿宋" w:cs="仿宋"/>
                <w:color w:val="auto"/>
                <w:sz w:val="24"/>
                <w:szCs w:val="24"/>
                <w:lang w:val="en-GB"/>
              </w:rPr>
              <w:t>视同小型、微型企业</w:t>
            </w:r>
          </w:p>
          <w:p w14:paraId="672FBA5E">
            <w:pPr>
              <w:spacing w:line="360" w:lineRule="auto"/>
              <w:jc w:val="center"/>
              <w:rPr>
                <w:rFonts w:hint="eastAsia" w:ascii="仿宋" w:hAnsi="仿宋" w:eastAsia="仿宋" w:cs="仿宋"/>
                <w:color w:val="auto"/>
                <w:sz w:val="24"/>
                <w:szCs w:val="24"/>
                <w:lang w:val="en-GB"/>
              </w:rPr>
            </w:pPr>
            <w:r>
              <w:rPr>
                <w:rFonts w:hint="eastAsia" w:ascii="仿宋" w:hAnsi="仿宋" w:eastAsia="仿宋" w:cs="仿宋"/>
                <w:color w:val="auto"/>
                <w:sz w:val="24"/>
                <w:szCs w:val="24"/>
                <w:lang w:val="en-GB"/>
              </w:rPr>
              <w:t>对残疾人福利性单位产品价格扣除</w:t>
            </w:r>
            <w:r>
              <w:rPr>
                <w:rFonts w:hint="eastAsia" w:ascii="仿宋" w:hAnsi="仿宋" w:eastAsia="仿宋" w:cs="仿宋"/>
                <w:color w:val="auto"/>
                <w:sz w:val="24"/>
                <w:szCs w:val="24"/>
                <w:u w:val="single"/>
              </w:rPr>
              <w:t>20</w:t>
            </w:r>
            <w:r>
              <w:rPr>
                <w:rFonts w:hint="eastAsia" w:ascii="仿宋" w:hAnsi="仿宋" w:eastAsia="仿宋" w:cs="仿宋"/>
                <w:color w:val="auto"/>
                <w:sz w:val="24"/>
                <w:szCs w:val="24"/>
              </w:rPr>
              <w:t>%</w:t>
            </w:r>
          </w:p>
        </w:tc>
        <w:tc>
          <w:tcPr>
            <w:tcW w:w="3200" w:type="dxa"/>
            <w:noWrap/>
            <w:vAlign w:val="center"/>
          </w:tcPr>
          <w:p w14:paraId="0974B094">
            <w:pPr>
              <w:spacing w:line="360" w:lineRule="auto"/>
              <w:jc w:val="center"/>
              <w:rPr>
                <w:rFonts w:hint="eastAsia" w:ascii="仿宋" w:hAnsi="仿宋" w:eastAsia="仿宋" w:cs="仿宋"/>
                <w:color w:val="auto"/>
                <w:sz w:val="24"/>
                <w:szCs w:val="24"/>
                <w:lang w:val="en-GB"/>
              </w:rPr>
            </w:pPr>
            <w:r>
              <w:rPr>
                <w:rFonts w:hint="eastAsia" w:ascii="仿宋" w:hAnsi="仿宋" w:eastAsia="仿宋" w:cs="仿宋"/>
                <w:color w:val="auto"/>
                <w:sz w:val="24"/>
                <w:szCs w:val="24"/>
                <w:lang w:val="en-GB"/>
              </w:rPr>
              <w:t>评审价格＝响应报价—</w:t>
            </w:r>
            <w:r>
              <w:rPr>
                <w:rFonts w:hint="eastAsia" w:ascii="仿宋" w:hAnsi="仿宋" w:eastAsia="仿宋" w:cs="仿宋"/>
                <w:color w:val="auto"/>
                <w:sz w:val="24"/>
                <w:szCs w:val="24"/>
              </w:rPr>
              <w:t>残疾人福利性单位产品的价格</w:t>
            </w:r>
            <w:r>
              <w:rPr>
                <w:rFonts w:hint="eastAsia" w:ascii="仿宋" w:hAnsi="仿宋" w:eastAsia="仿宋" w:cs="仿宋"/>
                <w:color w:val="auto"/>
                <w:sz w:val="24"/>
                <w:szCs w:val="24"/>
                <w:lang w:val="en-GB"/>
              </w:rPr>
              <w:t>×20%</w:t>
            </w:r>
          </w:p>
        </w:tc>
      </w:tr>
      <w:tr w14:paraId="39DD3C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9876" w:type="dxa"/>
            <w:gridSpan w:val="4"/>
            <w:noWrap/>
            <w:vAlign w:val="center"/>
          </w:tcPr>
          <w:p w14:paraId="7EB9470B">
            <w:pPr>
              <w:widowControl/>
              <w:adjustRightInd w:val="0"/>
              <w:spacing w:line="360" w:lineRule="auto"/>
              <w:ind w:left="-2" w:leftChars="-1" w:firstLine="480" w:firstLineChars="200"/>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lang w:val="zh-CN"/>
              </w:rPr>
              <w:t>1、中小企业应在响应文件提供《中小企业声明函》。监狱企业应当在响应文件中提供由省级以上监狱管理局、戒毒管理局(含新疆生产建设兵团)出具的属于监狱企业的证明文件。残疾人福利性单位应当在响应文件中提供《残疾人福利性单位声明函》。</w:t>
            </w:r>
          </w:p>
          <w:p w14:paraId="7F3F04E6">
            <w:pPr>
              <w:adjustRightInd w:val="0"/>
              <w:spacing w:line="360" w:lineRule="auto"/>
              <w:ind w:left="-88" w:leftChars="-42" w:firstLine="513" w:firstLineChars="214"/>
              <w:jc w:val="left"/>
              <w:rPr>
                <w:rFonts w:hint="eastAsia" w:ascii="仿宋" w:hAnsi="仿宋" w:eastAsia="仿宋" w:cs="仿宋"/>
                <w:color w:val="auto"/>
                <w:sz w:val="24"/>
                <w:szCs w:val="24"/>
              </w:rPr>
            </w:pPr>
            <w:r>
              <w:rPr>
                <w:rFonts w:hint="eastAsia" w:ascii="仿宋" w:hAnsi="仿宋" w:eastAsia="仿宋" w:cs="仿宋"/>
                <w:color w:val="auto"/>
                <w:sz w:val="24"/>
                <w:szCs w:val="24"/>
                <w:lang w:val="zh-CN"/>
              </w:rPr>
              <w:t>2、经评标委员会审查、评价，响应文件符合招标文件实质性要求且进行了政策性价格扣除后，</w:t>
            </w:r>
            <w:r>
              <w:rPr>
                <w:rFonts w:hint="eastAsia" w:ascii="仿宋" w:hAnsi="仿宋" w:eastAsia="仿宋" w:cs="仿宋"/>
                <w:color w:val="auto"/>
                <w:sz w:val="24"/>
                <w:szCs w:val="24"/>
              </w:rPr>
              <w:t>以评标价格的最低价者定为评标基准价，其价格分为满分。其他投标人的价格分统一按下列</w:t>
            </w:r>
          </w:p>
          <w:p w14:paraId="7C22A409">
            <w:pPr>
              <w:adjustRightInd w:val="0"/>
              <w:spacing w:line="360" w:lineRule="auto"/>
              <w:ind w:left="-88" w:leftChars="-42" w:firstLine="513" w:firstLineChars="214"/>
              <w:jc w:val="left"/>
              <w:rPr>
                <w:rFonts w:hint="eastAsia" w:ascii="仿宋" w:hAnsi="仿宋" w:eastAsia="仿宋" w:cs="仿宋"/>
                <w:color w:val="auto"/>
                <w:sz w:val="24"/>
                <w:szCs w:val="24"/>
              </w:rPr>
            </w:pPr>
            <w:r>
              <w:rPr>
                <w:rFonts w:hint="eastAsia" w:ascii="仿宋" w:hAnsi="仿宋" w:eastAsia="仿宋" w:cs="仿宋"/>
                <w:color w:val="auto"/>
                <w:sz w:val="24"/>
                <w:szCs w:val="24"/>
              </w:rPr>
              <w:t>公式计算。即：</w:t>
            </w:r>
          </w:p>
          <w:p w14:paraId="4B8EFA70">
            <w:pPr>
              <w:adjustRightInd w:val="0"/>
              <w:spacing w:line="360" w:lineRule="auto"/>
              <w:ind w:left="-88" w:leftChars="-42" w:firstLine="513" w:firstLineChars="214"/>
              <w:jc w:val="left"/>
              <w:rPr>
                <w:rFonts w:hint="eastAsia" w:ascii="仿宋" w:hAnsi="仿宋" w:eastAsia="仿宋" w:cs="仿宋"/>
                <w:color w:val="auto"/>
                <w:sz w:val="24"/>
                <w:szCs w:val="24"/>
              </w:rPr>
            </w:pPr>
            <w:r>
              <w:rPr>
                <w:rFonts w:hint="eastAsia" w:ascii="仿宋" w:hAnsi="仿宋" w:eastAsia="仿宋" w:cs="仿宋"/>
                <w:color w:val="auto"/>
                <w:sz w:val="24"/>
                <w:szCs w:val="24"/>
              </w:rPr>
              <w:t>评标基准价=评标价格的最低价</w:t>
            </w:r>
          </w:p>
          <w:p w14:paraId="7E5435E2">
            <w:pPr>
              <w:adjustRightInd w:val="0"/>
              <w:spacing w:line="360" w:lineRule="auto"/>
              <w:ind w:left="-88" w:leftChars="-42" w:firstLine="513" w:firstLineChars="214"/>
              <w:jc w:val="left"/>
              <w:rPr>
                <w:rFonts w:hint="eastAsia" w:ascii="仿宋" w:hAnsi="仿宋" w:eastAsia="仿宋" w:cs="仿宋"/>
                <w:color w:val="auto"/>
                <w:sz w:val="24"/>
                <w:szCs w:val="24"/>
                <w:lang w:val="zh-CN"/>
              </w:rPr>
            </w:pPr>
            <w:r>
              <w:rPr>
                <w:rFonts w:hint="eastAsia" w:ascii="仿宋" w:hAnsi="仿宋" w:eastAsia="仿宋" w:cs="仿宋"/>
                <w:color w:val="auto"/>
                <w:sz w:val="24"/>
                <w:szCs w:val="24"/>
              </w:rPr>
              <w:t>其他投标报价得分=（评标基准价/评标价格）×评标标准中价格分值</w:t>
            </w:r>
          </w:p>
        </w:tc>
      </w:tr>
    </w:tbl>
    <w:p w14:paraId="66108563">
      <w:pPr>
        <w:spacing w:before="62" w:line="360" w:lineRule="auto"/>
        <w:rPr>
          <w:rFonts w:ascii="仿宋" w:hAnsi="仿宋" w:eastAsia="仿宋" w:cs="仿宋_GB2312"/>
          <w:b/>
          <w:color w:val="auto"/>
          <w:lang w:val="zh-CN"/>
        </w:rPr>
      </w:pPr>
      <w:r>
        <w:rPr>
          <w:rFonts w:hint="eastAsia" w:ascii="仿宋" w:hAnsi="仿宋" w:eastAsia="仿宋" w:cs="仿宋_GB2312"/>
          <w:b/>
          <w:color w:val="auto"/>
          <w:sz w:val="24"/>
          <w:szCs w:val="24"/>
          <w:lang w:val="zh-CN"/>
        </w:rPr>
        <w:t>注：评标标准中所涉及到的证书及材料不需提供原件，均应在电子响应文件中提供原件扫描件（或图片）</w:t>
      </w:r>
    </w:p>
    <w:p w14:paraId="3024961B">
      <w:pPr>
        <w:pStyle w:val="10"/>
        <w:spacing w:before="62" w:line="360" w:lineRule="auto"/>
        <w:ind w:firstLine="241" w:firstLineChars="100"/>
        <w:rPr>
          <w:rFonts w:ascii="仿宋" w:hAnsi="仿宋" w:eastAsia="仿宋" w:cs="仿宋_GB2312"/>
          <w:color w:val="auto"/>
          <w:szCs w:val="21"/>
          <w:lang w:val="zh-CN"/>
        </w:rPr>
      </w:pPr>
      <w:r>
        <w:rPr>
          <w:rFonts w:hint="eastAsia" w:ascii="仿宋" w:hAnsi="仿宋" w:eastAsia="仿宋" w:cs="仿宋_GB2312"/>
          <w:b/>
          <w:color w:val="auto"/>
          <w:szCs w:val="21"/>
          <w:lang w:val="zh-CN"/>
        </w:rPr>
        <w:t>（</w:t>
      </w:r>
      <w:r>
        <w:rPr>
          <w:rFonts w:hint="eastAsia" w:ascii="仿宋" w:hAnsi="仿宋" w:eastAsia="仿宋" w:cs="仿宋_GB2312"/>
          <w:b/>
          <w:color w:val="auto"/>
          <w:szCs w:val="21"/>
        </w:rPr>
        <w:t>7</w:t>
      </w:r>
      <w:r>
        <w:rPr>
          <w:rFonts w:hint="eastAsia" w:ascii="仿宋" w:hAnsi="仿宋" w:eastAsia="仿宋" w:cs="仿宋_GB2312"/>
          <w:b/>
          <w:color w:val="auto"/>
          <w:szCs w:val="21"/>
          <w:lang w:val="zh-CN"/>
        </w:rPr>
        <w:t>）评标结果汇总完成后，除下列情形外，任何人不得修改评标结果：</w:t>
      </w:r>
    </w:p>
    <w:p w14:paraId="0F6A1B7F">
      <w:pPr>
        <w:tabs>
          <w:tab w:val="left" w:pos="1260"/>
        </w:tabs>
        <w:autoSpaceDE w:val="0"/>
        <w:autoSpaceDN w:val="0"/>
        <w:spacing w:before="62" w:line="360" w:lineRule="auto"/>
        <w:ind w:firstLine="480" w:firstLineChars="200"/>
        <w:rPr>
          <w:rFonts w:ascii="仿宋" w:hAnsi="仿宋" w:eastAsia="仿宋" w:cs="仿宋_GB2312"/>
          <w:color w:val="auto"/>
          <w:sz w:val="24"/>
          <w:lang w:val="zh-CN"/>
        </w:rPr>
      </w:pPr>
      <w:r>
        <w:rPr>
          <w:rFonts w:hint="eastAsia" w:ascii="仿宋" w:hAnsi="仿宋" w:eastAsia="仿宋" w:cs="仿宋_GB2312"/>
          <w:color w:val="auto"/>
          <w:sz w:val="24"/>
          <w:lang w:val="zh-CN"/>
        </w:rPr>
        <w:t>1） 分值汇总计算错误的；</w:t>
      </w:r>
    </w:p>
    <w:p w14:paraId="25620AA3">
      <w:pPr>
        <w:tabs>
          <w:tab w:val="left" w:pos="1260"/>
        </w:tabs>
        <w:autoSpaceDE w:val="0"/>
        <w:autoSpaceDN w:val="0"/>
        <w:spacing w:before="62" w:line="360" w:lineRule="auto"/>
        <w:ind w:firstLine="480" w:firstLineChars="200"/>
        <w:rPr>
          <w:rFonts w:ascii="仿宋" w:hAnsi="仿宋" w:eastAsia="仿宋" w:cs="仿宋_GB2312"/>
          <w:color w:val="auto"/>
          <w:sz w:val="24"/>
          <w:lang w:val="zh-CN"/>
        </w:rPr>
      </w:pPr>
      <w:r>
        <w:rPr>
          <w:rFonts w:hint="eastAsia" w:ascii="仿宋" w:hAnsi="仿宋" w:eastAsia="仿宋" w:cs="仿宋_GB2312"/>
          <w:color w:val="auto"/>
          <w:sz w:val="24"/>
          <w:lang w:val="zh-CN"/>
        </w:rPr>
        <w:t>2） 分项评分超出评分标准范围的；</w:t>
      </w:r>
    </w:p>
    <w:p w14:paraId="3070ECEE">
      <w:pPr>
        <w:tabs>
          <w:tab w:val="left" w:pos="1260"/>
        </w:tabs>
        <w:autoSpaceDE w:val="0"/>
        <w:autoSpaceDN w:val="0"/>
        <w:spacing w:before="62" w:line="360" w:lineRule="auto"/>
        <w:ind w:firstLine="480" w:firstLineChars="200"/>
        <w:rPr>
          <w:rFonts w:ascii="仿宋" w:hAnsi="仿宋" w:eastAsia="仿宋" w:cs="仿宋_GB2312"/>
          <w:color w:val="auto"/>
          <w:sz w:val="24"/>
          <w:lang w:val="zh-CN"/>
        </w:rPr>
      </w:pPr>
      <w:r>
        <w:rPr>
          <w:rFonts w:hint="eastAsia" w:ascii="仿宋" w:hAnsi="仿宋" w:eastAsia="仿宋" w:cs="仿宋_GB2312"/>
          <w:color w:val="auto"/>
          <w:sz w:val="24"/>
          <w:lang w:val="zh-CN"/>
        </w:rPr>
        <w:t>3） 磋商小组成员对客观评审因素评分不一致的；</w:t>
      </w:r>
    </w:p>
    <w:p w14:paraId="59CC70EA">
      <w:pPr>
        <w:tabs>
          <w:tab w:val="left" w:pos="1260"/>
        </w:tabs>
        <w:autoSpaceDE w:val="0"/>
        <w:autoSpaceDN w:val="0"/>
        <w:spacing w:before="62" w:line="360" w:lineRule="auto"/>
        <w:ind w:firstLine="480" w:firstLineChars="200"/>
        <w:rPr>
          <w:rFonts w:ascii="仿宋" w:hAnsi="仿宋" w:eastAsia="仿宋" w:cs="仿宋_GB2312"/>
          <w:color w:val="auto"/>
          <w:sz w:val="24"/>
          <w:lang w:val="zh-CN"/>
        </w:rPr>
      </w:pPr>
      <w:r>
        <w:rPr>
          <w:rFonts w:hint="eastAsia" w:ascii="仿宋" w:hAnsi="仿宋" w:eastAsia="仿宋" w:cs="仿宋_GB2312"/>
          <w:color w:val="auto"/>
          <w:sz w:val="24"/>
          <w:lang w:val="zh-CN"/>
        </w:rPr>
        <w:t>4） 经磋商小组认定评分畸高、畸低的。</w:t>
      </w:r>
    </w:p>
    <w:p w14:paraId="1EFC245B">
      <w:pPr>
        <w:tabs>
          <w:tab w:val="left" w:pos="1260"/>
        </w:tabs>
        <w:autoSpaceDE w:val="0"/>
        <w:autoSpaceDN w:val="0"/>
        <w:spacing w:before="62" w:line="360" w:lineRule="auto"/>
        <w:ind w:firstLine="480" w:firstLineChars="200"/>
        <w:rPr>
          <w:rFonts w:ascii="仿宋" w:hAnsi="仿宋" w:eastAsia="仿宋" w:cs="仿宋_GB2312"/>
          <w:color w:val="auto"/>
          <w:sz w:val="24"/>
          <w:lang w:val="zh-CN"/>
        </w:rPr>
      </w:pPr>
      <w:r>
        <w:rPr>
          <w:rFonts w:hint="eastAsia" w:ascii="仿宋" w:hAnsi="仿宋" w:eastAsia="仿宋" w:cs="仿宋_GB2312"/>
          <w:color w:val="auto"/>
          <w:sz w:val="24"/>
          <w:lang w:val="zh-CN"/>
        </w:rPr>
        <w:t>评标报告签署前，经复核发现存在以上情形之一的，磋商小组应当当场修改评标结果，并在评标报告中记载；评标报告签署后，采购人或者采购代理机构发现存在以上情形之一的，应当组织原磋商小组进行重新评审，重新评审改变评标结果的，书面报告本级财政部门。</w:t>
      </w:r>
    </w:p>
    <w:p w14:paraId="3D765C9C">
      <w:pPr>
        <w:tabs>
          <w:tab w:val="left" w:pos="1260"/>
        </w:tabs>
        <w:autoSpaceDE w:val="0"/>
        <w:autoSpaceDN w:val="0"/>
        <w:spacing w:before="62" w:line="360" w:lineRule="auto"/>
        <w:ind w:firstLine="480" w:firstLineChars="200"/>
        <w:rPr>
          <w:rFonts w:ascii="仿宋" w:hAnsi="仿宋" w:eastAsia="仿宋" w:cs="仿宋_GB2312"/>
          <w:color w:val="auto"/>
          <w:sz w:val="24"/>
          <w:lang w:val="zh-CN"/>
        </w:rPr>
      </w:pPr>
      <w:r>
        <w:rPr>
          <w:rFonts w:hint="eastAsia" w:ascii="仿宋" w:hAnsi="仿宋" w:eastAsia="仿宋" w:cs="仿宋_GB2312"/>
          <w:color w:val="auto"/>
          <w:sz w:val="24"/>
          <w:lang w:val="zh-CN"/>
        </w:rPr>
        <w:t>供应商对本条第一款情形提出质疑的，采购人或者采购代理机构可以组织原磋商小组进行重新评审，重新评审改变评标结果的，应当书面报告本级财政部门。</w:t>
      </w:r>
    </w:p>
    <w:p w14:paraId="144ADAAC">
      <w:pPr>
        <w:wordWrap w:val="0"/>
        <w:spacing w:before="62" w:line="360" w:lineRule="auto"/>
        <w:ind w:firstLine="482" w:firstLineChars="200"/>
        <w:rPr>
          <w:rFonts w:ascii="仿宋" w:hAnsi="仿宋" w:eastAsia="仿宋"/>
          <w:color w:val="auto"/>
        </w:rPr>
      </w:pPr>
      <w:r>
        <w:rPr>
          <w:rFonts w:hint="eastAsia" w:ascii="仿宋" w:hAnsi="仿宋" w:eastAsia="仿宋" w:cs="仿宋_GB2312"/>
          <w:b/>
          <w:bCs/>
          <w:color w:val="auto"/>
          <w:sz w:val="24"/>
          <w:lang w:val="zh-CN"/>
        </w:rPr>
        <w:t>（</w:t>
      </w:r>
      <w:r>
        <w:rPr>
          <w:rFonts w:hint="eastAsia" w:ascii="仿宋" w:hAnsi="仿宋" w:eastAsia="仿宋" w:cs="仿宋_GB2312"/>
          <w:b/>
          <w:bCs/>
          <w:color w:val="auto"/>
          <w:sz w:val="24"/>
        </w:rPr>
        <w:t>8</w:t>
      </w:r>
      <w:r>
        <w:rPr>
          <w:rFonts w:hint="eastAsia" w:ascii="仿宋" w:hAnsi="仿宋" w:eastAsia="仿宋" w:cs="仿宋_GB2312"/>
          <w:b/>
          <w:bCs/>
          <w:color w:val="auto"/>
          <w:sz w:val="24"/>
          <w:lang w:val="zh-CN"/>
        </w:rPr>
        <w:t>）</w:t>
      </w:r>
      <w:r>
        <w:rPr>
          <w:rFonts w:hint="eastAsia" w:ascii="仿宋" w:hAnsi="仿宋" w:eastAsia="仿宋" w:cs="仿宋_GB2312"/>
          <w:color w:val="auto"/>
          <w:sz w:val="24"/>
          <w:lang w:val="zh-CN"/>
        </w:rPr>
        <w:t>按照《关于推进全流程电子化交易和在线监管工作有关问题的通知》（许公管办[2019]3号）规定：评标专家应严格按照要求查看“硬件特征码”相关信息并进行评审，在评审报告中显示“不同供应商电子响应文件制作硬件特征码”是否雷同的分析及判定结果。</w:t>
      </w:r>
    </w:p>
    <w:p w14:paraId="2DA823A7">
      <w:pPr>
        <w:wordWrap w:val="0"/>
        <w:spacing w:before="62" w:line="360" w:lineRule="auto"/>
        <w:ind w:firstLine="482" w:firstLineChars="200"/>
        <w:rPr>
          <w:rFonts w:ascii="仿宋" w:hAnsi="仿宋" w:eastAsia="仿宋" w:cs="仿宋_GB2312"/>
          <w:b/>
          <w:bCs/>
          <w:color w:val="auto"/>
          <w:sz w:val="24"/>
          <w:lang w:val="zh-CN"/>
        </w:rPr>
      </w:pPr>
      <w:r>
        <w:rPr>
          <w:rFonts w:hint="eastAsia" w:ascii="仿宋" w:hAnsi="仿宋" w:eastAsia="仿宋" w:cs="仿宋_GB2312"/>
          <w:b/>
          <w:bCs/>
          <w:color w:val="auto"/>
          <w:sz w:val="24"/>
          <w:lang w:val="zh-CN"/>
        </w:rPr>
        <w:t>（</w:t>
      </w:r>
      <w:r>
        <w:rPr>
          <w:rFonts w:hint="eastAsia" w:ascii="仿宋" w:hAnsi="仿宋" w:eastAsia="仿宋" w:cs="仿宋_GB2312"/>
          <w:b/>
          <w:bCs/>
          <w:color w:val="auto"/>
          <w:sz w:val="24"/>
        </w:rPr>
        <w:t xml:space="preserve">9）推荐成交候选供应商 </w:t>
      </w:r>
    </w:p>
    <w:p w14:paraId="7143B9C9">
      <w:pPr>
        <w:wordWrap w:val="0"/>
        <w:spacing w:before="62" w:line="360" w:lineRule="auto"/>
        <w:ind w:firstLine="480" w:firstLineChars="200"/>
        <w:rPr>
          <w:rFonts w:ascii="仿宋" w:hAnsi="仿宋" w:eastAsia="仿宋"/>
          <w:color w:val="auto"/>
          <w:lang w:val="zh-CN"/>
        </w:rPr>
      </w:pPr>
      <w:r>
        <w:rPr>
          <w:rFonts w:hint="eastAsia" w:ascii="仿宋" w:hAnsi="仿宋" w:eastAsia="仿宋" w:cs="仿宋_GB2312"/>
          <w:color w:val="auto"/>
          <w:sz w:val="24"/>
        </w:rPr>
        <w:t>磋商小组应当根据综合评分情况，按照评审得分由高到低顺序推荐3名以上成交候选供应商，并编写评审报告。符合《政府采购竞争性磋商采购方式管理暂行办法》【（财库2014）214号】第二十一条第三款情形的，市场竞争不充分的科研项目，以及需要扶持的科技成果转化项目可以推荐</w:t>
      </w:r>
      <w:r>
        <w:rPr>
          <w:rFonts w:ascii="仿宋" w:hAnsi="仿宋" w:eastAsia="仿宋" w:cs="仿宋_GB2312"/>
          <w:color w:val="auto"/>
          <w:sz w:val="24"/>
        </w:rPr>
        <w:t>2</w:t>
      </w:r>
      <w:r>
        <w:rPr>
          <w:rFonts w:hint="eastAsia" w:ascii="仿宋" w:hAnsi="仿宋" w:eastAsia="仿宋" w:cs="仿宋_GB2312"/>
          <w:color w:val="auto"/>
          <w:sz w:val="24"/>
        </w:rPr>
        <w:t>家成交候选供应商。评审得分相同的，按照最后报价由低到高的顺序推荐。评审得分且最后报价相同的，按照技术指标优劣顺序推荐。</w:t>
      </w:r>
    </w:p>
    <w:p w14:paraId="4CBEF3D9">
      <w:pPr>
        <w:tabs>
          <w:tab w:val="left" w:pos="1260"/>
        </w:tabs>
        <w:autoSpaceDE w:val="0"/>
        <w:autoSpaceDN w:val="0"/>
        <w:spacing w:before="62" w:line="360" w:lineRule="auto"/>
        <w:ind w:firstLine="482" w:firstLineChars="200"/>
        <w:rPr>
          <w:rFonts w:ascii="仿宋" w:hAnsi="仿宋" w:eastAsia="仿宋" w:cs="仿宋_GB2312"/>
          <w:b/>
          <w:color w:val="auto"/>
          <w:sz w:val="24"/>
          <w:szCs w:val="24"/>
          <w:lang w:val="zh-CN"/>
        </w:rPr>
      </w:pPr>
      <w:r>
        <w:rPr>
          <w:rFonts w:hint="eastAsia" w:ascii="仿宋" w:hAnsi="仿宋" w:eastAsia="仿宋" w:cs="仿宋_GB2312"/>
          <w:b/>
          <w:color w:val="auto"/>
          <w:sz w:val="24"/>
          <w:szCs w:val="24"/>
          <w:lang w:val="zh-CN"/>
        </w:rPr>
        <w:t>（</w:t>
      </w:r>
      <w:r>
        <w:rPr>
          <w:rFonts w:hint="eastAsia" w:ascii="仿宋" w:hAnsi="仿宋" w:eastAsia="仿宋" w:cs="仿宋_GB2312"/>
          <w:b/>
          <w:color w:val="auto"/>
          <w:sz w:val="24"/>
          <w:szCs w:val="24"/>
        </w:rPr>
        <w:t>10</w:t>
      </w:r>
      <w:r>
        <w:rPr>
          <w:rFonts w:hint="eastAsia" w:ascii="仿宋" w:hAnsi="仿宋" w:eastAsia="仿宋" w:cs="仿宋_GB2312"/>
          <w:b/>
          <w:color w:val="auto"/>
          <w:sz w:val="24"/>
          <w:szCs w:val="24"/>
          <w:lang w:val="zh-CN"/>
        </w:rPr>
        <w:t>）磋商小组争议处理</w:t>
      </w:r>
    </w:p>
    <w:p w14:paraId="7BD95737">
      <w:pPr>
        <w:tabs>
          <w:tab w:val="left" w:pos="1260"/>
        </w:tabs>
        <w:autoSpaceDE w:val="0"/>
        <w:autoSpaceDN w:val="0"/>
        <w:spacing w:before="62" w:line="360" w:lineRule="auto"/>
        <w:ind w:firstLine="480" w:firstLineChars="200"/>
        <w:rPr>
          <w:rFonts w:ascii="仿宋" w:hAnsi="仿宋" w:eastAsia="仿宋" w:cs="仿宋_GB2312"/>
          <w:color w:val="auto"/>
          <w:sz w:val="24"/>
          <w:szCs w:val="24"/>
          <w:lang w:val="zh-CN"/>
        </w:rPr>
      </w:pPr>
      <w:r>
        <w:rPr>
          <w:rFonts w:hint="eastAsia" w:ascii="仿宋" w:hAnsi="仿宋" w:eastAsia="仿宋" w:cs="仿宋_GB2312"/>
          <w:color w:val="auto"/>
          <w:sz w:val="24"/>
          <w:szCs w:val="24"/>
          <w:lang w:val="zh-CN"/>
        </w:rPr>
        <w:t>磋商小组成员对需要共同认定的事项存在争议的，应当按照少数服从多数的原则作出结论。持不同意见的磋商小组成员应当在评标报告上签署不同意见及理由，否则视为同意评标报告。</w:t>
      </w:r>
    </w:p>
    <w:p w14:paraId="673AAD22">
      <w:pPr>
        <w:spacing w:before="62" w:line="360" w:lineRule="auto"/>
        <w:contextualSpacing/>
        <w:jc w:val="left"/>
        <w:rPr>
          <w:rFonts w:ascii="仿宋" w:hAnsi="仿宋" w:eastAsia="仿宋" w:cs="宋体"/>
          <w:b/>
          <w:color w:val="auto"/>
          <w:sz w:val="24"/>
          <w:szCs w:val="24"/>
          <w:lang w:val="zh-CN"/>
        </w:rPr>
      </w:pPr>
      <w:r>
        <w:rPr>
          <w:rFonts w:hint="eastAsia" w:ascii="仿宋" w:hAnsi="仿宋" w:eastAsia="仿宋" w:cs="宋体"/>
          <w:b/>
          <w:color w:val="auto"/>
          <w:sz w:val="24"/>
          <w:szCs w:val="24"/>
          <w:lang w:val="zh-CN"/>
        </w:rPr>
        <w:t>4、确定成交候选人名单，以及根据采购人委托直接确定成交人。</w:t>
      </w:r>
    </w:p>
    <w:p w14:paraId="42A3380C">
      <w:pPr>
        <w:spacing w:before="62" w:line="360" w:lineRule="auto"/>
        <w:jc w:val="center"/>
        <w:outlineLvl w:val="0"/>
        <w:rPr>
          <w:rFonts w:hint="eastAsia" w:ascii="仿宋" w:hAnsi="仿宋" w:eastAsia="仿宋"/>
          <w:b/>
          <w:color w:val="auto"/>
          <w:kern w:val="0"/>
          <w:sz w:val="32"/>
          <w:szCs w:val="32"/>
        </w:rPr>
      </w:pPr>
      <w:r>
        <w:rPr>
          <w:rFonts w:hint="eastAsia" w:ascii="仿宋" w:hAnsi="仿宋" w:eastAsia="仿宋"/>
          <w:b/>
          <w:color w:val="auto"/>
          <w:kern w:val="0"/>
          <w:sz w:val="32"/>
          <w:szCs w:val="32"/>
        </w:rPr>
        <w:br w:type="page"/>
      </w:r>
      <w:bookmarkStart w:id="10" w:name="_Toc138068727"/>
      <w:r>
        <w:rPr>
          <w:rFonts w:hint="eastAsia" w:ascii="仿宋" w:hAnsi="仿宋" w:eastAsia="仿宋"/>
          <w:b/>
          <w:color w:val="auto"/>
          <w:kern w:val="0"/>
          <w:sz w:val="32"/>
          <w:szCs w:val="32"/>
        </w:rPr>
        <w:t>第七章 合同条款及格式</w:t>
      </w:r>
      <w:bookmarkEnd w:id="10"/>
    </w:p>
    <w:p w14:paraId="21782F08">
      <w:pPr>
        <w:spacing w:after="0" w:line="360" w:lineRule="auto"/>
        <w:jc w:val="center"/>
        <w:rPr>
          <w:rFonts w:ascii="宋体" w:hAnsi="宋体" w:eastAsia="宋体" w:cs="微软雅黑"/>
          <w:b/>
          <w:bCs/>
          <w:color w:val="auto"/>
          <w:szCs w:val="21"/>
          <w:lang w:eastAsia="zh-CN"/>
        </w:rPr>
      </w:pPr>
      <w:bookmarkStart w:id="11" w:name="_Toc138068728"/>
      <w:r>
        <w:rPr>
          <w:rFonts w:hint="eastAsia" w:ascii="宋体" w:hAnsi="宋体" w:eastAsia="宋体" w:cs="微软雅黑"/>
          <w:b/>
          <w:bCs/>
          <w:color w:val="auto"/>
          <w:szCs w:val="21"/>
          <w:lang w:eastAsia="zh-CN"/>
        </w:rPr>
        <w:t>（此合同仅供参考。以最终采购人与中标人签定的合同条款为准进行公示，</w:t>
      </w:r>
    </w:p>
    <w:p w14:paraId="76CCCBF6">
      <w:pPr>
        <w:keepNext w:val="0"/>
        <w:keepLines w:val="0"/>
        <w:pageBreakBefore w:val="0"/>
        <w:widowControl/>
        <w:kinsoku/>
        <w:wordWrap/>
        <w:overflowPunct/>
        <w:topLinePunct w:val="0"/>
        <w:autoSpaceDE/>
        <w:autoSpaceDN/>
        <w:bidi w:val="0"/>
        <w:adjustRightInd/>
        <w:snapToGrid/>
        <w:spacing w:after="313" w:afterLines="100" w:line="360" w:lineRule="auto"/>
        <w:jc w:val="center"/>
        <w:textAlignment w:val="auto"/>
        <w:rPr>
          <w:rFonts w:ascii="宋体" w:hAnsi="宋体" w:eastAsia="宋体" w:cs="微软雅黑"/>
          <w:b/>
          <w:bCs/>
          <w:color w:val="auto"/>
          <w:szCs w:val="21"/>
          <w:lang w:eastAsia="zh-CN"/>
        </w:rPr>
      </w:pPr>
      <w:r>
        <w:rPr>
          <w:rFonts w:hint="eastAsia" w:ascii="宋体" w:hAnsi="宋体" w:eastAsia="宋体" w:cs="微软雅黑"/>
          <w:b/>
          <w:bCs/>
          <w:color w:val="auto"/>
          <w:szCs w:val="21"/>
          <w:lang w:eastAsia="zh-CN"/>
        </w:rPr>
        <w:t>最终签定合同的主要条款不能与招标文件有冲突）</w:t>
      </w:r>
    </w:p>
    <w:p w14:paraId="08C9D040">
      <w:pPr>
        <w:widowControl/>
        <w:adjustRightInd w:val="0"/>
        <w:snapToGrid w:val="0"/>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kern w:val="0"/>
          <w:sz w:val="24"/>
          <w:szCs w:val="24"/>
          <w:lang w:bidi="ar"/>
        </w:rPr>
        <w:t xml:space="preserve">采购人（甲方）： （全称） </w:t>
      </w:r>
    </w:p>
    <w:p w14:paraId="1D027D00">
      <w:pPr>
        <w:widowControl/>
        <w:adjustRightInd w:val="0"/>
        <w:snapToGrid w:val="0"/>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kern w:val="0"/>
          <w:sz w:val="24"/>
          <w:szCs w:val="24"/>
          <w:lang w:bidi="ar"/>
        </w:rPr>
        <w:t xml:space="preserve">中标人（乙方）： （全称） </w:t>
      </w:r>
    </w:p>
    <w:p w14:paraId="0814D197">
      <w:pPr>
        <w:widowControl/>
        <w:adjustRightInd w:val="0"/>
        <w:snapToGrid w:val="0"/>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kern w:val="0"/>
          <w:sz w:val="24"/>
          <w:szCs w:val="24"/>
          <w:lang w:bidi="ar"/>
        </w:rPr>
        <w:t xml:space="preserve">依照《中华人民共和国民法典》《中华人民共和国政府采购法》及其他有关 </w:t>
      </w:r>
    </w:p>
    <w:p w14:paraId="1E0D6B09">
      <w:pPr>
        <w:widowControl/>
        <w:adjustRightInd w:val="0"/>
        <w:snapToGrid w:val="0"/>
        <w:spacing w:line="360" w:lineRule="auto"/>
        <w:jc w:val="left"/>
        <w:rPr>
          <w:rFonts w:ascii="仿宋" w:hAnsi="仿宋" w:eastAsia="仿宋" w:cs="仿宋"/>
          <w:color w:val="auto"/>
          <w:sz w:val="24"/>
          <w:szCs w:val="24"/>
        </w:rPr>
      </w:pPr>
      <w:r>
        <w:rPr>
          <w:rFonts w:hint="eastAsia" w:ascii="仿宋" w:hAnsi="仿宋" w:eastAsia="仿宋" w:cs="仿宋"/>
          <w:color w:val="auto"/>
          <w:kern w:val="0"/>
          <w:sz w:val="24"/>
          <w:szCs w:val="24"/>
          <w:lang w:bidi="ar"/>
        </w:rPr>
        <w:t xml:space="preserve">法律、行政法规，遵循平等、自愿、公平和诚实信用的原则，双方就本项目协商 </w:t>
      </w:r>
    </w:p>
    <w:p w14:paraId="444E6CBE">
      <w:pPr>
        <w:widowControl/>
        <w:adjustRightInd w:val="0"/>
        <w:snapToGrid w:val="0"/>
        <w:spacing w:line="360" w:lineRule="auto"/>
        <w:jc w:val="left"/>
        <w:rPr>
          <w:rFonts w:ascii="仿宋" w:hAnsi="仿宋" w:eastAsia="仿宋" w:cs="仿宋"/>
          <w:color w:val="auto"/>
          <w:sz w:val="24"/>
          <w:szCs w:val="24"/>
        </w:rPr>
      </w:pPr>
      <w:r>
        <w:rPr>
          <w:rFonts w:hint="eastAsia" w:ascii="仿宋" w:hAnsi="仿宋" w:eastAsia="仿宋" w:cs="仿宋"/>
          <w:color w:val="auto"/>
          <w:kern w:val="0"/>
          <w:sz w:val="24"/>
          <w:szCs w:val="24"/>
          <w:lang w:bidi="ar"/>
        </w:rPr>
        <w:t xml:space="preserve">一致，订立本合同。 </w:t>
      </w:r>
    </w:p>
    <w:p w14:paraId="17EF793A">
      <w:pPr>
        <w:widowControl/>
        <w:adjustRightInd w:val="0"/>
        <w:snapToGrid w:val="0"/>
        <w:spacing w:line="360" w:lineRule="auto"/>
        <w:ind w:firstLine="482" w:firstLineChars="200"/>
        <w:jc w:val="left"/>
        <w:rPr>
          <w:rFonts w:ascii="仿宋" w:hAnsi="仿宋" w:eastAsia="仿宋" w:cs="仿宋"/>
          <w:b/>
          <w:bCs/>
          <w:color w:val="auto"/>
          <w:sz w:val="24"/>
          <w:szCs w:val="24"/>
        </w:rPr>
      </w:pPr>
      <w:r>
        <w:rPr>
          <w:rFonts w:hint="eastAsia" w:ascii="仿宋" w:hAnsi="仿宋" w:eastAsia="仿宋" w:cs="仿宋"/>
          <w:b/>
          <w:bCs/>
          <w:color w:val="auto"/>
          <w:kern w:val="0"/>
          <w:sz w:val="24"/>
          <w:szCs w:val="24"/>
          <w:lang w:bidi="ar"/>
        </w:rPr>
        <w:t xml:space="preserve">一、服务范围 </w:t>
      </w:r>
    </w:p>
    <w:p w14:paraId="2630FF8A">
      <w:pPr>
        <w:widowControl/>
        <w:adjustRightInd w:val="0"/>
        <w:snapToGrid w:val="0"/>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kern w:val="0"/>
          <w:sz w:val="24"/>
          <w:szCs w:val="24"/>
          <w:lang w:bidi="ar"/>
        </w:rPr>
        <w:t xml:space="preserve">乙方提供以下服务： </w:t>
      </w:r>
    </w:p>
    <w:p w14:paraId="3EF8269A">
      <w:pPr>
        <w:widowControl/>
        <w:adjustRightInd w:val="0"/>
        <w:snapToGrid w:val="0"/>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kern w:val="0"/>
          <w:sz w:val="24"/>
          <w:szCs w:val="24"/>
          <w:lang w:bidi="ar"/>
        </w:rPr>
        <w:t xml:space="preserve">1.本合同的服务内容为 </w:t>
      </w:r>
    </w:p>
    <w:p w14:paraId="35CDE999">
      <w:pPr>
        <w:widowControl/>
        <w:adjustRightInd w:val="0"/>
        <w:snapToGrid w:val="0"/>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kern w:val="0"/>
          <w:sz w:val="24"/>
          <w:szCs w:val="24"/>
          <w:lang w:bidi="ar"/>
        </w:rPr>
        <w:t xml:space="preserve">2.服务地点： </w:t>
      </w:r>
    </w:p>
    <w:p w14:paraId="363FEDE4">
      <w:pPr>
        <w:widowControl/>
        <w:adjustRightInd w:val="0"/>
        <w:snapToGrid w:val="0"/>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kern w:val="0"/>
          <w:sz w:val="24"/>
          <w:szCs w:val="24"/>
          <w:lang w:bidi="ar"/>
        </w:rPr>
        <w:t xml:space="preserve">3.中标金额： </w:t>
      </w:r>
    </w:p>
    <w:p w14:paraId="29890713">
      <w:pPr>
        <w:widowControl/>
        <w:adjustRightInd w:val="0"/>
        <w:snapToGrid w:val="0"/>
        <w:spacing w:line="360" w:lineRule="auto"/>
        <w:ind w:firstLine="482" w:firstLineChars="200"/>
        <w:jc w:val="left"/>
        <w:rPr>
          <w:rFonts w:ascii="仿宋" w:hAnsi="仿宋" w:eastAsia="仿宋" w:cs="仿宋"/>
          <w:b/>
          <w:bCs/>
          <w:color w:val="auto"/>
          <w:kern w:val="0"/>
          <w:sz w:val="24"/>
          <w:szCs w:val="24"/>
          <w:lang w:bidi="ar"/>
        </w:rPr>
      </w:pPr>
      <w:r>
        <w:rPr>
          <w:rFonts w:hint="eastAsia" w:ascii="仿宋" w:hAnsi="仿宋" w:eastAsia="仿宋" w:cs="仿宋"/>
          <w:b/>
          <w:bCs/>
          <w:color w:val="auto"/>
          <w:kern w:val="0"/>
          <w:sz w:val="24"/>
          <w:szCs w:val="24"/>
          <w:lang w:bidi="ar"/>
        </w:rPr>
        <w:t xml:space="preserve">二、服务期（项目完成期限） </w:t>
      </w:r>
    </w:p>
    <w:p w14:paraId="1340CB92">
      <w:pPr>
        <w:widowControl/>
        <w:adjustRightInd w:val="0"/>
        <w:snapToGrid w:val="0"/>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kern w:val="0"/>
          <w:sz w:val="24"/>
          <w:szCs w:val="24"/>
          <w:lang w:bidi="ar"/>
        </w:rPr>
        <w:t xml:space="preserve">委托服务期限自 年  月 日至 年 月 日止。 </w:t>
      </w:r>
    </w:p>
    <w:p w14:paraId="58DBF8BC">
      <w:pPr>
        <w:widowControl/>
        <w:adjustRightInd w:val="0"/>
        <w:snapToGrid w:val="0"/>
        <w:spacing w:line="360" w:lineRule="auto"/>
        <w:ind w:firstLine="482" w:firstLineChars="200"/>
        <w:jc w:val="left"/>
        <w:rPr>
          <w:rFonts w:ascii="仿宋" w:hAnsi="仿宋" w:eastAsia="仿宋" w:cs="仿宋"/>
          <w:b/>
          <w:bCs/>
          <w:color w:val="auto"/>
          <w:kern w:val="0"/>
          <w:sz w:val="24"/>
          <w:szCs w:val="24"/>
          <w:lang w:bidi="ar"/>
        </w:rPr>
      </w:pPr>
      <w:r>
        <w:rPr>
          <w:rFonts w:hint="eastAsia" w:ascii="仿宋" w:hAnsi="仿宋" w:eastAsia="仿宋" w:cs="仿宋"/>
          <w:b/>
          <w:bCs/>
          <w:color w:val="auto"/>
          <w:kern w:val="0"/>
          <w:sz w:val="24"/>
          <w:szCs w:val="24"/>
          <w:lang w:bidi="ar"/>
        </w:rPr>
        <w:t xml:space="preserve">三、付款方式： </w:t>
      </w:r>
    </w:p>
    <w:p w14:paraId="5598B305">
      <w:pPr>
        <w:widowControl/>
        <w:adjustRightInd w:val="0"/>
        <w:snapToGrid w:val="0"/>
        <w:spacing w:line="360" w:lineRule="auto"/>
        <w:ind w:firstLine="482" w:firstLineChars="200"/>
        <w:jc w:val="left"/>
        <w:rPr>
          <w:rFonts w:ascii="仿宋" w:hAnsi="仿宋" w:eastAsia="仿宋" w:cs="仿宋"/>
          <w:b/>
          <w:bCs/>
          <w:color w:val="auto"/>
          <w:kern w:val="0"/>
          <w:sz w:val="24"/>
          <w:szCs w:val="24"/>
          <w:lang w:bidi="ar"/>
        </w:rPr>
      </w:pPr>
      <w:r>
        <w:rPr>
          <w:rFonts w:hint="eastAsia" w:ascii="仿宋" w:hAnsi="仿宋" w:eastAsia="仿宋" w:cs="仿宋"/>
          <w:b/>
          <w:bCs/>
          <w:color w:val="auto"/>
          <w:kern w:val="0"/>
          <w:sz w:val="24"/>
          <w:szCs w:val="24"/>
          <w:lang w:bidi="ar"/>
        </w:rPr>
        <w:t xml:space="preserve">四、违约责任与赔偿损失 </w:t>
      </w:r>
    </w:p>
    <w:p w14:paraId="5D0B3A67">
      <w:pPr>
        <w:widowControl/>
        <w:adjustRightInd w:val="0"/>
        <w:snapToGrid w:val="0"/>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kern w:val="0"/>
          <w:sz w:val="24"/>
          <w:szCs w:val="24"/>
          <w:lang w:bidi="ar"/>
        </w:rPr>
        <w:t xml:space="preserve">1） 乙方提供的服务不符合招标文件或本合同规定的，甲方有权拒收，并且乙方 须向甲方支付本合同总价 5%的违约金。 </w:t>
      </w:r>
    </w:p>
    <w:p w14:paraId="375C44F3">
      <w:pPr>
        <w:widowControl/>
        <w:adjustRightInd w:val="0"/>
        <w:snapToGrid w:val="0"/>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kern w:val="0"/>
          <w:sz w:val="24"/>
          <w:szCs w:val="24"/>
          <w:lang w:bidi="ar"/>
        </w:rPr>
        <w:t xml:space="preserve">2） 乙方未能按本合同规定的服务周期提供服务，从逾期之日起每日按本合同总 价 3‰的数额向甲方支付违约金；逾期半个月以上的，甲方有权终止合同，由此 造成的甲方经济损失由乙方承担。 </w:t>
      </w:r>
    </w:p>
    <w:p w14:paraId="220004D8">
      <w:pPr>
        <w:widowControl/>
        <w:adjustRightInd w:val="0"/>
        <w:snapToGrid w:val="0"/>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kern w:val="0"/>
          <w:sz w:val="24"/>
          <w:szCs w:val="24"/>
          <w:lang w:bidi="ar"/>
        </w:rPr>
        <w:t xml:space="preserve">3） 甲方无正当理由拒绝接受服务，到期拒付服务款项的，甲方向乙方偿付本合同总额的 5%的违约金。甲方逾期付款，则每日按本合同总价的 3‰向乙方偿付违 约金。 </w:t>
      </w:r>
    </w:p>
    <w:p w14:paraId="44DB4F70">
      <w:pPr>
        <w:widowControl/>
        <w:adjustRightInd w:val="0"/>
        <w:snapToGrid w:val="0"/>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kern w:val="0"/>
          <w:sz w:val="24"/>
          <w:szCs w:val="24"/>
          <w:lang w:bidi="ar"/>
        </w:rPr>
        <w:t xml:space="preserve">4） 其他违约责任按《中华人民共和国民法典》处理。 </w:t>
      </w:r>
    </w:p>
    <w:p w14:paraId="4379951C">
      <w:pPr>
        <w:widowControl/>
        <w:adjustRightInd w:val="0"/>
        <w:snapToGrid w:val="0"/>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kern w:val="0"/>
          <w:sz w:val="24"/>
          <w:szCs w:val="24"/>
          <w:lang w:bidi="ar"/>
        </w:rPr>
        <w:t xml:space="preserve">五、争端的解决 </w:t>
      </w:r>
    </w:p>
    <w:p w14:paraId="062E7C56">
      <w:pPr>
        <w:widowControl/>
        <w:adjustRightInd w:val="0"/>
        <w:snapToGrid w:val="0"/>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kern w:val="0"/>
          <w:sz w:val="24"/>
          <w:szCs w:val="24"/>
          <w:lang w:bidi="ar"/>
        </w:rPr>
        <w:t xml:space="preserve">1）合同执行过程中发生的任何争议，如双方不能通过友好协商解决，按相关法律法规处理。 </w:t>
      </w:r>
    </w:p>
    <w:p w14:paraId="094EEB8A">
      <w:pPr>
        <w:widowControl/>
        <w:adjustRightInd w:val="0"/>
        <w:snapToGrid w:val="0"/>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kern w:val="0"/>
          <w:sz w:val="24"/>
          <w:szCs w:val="24"/>
          <w:lang w:bidi="ar"/>
        </w:rPr>
        <w:t xml:space="preserve">六、不可抗力事件处理 </w:t>
      </w:r>
    </w:p>
    <w:p w14:paraId="399C4E09">
      <w:pPr>
        <w:widowControl/>
        <w:adjustRightInd w:val="0"/>
        <w:snapToGrid w:val="0"/>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kern w:val="0"/>
          <w:sz w:val="24"/>
          <w:szCs w:val="24"/>
          <w:lang w:bidi="ar"/>
        </w:rPr>
        <w:t xml:space="preserve">1）在合同有效期内，任何一方因不可抗力事件导致不能履行合同，则合同履行期可延长，其延长期与不可抗力影响期相同。 </w:t>
      </w:r>
    </w:p>
    <w:p w14:paraId="44A8EA34">
      <w:pPr>
        <w:widowControl/>
        <w:adjustRightInd w:val="0"/>
        <w:snapToGrid w:val="0"/>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kern w:val="0"/>
          <w:sz w:val="24"/>
          <w:szCs w:val="24"/>
          <w:lang w:bidi="ar"/>
        </w:rPr>
        <w:t xml:space="preserve">2）不可抗力事件发生后，应立即通知对方，并寄送有关权威机构出具的证明。 </w:t>
      </w:r>
    </w:p>
    <w:p w14:paraId="4B079253">
      <w:pPr>
        <w:widowControl/>
        <w:adjustRightInd w:val="0"/>
        <w:snapToGrid w:val="0"/>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kern w:val="0"/>
          <w:sz w:val="24"/>
          <w:szCs w:val="24"/>
          <w:lang w:bidi="ar"/>
        </w:rPr>
        <w:t xml:space="preserve">3）不可抗力事件延续 120 天以上，双方应通过友好协商，确定是否继续履行合 同。 </w:t>
      </w:r>
    </w:p>
    <w:p w14:paraId="07CD3FBF">
      <w:pPr>
        <w:widowControl/>
        <w:adjustRightInd w:val="0"/>
        <w:snapToGrid w:val="0"/>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kern w:val="0"/>
          <w:sz w:val="24"/>
          <w:szCs w:val="24"/>
          <w:lang w:bidi="ar"/>
        </w:rPr>
        <w:t xml:space="preserve">七、诉讼 </w:t>
      </w:r>
    </w:p>
    <w:p w14:paraId="57EE4603">
      <w:pPr>
        <w:widowControl/>
        <w:adjustRightInd w:val="0"/>
        <w:snapToGrid w:val="0"/>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kern w:val="0"/>
          <w:sz w:val="24"/>
          <w:szCs w:val="24"/>
          <w:lang w:bidi="ar"/>
        </w:rPr>
        <w:t xml:space="preserve">1）双方在执行合同中所发生的一切争议，应通过协商解决。如协商不成，可向 合同签订地法院起诉。 </w:t>
      </w:r>
    </w:p>
    <w:p w14:paraId="3D687C9C">
      <w:pPr>
        <w:widowControl/>
        <w:adjustRightInd w:val="0"/>
        <w:snapToGrid w:val="0"/>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kern w:val="0"/>
          <w:sz w:val="24"/>
          <w:szCs w:val="24"/>
          <w:lang w:bidi="ar"/>
        </w:rPr>
        <w:t xml:space="preserve">八、其他 </w:t>
      </w:r>
    </w:p>
    <w:p w14:paraId="2D7274F3">
      <w:pPr>
        <w:widowControl/>
        <w:adjustRightInd w:val="0"/>
        <w:snapToGrid w:val="0"/>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kern w:val="0"/>
          <w:sz w:val="24"/>
          <w:szCs w:val="24"/>
          <w:lang w:bidi="ar"/>
        </w:rPr>
        <w:t xml:space="preserve">1） 本合同所有附件、中标通知书均为本合同的有效组成部分，与本合同具有同 等法律效力。 </w:t>
      </w:r>
    </w:p>
    <w:p w14:paraId="085624A8">
      <w:pPr>
        <w:widowControl/>
        <w:adjustRightInd w:val="0"/>
        <w:snapToGrid w:val="0"/>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kern w:val="0"/>
          <w:sz w:val="24"/>
          <w:szCs w:val="24"/>
          <w:lang w:bidi="ar"/>
        </w:rPr>
        <w:t xml:space="preserve">2） 在执行本合同的过程中，所有经双方签署确认的文件（包括会议纪要、补充 协议、往来信函）即成为本合同的有效组成部分。 </w:t>
      </w:r>
    </w:p>
    <w:p w14:paraId="5F86596C">
      <w:pPr>
        <w:widowControl/>
        <w:adjustRightInd w:val="0"/>
        <w:snapToGrid w:val="0"/>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kern w:val="0"/>
          <w:sz w:val="24"/>
          <w:szCs w:val="24"/>
          <w:lang w:bidi="ar"/>
        </w:rPr>
        <w:t xml:space="preserve">3）如一方地址、电话、传真号码有变更，应在变更当日内书面通知对方，否则， 应承担相应责任。 </w:t>
      </w:r>
    </w:p>
    <w:p w14:paraId="49D07747">
      <w:pPr>
        <w:widowControl/>
        <w:adjustRightInd w:val="0"/>
        <w:snapToGrid w:val="0"/>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kern w:val="0"/>
          <w:sz w:val="24"/>
          <w:szCs w:val="24"/>
          <w:lang w:bidi="ar"/>
        </w:rPr>
        <w:t xml:space="preserve">4） 除甲方事先书面同意外，乙方不得部分或全部转让其应履行的合同项下的义 务。 </w:t>
      </w:r>
    </w:p>
    <w:p w14:paraId="49D00681">
      <w:pPr>
        <w:widowControl/>
        <w:adjustRightInd w:val="0"/>
        <w:snapToGrid w:val="0"/>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kern w:val="0"/>
          <w:sz w:val="24"/>
          <w:szCs w:val="24"/>
          <w:lang w:bidi="ar"/>
        </w:rPr>
        <w:t xml:space="preserve">九、合同生效及其它 </w:t>
      </w:r>
    </w:p>
    <w:p w14:paraId="19079EF2">
      <w:pPr>
        <w:widowControl/>
        <w:adjustRightInd w:val="0"/>
        <w:snapToGrid w:val="0"/>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kern w:val="0"/>
          <w:sz w:val="24"/>
          <w:szCs w:val="24"/>
          <w:lang w:bidi="ar"/>
        </w:rPr>
        <w:t xml:space="preserve">1） 合同经双方法定代表人/负责人或授权委托代理人签字并加盖单位公章后生 效。 </w:t>
      </w:r>
    </w:p>
    <w:p w14:paraId="4721B515">
      <w:pPr>
        <w:widowControl/>
        <w:adjustRightInd w:val="0"/>
        <w:snapToGrid w:val="0"/>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kern w:val="0"/>
          <w:sz w:val="24"/>
          <w:szCs w:val="24"/>
          <w:lang w:bidi="ar"/>
        </w:rPr>
        <w:t xml:space="preserve">2） 本合同未尽事宜，遵照《中华人民共和国民法典》有关条文执行。 </w:t>
      </w:r>
    </w:p>
    <w:p w14:paraId="0E0CBB52">
      <w:pPr>
        <w:widowControl/>
        <w:adjustRightInd w:val="0"/>
        <w:snapToGrid w:val="0"/>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kern w:val="0"/>
          <w:sz w:val="24"/>
          <w:szCs w:val="24"/>
          <w:lang w:bidi="ar"/>
        </w:rPr>
        <w:t xml:space="preserve">3） 本合同一式 份，采购人 份，中标人 份，采购代理机构存档 份， 政府采购管理部门 份。 </w:t>
      </w:r>
    </w:p>
    <w:p w14:paraId="73D38709">
      <w:pPr>
        <w:widowControl/>
        <w:adjustRightInd w:val="0"/>
        <w:snapToGrid w:val="0"/>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kern w:val="0"/>
          <w:sz w:val="24"/>
          <w:szCs w:val="24"/>
          <w:lang w:bidi="ar"/>
        </w:rPr>
        <w:t xml:space="preserve">采 购 人：（盖章）                中 标 人：（盖章） </w:t>
      </w:r>
    </w:p>
    <w:p w14:paraId="2609FE3D">
      <w:pPr>
        <w:widowControl/>
        <w:adjustRightInd w:val="0"/>
        <w:snapToGrid w:val="0"/>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kern w:val="0"/>
          <w:sz w:val="24"/>
          <w:szCs w:val="24"/>
          <w:lang w:bidi="ar"/>
        </w:rPr>
        <w:t xml:space="preserve">地 址：                           地 址： </w:t>
      </w:r>
    </w:p>
    <w:p w14:paraId="33DF126E">
      <w:pPr>
        <w:widowControl/>
        <w:adjustRightInd w:val="0"/>
        <w:snapToGrid w:val="0"/>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kern w:val="0"/>
          <w:sz w:val="24"/>
          <w:szCs w:val="24"/>
          <w:lang w:bidi="ar"/>
        </w:rPr>
        <w:t xml:space="preserve">法定代表人/负责人：（印鉴）       法定代表人/负责人：（印鉴） </w:t>
      </w:r>
    </w:p>
    <w:p w14:paraId="5C506D28">
      <w:pPr>
        <w:widowControl/>
        <w:adjustRightInd w:val="0"/>
        <w:snapToGrid w:val="0"/>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kern w:val="0"/>
          <w:sz w:val="24"/>
          <w:szCs w:val="24"/>
          <w:lang w:bidi="ar"/>
        </w:rPr>
        <w:t xml:space="preserve">委托代理人：（签字）              委托代理人：（签字） </w:t>
      </w:r>
    </w:p>
    <w:p w14:paraId="294671CB">
      <w:pPr>
        <w:widowControl/>
        <w:adjustRightInd w:val="0"/>
        <w:snapToGrid w:val="0"/>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kern w:val="0"/>
          <w:sz w:val="24"/>
          <w:szCs w:val="24"/>
          <w:lang w:bidi="ar"/>
        </w:rPr>
        <w:t xml:space="preserve">联系电话：                        联系电话： </w:t>
      </w:r>
    </w:p>
    <w:p w14:paraId="5FDC3B90">
      <w:pPr>
        <w:widowControl/>
        <w:adjustRightInd w:val="0"/>
        <w:snapToGrid w:val="0"/>
        <w:spacing w:line="360" w:lineRule="auto"/>
        <w:ind w:firstLine="480" w:firstLineChars="200"/>
        <w:jc w:val="left"/>
        <w:rPr>
          <w:rFonts w:ascii="仿宋" w:hAnsi="仿宋" w:eastAsia="仿宋" w:cs="仿宋"/>
          <w:color w:val="auto"/>
          <w:sz w:val="24"/>
          <w:szCs w:val="24"/>
        </w:rPr>
      </w:pPr>
      <w:r>
        <w:rPr>
          <w:rFonts w:hint="eastAsia" w:ascii="仿宋" w:hAnsi="仿宋" w:eastAsia="仿宋" w:cs="仿宋"/>
          <w:color w:val="auto"/>
          <w:kern w:val="0"/>
          <w:sz w:val="24"/>
          <w:szCs w:val="24"/>
          <w:lang w:bidi="ar"/>
        </w:rPr>
        <w:t>日 期：                           日 期：</w:t>
      </w:r>
    </w:p>
    <w:p w14:paraId="68A004A3">
      <w:pPr>
        <w:spacing w:before="224" w:line="273" w:lineRule="auto"/>
        <w:ind w:left="238" w:hanging="187"/>
        <w:rPr>
          <w:rFonts w:ascii="宋体" w:hAnsi="宋体" w:cs="宋体"/>
          <w:b/>
          <w:bCs/>
          <w:color w:val="auto"/>
          <w:spacing w:val="6"/>
          <w:sz w:val="36"/>
          <w:szCs w:val="36"/>
        </w:rPr>
      </w:pPr>
    </w:p>
    <w:p w14:paraId="085EAA06">
      <w:pPr>
        <w:tabs>
          <w:tab w:val="left" w:pos="6120"/>
          <w:tab w:val="left" w:pos="6300"/>
        </w:tabs>
        <w:spacing w:line="720" w:lineRule="auto"/>
        <w:rPr>
          <w:rFonts w:hint="eastAsia" w:ascii="宋体" w:hAnsi="宋体"/>
          <w:color w:val="auto"/>
          <w:sz w:val="30"/>
          <w:szCs w:val="30"/>
        </w:rPr>
      </w:pPr>
      <w:r>
        <w:rPr>
          <w:rFonts w:hint="eastAsia" w:ascii="宋体" w:hAnsi="宋体"/>
          <w:color w:val="auto"/>
          <w:sz w:val="30"/>
          <w:szCs w:val="30"/>
        </w:rPr>
        <w:t xml:space="preserve"> </w:t>
      </w:r>
    </w:p>
    <w:p w14:paraId="60DC2FDE">
      <w:pPr>
        <w:spacing w:before="62" w:line="360" w:lineRule="auto"/>
        <w:jc w:val="center"/>
        <w:outlineLvl w:val="0"/>
        <w:rPr>
          <w:rFonts w:ascii="仿宋" w:hAnsi="仿宋" w:eastAsia="仿宋"/>
          <w:b/>
          <w:color w:val="auto"/>
          <w:kern w:val="0"/>
          <w:sz w:val="32"/>
          <w:szCs w:val="32"/>
        </w:rPr>
      </w:pPr>
      <w:r>
        <w:rPr>
          <w:rFonts w:hint="eastAsia" w:ascii="仿宋" w:hAnsi="仿宋" w:eastAsia="仿宋"/>
          <w:b/>
          <w:color w:val="auto"/>
          <w:kern w:val="0"/>
          <w:sz w:val="32"/>
          <w:szCs w:val="32"/>
        </w:rPr>
        <w:t>第八章 响应文件有关格式</w:t>
      </w:r>
      <w:bookmarkEnd w:id="11"/>
    </w:p>
    <w:p w14:paraId="588EEBB4">
      <w:pPr>
        <w:spacing w:before="62"/>
        <w:jc w:val="left"/>
        <w:rPr>
          <w:rFonts w:ascii="仿宋" w:hAnsi="仿宋" w:eastAsia="仿宋"/>
          <w:b/>
          <w:color w:val="auto"/>
          <w:sz w:val="32"/>
        </w:rPr>
      </w:pPr>
      <w:bookmarkStart w:id="12" w:name="_Toc174185203"/>
      <w:bookmarkStart w:id="13" w:name="_Toc138068729"/>
      <w:bookmarkStart w:id="14" w:name="_Toc184023138"/>
      <w:bookmarkStart w:id="15" w:name="_Toc186274126"/>
    </w:p>
    <w:p w14:paraId="69FEA01F">
      <w:pPr>
        <w:spacing w:before="62"/>
        <w:rPr>
          <w:rFonts w:ascii="仿宋" w:hAnsi="仿宋" w:eastAsia="仿宋"/>
          <w:color w:val="auto"/>
          <w:sz w:val="28"/>
          <w:u w:val="single"/>
        </w:rPr>
      </w:pPr>
    </w:p>
    <w:p w14:paraId="1ADD7FBC">
      <w:pPr>
        <w:spacing w:before="62"/>
        <w:jc w:val="center"/>
        <w:rPr>
          <w:rFonts w:ascii="仿宋" w:hAnsi="仿宋" w:eastAsia="仿宋"/>
          <w:b/>
          <w:color w:val="auto"/>
          <w:sz w:val="40"/>
          <w:u w:val="single"/>
        </w:rPr>
      </w:pPr>
      <w:r>
        <w:rPr>
          <w:rFonts w:hint="eastAsia" w:ascii="仿宋" w:hAnsi="仿宋" w:eastAsia="仿宋"/>
          <w:b/>
          <w:color w:val="auto"/>
          <w:sz w:val="40"/>
          <w:u w:val="single"/>
        </w:rPr>
        <w:t xml:space="preserve">                 （项目名称）标段</w:t>
      </w:r>
    </w:p>
    <w:p w14:paraId="3BD1CA0D">
      <w:pPr>
        <w:spacing w:before="62"/>
        <w:jc w:val="center"/>
        <w:rPr>
          <w:rFonts w:ascii="仿宋" w:hAnsi="仿宋" w:eastAsia="仿宋"/>
          <w:b/>
          <w:color w:val="auto"/>
          <w:sz w:val="40"/>
          <w:u w:val="single"/>
        </w:rPr>
      </w:pPr>
    </w:p>
    <w:p w14:paraId="4886FC41">
      <w:pPr>
        <w:spacing w:before="62"/>
        <w:rPr>
          <w:rFonts w:ascii="仿宋" w:hAnsi="仿宋" w:eastAsia="仿宋"/>
          <w:color w:val="auto"/>
        </w:rPr>
      </w:pPr>
    </w:p>
    <w:p w14:paraId="5CE07F87">
      <w:pPr>
        <w:spacing w:before="62"/>
        <w:rPr>
          <w:rFonts w:ascii="仿宋" w:hAnsi="仿宋" w:eastAsia="仿宋"/>
          <w:color w:val="auto"/>
        </w:rPr>
      </w:pPr>
    </w:p>
    <w:p w14:paraId="26F564EC">
      <w:pPr>
        <w:spacing w:before="62"/>
        <w:jc w:val="center"/>
        <w:rPr>
          <w:rFonts w:ascii="仿宋" w:hAnsi="仿宋" w:eastAsia="仿宋"/>
          <w:color w:val="auto"/>
          <w:sz w:val="72"/>
        </w:rPr>
      </w:pPr>
      <w:r>
        <w:rPr>
          <w:rFonts w:hint="eastAsia" w:ascii="仿宋" w:hAnsi="仿宋" w:eastAsia="仿宋"/>
          <w:color w:val="auto"/>
          <w:sz w:val="72"/>
        </w:rPr>
        <w:t>响应文件</w:t>
      </w:r>
    </w:p>
    <w:p w14:paraId="5CD5BAED">
      <w:pPr>
        <w:spacing w:before="62"/>
        <w:rPr>
          <w:rFonts w:ascii="仿宋" w:hAnsi="仿宋" w:eastAsia="仿宋"/>
          <w:color w:val="auto"/>
          <w:sz w:val="28"/>
        </w:rPr>
      </w:pPr>
    </w:p>
    <w:p w14:paraId="413139A0">
      <w:pPr>
        <w:spacing w:before="62"/>
        <w:jc w:val="center"/>
        <w:rPr>
          <w:rFonts w:ascii="仿宋" w:hAnsi="仿宋" w:eastAsia="仿宋"/>
          <w:color w:val="auto"/>
          <w:sz w:val="28"/>
        </w:rPr>
      </w:pPr>
      <w:r>
        <w:rPr>
          <w:rFonts w:hint="eastAsia" w:ascii="仿宋" w:hAnsi="仿宋" w:eastAsia="仿宋"/>
          <w:color w:val="auto"/>
          <w:sz w:val="28"/>
        </w:rPr>
        <w:t>项目编号：</w:t>
      </w:r>
    </w:p>
    <w:p w14:paraId="2F63F04B">
      <w:pPr>
        <w:spacing w:before="62"/>
        <w:rPr>
          <w:rFonts w:ascii="仿宋" w:hAnsi="仿宋" w:eastAsia="仿宋"/>
          <w:color w:val="auto"/>
          <w:sz w:val="28"/>
        </w:rPr>
      </w:pPr>
    </w:p>
    <w:p w14:paraId="5A7C7718">
      <w:pPr>
        <w:pStyle w:val="25"/>
        <w:spacing w:before="62"/>
        <w:ind w:left="0" w:firstLine="0"/>
        <w:rPr>
          <w:rFonts w:ascii="仿宋" w:hAnsi="仿宋" w:eastAsia="仿宋"/>
          <w:color w:val="auto"/>
          <w:sz w:val="28"/>
        </w:rPr>
      </w:pPr>
    </w:p>
    <w:p w14:paraId="48F1F747">
      <w:pPr>
        <w:spacing w:before="62"/>
        <w:rPr>
          <w:rFonts w:ascii="仿宋" w:hAnsi="仿宋" w:eastAsia="仿宋"/>
          <w:color w:val="auto"/>
          <w:sz w:val="28"/>
        </w:rPr>
      </w:pPr>
    </w:p>
    <w:p w14:paraId="4A1CA599">
      <w:pPr>
        <w:spacing w:before="62"/>
        <w:rPr>
          <w:rFonts w:ascii="仿宋" w:hAnsi="仿宋" w:eastAsia="仿宋"/>
          <w:color w:val="auto"/>
          <w:sz w:val="28"/>
        </w:rPr>
      </w:pPr>
    </w:p>
    <w:p w14:paraId="20D3C759">
      <w:pPr>
        <w:spacing w:before="62" w:line="360" w:lineRule="auto"/>
        <w:ind w:left="1079"/>
        <w:jc w:val="left"/>
        <w:rPr>
          <w:rFonts w:ascii="仿宋" w:hAnsi="仿宋" w:eastAsia="仿宋"/>
          <w:color w:val="auto"/>
          <w:sz w:val="28"/>
          <w:u w:val="single"/>
        </w:rPr>
      </w:pPr>
      <w:r>
        <w:rPr>
          <w:rFonts w:hint="eastAsia" w:ascii="仿宋" w:hAnsi="仿宋" w:eastAsia="仿宋"/>
          <w:color w:val="auto"/>
          <w:sz w:val="28"/>
        </w:rPr>
        <w:t>供 应 商：（盖单位章）</w:t>
      </w:r>
    </w:p>
    <w:p w14:paraId="35CAA510">
      <w:pPr>
        <w:spacing w:before="62" w:line="360" w:lineRule="auto"/>
        <w:ind w:left="1079"/>
        <w:jc w:val="left"/>
        <w:rPr>
          <w:rFonts w:ascii="仿宋" w:hAnsi="仿宋" w:eastAsia="仿宋"/>
          <w:color w:val="auto"/>
          <w:sz w:val="28"/>
        </w:rPr>
      </w:pPr>
      <w:r>
        <w:rPr>
          <w:rFonts w:hint="eastAsia" w:ascii="仿宋" w:hAnsi="仿宋" w:eastAsia="仿宋"/>
          <w:color w:val="auto"/>
          <w:sz w:val="28"/>
        </w:rPr>
        <w:t>法定代表人或其委托代理人：（签字或盖章）</w:t>
      </w:r>
    </w:p>
    <w:p w14:paraId="689E1E8E">
      <w:pPr>
        <w:spacing w:before="62" w:line="360" w:lineRule="auto"/>
        <w:jc w:val="center"/>
        <w:rPr>
          <w:rFonts w:hint="eastAsia" w:ascii="仿宋" w:hAnsi="仿宋" w:eastAsia="仿宋"/>
          <w:color w:val="auto"/>
          <w:sz w:val="28"/>
        </w:rPr>
      </w:pPr>
      <w:r>
        <w:rPr>
          <w:rFonts w:hint="eastAsia" w:ascii="仿宋" w:hAnsi="仿宋" w:eastAsia="仿宋"/>
          <w:color w:val="auto"/>
          <w:sz w:val="28"/>
        </w:rPr>
        <w:t>年</w:t>
      </w:r>
      <w:r>
        <w:rPr>
          <w:rFonts w:hint="eastAsia" w:ascii="仿宋" w:hAnsi="仿宋" w:eastAsia="仿宋"/>
          <w:color w:val="auto"/>
          <w:sz w:val="28"/>
          <w:lang w:val="en-US" w:eastAsia="zh-CN"/>
        </w:rPr>
        <w:t xml:space="preserve"> </w:t>
      </w:r>
      <w:r>
        <w:rPr>
          <w:rFonts w:hint="eastAsia" w:ascii="仿宋" w:hAnsi="仿宋" w:eastAsia="仿宋"/>
          <w:color w:val="auto"/>
          <w:sz w:val="28"/>
        </w:rPr>
        <w:t>月</w:t>
      </w:r>
      <w:r>
        <w:rPr>
          <w:rFonts w:hint="eastAsia" w:ascii="仿宋" w:hAnsi="仿宋" w:eastAsia="仿宋"/>
          <w:color w:val="auto"/>
          <w:sz w:val="28"/>
          <w:lang w:val="en-US" w:eastAsia="zh-CN"/>
        </w:rPr>
        <w:t xml:space="preserve"> </w:t>
      </w:r>
      <w:r>
        <w:rPr>
          <w:rFonts w:hint="eastAsia" w:ascii="仿宋" w:hAnsi="仿宋" w:eastAsia="仿宋"/>
          <w:color w:val="auto"/>
          <w:sz w:val="28"/>
        </w:rPr>
        <w:t>日</w:t>
      </w:r>
    </w:p>
    <w:p w14:paraId="26FD0EB8">
      <w:pPr>
        <w:spacing w:before="62" w:line="360" w:lineRule="auto"/>
        <w:jc w:val="center"/>
        <w:rPr>
          <w:rFonts w:hint="eastAsia" w:ascii="仿宋" w:hAnsi="仿宋" w:eastAsia="仿宋"/>
          <w:color w:val="auto"/>
          <w:sz w:val="28"/>
        </w:rPr>
      </w:pPr>
    </w:p>
    <w:p w14:paraId="5245E548">
      <w:pPr>
        <w:spacing w:before="62" w:line="360" w:lineRule="auto"/>
        <w:jc w:val="center"/>
        <w:rPr>
          <w:rFonts w:hint="eastAsia" w:ascii="仿宋" w:hAnsi="仿宋" w:eastAsia="仿宋"/>
          <w:color w:val="auto"/>
          <w:sz w:val="28"/>
        </w:rPr>
      </w:pPr>
    </w:p>
    <w:p w14:paraId="52DB4F8D">
      <w:pPr>
        <w:spacing w:before="62" w:line="360" w:lineRule="auto"/>
        <w:jc w:val="center"/>
        <w:rPr>
          <w:rFonts w:hint="eastAsia" w:ascii="仿宋" w:hAnsi="仿宋" w:eastAsia="仿宋"/>
          <w:color w:val="auto"/>
          <w:sz w:val="28"/>
        </w:rPr>
      </w:pPr>
    </w:p>
    <w:p w14:paraId="311C9EC0">
      <w:pPr>
        <w:spacing w:before="62" w:line="360" w:lineRule="auto"/>
        <w:jc w:val="center"/>
        <w:rPr>
          <w:rFonts w:hint="eastAsia" w:ascii="仿宋" w:hAnsi="仿宋" w:eastAsia="仿宋"/>
          <w:color w:val="auto"/>
          <w:sz w:val="28"/>
        </w:rPr>
      </w:pPr>
    </w:p>
    <w:p w14:paraId="64DC9605">
      <w:pPr>
        <w:pStyle w:val="10"/>
        <w:spacing w:before="62" w:line="360" w:lineRule="auto"/>
        <w:jc w:val="both"/>
        <w:outlineLvl w:val="1"/>
        <w:rPr>
          <w:rFonts w:ascii="仿宋" w:hAnsi="仿宋" w:eastAsia="仿宋"/>
          <w:b/>
          <w:bCs/>
          <w:snapToGrid w:val="0"/>
          <w:color w:val="auto"/>
          <w:sz w:val="28"/>
          <w:szCs w:val="28"/>
        </w:rPr>
      </w:pPr>
      <w:r>
        <w:rPr>
          <w:rFonts w:hint="eastAsia" w:ascii="仿宋" w:hAnsi="仿宋" w:eastAsia="仿宋"/>
          <w:b/>
          <w:bCs/>
          <w:snapToGrid w:val="0"/>
          <w:color w:val="auto"/>
          <w:sz w:val="28"/>
          <w:szCs w:val="28"/>
        </w:rPr>
        <w:t>一、供应商应答索引表</w:t>
      </w:r>
      <w:bookmarkEnd w:id="12"/>
      <w:bookmarkEnd w:id="13"/>
      <w:bookmarkEnd w:id="14"/>
      <w:bookmarkEnd w:id="15"/>
    </w:p>
    <w:tbl>
      <w:tblPr>
        <w:tblStyle w:val="20"/>
        <w:tblW w:w="9360" w:type="dxa"/>
        <w:tblInd w:w="0" w:type="dxa"/>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67"/>
        <w:gridCol w:w="3753"/>
        <w:gridCol w:w="1560"/>
        <w:gridCol w:w="1561"/>
        <w:gridCol w:w="2019"/>
      </w:tblGrid>
      <w:tr w14:paraId="39BF26B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c>
          <w:tcPr>
            <w:tcW w:w="467" w:type="dxa"/>
            <w:tcBorders>
              <w:top w:val="single" w:color="000000" w:sz="6" w:space="0"/>
              <w:left w:val="single" w:color="000000" w:sz="6" w:space="0"/>
              <w:bottom w:val="single" w:color="000000" w:sz="6" w:space="0"/>
              <w:right w:val="single" w:color="000000" w:sz="6" w:space="0"/>
            </w:tcBorders>
            <w:vAlign w:val="center"/>
          </w:tcPr>
          <w:p w14:paraId="27457E1E">
            <w:pPr>
              <w:snapToGrid w:val="0"/>
              <w:spacing w:before="62" w:line="360" w:lineRule="auto"/>
              <w:jc w:val="center"/>
              <w:rPr>
                <w:rFonts w:ascii="仿宋" w:hAnsi="仿宋" w:eastAsia="仿宋" w:cs="微软雅黑"/>
                <w:b/>
                <w:color w:val="auto"/>
              </w:rPr>
            </w:pPr>
            <w:r>
              <w:rPr>
                <w:rFonts w:hint="eastAsia" w:ascii="仿宋" w:hAnsi="仿宋" w:eastAsia="仿宋" w:cs="微软雅黑"/>
                <w:b/>
                <w:color w:val="auto"/>
              </w:rPr>
              <w:t>序号</w:t>
            </w:r>
          </w:p>
        </w:tc>
        <w:tc>
          <w:tcPr>
            <w:tcW w:w="3753" w:type="dxa"/>
            <w:tcBorders>
              <w:top w:val="single" w:color="000000" w:sz="6" w:space="0"/>
              <w:left w:val="single" w:color="000000" w:sz="6" w:space="0"/>
              <w:bottom w:val="single" w:color="000000" w:sz="6" w:space="0"/>
              <w:right w:val="single" w:color="000000" w:sz="6" w:space="0"/>
            </w:tcBorders>
            <w:vAlign w:val="center"/>
          </w:tcPr>
          <w:p w14:paraId="69513B89">
            <w:pPr>
              <w:snapToGrid w:val="0"/>
              <w:spacing w:before="62" w:line="360" w:lineRule="auto"/>
              <w:jc w:val="center"/>
              <w:rPr>
                <w:rFonts w:ascii="仿宋" w:hAnsi="仿宋" w:eastAsia="仿宋" w:cs="微软雅黑"/>
                <w:b/>
                <w:color w:val="auto"/>
              </w:rPr>
            </w:pPr>
            <w:r>
              <w:rPr>
                <w:rFonts w:hint="eastAsia" w:ascii="仿宋" w:hAnsi="仿宋" w:eastAsia="仿宋" w:cs="微软雅黑"/>
                <w:b/>
                <w:color w:val="auto"/>
              </w:rPr>
              <w:t>项  目</w:t>
            </w:r>
          </w:p>
        </w:tc>
        <w:tc>
          <w:tcPr>
            <w:tcW w:w="1560" w:type="dxa"/>
            <w:tcBorders>
              <w:top w:val="single" w:color="000000" w:sz="6" w:space="0"/>
              <w:left w:val="single" w:color="000000" w:sz="6" w:space="0"/>
              <w:bottom w:val="single" w:color="000000" w:sz="6" w:space="0"/>
              <w:right w:val="single" w:color="000000" w:sz="6" w:space="0"/>
            </w:tcBorders>
            <w:vAlign w:val="center"/>
          </w:tcPr>
          <w:p w14:paraId="6E8B1028">
            <w:pPr>
              <w:snapToGrid w:val="0"/>
              <w:spacing w:before="62" w:line="360" w:lineRule="auto"/>
              <w:jc w:val="center"/>
              <w:rPr>
                <w:rFonts w:ascii="仿宋" w:hAnsi="仿宋" w:eastAsia="仿宋" w:cs="微软雅黑"/>
                <w:b/>
                <w:color w:val="auto"/>
              </w:rPr>
            </w:pPr>
            <w:r>
              <w:rPr>
                <w:rFonts w:hint="eastAsia" w:ascii="仿宋" w:hAnsi="仿宋" w:eastAsia="仿宋" w:cs="微软雅黑"/>
                <w:b/>
                <w:color w:val="auto"/>
              </w:rPr>
              <w:t>供应商应答</w:t>
            </w:r>
          </w:p>
          <w:p w14:paraId="25AC6971">
            <w:pPr>
              <w:snapToGrid w:val="0"/>
              <w:spacing w:before="62" w:line="360" w:lineRule="auto"/>
              <w:jc w:val="center"/>
              <w:rPr>
                <w:rFonts w:ascii="仿宋" w:hAnsi="仿宋" w:eastAsia="仿宋" w:cs="微软雅黑"/>
                <w:b/>
                <w:color w:val="auto"/>
              </w:rPr>
            </w:pPr>
            <w:r>
              <w:rPr>
                <w:rFonts w:hint="eastAsia" w:ascii="仿宋" w:hAnsi="仿宋" w:eastAsia="仿宋" w:cs="微软雅黑"/>
                <w:b/>
                <w:color w:val="auto"/>
              </w:rPr>
              <w:t>（有/没有）</w:t>
            </w:r>
          </w:p>
        </w:tc>
        <w:tc>
          <w:tcPr>
            <w:tcW w:w="1561" w:type="dxa"/>
            <w:tcBorders>
              <w:top w:val="single" w:color="000000" w:sz="6" w:space="0"/>
              <w:left w:val="single" w:color="000000" w:sz="6" w:space="0"/>
              <w:bottom w:val="single" w:color="000000" w:sz="6" w:space="0"/>
              <w:right w:val="single" w:color="000000" w:sz="6" w:space="0"/>
            </w:tcBorders>
            <w:vAlign w:val="center"/>
          </w:tcPr>
          <w:p w14:paraId="202A26D5">
            <w:pPr>
              <w:snapToGrid w:val="0"/>
              <w:spacing w:before="62" w:line="360" w:lineRule="auto"/>
              <w:jc w:val="center"/>
              <w:rPr>
                <w:rFonts w:ascii="仿宋" w:hAnsi="仿宋" w:eastAsia="仿宋" w:cs="微软雅黑"/>
                <w:b/>
                <w:color w:val="auto"/>
              </w:rPr>
            </w:pPr>
            <w:r>
              <w:rPr>
                <w:rFonts w:hint="eastAsia" w:ascii="仿宋" w:hAnsi="仿宋" w:eastAsia="仿宋" w:cs="微软雅黑"/>
                <w:b/>
                <w:color w:val="auto"/>
              </w:rPr>
              <w:t>响应文件中所在页码</w:t>
            </w:r>
          </w:p>
        </w:tc>
        <w:tc>
          <w:tcPr>
            <w:tcW w:w="2019" w:type="dxa"/>
            <w:tcBorders>
              <w:top w:val="single" w:color="000000" w:sz="6" w:space="0"/>
              <w:left w:val="single" w:color="000000" w:sz="6" w:space="0"/>
              <w:bottom w:val="single" w:color="000000" w:sz="6" w:space="0"/>
              <w:right w:val="single" w:color="000000" w:sz="6" w:space="0"/>
            </w:tcBorders>
            <w:vAlign w:val="center"/>
          </w:tcPr>
          <w:p w14:paraId="6423FB4B">
            <w:pPr>
              <w:snapToGrid w:val="0"/>
              <w:spacing w:before="62" w:line="360" w:lineRule="auto"/>
              <w:jc w:val="center"/>
              <w:rPr>
                <w:rFonts w:ascii="仿宋" w:hAnsi="仿宋" w:eastAsia="仿宋" w:cs="微软雅黑"/>
                <w:b/>
                <w:color w:val="auto"/>
              </w:rPr>
            </w:pPr>
            <w:r>
              <w:rPr>
                <w:rFonts w:hint="eastAsia" w:ascii="仿宋" w:hAnsi="仿宋" w:eastAsia="仿宋" w:cs="微软雅黑"/>
                <w:b/>
                <w:color w:val="auto"/>
              </w:rPr>
              <w:t>备注说明</w:t>
            </w:r>
          </w:p>
        </w:tc>
      </w:tr>
      <w:tr w14:paraId="1E4CFEF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2196FAB8">
            <w:pPr>
              <w:adjustRightInd w:val="0"/>
              <w:snapToGrid w:val="0"/>
              <w:spacing w:before="62" w:line="360" w:lineRule="auto"/>
              <w:jc w:val="center"/>
              <w:textAlignment w:val="baseline"/>
              <w:rPr>
                <w:rFonts w:ascii="仿宋" w:hAnsi="仿宋" w:eastAsia="仿宋" w:cs="微软雅黑"/>
                <w:color w:val="auto"/>
              </w:rPr>
            </w:pPr>
            <w:r>
              <w:rPr>
                <w:rFonts w:hint="eastAsia" w:ascii="仿宋" w:hAnsi="仿宋" w:eastAsia="仿宋" w:cs="微软雅黑"/>
                <w:color w:val="auto"/>
              </w:rPr>
              <w:t>1</w:t>
            </w:r>
          </w:p>
        </w:tc>
        <w:tc>
          <w:tcPr>
            <w:tcW w:w="3753" w:type="dxa"/>
            <w:tcBorders>
              <w:top w:val="single" w:color="000000" w:sz="6" w:space="0"/>
              <w:left w:val="single" w:color="000000" w:sz="6" w:space="0"/>
              <w:bottom w:val="single" w:color="000000" w:sz="6" w:space="0"/>
              <w:right w:val="single" w:color="000000" w:sz="6" w:space="0"/>
            </w:tcBorders>
            <w:vAlign w:val="center"/>
          </w:tcPr>
          <w:p w14:paraId="3539BCA4">
            <w:pPr>
              <w:pStyle w:val="10"/>
              <w:kinsoku w:val="0"/>
              <w:overflowPunct w:val="0"/>
              <w:autoSpaceDE w:val="0"/>
              <w:autoSpaceDN w:val="0"/>
              <w:spacing w:before="62" w:line="360" w:lineRule="auto"/>
              <w:rPr>
                <w:rFonts w:ascii="仿宋" w:hAnsi="仿宋" w:eastAsia="仿宋" w:cs="微软雅黑"/>
                <w:bCs/>
                <w:color w:val="auto"/>
                <w:sz w:val="21"/>
                <w:szCs w:val="21"/>
              </w:rPr>
            </w:pPr>
            <w:r>
              <w:rPr>
                <w:rFonts w:hint="eastAsia" w:ascii="仿宋" w:hAnsi="仿宋" w:eastAsia="仿宋"/>
                <w:color w:val="auto"/>
                <w:sz w:val="21"/>
                <w:szCs w:val="21"/>
              </w:rPr>
              <w:t>供应商应答索引表</w:t>
            </w:r>
          </w:p>
        </w:tc>
        <w:tc>
          <w:tcPr>
            <w:tcW w:w="1560" w:type="dxa"/>
            <w:tcBorders>
              <w:top w:val="single" w:color="000000" w:sz="6" w:space="0"/>
              <w:left w:val="single" w:color="000000" w:sz="6" w:space="0"/>
              <w:bottom w:val="single" w:color="000000" w:sz="6" w:space="0"/>
              <w:right w:val="single" w:color="000000" w:sz="6" w:space="0"/>
            </w:tcBorders>
            <w:vAlign w:val="center"/>
          </w:tcPr>
          <w:p w14:paraId="1BB58AEA">
            <w:pPr>
              <w:snapToGrid w:val="0"/>
              <w:spacing w:before="62" w:line="360" w:lineRule="auto"/>
              <w:jc w:val="center"/>
              <w:rPr>
                <w:rFonts w:ascii="仿宋" w:hAnsi="仿宋" w:eastAsia="仿宋" w:cs="微软雅黑"/>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5D87F8CD">
            <w:pPr>
              <w:snapToGrid w:val="0"/>
              <w:spacing w:before="62" w:line="360" w:lineRule="auto"/>
              <w:rPr>
                <w:rFonts w:ascii="仿宋" w:hAnsi="仿宋" w:eastAsia="仿宋"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07B1D41B">
            <w:pPr>
              <w:snapToGrid w:val="0"/>
              <w:spacing w:before="62" w:line="360" w:lineRule="auto"/>
              <w:rPr>
                <w:rFonts w:ascii="仿宋" w:hAnsi="仿宋" w:eastAsia="仿宋" w:cs="微软雅黑"/>
                <w:color w:val="auto"/>
              </w:rPr>
            </w:pPr>
          </w:p>
        </w:tc>
      </w:tr>
      <w:tr w14:paraId="43C472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227EACA3">
            <w:pPr>
              <w:adjustRightInd w:val="0"/>
              <w:snapToGrid w:val="0"/>
              <w:spacing w:before="62" w:line="360" w:lineRule="auto"/>
              <w:jc w:val="center"/>
              <w:textAlignment w:val="baseline"/>
              <w:rPr>
                <w:rFonts w:ascii="仿宋" w:hAnsi="仿宋" w:eastAsia="仿宋" w:cs="微软雅黑"/>
                <w:color w:val="auto"/>
              </w:rPr>
            </w:pPr>
            <w:r>
              <w:rPr>
                <w:rFonts w:hint="eastAsia" w:ascii="仿宋" w:hAnsi="仿宋" w:eastAsia="仿宋" w:cs="微软雅黑"/>
                <w:color w:val="auto"/>
              </w:rPr>
              <w:t>2</w:t>
            </w:r>
          </w:p>
        </w:tc>
        <w:tc>
          <w:tcPr>
            <w:tcW w:w="3753" w:type="dxa"/>
            <w:tcBorders>
              <w:top w:val="single" w:color="000000" w:sz="6" w:space="0"/>
              <w:left w:val="single" w:color="000000" w:sz="6" w:space="0"/>
              <w:bottom w:val="single" w:color="000000" w:sz="6" w:space="0"/>
              <w:right w:val="single" w:color="000000" w:sz="6" w:space="0"/>
            </w:tcBorders>
            <w:vAlign w:val="center"/>
          </w:tcPr>
          <w:p w14:paraId="385F53B6">
            <w:pPr>
              <w:pStyle w:val="10"/>
              <w:kinsoku w:val="0"/>
              <w:overflowPunct w:val="0"/>
              <w:autoSpaceDE w:val="0"/>
              <w:autoSpaceDN w:val="0"/>
              <w:spacing w:before="62" w:line="360" w:lineRule="auto"/>
              <w:rPr>
                <w:rFonts w:ascii="仿宋" w:hAnsi="仿宋" w:eastAsia="仿宋"/>
                <w:color w:val="auto"/>
                <w:sz w:val="21"/>
                <w:szCs w:val="21"/>
              </w:rPr>
            </w:pPr>
            <w:r>
              <w:rPr>
                <w:rFonts w:hint="eastAsia" w:ascii="仿宋" w:hAnsi="仿宋" w:eastAsia="仿宋"/>
                <w:color w:val="auto"/>
                <w:sz w:val="21"/>
                <w:szCs w:val="21"/>
              </w:rPr>
              <w:t>磋商报价一览表</w:t>
            </w:r>
          </w:p>
        </w:tc>
        <w:tc>
          <w:tcPr>
            <w:tcW w:w="1560" w:type="dxa"/>
            <w:tcBorders>
              <w:top w:val="single" w:color="000000" w:sz="6" w:space="0"/>
              <w:left w:val="single" w:color="000000" w:sz="6" w:space="0"/>
              <w:bottom w:val="single" w:color="000000" w:sz="6" w:space="0"/>
              <w:right w:val="single" w:color="000000" w:sz="6" w:space="0"/>
            </w:tcBorders>
            <w:vAlign w:val="center"/>
          </w:tcPr>
          <w:p w14:paraId="736FC258">
            <w:pPr>
              <w:snapToGrid w:val="0"/>
              <w:spacing w:before="62" w:line="360" w:lineRule="auto"/>
              <w:jc w:val="center"/>
              <w:rPr>
                <w:rFonts w:ascii="仿宋" w:hAnsi="仿宋" w:eastAsia="仿宋" w:cs="微软雅黑"/>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3DF03E3D">
            <w:pPr>
              <w:snapToGrid w:val="0"/>
              <w:spacing w:before="62" w:line="360" w:lineRule="auto"/>
              <w:rPr>
                <w:rFonts w:ascii="仿宋" w:hAnsi="仿宋" w:eastAsia="仿宋"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05278298">
            <w:pPr>
              <w:snapToGrid w:val="0"/>
              <w:spacing w:before="62" w:line="360" w:lineRule="auto"/>
              <w:rPr>
                <w:rFonts w:ascii="仿宋" w:hAnsi="仿宋" w:eastAsia="仿宋" w:cs="微软雅黑"/>
                <w:color w:val="auto"/>
              </w:rPr>
            </w:pPr>
          </w:p>
        </w:tc>
      </w:tr>
      <w:tr w14:paraId="71D1D09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2E131181">
            <w:pPr>
              <w:adjustRightInd w:val="0"/>
              <w:snapToGrid w:val="0"/>
              <w:spacing w:before="62" w:line="360" w:lineRule="auto"/>
              <w:jc w:val="center"/>
              <w:textAlignment w:val="baseline"/>
              <w:rPr>
                <w:rFonts w:ascii="仿宋" w:hAnsi="仿宋" w:eastAsia="仿宋" w:cs="微软雅黑"/>
                <w:color w:val="auto"/>
              </w:rPr>
            </w:pPr>
            <w:r>
              <w:rPr>
                <w:rFonts w:hint="eastAsia" w:ascii="仿宋" w:hAnsi="仿宋" w:eastAsia="仿宋" w:cs="微软雅黑"/>
                <w:color w:val="auto"/>
              </w:rPr>
              <w:t>3</w:t>
            </w:r>
          </w:p>
        </w:tc>
        <w:tc>
          <w:tcPr>
            <w:tcW w:w="3753" w:type="dxa"/>
            <w:tcBorders>
              <w:top w:val="single" w:color="000000" w:sz="6" w:space="0"/>
              <w:left w:val="single" w:color="000000" w:sz="6" w:space="0"/>
              <w:bottom w:val="single" w:color="000000" w:sz="6" w:space="0"/>
              <w:right w:val="single" w:color="000000" w:sz="6" w:space="0"/>
            </w:tcBorders>
            <w:vAlign w:val="center"/>
          </w:tcPr>
          <w:p w14:paraId="6D00940A">
            <w:pPr>
              <w:pStyle w:val="10"/>
              <w:kinsoku w:val="0"/>
              <w:overflowPunct w:val="0"/>
              <w:autoSpaceDE w:val="0"/>
              <w:autoSpaceDN w:val="0"/>
              <w:spacing w:before="62" w:line="360" w:lineRule="auto"/>
              <w:rPr>
                <w:rFonts w:ascii="仿宋" w:hAnsi="仿宋" w:eastAsia="仿宋" w:cs="微软雅黑"/>
                <w:bCs/>
                <w:color w:val="auto"/>
                <w:sz w:val="21"/>
                <w:szCs w:val="21"/>
              </w:rPr>
            </w:pPr>
            <w:r>
              <w:rPr>
                <w:rFonts w:hint="eastAsia" w:ascii="仿宋" w:hAnsi="仿宋" w:eastAsia="仿宋"/>
                <w:color w:val="auto"/>
                <w:sz w:val="21"/>
                <w:szCs w:val="21"/>
              </w:rPr>
              <w:t>投标函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1B0EECE7">
            <w:pPr>
              <w:snapToGrid w:val="0"/>
              <w:spacing w:before="62" w:line="360" w:lineRule="auto"/>
              <w:jc w:val="center"/>
              <w:rPr>
                <w:rFonts w:ascii="仿宋" w:hAnsi="仿宋" w:eastAsia="仿宋" w:cs="微软雅黑"/>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67EDFE10">
            <w:pPr>
              <w:snapToGrid w:val="0"/>
              <w:spacing w:before="62" w:line="360" w:lineRule="auto"/>
              <w:rPr>
                <w:rFonts w:ascii="仿宋" w:hAnsi="仿宋" w:eastAsia="仿宋"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14A3D7AD">
            <w:pPr>
              <w:snapToGrid w:val="0"/>
              <w:spacing w:before="62" w:line="360" w:lineRule="auto"/>
              <w:rPr>
                <w:rFonts w:ascii="仿宋" w:hAnsi="仿宋" w:eastAsia="仿宋" w:cs="微软雅黑"/>
                <w:color w:val="auto"/>
              </w:rPr>
            </w:pPr>
          </w:p>
        </w:tc>
      </w:tr>
      <w:tr w14:paraId="3EEC754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0620554F">
            <w:pPr>
              <w:adjustRightInd w:val="0"/>
              <w:snapToGrid w:val="0"/>
              <w:spacing w:before="62" w:line="360" w:lineRule="auto"/>
              <w:jc w:val="center"/>
              <w:textAlignment w:val="baseline"/>
              <w:rPr>
                <w:rFonts w:ascii="仿宋" w:hAnsi="仿宋" w:eastAsia="仿宋" w:cs="微软雅黑"/>
                <w:color w:val="auto"/>
              </w:rPr>
            </w:pPr>
            <w:r>
              <w:rPr>
                <w:rFonts w:hint="eastAsia" w:ascii="仿宋" w:hAnsi="仿宋" w:eastAsia="仿宋" w:cs="微软雅黑"/>
                <w:color w:val="auto"/>
              </w:rPr>
              <w:t>4</w:t>
            </w:r>
          </w:p>
        </w:tc>
        <w:tc>
          <w:tcPr>
            <w:tcW w:w="3753" w:type="dxa"/>
            <w:tcBorders>
              <w:top w:val="single" w:color="000000" w:sz="6" w:space="0"/>
              <w:left w:val="single" w:color="000000" w:sz="6" w:space="0"/>
              <w:bottom w:val="single" w:color="000000" w:sz="6" w:space="0"/>
              <w:right w:val="single" w:color="000000" w:sz="6" w:space="0"/>
            </w:tcBorders>
            <w:vAlign w:val="center"/>
          </w:tcPr>
          <w:p w14:paraId="3106EE2B">
            <w:pPr>
              <w:pStyle w:val="10"/>
              <w:kinsoku w:val="0"/>
              <w:overflowPunct w:val="0"/>
              <w:autoSpaceDE w:val="0"/>
              <w:autoSpaceDN w:val="0"/>
              <w:spacing w:before="62" w:line="360" w:lineRule="auto"/>
              <w:rPr>
                <w:rFonts w:ascii="仿宋" w:hAnsi="仿宋" w:eastAsia="仿宋"/>
                <w:color w:val="auto"/>
                <w:sz w:val="21"/>
                <w:szCs w:val="21"/>
              </w:rPr>
            </w:pPr>
            <w:r>
              <w:rPr>
                <w:rFonts w:hint="eastAsia" w:ascii="仿宋" w:hAnsi="仿宋" w:eastAsia="仿宋" w:cs="宋体"/>
                <w:bCs/>
                <w:color w:val="auto"/>
                <w:sz w:val="21"/>
                <w:szCs w:val="21"/>
                <w:lang w:val="zh-CN"/>
              </w:rPr>
              <w:t>法定代表人（单位负责人）资格证明书</w:t>
            </w:r>
          </w:p>
        </w:tc>
        <w:tc>
          <w:tcPr>
            <w:tcW w:w="1560" w:type="dxa"/>
            <w:tcBorders>
              <w:top w:val="single" w:color="000000" w:sz="6" w:space="0"/>
              <w:left w:val="single" w:color="000000" w:sz="6" w:space="0"/>
              <w:bottom w:val="single" w:color="000000" w:sz="6" w:space="0"/>
              <w:right w:val="single" w:color="000000" w:sz="6" w:space="0"/>
            </w:tcBorders>
            <w:vAlign w:val="center"/>
          </w:tcPr>
          <w:p w14:paraId="3AAF7D18">
            <w:pPr>
              <w:snapToGrid w:val="0"/>
              <w:spacing w:before="62" w:line="360" w:lineRule="auto"/>
              <w:jc w:val="center"/>
              <w:rPr>
                <w:rFonts w:ascii="仿宋" w:hAnsi="仿宋" w:eastAsia="仿宋" w:cs="微软雅黑"/>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05855ADE">
            <w:pPr>
              <w:snapToGrid w:val="0"/>
              <w:spacing w:before="62" w:line="360" w:lineRule="auto"/>
              <w:rPr>
                <w:rFonts w:ascii="仿宋" w:hAnsi="仿宋" w:eastAsia="仿宋"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2E6974B0">
            <w:pPr>
              <w:snapToGrid w:val="0"/>
              <w:spacing w:before="62" w:line="360" w:lineRule="auto"/>
              <w:rPr>
                <w:rFonts w:ascii="仿宋" w:hAnsi="仿宋" w:eastAsia="仿宋" w:cs="微软雅黑"/>
                <w:color w:val="auto"/>
              </w:rPr>
            </w:pPr>
          </w:p>
        </w:tc>
      </w:tr>
      <w:tr w14:paraId="5BEFA34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7F4881EC">
            <w:pPr>
              <w:adjustRightInd w:val="0"/>
              <w:snapToGrid w:val="0"/>
              <w:spacing w:before="62" w:line="360" w:lineRule="auto"/>
              <w:jc w:val="center"/>
              <w:textAlignment w:val="baseline"/>
              <w:rPr>
                <w:rFonts w:ascii="仿宋" w:hAnsi="仿宋" w:eastAsia="仿宋" w:cs="微软雅黑"/>
                <w:color w:val="auto"/>
              </w:rPr>
            </w:pPr>
            <w:r>
              <w:rPr>
                <w:rFonts w:hint="eastAsia" w:ascii="仿宋" w:hAnsi="仿宋" w:eastAsia="仿宋" w:cs="微软雅黑"/>
                <w:color w:val="auto"/>
              </w:rPr>
              <w:t>5</w:t>
            </w:r>
          </w:p>
        </w:tc>
        <w:tc>
          <w:tcPr>
            <w:tcW w:w="3753" w:type="dxa"/>
            <w:tcBorders>
              <w:top w:val="single" w:color="000000" w:sz="6" w:space="0"/>
              <w:left w:val="single" w:color="000000" w:sz="6" w:space="0"/>
              <w:bottom w:val="single" w:color="000000" w:sz="6" w:space="0"/>
              <w:right w:val="single" w:color="000000" w:sz="6" w:space="0"/>
            </w:tcBorders>
            <w:vAlign w:val="center"/>
          </w:tcPr>
          <w:p w14:paraId="0551C155">
            <w:pPr>
              <w:pStyle w:val="10"/>
              <w:kinsoku w:val="0"/>
              <w:overflowPunct w:val="0"/>
              <w:autoSpaceDE w:val="0"/>
              <w:autoSpaceDN w:val="0"/>
              <w:spacing w:before="62" w:line="360" w:lineRule="auto"/>
              <w:rPr>
                <w:rFonts w:ascii="仿宋" w:hAnsi="仿宋" w:eastAsia="仿宋"/>
                <w:color w:val="auto"/>
                <w:sz w:val="21"/>
                <w:szCs w:val="21"/>
              </w:rPr>
            </w:pPr>
            <w:r>
              <w:rPr>
                <w:rFonts w:hint="eastAsia" w:ascii="仿宋" w:hAnsi="仿宋" w:eastAsia="仿宋"/>
                <w:color w:val="auto"/>
                <w:sz w:val="21"/>
                <w:szCs w:val="21"/>
              </w:rPr>
              <w:t>法定代表人（单位负责人）授权书</w:t>
            </w:r>
          </w:p>
        </w:tc>
        <w:tc>
          <w:tcPr>
            <w:tcW w:w="1560" w:type="dxa"/>
            <w:tcBorders>
              <w:top w:val="single" w:color="000000" w:sz="6" w:space="0"/>
              <w:left w:val="single" w:color="000000" w:sz="6" w:space="0"/>
              <w:bottom w:val="single" w:color="000000" w:sz="6" w:space="0"/>
              <w:right w:val="single" w:color="000000" w:sz="6" w:space="0"/>
            </w:tcBorders>
            <w:vAlign w:val="center"/>
          </w:tcPr>
          <w:p w14:paraId="4270776A">
            <w:pPr>
              <w:snapToGrid w:val="0"/>
              <w:spacing w:before="62" w:line="360" w:lineRule="auto"/>
              <w:jc w:val="center"/>
              <w:rPr>
                <w:rFonts w:ascii="仿宋" w:hAnsi="仿宋" w:eastAsia="仿宋" w:cs="微软雅黑"/>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35DD7E7C">
            <w:pPr>
              <w:snapToGrid w:val="0"/>
              <w:spacing w:before="62" w:line="360" w:lineRule="auto"/>
              <w:rPr>
                <w:rFonts w:ascii="仿宋" w:hAnsi="仿宋" w:eastAsia="仿宋"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3935D85D">
            <w:pPr>
              <w:snapToGrid w:val="0"/>
              <w:spacing w:before="62" w:line="360" w:lineRule="auto"/>
              <w:rPr>
                <w:rFonts w:ascii="仿宋" w:hAnsi="仿宋" w:eastAsia="仿宋" w:cs="微软雅黑"/>
                <w:color w:val="auto"/>
              </w:rPr>
            </w:pPr>
          </w:p>
        </w:tc>
      </w:tr>
      <w:tr w14:paraId="1AFEA08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exact"/>
        </w:trPr>
        <w:tc>
          <w:tcPr>
            <w:tcW w:w="467" w:type="dxa"/>
            <w:tcBorders>
              <w:top w:val="single" w:color="000000" w:sz="6" w:space="0"/>
              <w:left w:val="single" w:color="000000" w:sz="6" w:space="0"/>
              <w:bottom w:val="single" w:color="000000" w:sz="6" w:space="0"/>
              <w:right w:val="single" w:color="000000" w:sz="6" w:space="0"/>
            </w:tcBorders>
            <w:vAlign w:val="center"/>
          </w:tcPr>
          <w:p w14:paraId="1C9CC46A">
            <w:pPr>
              <w:adjustRightInd w:val="0"/>
              <w:snapToGrid w:val="0"/>
              <w:spacing w:before="62" w:line="360" w:lineRule="auto"/>
              <w:jc w:val="center"/>
              <w:textAlignment w:val="baseline"/>
              <w:rPr>
                <w:rFonts w:ascii="仿宋" w:hAnsi="仿宋" w:eastAsia="仿宋" w:cs="微软雅黑"/>
                <w:color w:val="auto"/>
              </w:rPr>
            </w:pPr>
            <w:r>
              <w:rPr>
                <w:rFonts w:hint="eastAsia" w:ascii="仿宋" w:hAnsi="仿宋" w:eastAsia="仿宋" w:cs="微软雅黑"/>
                <w:color w:val="auto"/>
              </w:rPr>
              <w:t>6</w:t>
            </w:r>
          </w:p>
        </w:tc>
        <w:tc>
          <w:tcPr>
            <w:tcW w:w="3753" w:type="dxa"/>
            <w:tcBorders>
              <w:top w:val="single" w:color="000000" w:sz="6" w:space="0"/>
              <w:left w:val="single" w:color="000000" w:sz="6" w:space="0"/>
              <w:bottom w:val="single" w:color="000000" w:sz="6" w:space="0"/>
              <w:right w:val="single" w:color="000000" w:sz="6" w:space="0"/>
            </w:tcBorders>
            <w:vAlign w:val="center"/>
          </w:tcPr>
          <w:p w14:paraId="08563373">
            <w:pPr>
              <w:pStyle w:val="10"/>
              <w:kinsoku w:val="0"/>
              <w:overflowPunct w:val="0"/>
              <w:autoSpaceDE w:val="0"/>
              <w:autoSpaceDN w:val="0"/>
              <w:spacing w:before="62" w:line="360" w:lineRule="auto"/>
              <w:rPr>
                <w:rFonts w:ascii="仿宋" w:hAnsi="仿宋" w:eastAsia="仿宋" w:cs="微软雅黑"/>
                <w:bCs/>
                <w:color w:val="auto"/>
                <w:sz w:val="21"/>
                <w:szCs w:val="21"/>
              </w:rPr>
            </w:pPr>
            <w:r>
              <w:rPr>
                <w:rFonts w:hint="eastAsia" w:ascii="仿宋" w:hAnsi="仿宋" w:eastAsia="仿宋" w:cs="宋体"/>
                <w:bCs/>
                <w:color w:val="auto"/>
                <w:sz w:val="21"/>
                <w:szCs w:val="21"/>
                <w:lang w:val="zh-CN"/>
              </w:rPr>
              <w:t>磋商承诺函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6F0C91C3">
            <w:pPr>
              <w:snapToGrid w:val="0"/>
              <w:spacing w:before="62" w:line="360" w:lineRule="auto"/>
              <w:jc w:val="center"/>
              <w:rPr>
                <w:rFonts w:ascii="仿宋" w:hAnsi="仿宋" w:eastAsia="仿宋" w:cs="微软雅黑"/>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6B94F222">
            <w:pPr>
              <w:snapToGrid w:val="0"/>
              <w:spacing w:before="62" w:line="360" w:lineRule="auto"/>
              <w:rPr>
                <w:rFonts w:ascii="仿宋" w:hAnsi="仿宋" w:eastAsia="仿宋"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4753574A">
            <w:pPr>
              <w:snapToGrid w:val="0"/>
              <w:spacing w:before="62" w:line="360" w:lineRule="auto"/>
              <w:rPr>
                <w:rFonts w:ascii="仿宋" w:hAnsi="仿宋" w:eastAsia="仿宋" w:cs="微软雅黑"/>
                <w:color w:val="auto"/>
              </w:rPr>
            </w:pPr>
          </w:p>
        </w:tc>
      </w:tr>
      <w:tr w14:paraId="3E64DEF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444BDCF4">
            <w:pPr>
              <w:adjustRightInd w:val="0"/>
              <w:snapToGrid w:val="0"/>
              <w:spacing w:before="62" w:line="360" w:lineRule="auto"/>
              <w:jc w:val="center"/>
              <w:textAlignment w:val="baseline"/>
              <w:rPr>
                <w:rFonts w:ascii="仿宋" w:hAnsi="仿宋" w:eastAsia="仿宋" w:cs="微软雅黑"/>
                <w:color w:val="auto"/>
              </w:rPr>
            </w:pPr>
            <w:r>
              <w:rPr>
                <w:rFonts w:hint="eastAsia" w:ascii="仿宋" w:hAnsi="仿宋" w:eastAsia="仿宋" w:cs="微软雅黑"/>
                <w:color w:val="auto"/>
              </w:rPr>
              <w:t>7</w:t>
            </w:r>
          </w:p>
        </w:tc>
        <w:tc>
          <w:tcPr>
            <w:tcW w:w="3753" w:type="dxa"/>
            <w:tcBorders>
              <w:top w:val="single" w:color="000000" w:sz="6" w:space="0"/>
              <w:left w:val="single" w:color="000000" w:sz="6" w:space="0"/>
              <w:bottom w:val="single" w:color="000000" w:sz="6" w:space="0"/>
              <w:right w:val="single" w:color="000000" w:sz="6" w:space="0"/>
            </w:tcBorders>
            <w:vAlign w:val="center"/>
          </w:tcPr>
          <w:p w14:paraId="374D6818">
            <w:pPr>
              <w:pStyle w:val="10"/>
              <w:kinsoku w:val="0"/>
              <w:overflowPunct w:val="0"/>
              <w:autoSpaceDE w:val="0"/>
              <w:autoSpaceDN w:val="0"/>
              <w:spacing w:before="62" w:line="360" w:lineRule="auto"/>
              <w:rPr>
                <w:rFonts w:ascii="仿宋" w:hAnsi="仿宋" w:eastAsia="仿宋" w:cs="微软雅黑"/>
                <w:bCs/>
                <w:color w:val="auto"/>
                <w:sz w:val="21"/>
                <w:szCs w:val="21"/>
              </w:rPr>
            </w:pPr>
            <w:r>
              <w:rPr>
                <w:rFonts w:hint="eastAsia" w:ascii="仿宋" w:hAnsi="仿宋" w:eastAsia="仿宋"/>
                <w:color w:val="auto"/>
                <w:sz w:val="21"/>
                <w:szCs w:val="21"/>
              </w:rPr>
              <w:t>襄城县政府采购供应商信用承诺函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501A7497">
            <w:pPr>
              <w:spacing w:before="62" w:line="360" w:lineRule="auto"/>
              <w:jc w:val="center"/>
              <w:rPr>
                <w:rFonts w:ascii="仿宋" w:hAnsi="仿宋" w:eastAsia="仿宋"/>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6672C47A">
            <w:pPr>
              <w:snapToGrid w:val="0"/>
              <w:spacing w:before="62" w:line="360" w:lineRule="auto"/>
              <w:rPr>
                <w:rFonts w:ascii="仿宋" w:hAnsi="仿宋" w:eastAsia="仿宋"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32619826">
            <w:pPr>
              <w:snapToGrid w:val="0"/>
              <w:spacing w:before="62" w:line="360" w:lineRule="auto"/>
              <w:rPr>
                <w:rFonts w:ascii="仿宋" w:hAnsi="仿宋" w:eastAsia="仿宋" w:cs="微软雅黑"/>
                <w:color w:val="auto"/>
              </w:rPr>
            </w:pPr>
          </w:p>
        </w:tc>
      </w:tr>
      <w:tr w14:paraId="6A74440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307CFE29">
            <w:pPr>
              <w:adjustRightInd w:val="0"/>
              <w:snapToGrid w:val="0"/>
              <w:spacing w:before="62" w:line="360" w:lineRule="auto"/>
              <w:jc w:val="center"/>
              <w:textAlignment w:val="baseline"/>
              <w:rPr>
                <w:rFonts w:ascii="仿宋" w:hAnsi="仿宋" w:eastAsia="仿宋" w:cs="宋体"/>
                <w:bCs/>
                <w:color w:val="auto"/>
                <w:lang w:val="zh-CN"/>
              </w:rPr>
            </w:pPr>
            <w:r>
              <w:rPr>
                <w:rFonts w:hint="eastAsia" w:ascii="仿宋" w:hAnsi="仿宋" w:eastAsia="仿宋" w:cs="宋体"/>
                <w:bCs/>
                <w:color w:val="auto"/>
                <w:lang w:val="zh-CN"/>
              </w:rPr>
              <w:t>8</w:t>
            </w:r>
          </w:p>
        </w:tc>
        <w:tc>
          <w:tcPr>
            <w:tcW w:w="3753" w:type="dxa"/>
            <w:tcBorders>
              <w:top w:val="single" w:color="000000" w:sz="6" w:space="0"/>
              <w:left w:val="single" w:color="000000" w:sz="6" w:space="0"/>
              <w:bottom w:val="single" w:color="000000" w:sz="6" w:space="0"/>
              <w:right w:val="single" w:color="000000" w:sz="6" w:space="0"/>
            </w:tcBorders>
            <w:vAlign w:val="center"/>
          </w:tcPr>
          <w:p w14:paraId="79BDDECD">
            <w:pPr>
              <w:pStyle w:val="10"/>
              <w:kinsoku w:val="0"/>
              <w:overflowPunct w:val="0"/>
              <w:autoSpaceDE w:val="0"/>
              <w:autoSpaceDN w:val="0"/>
              <w:spacing w:before="62" w:line="360" w:lineRule="auto"/>
              <w:rPr>
                <w:rFonts w:ascii="仿宋" w:hAnsi="仿宋" w:eastAsia="仿宋" w:cs="宋体"/>
                <w:bCs/>
                <w:color w:val="auto"/>
                <w:sz w:val="21"/>
                <w:szCs w:val="21"/>
                <w:lang w:val="zh-CN"/>
              </w:rPr>
            </w:pPr>
            <w:r>
              <w:rPr>
                <w:rFonts w:hint="eastAsia" w:ascii="仿宋" w:hAnsi="仿宋" w:eastAsia="仿宋" w:cs="宋体"/>
                <w:bCs/>
                <w:color w:val="auto"/>
                <w:sz w:val="21"/>
                <w:szCs w:val="21"/>
                <w:lang w:val="zh-CN"/>
              </w:rPr>
              <w:t>联合体协议（</w:t>
            </w:r>
            <w:r>
              <w:rPr>
                <w:rFonts w:hint="eastAsia" w:ascii="仿宋" w:hAnsi="仿宋" w:eastAsia="仿宋" w:cs="宋体"/>
                <w:bCs/>
                <w:color w:val="auto"/>
                <w:sz w:val="21"/>
                <w:szCs w:val="21"/>
              </w:rPr>
              <w:t>若有</w:t>
            </w:r>
            <w:r>
              <w:rPr>
                <w:rFonts w:hint="eastAsia" w:ascii="仿宋" w:hAnsi="仿宋" w:eastAsia="仿宋" w:cs="宋体"/>
                <w:bCs/>
                <w:color w:val="auto"/>
                <w:sz w:val="21"/>
                <w:szCs w:val="21"/>
                <w:lang w:val="zh-CN"/>
              </w:rPr>
              <w:t>）</w:t>
            </w:r>
          </w:p>
        </w:tc>
        <w:tc>
          <w:tcPr>
            <w:tcW w:w="1560" w:type="dxa"/>
            <w:tcBorders>
              <w:top w:val="single" w:color="000000" w:sz="6" w:space="0"/>
              <w:left w:val="single" w:color="000000" w:sz="6" w:space="0"/>
              <w:bottom w:val="single" w:color="000000" w:sz="6" w:space="0"/>
              <w:right w:val="single" w:color="000000" w:sz="6" w:space="0"/>
            </w:tcBorders>
            <w:vAlign w:val="center"/>
          </w:tcPr>
          <w:p w14:paraId="57BCFB3F">
            <w:pPr>
              <w:spacing w:before="62" w:line="360" w:lineRule="auto"/>
              <w:jc w:val="center"/>
              <w:rPr>
                <w:rFonts w:ascii="仿宋" w:hAnsi="仿宋" w:eastAsia="仿宋"/>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4426C48E">
            <w:pPr>
              <w:snapToGrid w:val="0"/>
              <w:spacing w:before="62" w:line="360" w:lineRule="auto"/>
              <w:rPr>
                <w:rFonts w:ascii="仿宋" w:hAnsi="仿宋" w:eastAsia="仿宋"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1FA78609">
            <w:pPr>
              <w:snapToGrid w:val="0"/>
              <w:spacing w:before="62" w:line="360" w:lineRule="auto"/>
              <w:rPr>
                <w:rFonts w:ascii="仿宋" w:hAnsi="仿宋" w:eastAsia="仿宋" w:cs="微软雅黑"/>
                <w:color w:val="auto"/>
              </w:rPr>
            </w:pPr>
          </w:p>
        </w:tc>
      </w:tr>
      <w:tr w14:paraId="701CF4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03A74A90">
            <w:pPr>
              <w:adjustRightInd w:val="0"/>
              <w:snapToGrid w:val="0"/>
              <w:spacing w:before="62" w:line="360" w:lineRule="auto"/>
              <w:jc w:val="center"/>
              <w:textAlignment w:val="baseline"/>
              <w:rPr>
                <w:rFonts w:ascii="仿宋" w:hAnsi="仿宋" w:eastAsia="仿宋" w:cs="宋体"/>
                <w:bCs/>
                <w:color w:val="auto"/>
                <w:lang w:val="zh-CN"/>
              </w:rPr>
            </w:pPr>
            <w:r>
              <w:rPr>
                <w:rFonts w:hint="eastAsia" w:ascii="仿宋" w:hAnsi="仿宋" w:eastAsia="仿宋" w:cs="宋体"/>
                <w:bCs/>
                <w:color w:val="auto"/>
                <w:lang w:val="zh-CN"/>
              </w:rPr>
              <w:t>9</w:t>
            </w:r>
          </w:p>
        </w:tc>
        <w:tc>
          <w:tcPr>
            <w:tcW w:w="3753" w:type="dxa"/>
            <w:tcBorders>
              <w:top w:val="single" w:color="000000" w:sz="6" w:space="0"/>
              <w:left w:val="single" w:color="000000" w:sz="6" w:space="0"/>
              <w:bottom w:val="single" w:color="000000" w:sz="6" w:space="0"/>
              <w:right w:val="single" w:color="000000" w:sz="6" w:space="0"/>
            </w:tcBorders>
            <w:vAlign w:val="center"/>
          </w:tcPr>
          <w:p w14:paraId="6BB22441">
            <w:pPr>
              <w:pStyle w:val="10"/>
              <w:kinsoku w:val="0"/>
              <w:overflowPunct w:val="0"/>
              <w:autoSpaceDE w:val="0"/>
              <w:autoSpaceDN w:val="0"/>
              <w:spacing w:before="62" w:line="360" w:lineRule="auto"/>
              <w:rPr>
                <w:rFonts w:ascii="仿宋" w:hAnsi="仿宋" w:eastAsia="仿宋" w:cs="宋体"/>
                <w:bCs/>
                <w:color w:val="auto"/>
                <w:sz w:val="21"/>
                <w:szCs w:val="21"/>
                <w:lang w:val="zh-CN"/>
              </w:rPr>
            </w:pPr>
            <w:r>
              <w:rPr>
                <w:rFonts w:hint="eastAsia" w:ascii="仿宋" w:hAnsi="仿宋" w:eastAsia="仿宋" w:cs="宋体"/>
                <w:bCs/>
                <w:color w:val="auto"/>
                <w:sz w:val="21"/>
                <w:szCs w:val="21"/>
                <w:lang w:val="zh-CN"/>
              </w:rPr>
              <w:t>供应商与参加本项目响应的其他供应商之间，单位负责人不为同一人并且不存在直接控股、管理关系承诺函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4943C9B9">
            <w:pPr>
              <w:spacing w:before="62" w:line="360" w:lineRule="auto"/>
              <w:jc w:val="center"/>
              <w:rPr>
                <w:rFonts w:ascii="仿宋" w:hAnsi="仿宋" w:eastAsia="仿宋"/>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1F959ECC">
            <w:pPr>
              <w:snapToGrid w:val="0"/>
              <w:spacing w:before="62" w:line="360" w:lineRule="auto"/>
              <w:rPr>
                <w:rFonts w:ascii="仿宋" w:hAnsi="仿宋" w:eastAsia="仿宋"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3676832E">
            <w:pPr>
              <w:snapToGrid w:val="0"/>
              <w:spacing w:before="62" w:line="360" w:lineRule="auto"/>
              <w:rPr>
                <w:rFonts w:ascii="仿宋" w:hAnsi="仿宋" w:eastAsia="仿宋" w:cs="微软雅黑"/>
                <w:color w:val="auto"/>
              </w:rPr>
            </w:pPr>
          </w:p>
        </w:tc>
      </w:tr>
      <w:tr w14:paraId="5B2EEB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03285D1B">
            <w:pPr>
              <w:adjustRightInd w:val="0"/>
              <w:snapToGrid w:val="0"/>
              <w:spacing w:before="62" w:line="360" w:lineRule="auto"/>
              <w:jc w:val="center"/>
              <w:textAlignment w:val="baseline"/>
              <w:rPr>
                <w:rFonts w:ascii="仿宋" w:hAnsi="仿宋" w:eastAsia="仿宋" w:cs="宋体"/>
                <w:bCs/>
                <w:color w:val="auto"/>
                <w:lang w:val="zh-CN"/>
              </w:rPr>
            </w:pPr>
            <w:r>
              <w:rPr>
                <w:rFonts w:hint="eastAsia" w:ascii="仿宋" w:hAnsi="仿宋" w:eastAsia="仿宋" w:cs="宋体"/>
                <w:bCs/>
                <w:color w:val="auto"/>
                <w:lang w:val="zh-CN"/>
              </w:rPr>
              <w:t>10</w:t>
            </w:r>
          </w:p>
        </w:tc>
        <w:tc>
          <w:tcPr>
            <w:tcW w:w="3753" w:type="dxa"/>
            <w:tcBorders>
              <w:top w:val="single" w:color="000000" w:sz="6" w:space="0"/>
              <w:left w:val="single" w:color="000000" w:sz="6" w:space="0"/>
              <w:bottom w:val="single" w:color="000000" w:sz="6" w:space="0"/>
              <w:right w:val="single" w:color="000000" w:sz="6" w:space="0"/>
            </w:tcBorders>
            <w:vAlign w:val="center"/>
          </w:tcPr>
          <w:p w14:paraId="1F84AB2B">
            <w:pPr>
              <w:pStyle w:val="10"/>
              <w:kinsoku w:val="0"/>
              <w:overflowPunct w:val="0"/>
              <w:autoSpaceDE w:val="0"/>
              <w:autoSpaceDN w:val="0"/>
              <w:spacing w:before="62" w:line="360" w:lineRule="auto"/>
              <w:rPr>
                <w:rFonts w:ascii="仿宋" w:hAnsi="仿宋" w:eastAsia="仿宋" w:cs="宋体"/>
                <w:bCs/>
                <w:color w:val="auto"/>
                <w:sz w:val="21"/>
                <w:szCs w:val="21"/>
                <w:lang w:val="zh-CN"/>
              </w:rPr>
            </w:pPr>
            <w:r>
              <w:rPr>
                <w:rFonts w:hint="eastAsia" w:ascii="仿宋" w:hAnsi="仿宋" w:eastAsia="仿宋" w:cs="仿宋_GB2312"/>
                <w:color w:val="auto"/>
                <w:sz w:val="21"/>
                <w:szCs w:val="21"/>
                <w:lang w:val="zh-CN"/>
              </w:rPr>
              <w:t>供应商未为本项目提供整体设计、规范编制或者项目管理、监理、检测等服务承诺函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1349FB2F">
            <w:pPr>
              <w:spacing w:before="62" w:line="360" w:lineRule="auto"/>
              <w:jc w:val="center"/>
              <w:rPr>
                <w:rFonts w:ascii="仿宋" w:hAnsi="仿宋" w:eastAsia="仿宋"/>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2CB1BE7E">
            <w:pPr>
              <w:snapToGrid w:val="0"/>
              <w:spacing w:before="62" w:line="360" w:lineRule="auto"/>
              <w:rPr>
                <w:rFonts w:ascii="仿宋" w:hAnsi="仿宋" w:eastAsia="仿宋"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7AEA5047">
            <w:pPr>
              <w:snapToGrid w:val="0"/>
              <w:spacing w:before="62" w:line="360" w:lineRule="auto"/>
              <w:rPr>
                <w:rFonts w:ascii="仿宋" w:hAnsi="仿宋" w:eastAsia="仿宋" w:cs="微软雅黑"/>
                <w:color w:val="auto"/>
              </w:rPr>
            </w:pPr>
          </w:p>
        </w:tc>
      </w:tr>
      <w:tr w14:paraId="3FBB96B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double" w:color="auto" w:sz="4" w:space="0"/>
              <w:left w:val="single" w:color="000000" w:sz="6" w:space="0"/>
              <w:bottom w:val="single" w:color="000000" w:sz="6" w:space="0"/>
              <w:right w:val="single" w:color="000000" w:sz="6" w:space="0"/>
            </w:tcBorders>
            <w:vAlign w:val="center"/>
          </w:tcPr>
          <w:p w14:paraId="6DCB92A7">
            <w:pPr>
              <w:adjustRightInd w:val="0"/>
              <w:snapToGrid w:val="0"/>
              <w:spacing w:before="62" w:line="360" w:lineRule="auto"/>
              <w:jc w:val="center"/>
              <w:textAlignment w:val="baseline"/>
              <w:rPr>
                <w:rFonts w:ascii="仿宋" w:hAnsi="仿宋" w:eastAsia="仿宋" w:cs="微软雅黑"/>
                <w:color w:val="auto"/>
              </w:rPr>
            </w:pPr>
            <w:r>
              <w:rPr>
                <w:rFonts w:hint="eastAsia" w:ascii="仿宋" w:hAnsi="仿宋" w:eastAsia="仿宋" w:cs="微软雅黑"/>
                <w:color w:val="auto"/>
              </w:rPr>
              <w:t>11</w:t>
            </w:r>
          </w:p>
        </w:tc>
        <w:tc>
          <w:tcPr>
            <w:tcW w:w="3753" w:type="dxa"/>
            <w:tcBorders>
              <w:top w:val="double" w:color="auto" w:sz="4" w:space="0"/>
              <w:left w:val="single" w:color="000000" w:sz="6" w:space="0"/>
              <w:bottom w:val="single" w:color="000000" w:sz="6" w:space="0"/>
              <w:right w:val="single" w:color="000000" w:sz="6" w:space="0"/>
            </w:tcBorders>
            <w:vAlign w:val="center"/>
          </w:tcPr>
          <w:p w14:paraId="21825134">
            <w:pPr>
              <w:pStyle w:val="10"/>
              <w:kinsoku w:val="0"/>
              <w:overflowPunct w:val="0"/>
              <w:autoSpaceDE w:val="0"/>
              <w:autoSpaceDN w:val="0"/>
              <w:spacing w:before="62" w:line="360" w:lineRule="auto"/>
              <w:rPr>
                <w:rFonts w:ascii="仿宋" w:hAnsi="仿宋" w:eastAsia="仿宋" w:cs="微软雅黑"/>
                <w:bCs/>
                <w:color w:val="auto"/>
                <w:sz w:val="21"/>
                <w:szCs w:val="21"/>
              </w:rPr>
            </w:pPr>
            <w:r>
              <w:rPr>
                <w:rFonts w:hint="eastAsia" w:ascii="仿宋" w:hAnsi="仿宋" w:eastAsia="仿宋" w:cs="微软雅黑"/>
                <w:bCs/>
                <w:color w:val="auto"/>
                <w:sz w:val="21"/>
                <w:szCs w:val="21"/>
              </w:rPr>
              <w:t>投标分项报价表（若有）</w:t>
            </w:r>
          </w:p>
        </w:tc>
        <w:tc>
          <w:tcPr>
            <w:tcW w:w="1560" w:type="dxa"/>
            <w:tcBorders>
              <w:top w:val="double" w:color="auto" w:sz="4" w:space="0"/>
              <w:left w:val="single" w:color="000000" w:sz="6" w:space="0"/>
              <w:bottom w:val="single" w:color="000000" w:sz="6" w:space="0"/>
              <w:right w:val="single" w:color="000000" w:sz="6" w:space="0"/>
            </w:tcBorders>
            <w:vAlign w:val="center"/>
          </w:tcPr>
          <w:p w14:paraId="3FD0862E">
            <w:pPr>
              <w:spacing w:before="62" w:line="360" w:lineRule="auto"/>
              <w:jc w:val="center"/>
              <w:rPr>
                <w:rFonts w:ascii="仿宋" w:hAnsi="仿宋" w:eastAsia="仿宋"/>
                <w:color w:val="auto"/>
              </w:rPr>
            </w:pPr>
          </w:p>
        </w:tc>
        <w:tc>
          <w:tcPr>
            <w:tcW w:w="1561" w:type="dxa"/>
            <w:tcBorders>
              <w:top w:val="double" w:color="auto" w:sz="4" w:space="0"/>
              <w:left w:val="single" w:color="000000" w:sz="6" w:space="0"/>
              <w:bottom w:val="single" w:color="000000" w:sz="6" w:space="0"/>
              <w:right w:val="single" w:color="000000" w:sz="6" w:space="0"/>
            </w:tcBorders>
            <w:vAlign w:val="center"/>
          </w:tcPr>
          <w:p w14:paraId="2760CACB">
            <w:pPr>
              <w:snapToGrid w:val="0"/>
              <w:spacing w:before="62" w:line="360" w:lineRule="auto"/>
              <w:rPr>
                <w:rFonts w:ascii="仿宋" w:hAnsi="仿宋" w:eastAsia="仿宋" w:cs="微软雅黑"/>
                <w:color w:val="auto"/>
              </w:rPr>
            </w:pPr>
          </w:p>
        </w:tc>
        <w:tc>
          <w:tcPr>
            <w:tcW w:w="2019" w:type="dxa"/>
            <w:tcBorders>
              <w:top w:val="double" w:color="auto" w:sz="4" w:space="0"/>
              <w:left w:val="single" w:color="000000" w:sz="6" w:space="0"/>
              <w:bottom w:val="single" w:color="000000" w:sz="6" w:space="0"/>
              <w:right w:val="single" w:color="000000" w:sz="6" w:space="0"/>
            </w:tcBorders>
            <w:vAlign w:val="center"/>
          </w:tcPr>
          <w:p w14:paraId="03E24B2A">
            <w:pPr>
              <w:snapToGrid w:val="0"/>
              <w:spacing w:before="62" w:line="360" w:lineRule="auto"/>
              <w:rPr>
                <w:rFonts w:ascii="仿宋" w:hAnsi="仿宋" w:eastAsia="仿宋" w:cs="微软雅黑"/>
                <w:color w:val="auto"/>
              </w:rPr>
            </w:pPr>
          </w:p>
        </w:tc>
      </w:tr>
      <w:tr w14:paraId="7ADB6F2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552DB63A">
            <w:pPr>
              <w:adjustRightInd w:val="0"/>
              <w:snapToGrid w:val="0"/>
              <w:spacing w:before="62" w:line="360" w:lineRule="auto"/>
              <w:jc w:val="center"/>
              <w:textAlignment w:val="baseline"/>
              <w:rPr>
                <w:rFonts w:ascii="仿宋" w:hAnsi="仿宋" w:eastAsia="仿宋" w:cs="微软雅黑"/>
                <w:color w:val="auto"/>
              </w:rPr>
            </w:pPr>
            <w:r>
              <w:rPr>
                <w:rFonts w:hint="eastAsia" w:ascii="仿宋" w:hAnsi="仿宋" w:eastAsia="仿宋" w:cs="微软雅黑"/>
                <w:color w:val="auto"/>
              </w:rPr>
              <w:t>12</w:t>
            </w:r>
          </w:p>
        </w:tc>
        <w:tc>
          <w:tcPr>
            <w:tcW w:w="3753" w:type="dxa"/>
            <w:tcBorders>
              <w:top w:val="single" w:color="000000" w:sz="6" w:space="0"/>
              <w:left w:val="single" w:color="000000" w:sz="6" w:space="0"/>
              <w:bottom w:val="single" w:color="000000" w:sz="6" w:space="0"/>
              <w:right w:val="single" w:color="000000" w:sz="6" w:space="0"/>
            </w:tcBorders>
            <w:vAlign w:val="center"/>
          </w:tcPr>
          <w:p w14:paraId="7823C4F4">
            <w:pPr>
              <w:pStyle w:val="10"/>
              <w:kinsoku w:val="0"/>
              <w:overflowPunct w:val="0"/>
              <w:autoSpaceDE w:val="0"/>
              <w:autoSpaceDN w:val="0"/>
              <w:spacing w:before="62" w:line="360" w:lineRule="auto"/>
              <w:rPr>
                <w:rFonts w:ascii="仿宋" w:hAnsi="仿宋" w:eastAsia="仿宋" w:cs="微软雅黑"/>
                <w:bCs/>
                <w:color w:val="auto"/>
                <w:sz w:val="21"/>
                <w:szCs w:val="21"/>
              </w:rPr>
            </w:pPr>
            <w:r>
              <w:rPr>
                <w:rFonts w:hint="eastAsia" w:ascii="仿宋" w:hAnsi="仿宋" w:eastAsia="仿宋" w:cs="微软雅黑"/>
                <w:bCs/>
                <w:color w:val="auto"/>
                <w:sz w:val="21"/>
                <w:szCs w:val="21"/>
              </w:rPr>
              <w:t>技术方案（实施方案）</w:t>
            </w:r>
          </w:p>
        </w:tc>
        <w:tc>
          <w:tcPr>
            <w:tcW w:w="1560" w:type="dxa"/>
            <w:tcBorders>
              <w:top w:val="single" w:color="000000" w:sz="6" w:space="0"/>
              <w:left w:val="single" w:color="000000" w:sz="6" w:space="0"/>
              <w:bottom w:val="single" w:color="000000" w:sz="6" w:space="0"/>
              <w:right w:val="single" w:color="000000" w:sz="6" w:space="0"/>
            </w:tcBorders>
            <w:vAlign w:val="center"/>
          </w:tcPr>
          <w:p w14:paraId="61140625">
            <w:pPr>
              <w:spacing w:before="62" w:line="360" w:lineRule="auto"/>
              <w:jc w:val="center"/>
              <w:rPr>
                <w:rFonts w:ascii="仿宋" w:hAnsi="仿宋" w:eastAsia="仿宋"/>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22C63ABB">
            <w:pPr>
              <w:snapToGrid w:val="0"/>
              <w:spacing w:before="62" w:line="360" w:lineRule="auto"/>
              <w:rPr>
                <w:rFonts w:ascii="仿宋" w:hAnsi="仿宋" w:eastAsia="仿宋"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39F7BF22">
            <w:pPr>
              <w:snapToGrid w:val="0"/>
              <w:spacing w:before="62" w:line="360" w:lineRule="auto"/>
              <w:rPr>
                <w:rFonts w:ascii="仿宋" w:hAnsi="仿宋" w:eastAsia="仿宋" w:cs="微软雅黑"/>
                <w:color w:val="auto"/>
              </w:rPr>
            </w:pPr>
          </w:p>
        </w:tc>
      </w:tr>
      <w:tr w14:paraId="04B7D40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2BBE04AA">
            <w:pPr>
              <w:adjustRightInd w:val="0"/>
              <w:snapToGrid w:val="0"/>
              <w:spacing w:before="62" w:line="360" w:lineRule="auto"/>
              <w:jc w:val="center"/>
              <w:textAlignment w:val="baseline"/>
              <w:rPr>
                <w:rFonts w:ascii="仿宋" w:hAnsi="仿宋" w:eastAsia="仿宋" w:cs="微软雅黑"/>
                <w:color w:val="auto"/>
              </w:rPr>
            </w:pPr>
            <w:r>
              <w:rPr>
                <w:rFonts w:hint="eastAsia" w:ascii="仿宋" w:hAnsi="仿宋" w:eastAsia="仿宋" w:cs="微软雅黑"/>
                <w:color w:val="auto"/>
              </w:rPr>
              <w:t>13</w:t>
            </w:r>
          </w:p>
        </w:tc>
        <w:tc>
          <w:tcPr>
            <w:tcW w:w="3753" w:type="dxa"/>
            <w:tcBorders>
              <w:top w:val="single" w:color="000000" w:sz="6" w:space="0"/>
              <w:left w:val="single" w:color="000000" w:sz="6" w:space="0"/>
              <w:bottom w:val="single" w:color="000000" w:sz="6" w:space="0"/>
              <w:right w:val="single" w:color="000000" w:sz="6" w:space="0"/>
            </w:tcBorders>
            <w:vAlign w:val="center"/>
          </w:tcPr>
          <w:p w14:paraId="5E2F6E7A">
            <w:pPr>
              <w:pStyle w:val="10"/>
              <w:kinsoku w:val="0"/>
              <w:overflowPunct w:val="0"/>
              <w:autoSpaceDE w:val="0"/>
              <w:autoSpaceDN w:val="0"/>
              <w:spacing w:before="62" w:line="360" w:lineRule="auto"/>
              <w:rPr>
                <w:rFonts w:ascii="仿宋" w:hAnsi="仿宋" w:eastAsia="仿宋" w:cs="微软雅黑"/>
                <w:bCs/>
                <w:color w:val="auto"/>
                <w:sz w:val="21"/>
                <w:szCs w:val="21"/>
              </w:rPr>
            </w:pPr>
            <w:r>
              <w:rPr>
                <w:rFonts w:hint="eastAsia" w:ascii="仿宋" w:hAnsi="仿宋" w:eastAsia="仿宋" w:cs="微软雅黑"/>
                <w:bCs/>
                <w:color w:val="auto"/>
                <w:sz w:val="21"/>
                <w:szCs w:val="21"/>
              </w:rPr>
              <w:t>服务方案</w:t>
            </w:r>
          </w:p>
        </w:tc>
        <w:tc>
          <w:tcPr>
            <w:tcW w:w="1560" w:type="dxa"/>
            <w:tcBorders>
              <w:top w:val="single" w:color="000000" w:sz="6" w:space="0"/>
              <w:left w:val="single" w:color="000000" w:sz="6" w:space="0"/>
              <w:bottom w:val="single" w:color="000000" w:sz="6" w:space="0"/>
              <w:right w:val="single" w:color="000000" w:sz="6" w:space="0"/>
            </w:tcBorders>
            <w:vAlign w:val="center"/>
          </w:tcPr>
          <w:p w14:paraId="0856095A">
            <w:pPr>
              <w:spacing w:before="62" w:line="360" w:lineRule="auto"/>
              <w:jc w:val="center"/>
              <w:rPr>
                <w:rFonts w:ascii="仿宋" w:hAnsi="仿宋" w:eastAsia="仿宋"/>
                <w:color w:val="auto"/>
              </w:rPr>
            </w:pPr>
          </w:p>
        </w:tc>
        <w:tc>
          <w:tcPr>
            <w:tcW w:w="1561" w:type="dxa"/>
            <w:tcBorders>
              <w:top w:val="single" w:color="auto" w:sz="4" w:space="0"/>
              <w:left w:val="single" w:color="000000" w:sz="6" w:space="0"/>
              <w:bottom w:val="single" w:color="000000" w:sz="6" w:space="0"/>
              <w:right w:val="single" w:color="000000" w:sz="6" w:space="0"/>
            </w:tcBorders>
            <w:vAlign w:val="center"/>
          </w:tcPr>
          <w:p w14:paraId="509353A6">
            <w:pPr>
              <w:snapToGrid w:val="0"/>
              <w:spacing w:before="62" w:line="360" w:lineRule="auto"/>
              <w:rPr>
                <w:rFonts w:ascii="仿宋" w:hAnsi="仿宋" w:eastAsia="仿宋" w:cs="微软雅黑"/>
                <w:color w:val="auto"/>
              </w:rPr>
            </w:pPr>
          </w:p>
        </w:tc>
        <w:tc>
          <w:tcPr>
            <w:tcW w:w="2019" w:type="dxa"/>
            <w:tcBorders>
              <w:top w:val="single" w:color="auto" w:sz="4" w:space="0"/>
              <w:left w:val="single" w:color="000000" w:sz="6" w:space="0"/>
              <w:bottom w:val="single" w:color="000000" w:sz="6" w:space="0"/>
              <w:right w:val="single" w:color="000000" w:sz="6" w:space="0"/>
            </w:tcBorders>
            <w:vAlign w:val="center"/>
          </w:tcPr>
          <w:p w14:paraId="6A5FD775">
            <w:pPr>
              <w:snapToGrid w:val="0"/>
              <w:spacing w:before="62" w:line="360" w:lineRule="auto"/>
              <w:rPr>
                <w:rFonts w:ascii="仿宋" w:hAnsi="仿宋" w:eastAsia="仿宋" w:cs="微软雅黑"/>
                <w:color w:val="auto"/>
              </w:rPr>
            </w:pPr>
          </w:p>
        </w:tc>
      </w:tr>
      <w:tr w14:paraId="7112CB37">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6122D9FA">
            <w:pPr>
              <w:adjustRightInd w:val="0"/>
              <w:snapToGrid w:val="0"/>
              <w:spacing w:before="62" w:line="360" w:lineRule="auto"/>
              <w:jc w:val="center"/>
              <w:textAlignment w:val="baseline"/>
              <w:rPr>
                <w:rFonts w:ascii="仿宋" w:hAnsi="仿宋" w:eastAsia="仿宋" w:cs="微软雅黑"/>
                <w:color w:val="auto"/>
              </w:rPr>
            </w:pPr>
            <w:r>
              <w:rPr>
                <w:rFonts w:hint="eastAsia" w:ascii="仿宋" w:hAnsi="仿宋" w:eastAsia="仿宋" w:cs="微软雅黑"/>
                <w:color w:val="auto"/>
              </w:rPr>
              <w:t>14</w:t>
            </w:r>
          </w:p>
        </w:tc>
        <w:tc>
          <w:tcPr>
            <w:tcW w:w="3753" w:type="dxa"/>
            <w:tcBorders>
              <w:top w:val="single" w:color="000000" w:sz="6" w:space="0"/>
              <w:left w:val="single" w:color="000000" w:sz="6" w:space="0"/>
              <w:bottom w:val="single" w:color="000000" w:sz="6" w:space="0"/>
              <w:right w:val="single" w:color="000000" w:sz="6" w:space="0"/>
            </w:tcBorders>
            <w:vAlign w:val="center"/>
          </w:tcPr>
          <w:p w14:paraId="5410768D">
            <w:pPr>
              <w:pStyle w:val="10"/>
              <w:kinsoku w:val="0"/>
              <w:overflowPunct w:val="0"/>
              <w:autoSpaceDE w:val="0"/>
              <w:autoSpaceDN w:val="0"/>
              <w:spacing w:before="62" w:line="360" w:lineRule="auto"/>
              <w:rPr>
                <w:rFonts w:ascii="仿宋" w:hAnsi="仿宋" w:eastAsia="仿宋" w:cs="微软雅黑"/>
                <w:bCs/>
                <w:color w:val="auto"/>
                <w:sz w:val="21"/>
                <w:szCs w:val="21"/>
              </w:rPr>
            </w:pPr>
            <w:r>
              <w:rPr>
                <w:rFonts w:hint="eastAsia" w:ascii="仿宋" w:hAnsi="仿宋" w:eastAsia="仿宋" w:cs="微软雅黑"/>
                <w:bCs/>
                <w:color w:val="auto"/>
                <w:sz w:val="21"/>
                <w:szCs w:val="21"/>
              </w:rPr>
              <w:t>业绩情况表</w:t>
            </w:r>
          </w:p>
        </w:tc>
        <w:tc>
          <w:tcPr>
            <w:tcW w:w="1560" w:type="dxa"/>
            <w:tcBorders>
              <w:top w:val="single" w:color="000000" w:sz="6" w:space="0"/>
              <w:left w:val="single" w:color="000000" w:sz="6" w:space="0"/>
              <w:bottom w:val="single" w:color="000000" w:sz="6" w:space="0"/>
              <w:right w:val="single" w:color="000000" w:sz="6" w:space="0"/>
            </w:tcBorders>
            <w:vAlign w:val="center"/>
          </w:tcPr>
          <w:p w14:paraId="438F1C1E">
            <w:pPr>
              <w:spacing w:before="62" w:line="360" w:lineRule="auto"/>
              <w:jc w:val="center"/>
              <w:rPr>
                <w:rFonts w:ascii="仿宋" w:hAnsi="仿宋" w:eastAsia="仿宋"/>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3CC5878C">
            <w:pPr>
              <w:snapToGrid w:val="0"/>
              <w:spacing w:before="62" w:line="360" w:lineRule="auto"/>
              <w:rPr>
                <w:rFonts w:ascii="仿宋" w:hAnsi="仿宋" w:eastAsia="仿宋"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27C9764B">
            <w:pPr>
              <w:snapToGrid w:val="0"/>
              <w:spacing w:before="62" w:line="360" w:lineRule="auto"/>
              <w:rPr>
                <w:rFonts w:ascii="仿宋" w:hAnsi="仿宋" w:eastAsia="仿宋" w:cs="微软雅黑"/>
                <w:color w:val="auto"/>
              </w:rPr>
            </w:pPr>
          </w:p>
        </w:tc>
      </w:tr>
      <w:tr w14:paraId="7196AB5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269FDD7E">
            <w:pPr>
              <w:adjustRightInd w:val="0"/>
              <w:snapToGrid w:val="0"/>
              <w:spacing w:before="62" w:line="360" w:lineRule="auto"/>
              <w:jc w:val="center"/>
              <w:textAlignment w:val="baseline"/>
              <w:rPr>
                <w:rFonts w:ascii="仿宋" w:hAnsi="仿宋" w:eastAsia="仿宋" w:cs="微软雅黑"/>
                <w:color w:val="auto"/>
              </w:rPr>
            </w:pPr>
            <w:r>
              <w:rPr>
                <w:rFonts w:hint="eastAsia" w:ascii="仿宋" w:hAnsi="仿宋" w:eastAsia="仿宋" w:cs="微软雅黑"/>
                <w:color w:val="auto"/>
              </w:rPr>
              <w:t>15</w:t>
            </w:r>
          </w:p>
        </w:tc>
        <w:tc>
          <w:tcPr>
            <w:tcW w:w="3753" w:type="dxa"/>
            <w:tcBorders>
              <w:top w:val="single" w:color="000000" w:sz="6" w:space="0"/>
              <w:left w:val="single" w:color="000000" w:sz="6" w:space="0"/>
              <w:bottom w:val="single" w:color="000000" w:sz="6" w:space="0"/>
              <w:right w:val="single" w:color="000000" w:sz="6" w:space="0"/>
            </w:tcBorders>
            <w:vAlign w:val="center"/>
          </w:tcPr>
          <w:p w14:paraId="6DF8F567">
            <w:pPr>
              <w:pStyle w:val="10"/>
              <w:kinsoku w:val="0"/>
              <w:overflowPunct w:val="0"/>
              <w:autoSpaceDE w:val="0"/>
              <w:autoSpaceDN w:val="0"/>
              <w:spacing w:before="62" w:line="360" w:lineRule="auto"/>
              <w:rPr>
                <w:rFonts w:ascii="仿宋" w:hAnsi="仿宋" w:eastAsia="仿宋" w:cs="微软雅黑"/>
                <w:bCs/>
                <w:color w:val="auto"/>
                <w:sz w:val="21"/>
                <w:szCs w:val="21"/>
              </w:rPr>
            </w:pPr>
            <w:r>
              <w:rPr>
                <w:rFonts w:hint="eastAsia" w:ascii="仿宋" w:hAnsi="仿宋" w:eastAsia="仿宋" w:cs="微软雅黑"/>
                <w:bCs/>
                <w:color w:val="auto"/>
                <w:sz w:val="21"/>
                <w:szCs w:val="21"/>
              </w:rPr>
              <w:t>政府强制采购节能产品品目清单情况</w:t>
            </w:r>
          </w:p>
        </w:tc>
        <w:tc>
          <w:tcPr>
            <w:tcW w:w="1560" w:type="dxa"/>
            <w:tcBorders>
              <w:top w:val="single" w:color="000000" w:sz="6" w:space="0"/>
              <w:left w:val="single" w:color="000000" w:sz="6" w:space="0"/>
              <w:bottom w:val="single" w:color="000000" w:sz="6" w:space="0"/>
              <w:right w:val="single" w:color="000000" w:sz="6" w:space="0"/>
            </w:tcBorders>
            <w:vAlign w:val="center"/>
          </w:tcPr>
          <w:p w14:paraId="3AFA7BF0">
            <w:pPr>
              <w:spacing w:before="62" w:line="360" w:lineRule="auto"/>
              <w:jc w:val="center"/>
              <w:rPr>
                <w:rFonts w:ascii="仿宋" w:hAnsi="仿宋" w:eastAsia="仿宋"/>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3A2727D8">
            <w:pPr>
              <w:snapToGrid w:val="0"/>
              <w:spacing w:before="62" w:line="360" w:lineRule="auto"/>
              <w:rPr>
                <w:rFonts w:ascii="仿宋" w:hAnsi="仿宋" w:eastAsia="仿宋"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7AB911CF">
            <w:pPr>
              <w:snapToGrid w:val="0"/>
              <w:spacing w:before="62" w:line="360" w:lineRule="auto"/>
              <w:rPr>
                <w:rFonts w:ascii="仿宋" w:hAnsi="仿宋" w:eastAsia="仿宋" w:cs="微软雅黑"/>
                <w:color w:val="auto"/>
              </w:rPr>
            </w:pPr>
          </w:p>
        </w:tc>
      </w:tr>
      <w:tr w14:paraId="3781DF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2E5D6596">
            <w:pPr>
              <w:adjustRightInd w:val="0"/>
              <w:snapToGrid w:val="0"/>
              <w:spacing w:before="62" w:line="360" w:lineRule="auto"/>
              <w:jc w:val="center"/>
              <w:textAlignment w:val="baseline"/>
              <w:rPr>
                <w:rFonts w:ascii="仿宋" w:hAnsi="仿宋" w:eastAsia="仿宋" w:cs="微软雅黑"/>
                <w:color w:val="auto"/>
              </w:rPr>
            </w:pPr>
            <w:r>
              <w:rPr>
                <w:rFonts w:hint="eastAsia" w:ascii="仿宋" w:hAnsi="仿宋" w:eastAsia="仿宋" w:cs="微软雅黑"/>
                <w:color w:val="auto"/>
              </w:rPr>
              <w:t>16</w:t>
            </w:r>
          </w:p>
        </w:tc>
        <w:tc>
          <w:tcPr>
            <w:tcW w:w="3753" w:type="dxa"/>
            <w:tcBorders>
              <w:top w:val="single" w:color="000000" w:sz="6" w:space="0"/>
              <w:left w:val="single" w:color="000000" w:sz="6" w:space="0"/>
              <w:bottom w:val="single" w:color="000000" w:sz="6" w:space="0"/>
              <w:right w:val="single" w:color="000000" w:sz="6" w:space="0"/>
            </w:tcBorders>
            <w:vAlign w:val="center"/>
          </w:tcPr>
          <w:p w14:paraId="50589447">
            <w:pPr>
              <w:pStyle w:val="10"/>
              <w:kinsoku w:val="0"/>
              <w:overflowPunct w:val="0"/>
              <w:autoSpaceDE w:val="0"/>
              <w:autoSpaceDN w:val="0"/>
              <w:spacing w:before="62" w:line="360" w:lineRule="auto"/>
              <w:rPr>
                <w:rFonts w:ascii="仿宋" w:hAnsi="仿宋" w:eastAsia="仿宋" w:cs="微软雅黑"/>
                <w:bCs/>
                <w:color w:val="auto"/>
                <w:sz w:val="21"/>
                <w:szCs w:val="21"/>
              </w:rPr>
            </w:pPr>
            <w:r>
              <w:rPr>
                <w:rFonts w:hint="eastAsia" w:ascii="仿宋" w:hAnsi="仿宋" w:eastAsia="仿宋" w:cs="微软雅黑"/>
                <w:bCs/>
                <w:color w:val="auto"/>
                <w:sz w:val="21"/>
                <w:szCs w:val="21"/>
              </w:rPr>
              <w:t>优先采购节能产品政府采购品目清单情况</w:t>
            </w:r>
          </w:p>
        </w:tc>
        <w:tc>
          <w:tcPr>
            <w:tcW w:w="1560" w:type="dxa"/>
            <w:tcBorders>
              <w:top w:val="single" w:color="000000" w:sz="6" w:space="0"/>
              <w:left w:val="single" w:color="000000" w:sz="6" w:space="0"/>
              <w:bottom w:val="single" w:color="000000" w:sz="6" w:space="0"/>
              <w:right w:val="single" w:color="000000" w:sz="6" w:space="0"/>
            </w:tcBorders>
            <w:vAlign w:val="center"/>
          </w:tcPr>
          <w:p w14:paraId="379DE248">
            <w:pPr>
              <w:spacing w:before="62" w:line="360" w:lineRule="auto"/>
              <w:jc w:val="center"/>
              <w:rPr>
                <w:rFonts w:ascii="仿宋" w:hAnsi="仿宋" w:eastAsia="仿宋"/>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0B2F70EA">
            <w:pPr>
              <w:snapToGrid w:val="0"/>
              <w:spacing w:before="62" w:line="360" w:lineRule="auto"/>
              <w:rPr>
                <w:rFonts w:ascii="仿宋" w:hAnsi="仿宋" w:eastAsia="仿宋"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5DB7ECC5">
            <w:pPr>
              <w:snapToGrid w:val="0"/>
              <w:spacing w:before="62" w:line="360" w:lineRule="auto"/>
              <w:rPr>
                <w:rFonts w:ascii="仿宋" w:hAnsi="仿宋" w:eastAsia="仿宋" w:cs="微软雅黑"/>
                <w:color w:val="auto"/>
              </w:rPr>
            </w:pPr>
          </w:p>
        </w:tc>
      </w:tr>
      <w:tr w14:paraId="6F325E7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3DFD0A1C">
            <w:pPr>
              <w:adjustRightInd w:val="0"/>
              <w:snapToGrid w:val="0"/>
              <w:spacing w:before="62" w:line="360" w:lineRule="auto"/>
              <w:jc w:val="center"/>
              <w:textAlignment w:val="baseline"/>
              <w:rPr>
                <w:rFonts w:ascii="仿宋" w:hAnsi="仿宋" w:eastAsia="仿宋" w:cs="微软雅黑"/>
                <w:color w:val="auto"/>
              </w:rPr>
            </w:pPr>
            <w:r>
              <w:rPr>
                <w:rFonts w:hint="eastAsia" w:ascii="仿宋" w:hAnsi="仿宋" w:eastAsia="仿宋" w:cs="微软雅黑"/>
                <w:color w:val="auto"/>
              </w:rPr>
              <w:t>17</w:t>
            </w:r>
          </w:p>
        </w:tc>
        <w:tc>
          <w:tcPr>
            <w:tcW w:w="3753" w:type="dxa"/>
            <w:tcBorders>
              <w:top w:val="single" w:color="000000" w:sz="6" w:space="0"/>
              <w:left w:val="single" w:color="000000" w:sz="6" w:space="0"/>
              <w:bottom w:val="single" w:color="000000" w:sz="6" w:space="0"/>
              <w:right w:val="single" w:color="000000" w:sz="6" w:space="0"/>
            </w:tcBorders>
            <w:vAlign w:val="center"/>
          </w:tcPr>
          <w:p w14:paraId="5F75EE7B">
            <w:pPr>
              <w:pStyle w:val="10"/>
              <w:kinsoku w:val="0"/>
              <w:overflowPunct w:val="0"/>
              <w:autoSpaceDE w:val="0"/>
              <w:autoSpaceDN w:val="0"/>
              <w:spacing w:before="62" w:line="360" w:lineRule="auto"/>
              <w:rPr>
                <w:rFonts w:ascii="仿宋" w:hAnsi="仿宋" w:eastAsia="仿宋" w:cs="微软雅黑"/>
                <w:bCs/>
                <w:color w:val="auto"/>
                <w:sz w:val="21"/>
                <w:szCs w:val="21"/>
              </w:rPr>
            </w:pPr>
            <w:r>
              <w:rPr>
                <w:rFonts w:hint="eastAsia" w:ascii="仿宋" w:hAnsi="仿宋" w:eastAsia="仿宋"/>
                <w:color w:val="auto"/>
                <w:sz w:val="21"/>
                <w:szCs w:val="21"/>
                <w:lang w:val="en-GB"/>
              </w:rPr>
              <w:t>优先采购环境标志产品政府采购品目清单情况</w:t>
            </w:r>
          </w:p>
        </w:tc>
        <w:tc>
          <w:tcPr>
            <w:tcW w:w="1560" w:type="dxa"/>
            <w:tcBorders>
              <w:top w:val="single" w:color="000000" w:sz="6" w:space="0"/>
              <w:left w:val="single" w:color="000000" w:sz="6" w:space="0"/>
              <w:bottom w:val="single" w:color="000000" w:sz="6" w:space="0"/>
              <w:right w:val="single" w:color="000000" w:sz="6" w:space="0"/>
            </w:tcBorders>
            <w:vAlign w:val="center"/>
          </w:tcPr>
          <w:p w14:paraId="694CAD17">
            <w:pPr>
              <w:spacing w:before="62" w:line="360" w:lineRule="auto"/>
              <w:jc w:val="center"/>
              <w:rPr>
                <w:rFonts w:ascii="仿宋" w:hAnsi="仿宋" w:eastAsia="仿宋"/>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7F04C086">
            <w:pPr>
              <w:snapToGrid w:val="0"/>
              <w:spacing w:before="62" w:line="360" w:lineRule="auto"/>
              <w:rPr>
                <w:rFonts w:ascii="仿宋" w:hAnsi="仿宋" w:eastAsia="仿宋"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45524096">
            <w:pPr>
              <w:snapToGrid w:val="0"/>
              <w:spacing w:before="62" w:line="360" w:lineRule="auto"/>
              <w:rPr>
                <w:rFonts w:ascii="仿宋" w:hAnsi="仿宋" w:eastAsia="仿宋" w:cs="微软雅黑"/>
                <w:color w:val="auto"/>
              </w:rPr>
            </w:pPr>
          </w:p>
        </w:tc>
      </w:tr>
      <w:tr w14:paraId="0E6914B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495E70D5">
            <w:pPr>
              <w:adjustRightInd w:val="0"/>
              <w:snapToGrid w:val="0"/>
              <w:spacing w:before="62" w:line="360" w:lineRule="auto"/>
              <w:jc w:val="center"/>
              <w:textAlignment w:val="baseline"/>
              <w:rPr>
                <w:rFonts w:ascii="仿宋" w:hAnsi="仿宋" w:eastAsia="仿宋" w:cs="微软雅黑"/>
                <w:color w:val="auto"/>
              </w:rPr>
            </w:pPr>
            <w:r>
              <w:rPr>
                <w:rFonts w:hint="eastAsia" w:ascii="仿宋" w:hAnsi="仿宋" w:eastAsia="仿宋" w:cs="微软雅黑"/>
                <w:color w:val="auto"/>
              </w:rPr>
              <w:t>18</w:t>
            </w:r>
          </w:p>
        </w:tc>
        <w:tc>
          <w:tcPr>
            <w:tcW w:w="3753" w:type="dxa"/>
            <w:tcBorders>
              <w:top w:val="single" w:color="000000" w:sz="6" w:space="0"/>
              <w:left w:val="single" w:color="000000" w:sz="6" w:space="0"/>
              <w:bottom w:val="single" w:color="000000" w:sz="6" w:space="0"/>
              <w:right w:val="single" w:color="000000" w:sz="6" w:space="0"/>
            </w:tcBorders>
            <w:vAlign w:val="center"/>
          </w:tcPr>
          <w:p w14:paraId="678C36A9">
            <w:pPr>
              <w:pStyle w:val="10"/>
              <w:kinsoku w:val="0"/>
              <w:overflowPunct w:val="0"/>
              <w:autoSpaceDE w:val="0"/>
              <w:autoSpaceDN w:val="0"/>
              <w:spacing w:before="62" w:line="360" w:lineRule="auto"/>
              <w:rPr>
                <w:rFonts w:ascii="仿宋" w:hAnsi="仿宋" w:eastAsia="仿宋" w:cs="微软雅黑"/>
                <w:bCs/>
                <w:color w:val="auto"/>
                <w:sz w:val="21"/>
                <w:szCs w:val="21"/>
              </w:rPr>
            </w:pPr>
            <w:r>
              <w:rPr>
                <w:rFonts w:hint="eastAsia" w:ascii="仿宋" w:hAnsi="仿宋" w:eastAsia="仿宋" w:cs="微软雅黑"/>
                <w:bCs/>
                <w:color w:val="auto"/>
                <w:sz w:val="21"/>
                <w:szCs w:val="21"/>
              </w:rPr>
              <w:t>中小企业声明函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39D3F65C">
            <w:pPr>
              <w:spacing w:before="62" w:line="360" w:lineRule="auto"/>
              <w:jc w:val="center"/>
              <w:rPr>
                <w:rFonts w:ascii="仿宋" w:hAnsi="仿宋" w:eastAsia="仿宋"/>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3332339A">
            <w:pPr>
              <w:snapToGrid w:val="0"/>
              <w:spacing w:before="62" w:line="360" w:lineRule="auto"/>
              <w:rPr>
                <w:rFonts w:ascii="仿宋" w:hAnsi="仿宋" w:eastAsia="仿宋"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79ABA90D">
            <w:pPr>
              <w:snapToGrid w:val="0"/>
              <w:spacing w:before="62" w:line="360" w:lineRule="auto"/>
              <w:rPr>
                <w:rFonts w:ascii="仿宋" w:hAnsi="仿宋" w:eastAsia="仿宋" w:cs="微软雅黑"/>
                <w:color w:val="auto"/>
              </w:rPr>
            </w:pPr>
          </w:p>
        </w:tc>
      </w:tr>
      <w:tr w14:paraId="73EE9D1A">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79598F63">
            <w:pPr>
              <w:adjustRightInd w:val="0"/>
              <w:snapToGrid w:val="0"/>
              <w:spacing w:before="62" w:line="360" w:lineRule="auto"/>
              <w:jc w:val="center"/>
              <w:textAlignment w:val="baseline"/>
              <w:rPr>
                <w:rFonts w:ascii="仿宋" w:hAnsi="仿宋" w:eastAsia="仿宋" w:cs="微软雅黑"/>
                <w:color w:val="auto"/>
              </w:rPr>
            </w:pPr>
            <w:r>
              <w:rPr>
                <w:rFonts w:hint="eastAsia" w:ascii="仿宋" w:hAnsi="仿宋" w:eastAsia="仿宋" w:cs="微软雅黑"/>
                <w:color w:val="auto"/>
              </w:rPr>
              <w:t>19</w:t>
            </w:r>
          </w:p>
        </w:tc>
        <w:tc>
          <w:tcPr>
            <w:tcW w:w="3753" w:type="dxa"/>
            <w:tcBorders>
              <w:top w:val="single" w:color="000000" w:sz="6" w:space="0"/>
              <w:left w:val="single" w:color="000000" w:sz="6" w:space="0"/>
              <w:bottom w:val="single" w:color="000000" w:sz="6" w:space="0"/>
              <w:right w:val="single" w:color="000000" w:sz="6" w:space="0"/>
            </w:tcBorders>
            <w:vAlign w:val="center"/>
          </w:tcPr>
          <w:p w14:paraId="43C8E70E">
            <w:pPr>
              <w:pStyle w:val="10"/>
              <w:kinsoku w:val="0"/>
              <w:overflowPunct w:val="0"/>
              <w:autoSpaceDE w:val="0"/>
              <w:autoSpaceDN w:val="0"/>
              <w:spacing w:before="62" w:line="360" w:lineRule="auto"/>
              <w:rPr>
                <w:rFonts w:ascii="仿宋" w:hAnsi="仿宋" w:eastAsia="仿宋" w:cs="微软雅黑"/>
                <w:bCs/>
                <w:color w:val="auto"/>
                <w:sz w:val="21"/>
                <w:szCs w:val="21"/>
              </w:rPr>
            </w:pPr>
            <w:r>
              <w:rPr>
                <w:rFonts w:hint="eastAsia" w:ascii="仿宋" w:hAnsi="仿宋" w:eastAsia="仿宋" w:cs="仿宋_GB2312"/>
                <w:color w:val="auto"/>
                <w:sz w:val="21"/>
                <w:szCs w:val="21"/>
                <w:lang w:val="zh-CN"/>
              </w:rPr>
              <w:t>残疾人福利性单位声明函</w:t>
            </w:r>
          </w:p>
        </w:tc>
        <w:tc>
          <w:tcPr>
            <w:tcW w:w="1560" w:type="dxa"/>
            <w:tcBorders>
              <w:top w:val="single" w:color="000000" w:sz="6" w:space="0"/>
              <w:left w:val="single" w:color="000000" w:sz="6" w:space="0"/>
              <w:bottom w:val="single" w:color="000000" w:sz="6" w:space="0"/>
              <w:right w:val="single" w:color="000000" w:sz="6" w:space="0"/>
            </w:tcBorders>
            <w:vAlign w:val="center"/>
          </w:tcPr>
          <w:p w14:paraId="2140F60E">
            <w:pPr>
              <w:spacing w:before="62" w:line="360" w:lineRule="auto"/>
              <w:jc w:val="center"/>
              <w:rPr>
                <w:rFonts w:ascii="仿宋" w:hAnsi="仿宋" w:eastAsia="仿宋"/>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414B431F">
            <w:pPr>
              <w:snapToGrid w:val="0"/>
              <w:spacing w:before="62" w:line="360" w:lineRule="auto"/>
              <w:rPr>
                <w:rFonts w:ascii="仿宋" w:hAnsi="仿宋" w:eastAsia="仿宋"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36994FE0">
            <w:pPr>
              <w:snapToGrid w:val="0"/>
              <w:spacing w:before="62" w:line="360" w:lineRule="auto"/>
              <w:rPr>
                <w:rFonts w:ascii="仿宋" w:hAnsi="仿宋" w:eastAsia="仿宋" w:cs="微软雅黑"/>
                <w:color w:val="auto"/>
              </w:rPr>
            </w:pPr>
          </w:p>
        </w:tc>
      </w:tr>
      <w:tr w14:paraId="60B453B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0A1FEEBA">
            <w:pPr>
              <w:adjustRightInd w:val="0"/>
              <w:snapToGrid w:val="0"/>
              <w:spacing w:before="62" w:line="360" w:lineRule="auto"/>
              <w:jc w:val="center"/>
              <w:textAlignment w:val="baseline"/>
              <w:rPr>
                <w:rFonts w:ascii="仿宋" w:hAnsi="仿宋" w:eastAsia="仿宋" w:cs="微软雅黑"/>
                <w:color w:val="auto"/>
              </w:rPr>
            </w:pPr>
            <w:r>
              <w:rPr>
                <w:rFonts w:hint="eastAsia" w:ascii="仿宋" w:hAnsi="仿宋" w:eastAsia="仿宋" w:cs="微软雅黑"/>
                <w:color w:val="auto"/>
              </w:rPr>
              <w:t>20</w:t>
            </w:r>
          </w:p>
        </w:tc>
        <w:tc>
          <w:tcPr>
            <w:tcW w:w="3753" w:type="dxa"/>
            <w:tcBorders>
              <w:top w:val="single" w:color="000000" w:sz="6" w:space="0"/>
              <w:left w:val="single" w:color="000000" w:sz="6" w:space="0"/>
              <w:bottom w:val="single" w:color="000000" w:sz="6" w:space="0"/>
              <w:right w:val="single" w:color="000000" w:sz="6" w:space="0"/>
            </w:tcBorders>
            <w:vAlign w:val="center"/>
          </w:tcPr>
          <w:p w14:paraId="4A09FB0D">
            <w:pPr>
              <w:pStyle w:val="10"/>
              <w:kinsoku w:val="0"/>
              <w:overflowPunct w:val="0"/>
              <w:autoSpaceDE w:val="0"/>
              <w:autoSpaceDN w:val="0"/>
              <w:spacing w:before="62" w:line="360" w:lineRule="auto"/>
              <w:rPr>
                <w:rFonts w:ascii="仿宋" w:hAnsi="仿宋" w:eastAsia="仿宋" w:cs="微软雅黑"/>
                <w:bCs/>
                <w:color w:val="auto"/>
                <w:sz w:val="21"/>
                <w:szCs w:val="21"/>
              </w:rPr>
            </w:pPr>
            <w:r>
              <w:rPr>
                <w:rFonts w:hint="eastAsia" w:ascii="仿宋" w:hAnsi="仿宋" w:eastAsia="仿宋" w:cs="微软雅黑"/>
                <w:bCs/>
                <w:color w:val="auto"/>
                <w:sz w:val="21"/>
                <w:szCs w:val="21"/>
              </w:rPr>
              <w:t>监狱企业证明文件</w:t>
            </w:r>
          </w:p>
        </w:tc>
        <w:tc>
          <w:tcPr>
            <w:tcW w:w="1560" w:type="dxa"/>
            <w:tcBorders>
              <w:top w:val="single" w:color="000000" w:sz="6" w:space="0"/>
              <w:left w:val="single" w:color="000000" w:sz="6" w:space="0"/>
              <w:bottom w:val="single" w:color="000000" w:sz="6" w:space="0"/>
              <w:right w:val="single" w:color="000000" w:sz="6" w:space="0"/>
            </w:tcBorders>
            <w:vAlign w:val="center"/>
          </w:tcPr>
          <w:p w14:paraId="6B2FACD3">
            <w:pPr>
              <w:spacing w:before="62" w:line="360" w:lineRule="auto"/>
              <w:jc w:val="center"/>
              <w:rPr>
                <w:rFonts w:ascii="仿宋" w:hAnsi="仿宋" w:eastAsia="仿宋"/>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6F6C25B9">
            <w:pPr>
              <w:snapToGrid w:val="0"/>
              <w:spacing w:before="62" w:line="360" w:lineRule="auto"/>
              <w:rPr>
                <w:rFonts w:ascii="仿宋" w:hAnsi="仿宋" w:eastAsia="仿宋"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0F6F4010">
            <w:pPr>
              <w:snapToGrid w:val="0"/>
              <w:spacing w:before="62" w:line="360" w:lineRule="auto"/>
              <w:rPr>
                <w:rFonts w:ascii="仿宋" w:hAnsi="仿宋" w:eastAsia="仿宋" w:cs="微软雅黑"/>
                <w:color w:val="auto"/>
              </w:rPr>
            </w:pPr>
          </w:p>
        </w:tc>
      </w:tr>
      <w:tr w14:paraId="423DDA0F">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10" w:hRule="atLeast"/>
        </w:trPr>
        <w:tc>
          <w:tcPr>
            <w:tcW w:w="467" w:type="dxa"/>
            <w:tcBorders>
              <w:top w:val="single" w:color="000000" w:sz="6" w:space="0"/>
              <w:left w:val="single" w:color="000000" w:sz="6" w:space="0"/>
              <w:bottom w:val="single" w:color="000000" w:sz="6" w:space="0"/>
              <w:right w:val="single" w:color="000000" w:sz="6" w:space="0"/>
            </w:tcBorders>
            <w:vAlign w:val="center"/>
          </w:tcPr>
          <w:p w14:paraId="08E24AAE">
            <w:pPr>
              <w:adjustRightInd w:val="0"/>
              <w:snapToGrid w:val="0"/>
              <w:spacing w:before="62" w:line="360" w:lineRule="auto"/>
              <w:jc w:val="center"/>
              <w:textAlignment w:val="baseline"/>
              <w:rPr>
                <w:rFonts w:ascii="仿宋" w:hAnsi="仿宋" w:eastAsia="仿宋" w:cs="微软雅黑"/>
                <w:color w:val="auto"/>
              </w:rPr>
            </w:pPr>
            <w:r>
              <w:rPr>
                <w:rFonts w:hint="eastAsia" w:ascii="仿宋" w:hAnsi="仿宋" w:eastAsia="仿宋" w:cs="微软雅黑"/>
                <w:color w:val="auto"/>
              </w:rPr>
              <w:t>21</w:t>
            </w:r>
          </w:p>
        </w:tc>
        <w:tc>
          <w:tcPr>
            <w:tcW w:w="3753" w:type="dxa"/>
            <w:tcBorders>
              <w:top w:val="single" w:color="000000" w:sz="6" w:space="0"/>
              <w:left w:val="single" w:color="000000" w:sz="6" w:space="0"/>
              <w:bottom w:val="single" w:color="000000" w:sz="6" w:space="0"/>
              <w:right w:val="single" w:color="000000" w:sz="6" w:space="0"/>
            </w:tcBorders>
            <w:vAlign w:val="center"/>
          </w:tcPr>
          <w:p w14:paraId="62EFE70A">
            <w:pPr>
              <w:pStyle w:val="10"/>
              <w:kinsoku w:val="0"/>
              <w:overflowPunct w:val="0"/>
              <w:autoSpaceDE w:val="0"/>
              <w:autoSpaceDN w:val="0"/>
              <w:spacing w:before="62" w:line="360" w:lineRule="auto"/>
              <w:rPr>
                <w:rFonts w:ascii="仿宋" w:hAnsi="仿宋" w:eastAsia="仿宋" w:cs="微软雅黑"/>
                <w:bCs/>
                <w:color w:val="auto"/>
                <w:sz w:val="21"/>
                <w:szCs w:val="21"/>
              </w:rPr>
            </w:pPr>
            <w:r>
              <w:rPr>
                <w:rFonts w:hint="eastAsia" w:ascii="仿宋" w:hAnsi="仿宋" w:eastAsia="仿宋" w:cs="微软雅黑"/>
                <w:bCs/>
                <w:color w:val="auto"/>
                <w:sz w:val="21"/>
                <w:szCs w:val="21"/>
              </w:rPr>
              <w:t>其它资料</w:t>
            </w:r>
          </w:p>
        </w:tc>
        <w:tc>
          <w:tcPr>
            <w:tcW w:w="1560" w:type="dxa"/>
            <w:tcBorders>
              <w:top w:val="single" w:color="000000" w:sz="6" w:space="0"/>
              <w:left w:val="single" w:color="000000" w:sz="6" w:space="0"/>
              <w:bottom w:val="single" w:color="000000" w:sz="6" w:space="0"/>
              <w:right w:val="single" w:color="000000" w:sz="6" w:space="0"/>
            </w:tcBorders>
            <w:vAlign w:val="center"/>
          </w:tcPr>
          <w:p w14:paraId="5619F057">
            <w:pPr>
              <w:spacing w:before="62" w:line="360" w:lineRule="auto"/>
              <w:jc w:val="center"/>
              <w:rPr>
                <w:rFonts w:ascii="仿宋" w:hAnsi="仿宋" w:eastAsia="仿宋"/>
                <w:color w:val="auto"/>
              </w:rPr>
            </w:pPr>
          </w:p>
        </w:tc>
        <w:tc>
          <w:tcPr>
            <w:tcW w:w="1561" w:type="dxa"/>
            <w:tcBorders>
              <w:top w:val="single" w:color="000000" w:sz="6" w:space="0"/>
              <w:left w:val="single" w:color="000000" w:sz="6" w:space="0"/>
              <w:bottom w:val="single" w:color="000000" w:sz="6" w:space="0"/>
              <w:right w:val="single" w:color="000000" w:sz="6" w:space="0"/>
            </w:tcBorders>
            <w:vAlign w:val="center"/>
          </w:tcPr>
          <w:p w14:paraId="642C0716">
            <w:pPr>
              <w:snapToGrid w:val="0"/>
              <w:spacing w:before="62" w:line="360" w:lineRule="auto"/>
              <w:rPr>
                <w:rFonts w:ascii="仿宋" w:hAnsi="仿宋" w:eastAsia="仿宋" w:cs="微软雅黑"/>
                <w:color w:val="auto"/>
              </w:rPr>
            </w:pPr>
          </w:p>
        </w:tc>
        <w:tc>
          <w:tcPr>
            <w:tcW w:w="2019" w:type="dxa"/>
            <w:tcBorders>
              <w:top w:val="single" w:color="000000" w:sz="6" w:space="0"/>
              <w:left w:val="single" w:color="000000" w:sz="6" w:space="0"/>
              <w:bottom w:val="single" w:color="000000" w:sz="6" w:space="0"/>
              <w:right w:val="single" w:color="000000" w:sz="6" w:space="0"/>
            </w:tcBorders>
            <w:vAlign w:val="center"/>
          </w:tcPr>
          <w:p w14:paraId="4900B193">
            <w:pPr>
              <w:snapToGrid w:val="0"/>
              <w:spacing w:before="62" w:line="360" w:lineRule="auto"/>
              <w:rPr>
                <w:rFonts w:ascii="仿宋" w:hAnsi="仿宋" w:eastAsia="仿宋" w:cs="微软雅黑"/>
                <w:color w:val="auto"/>
              </w:rPr>
            </w:pPr>
          </w:p>
        </w:tc>
      </w:tr>
    </w:tbl>
    <w:p w14:paraId="1C11DF6C">
      <w:pPr>
        <w:pStyle w:val="10"/>
        <w:spacing w:before="62" w:line="360" w:lineRule="auto"/>
        <w:jc w:val="center"/>
        <w:outlineLvl w:val="1"/>
        <w:rPr>
          <w:rFonts w:ascii="仿宋" w:hAnsi="仿宋" w:eastAsia="仿宋"/>
          <w:snapToGrid w:val="0"/>
          <w:color w:val="auto"/>
          <w:sz w:val="28"/>
          <w:szCs w:val="28"/>
        </w:rPr>
      </w:pPr>
      <w:r>
        <w:rPr>
          <w:rFonts w:ascii="仿宋" w:hAnsi="仿宋" w:eastAsia="仿宋"/>
          <w:snapToGrid w:val="0"/>
          <w:color w:val="auto"/>
          <w:sz w:val="28"/>
          <w:szCs w:val="28"/>
        </w:rPr>
        <w:br w:type="page"/>
      </w:r>
      <w:bookmarkStart w:id="16" w:name="_Toc138068730"/>
      <w:r>
        <w:rPr>
          <w:rFonts w:hint="eastAsia" w:ascii="仿宋" w:hAnsi="仿宋" w:eastAsia="仿宋"/>
          <w:b/>
          <w:bCs/>
          <w:snapToGrid w:val="0"/>
          <w:color w:val="auto"/>
          <w:sz w:val="28"/>
          <w:szCs w:val="28"/>
        </w:rPr>
        <w:t>二、报价一览表</w:t>
      </w:r>
      <w:bookmarkEnd w:id="16"/>
    </w:p>
    <w:p w14:paraId="675B1A48">
      <w:pPr>
        <w:pStyle w:val="17"/>
        <w:spacing w:before="62" w:beforeAutospacing="0" w:after="120" w:afterAutospacing="0" w:line="360" w:lineRule="auto"/>
        <w:rPr>
          <w:rFonts w:ascii="仿宋" w:hAnsi="仿宋" w:eastAsia="仿宋"/>
          <w:color w:val="auto"/>
        </w:rPr>
      </w:pPr>
      <w:bookmarkStart w:id="17" w:name="_Hlk51678110"/>
      <w:r>
        <w:rPr>
          <w:rFonts w:hint="eastAsia" w:ascii="仿宋" w:hAnsi="仿宋" w:eastAsia="仿宋"/>
          <w:color w:val="auto"/>
        </w:rPr>
        <w:t>项目编号：</w:t>
      </w:r>
    </w:p>
    <w:p w14:paraId="21B404B0">
      <w:pPr>
        <w:pStyle w:val="17"/>
        <w:spacing w:before="62" w:beforeAutospacing="0" w:after="210" w:afterAutospacing="0" w:line="360" w:lineRule="auto"/>
        <w:rPr>
          <w:rFonts w:ascii="仿宋" w:hAnsi="仿宋" w:eastAsia="仿宋"/>
          <w:color w:val="auto"/>
        </w:rPr>
      </w:pPr>
      <w:r>
        <w:rPr>
          <w:rFonts w:hint="eastAsia" w:ascii="仿宋" w:hAnsi="仿宋" w:eastAsia="仿宋"/>
          <w:color w:val="auto"/>
        </w:rPr>
        <w:t>项目名称：                                     单位：元（人民币）</w:t>
      </w:r>
    </w:p>
    <w:tbl>
      <w:tblPr>
        <w:tblStyle w:val="20"/>
        <w:tblW w:w="10110" w:type="dxa"/>
        <w:jc w:val="center"/>
        <w:tblLayout w:type="fixed"/>
        <w:tblCellMar>
          <w:top w:w="0" w:type="dxa"/>
          <w:left w:w="108" w:type="dxa"/>
          <w:bottom w:w="0" w:type="dxa"/>
          <w:right w:w="108" w:type="dxa"/>
        </w:tblCellMar>
      </w:tblPr>
      <w:tblGrid>
        <w:gridCol w:w="1198"/>
        <w:gridCol w:w="2553"/>
        <w:gridCol w:w="3874"/>
        <w:gridCol w:w="1341"/>
        <w:gridCol w:w="1144"/>
      </w:tblGrid>
      <w:tr w14:paraId="232FA2F9">
        <w:tblPrEx>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shd w:val="clear" w:color="auto" w:fill="F2F2F2"/>
          </w:tcPr>
          <w:p w14:paraId="535B6E05">
            <w:pPr>
              <w:autoSpaceDE w:val="0"/>
              <w:autoSpaceDN w:val="0"/>
              <w:adjustRightInd w:val="0"/>
              <w:spacing w:before="62" w:line="360" w:lineRule="auto"/>
              <w:jc w:val="center"/>
              <w:rPr>
                <w:rFonts w:ascii="仿宋" w:hAnsi="仿宋" w:eastAsia="仿宋" w:cs="宋体"/>
                <w:b/>
                <w:color w:val="auto"/>
                <w:sz w:val="24"/>
                <w:szCs w:val="24"/>
                <w:lang w:val="zh-CN"/>
              </w:rPr>
            </w:pPr>
            <w:r>
              <w:rPr>
                <w:rFonts w:hint="eastAsia" w:ascii="仿宋" w:hAnsi="仿宋" w:eastAsia="仿宋" w:cs="宋体"/>
                <w:b/>
                <w:color w:val="auto"/>
                <w:sz w:val="24"/>
                <w:szCs w:val="24"/>
                <w:lang w:val="zh-CN"/>
              </w:rPr>
              <w:t>标包</w:t>
            </w:r>
          </w:p>
        </w:tc>
        <w:tc>
          <w:tcPr>
            <w:tcW w:w="2553" w:type="dxa"/>
            <w:tcBorders>
              <w:top w:val="single" w:color="auto" w:sz="6" w:space="0"/>
              <w:left w:val="single" w:color="auto" w:sz="6" w:space="0"/>
              <w:bottom w:val="single" w:color="auto" w:sz="6" w:space="0"/>
              <w:right w:val="single" w:color="auto" w:sz="6" w:space="0"/>
            </w:tcBorders>
            <w:shd w:val="clear" w:color="auto" w:fill="F2F2F2"/>
            <w:vAlign w:val="center"/>
          </w:tcPr>
          <w:p w14:paraId="1BAE25F2">
            <w:pPr>
              <w:autoSpaceDE w:val="0"/>
              <w:autoSpaceDN w:val="0"/>
              <w:adjustRightInd w:val="0"/>
              <w:spacing w:before="62" w:line="360" w:lineRule="auto"/>
              <w:jc w:val="center"/>
              <w:rPr>
                <w:rFonts w:ascii="仿宋" w:hAnsi="仿宋" w:eastAsia="仿宋" w:cs="宋体"/>
                <w:b/>
                <w:color w:val="auto"/>
                <w:sz w:val="24"/>
                <w:szCs w:val="24"/>
                <w:lang w:val="zh-CN"/>
              </w:rPr>
            </w:pPr>
            <w:r>
              <w:rPr>
                <w:rFonts w:hint="eastAsia" w:ascii="仿宋" w:hAnsi="仿宋" w:eastAsia="仿宋" w:cs="宋体"/>
                <w:b/>
                <w:color w:val="auto"/>
                <w:sz w:val="24"/>
                <w:szCs w:val="24"/>
                <w:lang w:val="zh-CN"/>
              </w:rPr>
              <w:t>供应商名称</w:t>
            </w:r>
          </w:p>
        </w:tc>
        <w:tc>
          <w:tcPr>
            <w:tcW w:w="3874" w:type="dxa"/>
            <w:tcBorders>
              <w:top w:val="single" w:color="auto" w:sz="6" w:space="0"/>
              <w:left w:val="single" w:color="auto" w:sz="6" w:space="0"/>
              <w:bottom w:val="single" w:color="auto" w:sz="6" w:space="0"/>
              <w:right w:val="single" w:color="auto" w:sz="6" w:space="0"/>
            </w:tcBorders>
            <w:shd w:val="clear" w:color="auto" w:fill="F2F2F2"/>
            <w:vAlign w:val="center"/>
          </w:tcPr>
          <w:p w14:paraId="7C3D354D">
            <w:pPr>
              <w:autoSpaceDE w:val="0"/>
              <w:autoSpaceDN w:val="0"/>
              <w:adjustRightInd w:val="0"/>
              <w:spacing w:before="62" w:line="360" w:lineRule="auto"/>
              <w:jc w:val="center"/>
              <w:rPr>
                <w:rFonts w:ascii="仿宋" w:hAnsi="仿宋" w:eastAsia="仿宋" w:cs="宋体"/>
                <w:b/>
                <w:color w:val="auto"/>
                <w:sz w:val="24"/>
                <w:szCs w:val="24"/>
                <w:lang w:val="zh-CN"/>
              </w:rPr>
            </w:pPr>
            <w:r>
              <w:rPr>
                <w:rFonts w:hint="eastAsia" w:ascii="仿宋" w:hAnsi="仿宋" w:eastAsia="仿宋" w:cs="宋体"/>
                <w:b/>
                <w:color w:val="auto"/>
                <w:sz w:val="24"/>
                <w:szCs w:val="24"/>
                <w:lang w:val="zh-CN"/>
              </w:rPr>
              <w:t>投标报价</w:t>
            </w:r>
          </w:p>
        </w:tc>
        <w:tc>
          <w:tcPr>
            <w:tcW w:w="1341" w:type="dxa"/>
            <w:tcBorders>
              <w:top w:val="single" w:color="auto" w:sz="6" w:space="0"/>
              <w:left w:val="single" w:color="auto" w:sz="6" w:space="0"/>
              <w:bottom w:val="single" w:color="auto" w:sz="6" w:space="0"/>
              <w:right w:val="single" w:color="auto" w:sz="6" w:space="0"/>
            </w:tcBorders>
            <w:shd w:val="clear" w:color="auto" w:fill="F2F2F2"/>
            <w:vAlign w:val="center"/>
          </w:tcPr>
          <w:p w14:paraId="22B67CF2">
            <w:pPr>
              <w:autoSpaceDE w:val="0"/>
              <w:autoSpaceDN w:val="0"/>
              <w:adjustRightInd w:val="0"/>
              <w:spacing w:before="62" w:line="360" w:lineRule="auto"/>
              <w:jc w:val="center"/>
              <w:rPr>
                <w:rFonts w:ascii="仿宋" w:hAnsi="仿宋" w:eastAsia="仿宋" w:cs="宋体"/>
                <w:b/>
                <w:color w:val="auto"/>
                <w:sz w:val="24"/>
                <w:szCs w:val="24"/>
                <w:lang w:val="zh-CN"/>
              </w:rPr>
            </w:pPr>
            <w:r>
              <w:rPr>
                <w:rFonts w:hint="eastAsia" w:ascii="仿宋" w:hAnsi="仿宋" w:eastAsia="仿宋" w:cs="宋体"/>
                <w:b/>
                <w:color w:val="auto"/>
                <w:sz w:val="24"/>
                <w:szCs w:val="24"/>
                <w:lang w:val="zh-CN"/>
              </w:rPr>
              <w:t>合同履行期限</w:t>
            </w:r>
          </w:p>
        </w:tc>
        <w:tc>
          <w:tcPr>
            <w:tcW w:w="1144" w:type="dxa"/>
            <w:tcBorders>
              <w:top w:val="single" w:color="auto" w:sz="6" w:space="0"/>
              <w:left w:val="single" w:color="auto" w:sz="6" w:space="0"/>
              <w:bottom w:val="single" w:color="auto" w:sz="6" w:space="0"/>
              <w:right w:val="single" w:color="auto" w:sz="6" w:space="0"/>
            </w:tcBorders>
            <w:shd w:val="clear" w:color="auto" w:fill="F2F2F2"/>
            <w:vAlign w:val="center"/>
          </w:tcPr>
          <w:p w14:paraId="30D9341D">
            <w:pPr>
              <w:autoSpaceDE w:val="0"/>
              <w:autoSpaceDN w:val="0"/>
              <w:adjustRightInd w:val="0"/>
              <w:spacing w:before="62" w:line="360" w:lineRule="auto"/>
              <w:jc w:val="center"/>
              <w:rPr>
                <w:rFonts w:ascii="仿宋" w:hAnsi="仿宋" w:eastAsia="仿宋" w:cs="宋体"/>
                <w:b/>
                <w:color w:val="auto"/>
                <w:sz w:val="24"/>
                <w:szCs w:val="24"/>
                <w:lang w:val="zh-CN"/>
              </w:rPr>
            </w:pPr>
            <w:r>
              <w:rPr>
                <w:rFonts w:hint="eastAsia" w:ascii="仿宋" w:hAnsi="仿宋" w:eastAsia="仿宋" w:cs="宋体"/>
                <w:b/>
                <w:color w:val="auto"/>
                <w:sz w:val="24"/>
                <w:szCs w:val="24"/>
                <w:lang w:val="zh-CN"/>
              </w:rPr>
              <w:t>备注</w:t>
            </w:r>
          </w:p>
        </w:tc>
      </w:tr>
      <w:tr w14:paraId="02F035BE">
        <w:tblPrEx>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tcPr>
          <w:p w14:paraId="00C335FD">
            <w:pPr>
              <w:autoSpaceDE w:val="0"/>
              <w:autoSpaceDN w:val="0"/>
              <w:adjustRightInd w:val="0"/>
              <w:spacing w:before="62" w:line="360" w:lineRule="auto"/>
              <w:ind w:firstLine="240"/>
              <w:rPr>
                <w:rFonts w:ascii="仿宋" w:hAnsi="仿宋" w:eastAsia="仿宋"/>
                <w:color w:val="auto"/>
                <w:sz w:val="24"/>
                <w:szCs w:val="24"/>
              </w:rPr>
            </w:pPr>
          </w:p>
        </w:tc>
        <w:tc>
          <w:tcPr>
            <w:tcW w:w="2553" w:type="dxa"/>
            <w:tcBorders>
              <w:top w:val="single" w:color="auto" w:sz="6" w:space="0"/>
              <w:left w:val="single" w:color="auto" w:sz="6" w:space="0"/>
              <w:bottom w:val="single" w:color="auto" w:sz="6" w:space="0"/>
              <w:right w:val="single" w:color="auto" w:sz="6" w:space="0"/>
            </w:tcBorders>
            <w:vAlign w:val="center"/>
          </w:tcPr>
          <w:p w14:paraId="69A46E73">
            <w:pPr>
              <w:autoSpaceDE w:val="0"/>
              <w:autoSpaceDN w:val="0"/>
              <w:adjustRightInd w:val="0"/>
              <w:spacing w:before="62" w:line="360" w:lineRule="auto"/>
              <w:ind w:firstLine="240"/>
              <w:rPr>
                <w:rFonts w:ascii="仿宋" w:hAnsi="仿宋" w:eastAsia="仿宋"/>
                <w:color w:val="auto"/>
                <w:sz w:val="24"/>
                <w:szCs w:val="24"/>
              </w:rPr>
            </w:pPr>
          </w:p>
        </w:tc>
        <w:tc>
          <w:tcPr>
            <w:tcW w:w="3874" w:type="dxa"/>
            <w:tcBorders>
              <w:top w:val="single" w:color="auto" w:sz="6" w:space="0"/>
              <w:left w:val="single" w:color="auto" w:sz="6" w:space="0"/>
              <w:bottom w:val="single" w:color="auto" w:sz="6" w:space="0"/>
              <w:right w:val="single" w:color="auto" w:sz="6" w:space="0"/>
            </w:tcBorders>
            <w:vAlign w:val="center"/>
          </w:tcPr>
          <w:p w14:paraId="139CF5A7">
            <w:pPr>
              <w:autoSpaceDE w:val="0"/>
              <w:autoSpaceDN w:val="0"/>
              <w:adjustRightInd w:val="0"/>
              <w:spacing w:before="62" w:line="360" w:lineRule="auto"/>
              <w:rPr>
                <w:rFonts w:ascii="仿宋" w:hAnsi="仿宋" w:eastAsia="仿宋" w:cs="宋体"/>
                <w:color w:val="auto"/>
                <w:sz w:val="24"/>
                <w:szCs w:val="24"/>
                <w:lang w:val="zh-CN"/>
              </w:rPr>
            </w:pPr>
            <w:r>
              <w:rPr>
                <w:rFonts w:hint="eastAsia" w:ascii="仿宋" w:hAnsi="仿宋" w:eastAsia="仿宋" w:cs="宋体"/>
                <w:color w:val="auto"/>
                <w:sz w:val="24"/>
                <w:szCs w:val="24"/>
                <w:lang w:val="zh-CN"/>
              </w:rPr>
              <w:t>大写：　</w:t>
            </w:r>
          </w:p>
          <w:p w14:paraId="17362249">
            <w:pPr>
              <w:autoSpaceDE w:val="0"/>
              <w:autoSpaceDN w:val="0"/>
              <w:adjustRightInd w:val="0"/>
              <w:spacing w:before="62" w:line="360" w:lineRule="auto"/>
              <w:rPr>
                <w:rFonts w:ascii="仿宋" w:hAnsi="仿宋" w:eastAsia="仿宋" w:cs="宋体"/>
                <w:color w:val="auto"/>
                <w:sz w:val="24"/>
                <w:szCs w:val="24"/>
                <w:lang w:val="zh-CN"/>
              </w:rPr>
            </w:pPr>
            <w:r>
              <w:rPr>
                <w:rFonts w:hint="eastAsia" w:ascii="仿宋" w:hAnsi="仿宋" w:eastAsia="仿宋" w:cs="宋体"/>
                <w:color w:val="auto"/>
                <w:sz w:val="24"/>
                <w:szCs w:val="24"/>
                <w:lang w:val="zh-CN"/>
              </w:rPr>
              <w:t>小写：</w:t>
            </w:r>
          </w:p>
        </w:tc>
        <w:tc>
          <w:tcPr>
            <w:tcW w:w="1341" w:type="dxa"/>
            <w:tcBorders>
              <w:top w:val="single" w:color="auto" w:sz="6" w:space="0"/>
              <w:left w:val="single" w:color="auto" w:sz="6" w:space="0"/>
              <w:bottom w:val="single" w:color="auto" w:sz="6" w:space="0"/>
              <w:right w:val="single" w:color="auto" w:sz="6" w:space="0"/>
            </w:tcBorders>
            <w:vAlign w:val="center"/>
          </w:tcPr>
          <w:p w14:paraId="30FA6FEF">
            <w:pPr>
              <w:autoSpaceDE w:val="0"/>
              <w:autoSpaceDN w:val="0"/>
              <w:adjustRightInd w:val="0"/>
              <w:spacing w:before="62" w:line="360" w:lineRule="auto"/>
              <w:ind w:firstLine="240"/>
              <w:rPr>
                <w:rFonts w:ascii="仿宋" w:hAnsi="仿宋" w:eastAsia="仿宋" w:cs="宋体"/>
                <w:color w:val="auto"/>
                <w:sz w:val="24"/>
                <w:szCs w:val="24"/>
                <w:lang w:val="zh-CN"/>
              </w:rPr>
            </w:pPr>
          </w:p>
        </w:tc>
        <w:tc>
          <w:tcPr>
            <w:tcW w:w="1144" w:type="dxa"/>
            <w:tcBorders>
              <w:top w:val="single" w:color="auto" w:sz="6" w:space="0"/>
              <w:left w:val="single" w:color="auto" w:sz="6" w:space="0"/>
              <w:bottom w:val="single" w:color="auto" w:sz="6" w:space="0"/>
              <w:right w:val="single" w:color="auto" w:sz="6" w:space="0"/>
            </w:tcBorders>
            <w:vAlign w:val="center"/>
          </w:tcPr>
          <w:p w14:paraId="56F2DEDC">
            <w:pPr>
              <w:autoSpaceDE w:val="0"/>
              <w:autoSpaceDN w:val="0"/>
              <w:adjustRightInd w:val="0"/>
              <w:spacing w:before="62" w:line="360" w:lineRule="auto"/>
              <w:ind w:firstLine="240"/>
              <w:rPr>
                <w:rFonts w:ascii="仿宋" w:hAnsi="仿宋" w:eastAsia="仿宋" w:cs="宋体"/>
                <w:color w:val="auto"/>
                <w:sz w:val="24"/>
                <w:szCs w:val="24"/>
                <w:lang w:val="zh-CN"/>
              </w:rPr>
            </w:pPr>
          </w:p>
        </w:tc>
      </w:tr>
      <w:tr w14:paraId="6B4B0D74">
        <w:tblPrEx>
          <w:tblCellMar>
            <w:top w:w="0" w:type="dxa"/>
            <w:left w:w="108" w:type="dxa"/>
            <w:bottom w:w="0" w:type="dxa"/>
            <w:right w:w="108" w:type="dxa"/>
          </w:tblCellMar>
        </w:tblPrEx>
        <w:trPr>
          <w:trHeight w:val="864" w:hRule="atLeast"/>
          <w:jc w:val="center"/>
        </w:trPr>
        <w:tc>
          <w:tcPr>
            <w:tcW w:w="1198" w:type="dxa"/>
            <w:tcBorders>
              <w:top w:val="single" w:color="auto" w:sz="6" w:space="0"/>
              <w:left w:val="single" w:color="auto" w:sz="6" w:space="0"/>
              <w:bottom w:val="single" w:color="auto" w:sz="6" w:space="0"/>
              <w:right w:val="single" w:color="auto" w:sz="6" w:space="0"/>
            </w:tcBorders>
          </w:tcPr>
          <w:p w14:paraId="379C46BA">
            <w:pPr>
              <w:autoSpaceDE w:val="0"/>
              <w:autoSpaceDN w:val="0"/>
              <w:adjustRightInd w:val="0"/>
              <w:spacing w:before="62" w:line="360" w:lineRule="auto"/>
              <w:ind w:firstLine="240"/>
              <w:rPr>
                <w:rFonts w:ascii="仿宋" w:hAnsi="仿宋" w:eastAsia="仿宋"/>
                <w:color w:val="auto"/>
                <w:sz w:val="24"/>
                <w:szCs w:val="24"/>
              </w:rPr>
            </w:pPr>
            <w:r>
              <w:rPr>
                <w:rFonts w:hint="eastAsia" w:ascii="仿宋" w:hAnsi="仿宋" w:eastAsia="仿宋"/>
                <w:color w:val="auto"/>
                <w:sz w:val="24"/>
                <w:szCs w:val="24"/>
              </w:rPr>
              <w:t>...</w:t>
            </w:r>
          </w:p>
        </w:tc>
        <w:tc>
          <w:tcPr>
            <w:tcW w:w="2553" w:type="dxa"/>
            <w:tcBorders>
              <w:top w:val="single" w:color="auto" w:sz="6" w:space="0"/>
              <w:left w:val="single" w:color="auto" w:sz="6" w:space="0"/>
              <w:bottom w:val="single" w:color="auto" w:sz="6" w:space="0"/>
              <w:right w:val="single" w:color="auto" w:sz="6" w:space="0"/>
            </w:tcBorders>
            <w:vAlign w:val="center"/>
          </w:tcPr>
          <w:p w14:paraId="785A7117">
            <w:pPr>
              <w:autoSpaceDE w:val="0"/>
              <w:autoSpaceDN w:val="0"/>
              <w:adjustRightInd w:val="0"/>
              <w:spacing w:before="62" w:line="360" w:lineRule="auto"/>
              <w:ind w:firstLine="240"/>
              <w:rPr>
                <w:rFonts w:ascii="仿宋" w:hAnsi="仿宋" w:eastAsia="仿宋"/>
                <w:color w:val="auto"/>
                <w:sz w:val="24"/>
                <w:szCs w:val="24"/>
              </w:rPr>
            </w:pPr>
          </w:p>
        </w:tc>
        <w:tc>
          <w:tcPr>
            <w:tcW w:w="3874" w:type="dxa"/>
            <w:tcBorders>
              <w:top w:val="single" w:color="auto" w:sz="6" w:space="0"/>
              <w:left w:val="single" w:color="auto" w:sz="6" w:space="0"/>
              <w:bottom w:val="single" w:color="auto" w:sz="6" w:space="0"/>
              <w:right w:val="single" w:color="auto" w:sz="6" w:space="0"/>
            </w:tcBorders>
            <w:vAlign w:val="center"/>
          </w:tcPr>
          <w:p w14:paraId="1BE908C1">
            <w:pPr>
              <w:autoSpaceDE w:val="0"/>
              <w:autoSpaceDN w:val="0"/>
              <w:adjustRightInd w:val="0"/>
              <w:spacing w:before="62" w:line="360" w:lineRule="auto"/>
              <w:rPr>
                <w:rFonts w:ascii="仿宋" w:hAnsi="仿宋" w:eastAsia="仿宋" w:cs="宋体"/>
                <w:color w:val="auto"/>
                <w:sz w:val="24"/>
                <w:szCs w:val="24"/>
                <w:lang w:val="zh-CN"/>
              </w:rPr>
            </w:pPr>
          </w:p>
        </w:tc>
        <w:tc>
          <w:tcPr>
            <w:tcW w:w="1341" w:type="dxa"/>
            <w:tcBorders>
              <w:top w:val="single" w:color="auto" w:sz="6" w:space="0"/>
              <w:left w:val="single" w:color="auto" w:sz="6" w:space="0"/>
              <w:bottom w:val="single" w:color="auto" w:sz="6" w:space="0"/>
              <w:right w:val="single" w:color="auto" w:sz="6" w:space="0"/>
            </w:tcBorders>
            <w:vAlign w:val="center"/>
          </w:tcPr>
          <w:p w14:paraId="3185494C">
            <w:pPr>
              <w:autoSpaceDE w:val="0"/>
              <w:autoSpaceDN w:val="0"/>
              <w:adjustRightInd w:val="0"/>
              <w:spacing w:before="62" w:line="360" w:lineRule="auto"/>
              <w:ind w:firstLine="240"/>
              <w:rPr>
                <w:rFonts w:ascii="仿宋" w:hAnsi="仿宋" w:eastAsia="仿宋" w:cs="宋体"/>
                <w:color w:val="auto"/>
                <w:sz w:val="24"/>
                <w:szCs w:val="24"/>
                <w:lang w:val="zh-CN"/>
              </w:rPr>
            </w:pPr>
          </w:p>
        </w:tc>
        <w:tc>
          <w:tcPr>
            <w:tcW w:w="1144" w:type="dxa"/>
            <w:tcBorders>
              <w:top w:val="single" w:color="auto" w:sz="6" w:space="0"/>
              <w:left w:val="single" w:color="auto" w:sz="6" w:space="0"/>
              <w:bottom w:val="single" w:color="auto" w:sz="6" w:space="0"/>
              <w:right w:val="single" w:color="auto" w:sz="6" w:space="0"/>
            </w:tcBorders>
            <w:vAlign w:val="center"/>
          </w:tcPr>
          <w:p w14:paraId="07ED0C3E">
            <w:pPr>
              <w:autoSpaceDE w:val="0"/>
              <w:autoSpaceDN w:val="0"/>
              <w:adjustRightInd w:val="0"/>
              <w:spacing w:before="62" w:line="360" w:lineRule="auto"/>
              <w:ind w:firstLine="240"/>
              <w:rPr>
                <w:rFonts w:ascii="仿宋" w:hAnsi="仿宋" w:eastAsia="仿宋" w:cs="宋体"/>
                <w:color w:val="auto"/>
                <w:sz w:val="24"/>
                <w:szCs w:val="24"/>
                <w:lang w:val="zh-CN"/>
              </w:rPr>
            </w:pPr>
          </w:p>
        </w:tc>
      </w:tr>
    </w:tbl>
    <w:p w14:paraId="50D90AC2">
      <w:pPr>
        <w:pStyle w:val="17"/>
        <w:spacing w:before="62" w:beforeAutospacing="0" w:after="210" w:afterAutospacing="0" w:line="360" w:lineRule="auto"/>
        <w:rPr>
          <w:rFonts w:ascii="仿宋" w:hAnsi="仿宋" w:eastAsia="仿宋"/>
          <w:color w:val="auto"/>
        </w:rPr>
      </w:pPr>
    </w:p>
    <w:p w14:paraId="5DC8DE5A">
      <w:pPr>
        <w:pStyle w:val="17"/>
        <w:spacing w:before="62" w:beforeAutospacing="0" w:after="210" w:afterAutospacing="0" w:line="360" w:lineRule="auto"/>
        <w:rPr>
          <w:rFonts w:ascii="仿宋" w:hAnsi="仿宋" w:eastAsia="仿宋"/>
          <w:color w:val="auto"/>
        </w:rPr>
      </w:pPr>
    </w:p>
    <w:p w14:paraId="62B49C5C">
      <w:pPr>
        <w:autoSpaceDE w:val="0"/>
        <w:autoSpaceDN w:val="0"/>
        <w:adjustRightInd w:val="0"/>
        <w:spacing w:before="62" w:line="360" w:lineRule="auto"/>
        <w:rPr>
          <w:rFonts w:ascii="仿宋" w:hAnsi="仿宋" w:eastAsia="仿宋" w:cs="宋体"/>
          <w:color w:val="auto"/>
          <w:sz w:val="24"/>
          <w:szCs w:val="24"/>
          <w:lang w:val="zh-CN"/>
        </w:rPr>
      </w:pPr>
      <w:r>
        <w:rPr>
          <w:rFonts w:hint="eastAsia" w:ascii="仿宋" w:hAnsi="仿宋" w:eastAsia="仿宋" w:cs="宋体"/>
          <w:color w:val="auto"/>
          <w:sz w:val="24"/>
          <w:szCs w:val="24"/>
          <w:lang w:val="zh-CN"/>
        </w:rPr>
        <w:t>供应商名称：</w:t>
      </w:r>
      <w:r>
        <w:rPr>
          <w:rFonts w:hint="eastAsia" w:ascii="仿宋" w:hAnsi="仿宋" w:eastAsia="仿宋" w:cs="宋体"/>
          <w:color w:val="auto"/>
          <w:sz w:val="24"/>
          <w:szCs w:val="24"/>
          <w:u w:val="single"/>
          <w:lang w:val="zh-CN"/>
        </w:rPr>
        <w:t xml:space="preserve">  （全称）</w:t>
      </w:r>
      <w:r>
        <w:rPr>
          <w:rFonts w:hint="eastAsia" w:ascii="仿宋" w:hAnsi="仿宋" w:eastAsia="仿宋" w:cs="宋体"/>
          <w:color w:val="auto"/>
          <w:sz w:val="24"/>
          <w:szCs w:val="24"/>
          <w:lang w:val="zh-CN"/>
        </w:rPr>
        <w:t>（公章）</w:t>
      </w:r>
    </w:p>
    <w:p w14:paraId="226E10BE">
      <w:pPr>
        <w:autoSpaceDE w:val="0"/>
        <w:autoSpaceDN w:val="0"/>
        <w:adjustRightInd w:val="0"/>
        <w:spacing w:before="62" w:line="360" w:lineRule="auto"/>
        <w:rPr>
          <w:rFonts w:ascii="仿宋" w:hAnsi="仿宋" w:eastAsia="仿宋" w:cs="宋体"/>
          <w:color w:val="auto"/>
          <w:sz w:val="24"/>
          <w:szCs w:val="24"/>
          <w:lang w:val="zh-CN"/>
        </w:rPr>
      </w:pPr>
      <w:r>
        <w:rPr>
          <w:rFonts w:hint="eastAsia" w:ascii="仿宋" w:hAnsi="仿宋" w:eastAsia="仿宋" w:cs="宋体"/>
          <w:color w:val="auto"/>
          <w:sz w:val="24"/>
          <w:szCs w:val="24"/>
          <w:lang w:val="zh-CN"/>
        </w:rPr>
        <w:t>供应商法定代表人（单位负责人）或授权代表签字：</w:t>
      </w:r>
    </w:p>
    <w:p w14:paraId="129DB6FB">
      <w:pPr>
        <w:autoSpaceDE w:val="0"/>
        <w:autoSpaceDN w:val="0"/>
        <w:adjustRightInd w:val="0"/>
        <w:spacing w:before="62" w:line="360" w:lineRule="auto"/>
        <w:rPr>
          <w:rFonts w:ascii="仿宋" w:hAnsi="仿宋" w:eastAsia="仿宋"/>
          <w:color w:val="auto"/>
          <w:sz w:val="24"/>
          <w:szCs w:val="24"/>
        </w:rPr>
      </w:pPr>
      <w:r>
        <w:rPr>
          <w:rFonts w:hint="eastAsia" w:ascii="仿宋" w:hAnsi="仿宋" w:eastAsia="仿宋" w:cs="宋体"/>
          <w:color w:val="auto"/>
          <w:sz w:val="24"/>
          <w:szCs w:val="24"/>
          <w:lang w:val="zh-CN"/>
        </w:rPr>
        <w:t>日期： 年  月  日</w:t>
      </w:r>
    </w:p>
    <w:p w14:paraId="69486A7E">
      <w:pPr>
        <w:spacing w:before="62" w:line="360" w:lineRule="auto"/>
        <w:rPr>
          <w:rFonts w:ascii="仿宋" w:hAnsi="仿宋" w:eastAsia="仿宋" w:cs="黑体"/>
          <w:b/>
          <w:bCs/>
          <w:color w:val="auto"/>
          <w:sz w:val="28"/>
          <w:szCs w:val="28"/>
          <w:lang w:val="zh-CN"/>
        </w:rPr>
      </w:pPr>
      <w:r>
        <w:rPr>
          <w:rFonts w:hint="eastAsia" w:ascii="仿宋" w:hAnsi="仿宋" w:eastAsia="仿宋" w:cs="黑体"/>
          <w:b/>
          <w:bCs/>
          <w:color w:val="auto"/>
          <w:sz w:val="28"/>
          <w:szCs w:val="28"/>
          <w:lang w:val="zh-CN"/>
        </w:rPr>
        <w:br w:type="page"/>
      </w:r>
    </w:p>
    <w:p w14:paraId="629CC8C2">
      <w:pPr>
        <w:pStyle w:val="10"/>
        <w:spacing w:before="62" w:line="360" w:lineRule="auto"/>
        <w:jc w:val="center"/>
        <w:outlineLvl w:val="1"/>
        <w:rPr>
          <w:rFonts w:ascii="仿宋" w:hAnsi="仿宋" w:eastAsia="仿宋"/>
          <w:b/>
          <w:bCs/>
          <w:snapToGrid w:val="0"/>
          <w:color w:val="auto"/>
          <w:sz w:val="28"/>
          <w:szCs w:val="28"/>
        </w:rPr>
      </w:pPr>
      <w:bookmarkStart w:id="18" w:name="_Toc138068731"/>
      <w:r>
        <w:rPr>
          <w:rFonts w:hint="eastAsia" w:ascii="仿宋" w:hAnsi="仿宋" w:eastAsia="仿宋"/>
          <w:b/>
          <w:bCs/>
          <w:snapToGrid w:val="0"/>
          <w:color w:val="auto"/>
          <w:sz w:val="28"/>
          <w:szCs w:val="28"/>
        </w:rPr>
        <w:t>三、资格审查证明材料</w:t>
      </w:r>
      <w:bookmarkEnd w:id="18"/>
    </w:p>
    <w:p w14:paraId="7AE0C039">
      <w:pPr>
        <w:autoSpaceDE w:val="0"/>
        <w:autoSpaceDN w:val="0"/>
        <w:spacing w:before="62" w:line="360" w:lineRule="auto"/>
        <w:jc w:val="center"/>
        <w:outlineLvl w:val="2"/>
        <w:rPr>
          <w:rFonts w:ascii="仿宋" w:hAnsi="仿宋" w:eastAsia="仿宋"/>
          <w:b/>
          <w:color w:val="auto"/>
          <w:sz w:val="28"/>
          <w:szCs w:val="24"/>
        </w:rPr>
      </w:pPr>
      <w:r>
        <w:rPr>
          <w:rFonts w:hint="eastAsia" w:ascii="仿宋" w:hAnsi="仿宋" w:eastAsia="仿宋"/>
          <w:b/>
          <w:color w:val="auto"/>
          <w:sz w:val="28"/>
          <w:szCs w:val="24"/>
        </w:rPr>
        <w:t>3.1 投标函</w:t>
      </w:r>
    </w:p>
    <w:p w14:paraId="5857A535">
      <w:pPr>
        <w:autoSpaceDE w:val="0"/>
        <w:autoSpaceDN w:val="0"/>
        <w:adjustRightInd w:val="0"/>
        <w:spacing w:before="62" w:line="360" w:lineRule="auto"/>
        <w:rPr>
          <w:rFonts w:ascii="仿宋" w:hAnsi="仿宋" w:eastAsia="仿宋"/>
          <w:b/>
          <w:snapToGrid w:val="0"/>
          <w:color w:val="auto"/>
          <w:kern w:val="0"/>
          <w:sz w:val="24"/>
        </w:rPr>
      </w:pPr>
      <w:r>
        <w:rPr>
          <w:rFonts w:hint="eastAsia" w:ascii="仿宋" w:hAnsi="仿宋" w:eastAsia="仿宋"/>
          <w:color w:val="auto"/>
          <w:sz w:val="28"/>
          <w:szCs w:val="24"/>
        </w:rPr>
        <w:t>致：</w:t>
      </w:r>
      <w:r>
        <w:rPr>
          <w:rFonts w:hint="eastAsia" w:ascii="仿宋" w:hAnsi="仿宋" w:eastAsia="仿宋"/>
          <w:b/>
          <w:snapToGrid w:val="0"/>
          <w:color w:val="auto"/>
          <w:kern w:val="0"/>
          <w:sz w:val="24"/>
        </w:rPr>
        <w:t>（采购人）</w:t>
      </w:r>
    </w:p>
    <w:p w14:paraId="1D91DE6E">
      <w:pPr>
        <w:keepNext w:val="0"/>
        <w:keepLines w:val="0"/>
        <w:pageBreakBefore w:val="0"/>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ascii="仿宋" w:hAnsi="仿宋" w:eastAsia="仿宋"/>
          <w:snapToGrid w:val="0"/>
          <w:color w:val="auto"/>
          <w:kern w:val="0"/>
          <w:sz w:val="24"/>
        </w:rPr>
      </w:pPr>
      <w:r>
        <w:rPr>
          <w:rFonts w:hint="eastAsia" w:ascii="仿宋" w:hAnsi="仿宋" w:eastAsia="仿宋"/>
          <w:snapToGrid w:val="0"/>
          <w:color w:val="auto"/>
          <w:kern w:val="0"/>
          <w:sz w:val="24"/>
        </w:rPr>
        <w:t>根据贵方 （项目名称、招标编号）采购的采购公告及磋商邀请，_______（姓名和职务）被正式授权并代表供应商（供应商名称、地址）提交。</w:t>
      </w:r>
    </w:p>
    <w:p w14:paraId="64899977">
      <w:pPr>
        <w:pStyle w:val="10"/>
        <w:keepNext w:val="0"/>
        <w:keepLines w:val="0"/>
        <w:pageBreakBefore w:val="0"/>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ascii="仿宋" w:hAnsi="仿宋" w:eastAsia="仿宋"/>
          <w:snapToGrid w:val="0"/>
          <w:color w:val="auto"/>
          <w:szCs w:val="21"/>
        </w:rPr>
      </w:pPr>
      <w:r>
        <w:rPr>
          <w:rFonts w:hint="eastAsia" w:ascii="仿宋" w:hAnsi="仿宋" w:eastAsia="仿宋"/>
          <w:snapToGrid w:val="0"/>
          <w:color w:val="auto"/>
          <w:szCs w:val="21"/>
        </w:rPr>
        <w:t>我方确认收到贵方提供的（项目名称、招标编号）磋商文件的全部内容。</w:t>
      </w:r>
    </w:p>
    <w:p w14:paraId="24F5EC8F">
      <w:pPr>
        <w:pStyle w:val="10"/>
        <w:keepNext w:val="0"/>
        <w:keepLines w:val="0"/>
        <w:pageBreakBefore w:val="0"/>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ascii="仿宋" w:hAnsi="仿宋" w:eastAsia="仿宋"/>
          <w:snapToGrid w:val="0"/>
          <w:color w:val="auto"/>
          <w:szCs w:val="21"/>
        </w:rPr>
      </w:pPr>
      <w:r>
        <w:rPr>
          <w:rFonts w:hint="eastAsia" w:ascii="仿宋" w:hAnsi="仿宋" w:eastAsia="仿宋"/>
          <w:snapToGrid w:val="0"/>
          <w:color w:val="auto"/>
          <w:szCs w:val="21"/>
        </w:rPr>
        <w:t>我方在参与磋商前已详细研究了《磋商文件》的所有内容，包括澄清、修改文件（如果有）和所有已提供的参考资料以及有关附件，我方完全明白并认为此磋商文件没有倾向性，也不存在排斥潜在投标供应商的内容，我方同意磋商文件的相关条款和</w:t>
      </w:r>
      <w:r>
        <w:rPr>
          <w:rFonts w:hint="eastAsia" w:ascii="仿宋" w:hAnsi="仿宋" w:eastAsia="仿宋"/>
          <w:color w:val="auto"/>
          <w:szCs w:val="21"/>
        </w:rPr>
        <w:t>已完全理解并接受磋商文件的各项规定和要求及资金支付规定，对磋商文件的合理性、合法性不再有异议，并承诺在发生争议时不会以对《磋商文件》存在误解、不明白的条款为由，对贵中心行使任何法律上的抗辩权。</w:t>
      </w:r>
    </w:p>
    <w:p w14:paraId="3CC21C85">
      <w:pPr>
        <w:keepNext w:val="0"/>
        <w:keepLines w:val="0"/>
        <w:pageBreakBefore w:val="0"/>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ascii="仿宋" w:hAnsi="仿宋" w:eastAsia="仿宋" w:cs="Courier New"/>
          <w:color w:val="auto"/>
          <w:sz w:val="24"/>
        </w:rPr>
      </w:pPr>
      <w:r>
        <w:rPr>
          <w:rFonts w:hint="eastAsia" w:ascii="仿宋" w:hAnsi="仿宋" w:eastAsia="仿宋" w:cs="Courier New"/>
          <w:color w:val="auto"/>
          <w:sz w:val="24"/>
        </w:rPr>
        <w:t>我方已完全明白磋商文件的所有条款要求，并申明如下：</w:t>
      </w:r>
    </w:p>
    <w:p w14:paraId="059C44F1">
      <w:pPr>
        <w:keepNext w:val="0"/>
        <w:keepLines w:val="0"/>
        <w:pageBreakBefore w:val="0"/>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ascii="仿宋" w:hAnsi="仿宋" w:eastAsia="仿宋" w:cs="Courier New"/>
          <w:color w:val="auto"/>
          <w:sz w:val="24"/>
        </w:rPr>
      </w:pPr>
      <w:r>
        <w:rPr>
          <w:rFonts w:hint="eastAsia" w:ascii="仿宋" w:hAnsi="仿宋" w:eastAsia="仿宋" w:cs="Courier New"/>
          <w:color w:val="auto"/>
          <w:sz w:val="24"/>
        </w:rPr>
        <w:t>一、按磋商文件提供的全部货物与相关服务的投标总价详见《磋商一览表》。</w:t>
      </w:r>
    </w:p>
    <w:p w14:paraId="08B68F1C">
      <w:pPr>
        <w:keepNext w:val="0"/>
        <w:keepLines w:val="0"/>
        <w:pageBreakBefore w:val="0"/>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ascii="仿宋" w:hAnsi="仿宋" w:eastAsia="仿宋" w:cs="Courier New"/>
          <w:color w:val="auto"/>
          <w:sz w:val="24"/>
        </w:rPr>
      </w:pPr>
      <w:r>
        <w:rPr>
          <w:rFonts w:hint="eastAsia" w:ascii="仿宋" w:hAnsi="仿宋" w:eastAsia="仿宋" w:cs="Courier New"/>
          <w:color w:val="auto"/>
          <w:sz w:val="24"/>
        </w:rPr>
        <w:t>二、</w:t>
      </w:r>
      <w:r>
        <w:rPr>
          <w:rFonts w:hint="eastAsia" w:ascii="仿宋" w:hAnsi="仿宋" w:eastAsia="仿宋"/>
          <w:color w:val="auto"/>
          <w:sz w:val="24"/>
        </w:rPr>
        <w:t>我方同意在本项目磋商文件中规定的磋商日起</w:t>
      </w:r>
      <w:r>
        <w:rPr>
          <w:rFonts w:hint="eastAsia" w:ascii="仿宋" w:hAnsi="仿宋" w:eastAsia="仿宋"/>
          <w:color w:val="auto"/>
          <w:sz w:val="24"/>
          <w:u w:val="single"/>
        </w:rPr>
        <w:t>60</w:t>
      </w:r>
      <w:r>
        <w:rPr>
          <w:rFonts w:hint="eastAsia" w:ascii="仿宋" w:hAnsi="仿宋" w:eastAsia="仿宋"/>
          <w:color w:val="auto"/>
          <w:sz w:val="24"/>
        </w:rPr>
        <w:t>天内遵守本响应文件中的承诺且在此期限期满之前均具有约束力。我方同意并遵守本磋商文件“供应商须知”中第十四条第三款关于延长磋商有效期的规定。</w:t>
      </w:r>
      <w:r>
        <w:rPr>
          <w:rFonts w:hint="eastAsia" w:ascii="仿宋" w:hAnsi="仿宋" w:eastAsia="仿宋" w:cs="Courier New"/>
          <w:color w:val="auto"/>
          <w:sz w:val="24"/>
        </w:rPr>
        <w:t>如成交，有效期将延至供货终止日为止。在此提交的资格证明文件均至磋商响应截止日有效，如有在磋商有效期内失效的，我方承诺在成交后补齐一切手续，保证所有资格证明文件能在签订采购合同时直至采购合同终止日有效。</w:t>
      </w:r>
    </w:p>
    <w:p w14:paraId="2544CA13">
      <w:pPr>
        <w:pStyle w:val="1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ascii="仿宋" w:hAnsi="仿宋" w:eastAsia="仿宋" w:cs="Courier New"/>
          <w:color w:val="auto"/>
          <w:szCs w:val="21"/>
        </w:rPr>
      </w:pPr>
      <w:r>
        <w:rPr>
          <w:rFonts w:hint="eastAsia" w:ascii="仿宋" w:hAnsi="仿宋" w:eastAsia="仿宋" w:cs="Courier New"/>
          <w:color w:val="auto"/>
          <w:szCs w:val="21"/>
        </w:rPr>
        <w:t>三、我方明白并同意，在规定的磋商日之后，磋商有效期之内撤销响应的，则我方承担违背磋商承诺的责任追究。</w:t>
      </w:r>
    </w:p>
    <w:p w14:paraId="73876505">
      <w:pPr>
        <w:pStyle w:val="1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ascii="仿宋" w:hAnsi="仿宋" w:eastAsia="仿宋" w:cs="Courier New"/>
          <w:color w:val="auto"/>
          <w:szCs w:val="21"/>
        </w:rPr>
      </w:pPr>
      <w:r>
        <w:rPr>
          <w:rFonts w:hint="eastAsia" w:ascii="仿宋" w:hAnsi="仿宋" w:eastAsia="仿宋" w:cs="Courier New"/>
          <w:color w:val="auto"/>
          <w:szCs w:val="21"/>
        </w:rPr>
        <w:t>四、我方同意按照贵方可能提出的要求而提供与响应有关的任何其它数据、信息或资料。</w:t>
      </w:r>
    </w:p>
    <w:p w14:paraId="64D4DA7A">
      <w:pPr>
        <w:pStyle w:val="1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ascii="仿宋" w:hAnsi="仿宋" w:eastAsia="仿宋" w:cs="Courier New"/>
          <w:color w:val="auto"/>
          <w:szCs w:val="21"/>
        </w:rPr>
      </w:pPr>
      <w:r>
        <w:rPr>
          <w:rFonts w:hint="eastAsia" w:ascii="仿宋" w:hAnsi="仿宋" w:eastAsia="仿宋" w:cs="Courier New"/>
          <w:color w:val="auto"/>
          <w:szCs w:val="21"/>
        </w:rPr>
        <w:t>五、我方理解贵方不一定接受最低响应价或任何贵方可能收到的响应。</w:t>
      </w:r>
    </w:p>
    <w:p w14:paraId="50D0933D">
      <w:pPr>
        <w:pStyle w:val="1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ascii="仿宋" w:hAnsi="仿宋" w:eastAsia="仿宋" w:cs="Courier New"/>
          <w:color w:val="auto"/>
          <w:szCs w:val="21"/>
        </w:rPr>
      </w:pPr>
      <w:r>
        <w:rPr>
          <w:rFonts w:hint="eastAsia" w:ascii="仿宋" w:hAnsi="仿宋" w:eastAsia="仿宋" w:cs="Courier New"/>
          <w:color w:val="auto"/>
          <w:szCs w:val="21"/>
        </w:rPr>
        <w:t>六、我方如果成交，将保证履行磋商文件及其澄清、修改文件（如果有）中的全部责任和义务，按质、按量、按期完成《项目需求》及《合同书》中的全部任务。</w:t>
      </w:r>
    </w:p>
    <w:p w14:paraId="7678EE88">
      <w:pPr>
        <w:pStyle w:val="17"/>
        <w:keepNext w:val="0"/>
        <w:keepLines w:val="0"/>
        <w:pageBreakBefore w:val="0"/>
        <w:kinsoku/>
        <w:wordWrap/>
        <w:overflowPunct/>
        <w:topLinePunct w:val="0"/>
        <w:autoSpaceDE/>
        <w:autoSpaceDN/>
        <w:bidi w:val="0"/>
        <w:adjustRightInd w:val="0"/>
        <w:snapToGrid w:val="0"/>
        <w:spacing w:before="0" w:beforeAutospacing="0" w:after="0" w:afterAutospacing="0" w:line="360" w:lineRule="auto"/>
        <w:ind w:firstLine="480" w:firstLineChars="200"/>
        <w:textAlignment w:val="auto"/>
        <w:rPr>
          <w:rFonts w:ascii="仿宋" w:hAnsi="仿宋" w:eastAsia="仿宋"/>
          <w:color w:val="auto"/>
          <w:szCs w:val="21"/>
        </w:rPr>
      </w:pPr>
      <w:r>
        <w:rPr>
          <w:rFonts w:hint="eastAsia" w:ascii="仿宋" w:hAnsi="仿宋" w:eastAsia="仿宋" w:cs="Courier New"/>
          <w:color w:val="auto"/>
          <w:szCs w:val="21"/>
        </w:rPr>
        <w:t>七、我方在此保证所提交的所有文件和全部说明是真实的和正确的。</w:t>
      </w:r>
    </w:p>
    <w:p w14:paraId="77243E37">
      <w:pPr>
        <w:pStyle w:val="10"/>
        <w:keepNext w:val="0"/>
        <w:keepLines w:val="0"/>
        <w:pageBreakBefore w:val="0"/>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ascii="仿宋" w:hAnsi="仿宋" w:eastAsia="仿宋"/>
          <w:color w:val="auto"/>
          <w:szCs w:val="21"/>
        </w:rPr>
      </w:pPr>
      <w:r>
        <w:rPr>
          <w:rFonts w:hint="eastAsia" w:ascii="仿宋" w:hAnsi="仿宋" w:eastAsia="仿宋"/>
          <w:color w:val="auto"/>
          <w:szCs w:val="21"/>
        </w:rPr>
        <w:t xml:space="preserve">八、我方投标报价已包含应向知识产权所有权人支付的所有相关税费，并保证采购人在中国使用我方提供的货物时，如有第三方提出侵犯其知识产权主张的，责任由我方承担。 </w:t>
      </w:r>
    </w:p>
    <w:p w14:paraId="4B35F415">
      <w:pPr>
        <w:pStyle w:val="10"/>
        <w:keepNext w:val="0"/>
        <w:keepLines w:val="0"/>
        <w:pageBreakBefore w:val="0"/>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ascii="仿宋" w:hAnsi="仿宋" w:eastAsia="仿宋" w:cs="Arial"/>
          <w:color w:val="auto"/>
          <w:szCs w:val="21"/>
        </w:rPr>
      </w:pPr>
      <w:r>
        <w:rPr>
          <w:rFonts w:hint="eastAsia" w:ascii="仿宋" w:hAnsi="仿宋" w:eastAsia="仿宋" w:cs="Arial"/>
          <w:color w:val="auto"/>
          <w:szCs w:val="21"/>
        </w:rPr>
        <w:t>九、我方具备《政府采购法》第二十二条规定的条件；承诺如下：</w:t>
      </w:r>
    </w:p>
    <w:p w14:paraId="48130239">
      <w:pPr>
        <w:pStyle w:val="10"/>
        <w:keepNext w:val="0"/>
        <w:keepLines w:val="0"/>
        <w:pageBreakBefore w:val="0"/>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ascii="仿宋" w:hAnsi="仿宋" w:eastAsia="仿宋" w:cs="Arial"/>
          <w:color w:val="auto"/>
          <w:szCs w:val="21"/>
        </w:rPr>
      </w:pPr>
      <w:r>
        <w:rPr>
          <w:rFonts w:hint="eastAsia" w:ascii="仿宋" w:hAnsi="仿宋" w:eastAsia="仿宋" w:cs="Arial"/>
          <w:color w:val="auto"/>
          <w:szCs w:val="21"/>
        </w:rPr>
        <w:t>1. 具有独立承担民事责任能力的在中华人民共和国境内注册的法人或其他组织或自然人，有效的营业执照（或事业法人登记证或身份证等相关证明）。</w:t>
      </w:r>
    </w:p>
    <w:p w14:paraId="2A9EF549">
      <w:pPr>
        <w:keepNext w:val="0"/>
        <w:keepLines w:val="0"/>
        <w:pageBreakBefore w:val="0"/>
        <w:kinsoku/>
        <w:wordWrap/>
        <w:overflowPunct/>
        <w:topLinePunct w:val="0"/>
        <w:autoSpaceDE/>
        <w:autoSpaceDN/>
        <w:bidi w:val="0"/>
        <w:adjustRightInd w:val="0"/>
        <w:snapToGrid w:val="0"/>
        <w:spacing w:beforeAutospacing="0" w:afterAutospacing="0" w:line="360" w:lineRule="auto"/>
        <w:ind w:firstLine="504" w:firstLineChars="210"/>
        <w:textAlignment w:val="auto"/>
        <w:rPr>
          <w:rFonts w:ascii="仿宋" w:hAnsi="仿宋" w:eastAsia="仿宋" w:cs="Arial"/>
          <w:color w:val="auto"/>
          <w:sz w:val="24"/>
        </w:rPr>
      </w:pPr>
      <w:r>
        <w:rPr>
          <w:rFonts w:hint="eastAsia" w:ascii="仿宋" w:hAnsi="仿宋" w:eastAsia="仿宋" w:cs="Arial"/>
          <w:color w:val="auto"/>
          <w:sz w:val="24"/>
        </w:rPr>
        <w:t>2. 我方已依法缴纳了各项税费及社会保险费用，如有需要，可随时向采购人提供近三个月内的相关缴费证明，以便核查。</w:t>
      </w:r>
    </w:p>
    <w:p w14:paraId="53E75D84">
      <w:pPr>
        <w:keepNext w:val="0"/>
        <w:keepLines w:val="0"/>
        <w:pageBreakBefore w:val="0"/>
        <w:kinsoku/>
        <w:wordWrap/>
        <w:overflowPunct/>
        <w:topLinePunct w:val="0"/>
        <w:autoSpaceDE/>
        <w:autoSpaceDN/>
        <w:bidi w:val="0"/>
        <w:adjustRightInd w:val="0"/>
        <w:snapToGrid w:val="0"/>
        <w:spacing w:beforeAutospacing="0" w:afterAutospacing="0" w:line="360" w:lineRule="auto"/>
        <w:ind w:firstLine="504" w:firstLineChars="210"/>
        <w:textAlignment w:val="auto"/>
        <w:rPr>
          <w:rFonts w:ascii="仿宋" w:hAnsi="仿宋" w:eastAsia="仿宋" w:cs="Arial"/>
          <w:color w:val="auto"/>
          <w:sz w:val="24"/>
        </w:rPr>
      </w:pPr>
      <w:r>
        <w:rPr>
          <w:rFonts w:hint="eastAsia" w:ascii="仿宋" w:hAnsi="仿宋" w:eastAsia="仿宋" w:cs="Arial"/>
          <w:color w:val="auto"/>
          <w:sz w:val="24"/>
        </w:rPr>
        <w:t>3. 我方已依法建立健全的财务会计制度，如有需要，可随时向采购人提供相关证明材料，以便核查。</w:t>
      </w:r>
    </w:p>
    <w:p w14:paraId="6D23C1DF">
      <w:pPr>
        <w:keepNext w:val="0"/>
        <w:keepLines w:val="0"/>
        <w:pageBreakBefore w:val="0"/>
        <w:kinsoku/>
        <w:wordWrap/>
        <w:overflowPunct/>
        <w:topLinePunct w:val="0"/>
        <w:autoSpaceDE/>
        <w:autoSpaceDN/>
        <w:bidi w:val="0"/>
        <w:adjustRightInd w:val="0"/>
        <w:snapToGrid w:val="0"/>
        <w:spacing w:beforeAutospacing="0" w:afterAutospacing="0" w:line="360" w:lineRule="auto"/>
        <w:ind w:firstLine="504" w:firstLineChars="210"/>
        <w:textAlignment w:val="auto"/>
        <w:rPr>
          <w:rFonts w:ascii="仿宋" w:hAnsi="仿宋" w:eastAsia="仿宋" w:cs="Arial"/>
          <w:color w:val="auto"/>
          <w:sz w:val="24"/>
        </w:rPr>
      </w:pPr>
      <w:r>
        <w:rPr>
          <w:rFonts w:hint="eastAsia" w:ascii="仿宋" w:hAnsi="仿宋" w:eastAsia="仿宋" w:cs="Arial"/>
          <w:color w:val="auto"/>
          <w:sz w:val="24"/>
        </w:rPr>
        <w:t>4. 参加政府采购活动前三年内，在经营活动中没有重大违法记录。</w:t>
      </w:r>
    </w:p>
    <w:p w14:paraId="26085D16">
      <w:pPr>
        <w:keepNext w:val="0"/>
        <w:keepLines w:val="0"/>
        <w:pageBreakBefore w:val="0"/>
        <w:kinsoku/>
        <w:wordWrap/>
        <w:overflowPunct/>
        <w:topLinePunct w:val="0"/>
        <w:autoSpaceDE/>
        <w:autoSpaceDN/>
        <w:bidi w:val="0"/>
        <w:adjustRightInd w:val="0"/>
        <w:snapToGrid w:val="0"/>
        <w:spacing w:beforeAutospacing="0" w:afterAutospacing="0" w:line="360" w:lineRule="auto"/>
        <w:ind w:firstLine="504" w:firstLineChars="210"/>
        <w:textAlignment w:val="auto"/>
        <w:rPr>
          <w:rFonts w:ascii="仿宋" w:hAnsi="仿宋" w:eastAsia="仿宋" w:cs="Arial"/>
          <w:color w:val="auto"/>
          <w:sz w:val="24"/>
        </w:rPr>
      </w:pPr>
      <w:r>
        <w:rPr>
          <w:rFonts w:hint="eastAsia" w:ascii="仿宋" w:hAnsi="仿宋" w:eastAsia="仿宋" w:cs="Arial"/>
          <w:color w:val="auto"/>
          <w:sz w:val="24"/>
        </w:rPr>
        <w:t>5. 符合法律、行政法规规定的其他条件。</w:t>
      </w:r>
    </w:p>
    <w:p w14:paraId="54B036A4">
      <w:pPr>
        <w:keepNext w:val="0"/>
        <w:keepLines w:val="0"/>
        <w:pageBreakBefore w:val="0"/>
        <w:kinsoku/>
        <w:wordWrap/>
        <w:overflowPunct/>
        <w:topLinePunct w:val="0"/>
        <w:autoSpaceDE/>
        <w:autoSpaceDN/>
        <w:bidi w:val="0"/>
        <w:adjustRightInd w:val="0"/>
        <w:snapToGrid w:val="0"/>
        <w:spacing w:beforeAutospacing="0" w:afterAutospacing="0" w:line="360" w:lineRule="auto"/>
        <w:ind w:firstLine="504" w:firstLineChars="210"/>
        <w:textAlignment w:val="auto"/>
        <w:rPr>
          <w:rFonts w:ascii="仿宋" w:hAnsi="仿宋" w:eastAsia="仿宋" w:cs="Arial"/>
          <w:color w:val="auto"/>
          <w:sz w:val="24"/>
        </w:rPr>
      </w:pPr>
      <w:r>
        <w:rPr>
          <w:rFonts w:hint="eastAsia" w:ascii="仿宋" w:hAnsi="仿宋" w:eastAsia="仿宋" w:cs="宋体"/>
          <w:color w:val="auto"/>
          <w:sz w:val="24"/>
        </w:rPr>
        <w:t>以上内容如有虚假或与事实不符的，评审委员会可将</w:t>
      </w:r>
      <w:r>
        <w:rPr>
          <w:rFonts w:hint="eastAsia" w:ascii="仿宋" w:hAnsi="仿宋" w:eastAsia="仿宋" w:cs="Arial"/>
          <w:color w:val="auto"/>
          <w:sz w:val="24"/>
        </w:rPr>
        <w:t>我方做无效响应处理，我方愿意承担相应的法律责任。</w:t>
      </w:r>
    </w:p>
    <w:p w14:paraId="4682C2E5">
      <w:pPr>
        <w:pStyle w:val="10"/>
        <w:keepNext w:val="0"/>
        <w:keepLines w:val="0"/>
        <w:pageBreakBefore w:val="0"/>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ascii="仿宋" w:hAnsi="仿宋" w:eastAsia="仿宋"/>
          <w:color w:val="auto"/>
          <w:szCs w:val="21"/>
        </w:rPr>
      </w:pPr>
      <w:r>
        <w:rPr>
          <w:rFonts w:hint="eastAsia" w:ascii="仿宋" w:hAnsi="仿宋" w:eastAsia="仿宋"/>
          <w:color w:val="auto"/>
          <w:szCs w:val="21"/>
        </w:rPr>
        <w:t>十、我方具备履行合同所必需的设备和专业技术能力。</w:t>
      </w:r>
    </w:p>
    <w:p w14:paraId="720DAB78">
      <w:pPr>
        <w:pStyle w:val="10"/>
        <w:keepNext w:val="0"/>
        <w:keepLines w:val="0"/>
        <w:pageBreakBefore w:val="0"/>
        <w:kinsoku/>
        <w:wordWrap/>
        <w:overflowPunct/>
        <w:topLinePunct w:val="0"/>
        <w:autoSpaceDE/>
        <w:autoSpaceDN/>
        <w:bidi w:val="0"/>
        <w:adjustRightInd w:val="0"/>
        <w:snapToGrid w:val="0"/>
        <w:spacing w:beforeAutospacing="0" w:afterAutospacing="0" w:line="360" w:lineRule="auto"/>
        <w:ind w:firstLine="480" w:firstLineChars="200"/>
        <w:textAlignment w:val="auto"/>
        <w:rPr>
          <w:rFonts w:ascii="仿宋" w:hAnsi="仿宋" w:eastAsia="仿宋"/>
          <w:color w:val="auto"/>
          <w:szCs w:val="21"/>
        </w:rPr>
      </w:pPr>
      <w:r>
        <w:rPr>
          <w:rFonts w:hint="eastAsia" w:ascii="仿宋" w:hAnsi="仿宋" w:eastAsia="仿宋"/>
          <w:snapToGrid w:val="0"/>
          <w:color w:val="auto"/>
          <w:szCs w:val="21"/>
        </w:rPr>
        <w:t>十一、</w:t>
      </w:r>
      <w:r>
        <w:rPr>
          <w:rFonts w:hint="eastAsia" w:ascii="仿宋" w:hAnsi="仿宋" w:eastAsia="仿宋"/>
          <w:color w:val="auto"/>
          <w:szCs w:val="21"/>
        </w:rPr>
        <w:t>我方对在本函及响应文件中所作的所有承诺承担法律责任。</w:t>
      </w:r>
    </w:p>
    <w:p w14:paraId="18FB7588">
      <w:pPr>
        <w:pStyle w:val="10"/>
        <w:keepNext w:val="0"/>
        <w:keepLines w:val="0"/>
        <w:pageBreakBefore w:val="0"/>
        <w:kinsoku/>
        <w:wordWrap/>
        <w:overflowPunct/>
        <w:topLinePunct w:val="0"/>
        <w:autoSpaceDE/>
        <w:autoSpaceDN/>
        <w:bidi w:val="0"/>
        <w:adjustRightInd w:val="0"/>
        <w:snapToGrid w:val="0"/>
        <w:spacing w:beforeAutospacing="0" w:afterAutospacing="0" w:line="360" w:lineRule="auto"/>
        <w:textAlignment w:val="auto"/>
        <w:rPr>
          <w:rFonts w:ascii="仿宋" w:hAnsi="仿宋" w:eastAsia="仿宋"/>
          <w:color w:val="auto"/>
          <w:szCs w:val="21"/>
        </w:rPr>
      </w:pPr>
      <w:r>
        <w:rPr>
          <w:rFonts w:hint="eastAsia" w:ascii="仿宋" w:hAnsi="仿宋" w:eastAsia="仿宋"/>
          <w:color w:val="auto"/>
          <w:szCs w:val="21"/>
        </w:rPr>
        <w:t>所有与本招标有关的一切正式往来请寄：</w:t>
      </w:r>
    </w:p>
    <w:p w14:paraId="5A3EAEDA">
      <w:pPr>
        <w:adjustRightInd w:val="0"/>
        <w:snapToGrid w:val="0"/>
        <w:spacing w:before="62" w:line="360" w:lineRule="auto"/>
        <w:ind w:firstLine="480" w:firstLineChars="200"/>
        <w:rPr>
          <w:rFonts w:ascii="仿宋" w:hAnsi="仿宋" w:eastAsia="仿宋" w:cs="宋体"/>
          <w:color w:val="auto"/>
          <w:sz w:val="24"/>
        </w:rPr>
      </w:pPr>
      <w:r>
        <w:rPr>
          <w:rFonts w:hint="eastAsia" w:ascii="仿宋" w:hAnsi="仿宋" w:eastAsia="仿宋" w:cs="宋体"/>
          <w:color w:val="auto"/>
          <w:sz w:val="24"/>
        </w:rPr>
        <w:t xml:space="preserve">地    址：   </w:t>
      </w:r>
      <w:r>
        <w:rPr>
          <w:rFonts w:hint="eastAsia" w:ascii="仿宋" w:hAnsi="仿宋" w:eastAsia="仿宋" w:cs="Times New Roman"/>
          <w:color w:val="auto"/>
          <w:kern w:val="0"/>
          <w:sz w:val="24"/>
        </w:rPr>
        <w:t>邮政编码：</w:t>
      </w:r>
    </w:p>
    <w:p w14:paraId="2ECF2E6F">
      <w:pPr>
        <w:adjustRightInd w:val="0"/>
        <w:snapToGrid w:val="0"/>
        <w:spacing w:before="62" w:line="360" w:lineRule="auto"/>
        <w:ind w:firstLine="480" w:firstLineChars="200"/>
        <w:rPr>
          <w:rFonts w:ascii="仿宋" w:hAnsi="仿宋" w:eastAsia="仿宋" w:cs="宋体"/>
          <w:color w:val="auto"/>
          <w:sz w:val="24"/>
        </w:rPr>
      </w:pPr>
      <w:r>
        <w:rPr>
          <w:rFonts w:hint="eastAsia" w:ascii="仿宋" w:hAnsi="仿宋" w:eastAsia="仿宋" w:cs="宋体"/>
          <w:color w:val="auto"/>
          <w:sz w:val="24"/>
        </w:rPr>
        <w:t>电    话：  传    真：</w:t>
      </w:r>
    </w:p>
    <w:p w14:paraId="2274A414">
      <w:pPr>
        <w:adjustRightInd w:val="0"/>
        <w:snapToGrid w:val="0"/>
        <w:spacing w:before="62" w:line="360" w:lineRule="auto"/>
        <w:ind w:firstLine="480" w:firstLineChars="200"/>
        <w:rPr>
          <w:rFonts w:ascii="仿宋" w:hAnsi="仿宋" w:eastAsia="仿宋" w:cs="宋体"/>
          <w:color w:val="auto"/>
          <w:sz w:val="24"/>
          <w:u w:val="single"/>
        </w:rPr>
      </w:pPr>
      <w:r>
        <w:rPr>
          <w:rFonts w:hint="eastAsia" w:ascii="仿宋" w:hAnsi="仿宋" w:eastAsia="仿宋" w:cs="宋体"/>
          <w:color w:val="auto"/>
          <w:sz w:val="24"/>
        </w:rPr>
        <w:t>供应商代表姓名：  职    务：</w:t>
      </w:r>
    </w:p>
    <w:p w14:paraId="599C850D">
      <w:pPr>
        <w:adjustRightInd w:val="0"/>
        <w:snapToGrid w:val="0"/>
        <w:spacing w:before="62" w:line="360" w:lineRule="auto"/>
        <w:ind w:firstLine="480" w:firstLineChars="200"/>
        <w:rPr>
          <w:rFonts w:ascii="仿宋" w:hAnsi="仿宋" w:eastAsia="仿宋" w:cs="宋体"/>
          <w:color w:val="auto"/>
          <w:sz w:val="24"/>
        </w:rPr>
      </w:pPr>
      <w:r>
        <w:rPr>
          <w:rFonts w:hint="eastAsia" w:ascii="仿宋" w:hAnsi="仿宋" w:eastAsia="仿宋" w:cs="宋体"/>
          <w:color w:val="auto"/>
          <w:sz w:val="24"/>
        </w:rPr>
        <w:t>供应商名称（并加盖公章）：</w:t>
      </w:r>
    </w:p>
    <w:p w14:paraId="77D3627C">
      <w:pPr>
        <w:adjustRightInd w:val="0"/>
        <w:snapToGrid w:val="0"/>
        <w:spacing w:before="62" w:line="360" w:lineRule="auto"/>
        <w:ind w:firstLine="480" w:firstLineChars="200"/>
        <w:rPr>
          <w:rFonts w:ascii="仿宋" w:hAnsi="仿宋" w:eastAsia="仿宋" w:cs="宋体"/>
          <w:color w:val="auto"/>
          <w:sz w:val="24"/>
        </w:rPr>
      </w:pPr>
      <w:r>
        <w:rPr>
          <w:rFonts w:hint="eastAsia" w:ascii="仿宋" w:hAnsi="仿宋" w:eastAsia="仿宋" w:cs="宋体"/>
          <w:color w:val="auto"/>
          <w:sz w:val="24"/>
        </w:rPr>
        <w:t>日期：年 月 日</w:t>
      </w:r>
    </w:p>
    <w:p w14:paraId="76532681">
      <w:pPr>
        <w:autoSpaceDE w:val="0"/>
        <w:autoSpaceDN w:val="0"/>
        <w:spacing w:before="62" w:line="360" w:lineRule="auto"/>
        <w:jc w:val="center"/>
        <w:outlineLvl w:val="2"/>
        <w:rPr>
          <w:rFonts w:ascii="仿宋" w:hAnsi="仿宋" w:eastAsia="仿宋"/>
          <w:b/>
          <w:bCs/>
          <w:color w:val="auto"/>
          <w:sz w:val="24"/>
          <w:szCs w:val="24"/>
        </w:rPr>
      </w:pPr>
      <w:r>
        <w:rPr>
          <w:rFonts w:hint="eastAsia" w:ascii="仿宋" w:hAnsi="仿宋" w:eastAsia="仿宋"/>
          <w:b/>
          <w:bCs/>
          <w:color w:val="auto"/>
          <w:sz w:val="24"/>
          <w:szCs w:val="24"/>
        </w:rPr>
        <w:br w:type="page"/>
      </w:r>
      <w:r>
        <w:rPr>
          <w:rFonts w:hint="eastAsia" w:ascii="仿宋" w:hAnsi="仿宋" w:eastAsia="仿宋"/>
          <w:b/>
          <w:color w:val="auto"/>
          <w:sz w:val="28"/>
          <w:szCs w:val="24"/>
        </w:rPr>
        <w:t>3.2 法定代表人（单位负责人）资格证明书</w:t>
      </w:r>
    </w:p>
    <w:p w14:paraId="5C83507B">
      <w:pPr>
        <w:autoSpaceDE w:val="0"/>
        <w:autoSpaceDN w:val="0"/>
        <w:adjustRightInd w:val="0"/>
        <w:spacing w:before="62" w:line="360" w:lineRule="auto"/>
        <w:ind w:firstLine="616" w:firstLineChars="257"/>
        <w:rPr>
          <w:rFonts w:ascii="仿宋" w:hAnsi="仿宋" w:eastAsia="仿宋"/>
          <w:color w:val="auto"/>
          <w:sz w:val="24"/>
          <w:szCs w:val="24"/>
        </w:rPr>
      </w:pPr>
    </w:p>
    <w:p w14:paraId="674C8AA2">
      <w:pPr>
        <w:pStyle w:val="38"/>
        <w:spacing w:before="62"/>
        <w:ind w:firstLine="472" w:firstLineChars="225"/>
        <w:jc w:val="left"/>
        <w:rPr>
          <w:rFonts w:ascii="仿宋" w:hAnsi="仿宋" w:eastAsia="仿宋"/>
          <w:color w:val="auto"/>
          <w:sz w:val="21"/>
          <w:szCs w:val="21"/>
          <w:u w:val="single"/>
        </w:rPr>
      </w:pPr>
      <w:r>
        <w:rPr>
          <w:rFonts w:hint="eastAsia" w:ascii="仿宋" w:hAnsi="仿宋" w:eastAsia="仿宋"/>
          <w:color w:val="auto"/>
          <w:sz w:val="21"/>
          <w:szCs w:val="21"/>
        </w:rPr>
        <w:t xml:space="preserve">单位名称：   </w:t>
      </w:r>
    </w:p>
    <w:p w14:paraId="6869A227">
      <w:pPr>
        <w:pStyle w:val="38"/>
        <w:spacing w:before="62"/>
        <w:ind w:firstLine="472" w:firstLineChars="225"/>
        <w:jc w:val="left"/>
        <w:rPr>
          <w:rFonts w:ascii="仿宋" w:hAnsi="仿宋" w:eastAsia="仿宋"/>
          <w:color w:val="auto"/>
          <w:sz w:val="21"/>
          <w:szCs w:val="21"/>
          <w:u w:val="single"/>
        </w:rPr>
      </w:pPr>
      <w:r>
        <w:rPr>
          <w:rFonts w:hint="eastAsia" w:ascii="仿宋" w:hAnsi="仿宋" w:eastAsia="仿宋"/>
          <w:color w:val="auto"/>
          <w:sz w:val="21"/>
          <w:szCs w:val="21"/>
        </w:rPr>
        <w:t xml:space="preserve">地址： </w:t>
      </w:r>
    </w:p>
    <w:p w14:paraId="3698A553">
      <w:pPr>
        <w:pStyle w:val="38"/>
        <w:spacing w:before="62"/>
        <w:ind w:firstLine="472" w:firstLineChars="225"/>
        <w:jc w:val="left"/>
        <w:rPr>
          <w:rFonts w:ascii="仿宋" w:hAnsi="仿宋" w:eastAsia="仿宋"/>
          <w:color w:val="auto"/>
          <w:sz w:val="21"/>
          <w:szCs w:val="21"/>
          <w:u w:val="single"/>
        </w:rPr>
      </w:pPr>
      <w:r>
        <w:rPr>
          <w:rFonts w:hint="eastAsia" w:ascii="仿宋" w:hAnsi="仿宋" w:eastAsia="仿宋"/>
          <w:color w:val="auto"/>
          <w:sz w:val="21"/>
          <w:szCs w:val="21"/>
        </w:rPr>
        <w:t>姓名： 性别：  年龄：职务：</w:t>
      </w:r>
    </w:p>
    <w:p w14:paraId="1F9AA642">
      <w:pPr>
        <w:pStyle w:val="38"/>
        <w:spacing w:before="62"/>
        <w:ind w:firstLine="472" w:firstLineChars="225"/>
        <w:jc w:val="left"/>
        <w:rPr>
          <w:rFonts w:ascii="仿宋" w:hAnsi="仿宋" w:eastAsia="仿宋"/>
          <w:color w:val="auto"/>
          <w:sz w:val="21"/>
          <w:szCs w:val="21"/>
        </w:rPr>
      </w:pPr>
      <w:r>
        <w:rPr>
          <w:rFonts w:hint="eastAsia" w:ascii="仿宋" w:hAnsi="仿宋" w:eastAsia="仿宋"/>
          <w:color w:val="auto"/>
          <w:sz w:val="21"/>
          <w:szCs w:val="21"/>
        </w:rPr>
        <w:t>本人系</w:t>
      </w:r>
      <w:r>
        <w:rPr>
          <w:rFonts w:hint="eastAsia" w:ascii="仿宋" w:hAnsi="仿宋" w:eastAsia="仿宋"/>
          <w:i/>
          <w:snapToGrid w:val="0"/>
          <w:color w:val="auto"/>
          <w:sz w:val="21"/>
          <w:szCs w:val="21"/>
          <w:u w:val="single"/>
        </w:rPr>
        <w:t xml:space="preserve">供应商名称  </w:t>
      </w:r>
      <w:r>
        <w:rPr>
          <w:rFonts w:hint="eastAsia" w:ascii="仿宋" w:hAnsi="仿宋" w:eastAsia="仿宋"/>
          <w:color w:val="auto"/>
          <w:sz w:val="21"/>
          <w:szCs w:val="21"/>
        </w:rPr>
        <w:t>的法定代表人（单位负责人）。就参加贵方招标编号为</w:t>
      </w:r>
      <w:r>
        <w:rPr>
          <w:rFonts w:hint="eastAsia" w:ascii="仿宋" w:hAnsi="仿宋" w:eastAsia="仿宋"/>
          <w:i/>
          <w:color w:val="auto"/>
          <w:sz w:val="21"/>
          <w:szCs w:val="21"/>
          <w:u w:val="single"/>
        </w:rPr>
        <w:t xml:space="preserve">项目编号 </w:t>
      </w:r>
      <w:r>
        <w:rPr>
          <w:rFonts w:hint="eastAsia" w:ascii="仿宋" w:hAnsi="仿宋" w:eastAsia="仿宋"/>
          <w:color w:val="auto"/>
          <w:sz w:val="21"/>
          <w:szCs w:val="21"/>
        </w:rPr>
        <w:t>的</w:t>
      </w:r>
      <w:r>
        <w:rPr>
          <w:rFonts w:hint="eastAsia" w:ascii="仿宋" w:hAnsi="仿宋" w:eastAsia="仿宋"/>
          <w:i/>
          <w:color w:val="auto"/>
          <w:sz w:val="21"/>
          <w:szCs w:val="21"/>
          <w:u w:val="single"/>
        </w:rPr>
        <w:t xml:space="preserve">项目名称 </w:t>
      </w:r>
      <w:r>
        <w:rPr>
          <w:rFonts w:hint="eastAsia" w:ascii="仿宋" w:hAnsi="仿宋" w:eastAsia="仿宋"/>
          <w:color w:val="auto"/>
          <w:sz w:val="21"/>
          <w:szCs w:val="21"/>
        </w:rPr>
        <w:t>采购项目的磋商响应报价，签署上述项目的响应文件及合同的执行、完成、服务和保修，签署合同和处理与之有关的一切事务。</w:t>
      </w:r>
    </w:p>
    <w:p w14:paraId="1F47D80A">
      <w:pPr>
        <w:pStyle w:val="38"/>
        <w:spacing w:before="62"/>
        <w:ind w:firstLine="472" w:firstLineChars="225"/>
        <w:jc w:val="left"/>
        <w:rPr>
          <w:rFonts w:ascii="仿宋" w:hAnsi="仿宋" w:eastAsia="仿宋"/>
          <w:color w:val="auto"/>
          <w:sz w:val="21"/>
          <w:szCs w:val="21"/>
        </w:rPr>
      </w:pPr>
      <w:r>
        <w:rPr>
          <w:rFonts w:hint="eastAsia" w:ascii="仿宋" w:hAnsi="仿宋" w:eastAsia="仿宋"/>
          <w:color w:val="auto"/>
          <w:sz w:val="21"/>
          <w:szCs w:val="21"/>
        </w:rPr>
        <w:t>特此证明。</w:t>
      </w:r>
    </w:p>
    <w:p w14:paraId="39254E63">
      <w:pPr>
        <w:pStyle w:val="38"/>
        <w:spacing w:before="62"/>
        <w:ind w:firstLine="472" w:firstLineChars="225"/>
        <w:jc w:val="left"/>
        <w:rPr>
          <w:rFonts w:ascii="仿宋" w:hAnsi="仿宋" w:eastAsia="仿宋"/>
          <w:color w:val="auto"/>
          <w:sz w:val="21"/>
          <w:szCs w:val="21"/>
        </w:rPr>
      </w:pPr>
    </w:p>
    <w:p w14:paraId="19C3111A">
      <w:pPr>
        <w:pStyle w:val="38"/>
        <w:spacing w:before="62"/>
        <w:ind w:firstLine="472" w:firstLineChars="225"/>
        <w:jc w:val="left"/>
        <w:rPr>
          <w:rFonts w:ascii="仿宋" w:hAnsi="仿宋" w:eastAsia="仿宋"/>
          <w:color w:val="auto"/>
          <w:sz w:val="21"/>
          <w:szCs w:val="21"/>
        </w:rPr>
      </w:pPr>
    </w:p>
    <w:p w14:paraId="5AE0D018">
      <w:pPr>
        <w:pStyle w:val="38"/>
        <w:spacing w:before="62"/>
        <w:ind w:left="-538" w:leftChars="-256" w:firstLine="539" w:firstLineChars="257"/>
        <w:jc w:val="center"/>
        <w:rPr>
          <w:rFonts w:ascii="仿宋" w:hAnsi="仿宋" w:eastAsia="仿宋"/>
          <w:bCs/>
          <w:color w:val="auto"/>
          <w:sz w:val="21"/>
          <w:szCs w:val="21"/>
        </w:rPr>
      </w:pPr>
      <w:r>
        <w:rPr>
          <w:rFonts w:hint="eastAsia" w:ascii="仿宋" w:hAnsi="仿宋" w:eastAsia="仿宋"/>
          <w:bCs/>
          <w:color w:val="auto"/>
          <w:sz w:val="21"/>
          <w:szCs w:val="21"/>
        </w:rPr>
        <w:t>【此处请粘贴法定代表人（单位负责人）身份证复印件，需清晰反映身份证有效期限】</w:t>
      </w:r>
    </w:p>
    <w:p w14:paraId="655FC38E">
      <w:pPr>
        <w:pStyle w:val="38"/>
        <w:spacing w:before="62"/>
        <w:ind w:left="-538" w:leftChars="-256" w:firstLine="539" w:firstLineChars="257"/>
        <w:jc w:val="center"/>
        <w:rPr>
          <w:rFonts w:ascii="仿宋" w:hAnsi="仿宋" w:eastAsia="仿宋"/>
          <w:bCs/>
          <w:color w:val="auto"/>
          <w:sz w:val="21"/>
          <w:szCs w:val="21"/>
        </w:rPr>
      </w:pPr>
    </w:p>
    <w:p w14:paraId="2AB63806">
      <w:pPr>
        <w:autoSpaceDE w:val="0"/>
        <w:autoSpaceDN w:val="0"/>
        <w:adjustRightInd w:val="0"/>
        <w:spacing w:before="62" w:line="360" w:lineRule="auto"/>
        <w:ind w:right="-11"/>
        <w:rPr>
          <w:rFonts w:ascii="仿宋" w:hAnsi="仿宋" w:eastAsia="仿宋" w:cs="宋体"/>
          <w:color w:val="auto"/>
          <w:lang w:val="zh-CN"/>
        </w:rPr>
      </w:pPr>
    </w:p>
    <w:p w14:paraId="28850342">
      <w:pPr>
        <w:autoSpaceDE w:val="0"/>
        <w:autoSpaceDN w:val="0"/>
        <w:adjustRightInd w:val="0"/>
        <w:spacing w:before="62" w:line="360" w:lineRule="auto"/>
        <w:ind w:right="-11"/>
        <w:rPr>
          <w:rFonts w:ascii="仿宋" w:hAnsi="仿宋" w:eastAsia="仿宋" w:cs="宋体"/>
          <w:color w:val="auto"/>
          <w:lang w:val="zh-CN"/>
        </w:rPr>
      </w:pPr>
    </w:p>
    <w:p w14:paraId="68172648">
      <w:pPr>
        <w:autoSpaceDE w:val="0"/>
        <w:autoSpaceDN w:val="0"/>
        <w:adjustRightInd w:val="0"/>
        <w:spacing w:before="62" w:line="360" w:lineRule="auto"/>
        <w:ind w:right="-11"/>
        <w:rPr>
          <w:rFonts w:ascii="仿宋" w:hAnsi="仿宋" w:eastAsia="仿宋" w:cs="宋体"/>
          <w:color w:val="auto"/>
          <w:lang w:val="zh-CN"/>
        </w:rPr>
      </w:pPr>
    </w:p>
    <w:p w14:paraId="19ADF895">
      <w:pPr>
        <w:spacing w:before="62" w:line="360" w:lineRule="auto"/>
        <w:ind w:firstLine="3937" w:firstLineChars="1875"/>
        <w:rPr>
          <w:rFonts w:ascii="仿宋" w:hAnsi="仿宋" w:eastAsia="仿宋" w:cs="Arial"/>
          <w:color w:val="auto"/>
          <w:u w:val="single"/>
        </w:rPr>
      </w:pPr>
      <w:r>
        <w:rPr>
          <w:rFonts w:hint="eastAsia" w:ascii="仿宋" w:hAnsi="仿宋" w:eastAsia="仿宋" w:cs="Arial"/>
          <w:color w:val="auto"/>
        </w:rPr>
        <w:t>供应商名称（并加盖公章）：</w:t>
      </w:r>
    </w:p>
    <w:p w14:paraId="011B9418">
      <w:pPr>
        <w:pStyle w:val="39"/>
        <w:spacing w:before="62" w:line="360" w:lineRule="auto"/>
        <w:ind w:firstLine="3937" w:firstLineChars="1875"/>
        <w:rPr>
          <w:rFonts w:ascii="仿宋" w:hAnsi="仿宋" w:eastAsia="仿宋" w:cs="Arial"/>
          <w:color w:val="auto"/>
          <w:sz w:val="21"/>
          <w:szCs w:val="21"/>
        </w:rPr>
      </w:pPr>
      <w:r>
        <w:rPr>
          <w:rFonts w:hint="eastAsia" w:ascii="仿宋" w:hAnsi="仿宋" w:eastAsia="仿宋" w:cs="Arial"/>
          <w:color w:val="auto"/>
          <w:sz w:val="21"/>
          <w:szCs w:val="21"/>
        </w:rPr>
        <w:t>签署日期：   年   月  日</w:t>
      </w:r>
    </w:p>
    <w:p w14:paraId="17EA9A82">
      <w:pPr>
        <w:pStyle w:val="40"/>
        <w:spacing w:before="62" w:line="360" w:lineRule="auto"/>
        <w:rPr>
          <w:rFonts w:ascii="仿宋" w:hAnsi="仿宋" w:eastAsia="仿宋" w:cs="Arial"/>
          <w:color w:val="auto"/>
          <w:sz w:val="21"/>
          <w:szCs w:val="21"/>
        </w:rPr>
      </w:pPr>
    </w:p>
    <w:p w14:paraId="322686F7">
      <w:pPr>
        <w:spacing w:before="62" w:line="360" w:lineRule="auto"/>
        <w:rPr>
          <w:rFonts w:ascii="仿宋" w:hAnsi="仿宋" w:eastAsia="仿宋"/>
          <w:color w:val="auto"/>
        </w:rPr>
      </w:pPr>
    </w:p>
    <w:p w14:paraId="3DBE1AF9">
      <w:pPr>
        <w:spacing w:before="62" w:line="360" w:lineRule="auto"/>
        <w:ind w:firstLine="420" w:firstLineChars="200"/>
        <w:rPr>
          <w:rFonts w:ascii="仿宋" w:hAnsi="仿宋" w:eastAsia="仿宋"/>
          <w:b/>
          <w:bCs/>
          <w:color w:val="auto"/>
          <w:sz w:val="36"/>
          <w:szCs w:val="36"/>
        </w:rPr>
      </w:pPr>
      <w:r>
        <w:rPr>
          <w:rFonts w:hint="eastAsia" w:ascii="仿宋" w:hAnsi="仿宋" w:eastAsia="仿宋"/>
          <w:bCs/>
          <w:color w:val="auto"/>
          <w:kern w:val="12"/>
        </w:rPr>
        <w:t>说明：法定代表人（单位负责人）参加本采购项目磋商响应的，仅须出具此证明书。</w:t>
      </w:r>
    </w:p>
    <w:p w14:paraId="1C6AD6A0">
      <w:pPr>
        <w:autoSpaceDE w:val="0"/>
        <w:autoSpaceDN w:val="0"/>
        <w:spacing w:before="62" w:line="360" w:lineRule="auto"/>
        <w:jc w:val="center"/>
        <w:outlineLvl w:val="2"/>
        <w:rPr>
          <w:rFonts w:ascii="仿宋" w:hAnsi="仿宋" w:eastAsia="仿宋"/>
          <w:b/>
          <w:bCs/>
          <w:color w:val="auto"/>
          <w:sz w:val="24"/>
          <w:szCs w:val="24"/>
        </w:rPr>
      </w:pPr>
      <w:r>
        <w:rPr>
          <w:rFonts w:hint="eastAsia" w:ascii="仿宋" w:hAnsi="仿宋" w:eastAsia="仿宋"/>
          <w:b/>
          <w:bCs/>
          <w:color w:val="auto"/>
          <w:sz w:val="24"/>
          <w:szCs w:val="24"/>
        </w:rPr>
        <w:br w:type="page"/>
      </w:r>
      <w:r>
        <w:rPr>
          <w:rFonts w:hint="eastAsia" w:ascii="仿宋" w:hAnsi="仿宋" w:eastAsia="仿宋"/>
          <w:b/>
          <w:color w:val="auto"/>
          <w:sz w:val="28"/>
          <w:szCs w:val="24"/>
        </w:rPr>
        <w:t>3.3 法定代表人（单位负责人）授权书</w:t>
      </w:r>
    </w:p>
    <w:p w14:paraId="78B5CBFA">
      <w:pPr>
        <w:spacing w:before="62" w:line="360" w:lineRule="auto"/>
        <w:jc w:val="center"/>
        <w:rPr>
          <w:rFonts w:ascii="仿宋" w:hAnsi="仿宋" w:eastAsia="仿宋"/>
          <w:b/>
          <w:bCs/>
          <w:color w:val="auto"/>
          <w:sz w:val="36"/>
          <w:szCs w:val="36"/>
        </w:rPr>
      </w:pPr>
    </w:p>
    <w:p w14:paraId="2C0ED158">
      <w:pPr>
        <w:adjustRightInd w:val="0"/>
        <w:spacing w:before="62" w:line="360" w:lineRule="auto"/>
        <w:ind w:firstLine="441" w:firstLineChars="210"/>
        <w:rPr>
          <w:rFonts w:ascii="仿宋" w:hAnsi="仿宋" w:eastAsia="仿宋" w:cs="Arial"/>
          <w:color w:val="auto"/>
        </w:rPr>
      </w:pPr>
      <w:r>
        <w:rPr>
          <w:rFonts w:hint="eastAsia" w:ascii="仿宋" w:hAnsi="仿宋" w:eastAsia="仿宋" w:cs="Arial"/>
          <w:color w:val="auto"/>
        </w:rPr>
        <w:t>本人</w:t>
      </w:r>
      <w:r>
        <w:rPr>
          <w:rFonts w:hint="eastAsia" w:ascii="仿宋" w:hAnsi="仿宋" w:eastAsia="仿宋" w:cs="Arial"/>
          <w:color w:val="auto"/>
          <w:u w:val="single"/>
        </w:rPr>
        <w:t xml:space="preserve">　 </w:t>
      </w:r>
      <w:r>
        <w:rPr>
          <w:rFonts w:hint="eastAsia" w:ascii="仿宋" w:hAnsi="仿宋" w:eastAsia="仿宋"/>
          <w:i/>
          <w:snapToGrid w:val="0"/>
          <w:color w:val="auto"/>
          <w:u w:val="single"/>
        </w:rPr>
        <w:t>法人姓名</w:t>
      </w:r>
      <w:r>
        <w:rPr>
          <w:rFonts w:hint="eastAsia" w:ascii="仿宋" w:hAnsi="仿宋" w:eastAsia="仿宋" w:cs="Arial"/>
          <w:color w:val="auto"/>
        </w:rPr>
        <w:t>系</w:t>
      </w:r>
      <w:r>
        <w:rPr>
          <w:rFonts w:hint="eastAsia" w:ascii="仿宋" w:hAnsi="仿宋" w:eastAsia="仿宋" w:cs="Arial"/>
          <w:color w:val="auto"/>
          <w:u w:val="single"/>
        </w:rPr>
        <w:t>　</w:t>
      </w:r>
      <w:r>
        <w:rPr>
          <w:rFonts w:hint="eastAsia" w:ascii="仿宋" w:hAnsi="仿宋" w:eastAsia="仿宋"/>
          <w:i/>
          <w:snapToGrid w:val="0"/>
          <w:color w:val="auto"/>
          <w:u w:val="single"/>
        </w:rPr>
        <w:t xml:space="preserve">供应商名称  </w:t>
      </w:r>
      <w:r>
        <w:rPr>
          <w:rFonts w:hint="eastAsia" w:ascii="仿宋" w:hAnsi="仿宋" w:eastAsia="仿宋" w:cs="Arial"/>
          <w:color w:val="auto"/>
        </w:rPr>
        <w:t>的法定代表人（单位负责人），现委托</w:t>
      </w:r>
      <w:r>
        <w:rPr>
          <w:rFonts w:hint="eastAsia" w:ascii="仿宋" w:hAnsi="仿宋" w:eastAsia="仿宋" w:cs="Arial"/>
          <w:color w:val="auto"/>
          <w:u w:val="single"/>
        </w:rPr>
        <w:t xml:space="preserve">　 </w:t>
      </w:r>
      <w:r>
        <w:rPr>
          <w:rFonts w:hint="eastAsia" w:ascii="仿宋" w:hAnsi="仿宋" w:eastAsia="仿宋"/>
          <w:i/>
          <w:snapToGrid w:val="0"/>
          <w:color w:val="auto"/>
          <w:u w:val="single"/>
        </w:rPr>
        <w:t>姓名，职务</w:t>
      </w:r>
      <w:r>
        <w:rPr>
          <w:rFonts w:hint="eastAsia" w:ascii="仿宋" w:hAnsi="仿宋" w:eastAsia="仿宋" w:cs="Arial"/>
          <w:color w:val="auto"/>
        </w:rPr>
        <w:t>以我方的名义参加贵方______________________项目的磋商响应活动，并代表我方全权办理针对上述项目的磋商、响应文件澄清、签约等一切具体事务和签署相关文件。</w:t>
      </w:r>
    </w:p>
    <w:p w14:paraId="1166D12A">
      <w:pPr>
        <w:adjustRightInd w:val="0"/>
        <w:spacing w:before="62" w:line="360" w:lineRule="auto"/>
        <w:ind w:firstLine="441" w:firstLineChars="210"/>
        <w:rPr>
          <w:rFonts w:ascii="仿宋" w:hAnsi="仿宋" w:eastAsia="仿宋" w:cs="Arial"/>
          <w:color w:val="auto"/>
        </w:rPr>
      </w:pPr>
      <w:r>
        <w:rPr>
          <w:rFonts w:hint="eastAsia" w:ascii="仿宋" w:hAnsi="仿宋" w:eastAsia="仿宋" w:cs="Arial"/>
          <w:color w:val="auto"/>
        </w:rPr>
        <w:t>我方对被授权人的签名事项负全部责任。</w:t>
      </w:r>
    </w:p>
    <w:p w14:paraId="58DAD1CD">
      <w:pPr>
        <w:adjustRightInd w:val="0"/>
        <w:spacing w:before="62" w:line="360" w:lineRule="auto"/>
        <w:ind w:firstLine="441" w:firstLineChars="210"/>
        <w:rPr>
          <w:rFonts w:ascii="仿宋" w:hAnsi="仿宋" w:eastAsia="仿宋" w:cs="Arial"/>
          <w:color w:val="auto"/>
        </w:rPr>
      </w:pPr>
      <w:r>
        <w:rPr>
          <w:rFonts w:hint="eastAsia" w:ascii="仿宋" w:hAnsi="仿宋" w:eastAsia="仿宋" w:cs="Arial"/>
          <w:color w:val="auto"/>
        </w:rPr>
        <w:t>在贵方收到我方撤销授权的书面通知以前，本授权书一直有效。被授权人在授权书有效期内签署的所有文件不因授权的撤销而失效。除我方书面撤销授权外，本授权书自投标截止之日起直至我方的响应文件有效期结束前始终有效。</w:t>
      </w:r>
    </w:p>
    <w:p w14:paraId="7260711C">
      <w:pPr>
        <w:adjustRightInd w:val="0"/>
        <w:spacing w:before="62" w:line="360" w:lineRule="auto"/>
        <w:ind w:firstLine="441" w:firstLineChars="210"/>
        <w:rPr>
          <w:rFonts w:ascii="仿宋" w:hAnsi="仿宋" w:eastAsia="仿宋" w:cs="Arial"/>
          <w:color w:val="auto"/>
        </w:rPr>
      </w:pPr>
      <w:r>
        <w:rPr>
          <w:rFonts w:hint="eastAsia" w:ascii="仿宋" w:hAnsi="仿宋" w:eastAsia="仿宋" w:cs="Arial"/>
          <w:color w:val="auto"/>
        </w:rPr>
        <w:t>被授权人无转委托权，特此委托。</w:t>
      </w:r>
    </w:p>
    <w:p w14:paraId="08802469">
      <w:pPr>
        <w:spacing w:before="62" w:line="360" w:lineRule="auto"/>
        <w:ind w:firstLine="420" w:firstLineChars="200"/>
        <w:rPr>
          <w:rFonts w:ascii="仿宋" w:hAnsi="仿宋" w:eastAsia="仿宋"/>
          <w:color w:val="auto"/>
        </w:rPr>
      </w:pPr>
      <w:r>
        <w:rPr>
          <w:rFonts w:hint="eastAsia" w:ascii="仿宋" w:hAnsi="仿宋" w:eastAsia="仿宋"/>
          <w:color w:val="auto"/>
        </w:rPr>
        <w:t xml:space="preserve">供应商名称： </w:t>
      </w:r>
      <w:r>
        <w:rPr>
          <w:rFonts w:hint="eastAsia" w:ascii="仿宋" w:hAnsi="仿宋" w:eastAsia="仿宋"/>
          <w:color w:val="auto"/>
          <w:u w:val="single"/>
        </w:rPr>
        <w:t xml:space="preserve">       （全称）       </w:t>
      </w:r>
      <w:r>
        <w:rPr>
          <w:rFonts w:hint="eastAsia" w:ascii="仿宋" w:hAnsi="仿宋" w:eastAsia="仿宋"/>
          <w:color w:val="auto"/>
        </w:rPr>
        <w:t xml:space="preserve"> （盖单位公章）</w:t>
      </w:r>
    </w:p>
    <w:p w14:paraId="1F6C2CF3">
      <w:pPr>
        <w:spacing w:before="62" w:line="360" w:lineRule="auto"/>
        <w:ind w:firstLine="420" w:firstLineChars="200"/>
        <w:rPr>
          <w:rFonts w:ascii="仿宋" w:hAnsi="仿宋" w:eastAsia="仿宋" w:cs="Arial"/>
          <w:color w:val="auto"/>
        </w:rPr>
      </w:pPr>
      <w:r>
        <w:rPr>
          <w:rFonts w:hint="eastAsia" w:ascii="仿宋" w:hAnsi="仿宋" w:eastAsia="仿宋" w:cs="Arial"/>
          <w:color w:val="auto"/>
        </w:rPr>
        <w:t>法定代表人（单位负责人）：（签字或加盖名章）</w:t>
      </w:r>
    </w:p>
    <w:p w14:paraId="5F083E12">
      <w:pPr>
        <w:spacing w:before="62" w:line="360" w:lineRule="auto"/>
        <w:ind w:firstLine="420" w:firstLineChars="200"/>
        <w:rPr>
          <w:rFonts w:ascii="仿宋" w:hAnsi="仿宋" w:eastAsia="仿宋"/>
          <w:color w:val="auto"/>
        </w:rPr>
      </w:pPr>
      <w:r>
        <w:rPr>
          <w:rFonts w:hint="eastAsia" w:ascii="仿宋" w:hAnsi="仿宋" w:eastAsia="仿宋" w:cs="Arial"/>
          <w:color w:val="auto"/>
        </w:rPr>
        <w:t>法定代表人（单位负责人）</w:t>
      </w:r>
      <w:r>
        <w:rPr>
          <w:rFonts w:hint="eastAsia" w:ascii="仿宋" w:hAnsi="仿宋" w:eastAsia="仿宋"/>
          <w:color w:val="auto"/>
        </w:rPr>
        <w:t>授权代表：  （签字或加盖名章）</w:t>
      </w:r>
    </w:p>
    <w:tbl>
      <w:tblPr>
        <w:tblStyle w:val="20"/>
        <w:tblW w:w="8983"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484"/>
        <w:gridCol w:w="7"/>
        <w:gridCol w:w="4478"/>
        <w:gridCol w:w="14"/>
      </w:tblGrid>
      <w:tr w14:paraId="133E6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gridAfter w:val="1"/>
          <w:wAfter w:w="14" w:type="dxa"/>
          <w:trHeight w:val="2636" w:hRule="atLeast"/>
        </w:trPr>
        <w:tc>
          <w:tcPr>
            <w:tcW w:w="4484" w:type="dxa"/>
            <w:tcBorders>
              <w:top w:val="single" w:color="auto" w:sz="4" w:space="0"/>
              <w:left w:val="single" w:color="auto" w:sz="4" w:space="0"/>
              <w:bottom w:val="single" w:color="auto" w:sz="4" w:space="0"/>
              <w:right w:val="single" w:color="auto" w:sz="4" w:space="0"/>
            </w:tcBorders>
            <w:vAlign w:val="center"/>
          </w:tcPr>
          <w:p w14:paraId="13B54613">
            <w:pPr>
              <w:spacing w:before="62" w:line="360" w:lineRule="auto"/>
              <w:jc w:val="center"/>
              <w:rPr>
                <w:rFonts w:ascii="仿宋" w:hAnsi="仿宋" w:eastAsia="仿宋"/>
                <w:color w:val="auto"/>
              </w:rPr>
            </w:pPr>
            <w:r>
              <w:rPr>
                <w:rFonts w:hint="eastAsia" w:ascii="仿宋" w:hAnsi="仿宋" w:eastAsia="仿宋"/>
                <w:color w:val="auto"/>
              </w:rPr>
              <w:t>法定代表人（单位负责人）身份证（正面）</w:t>
            </w:r>
          </w:p>
        </w:tc>
        <w:tc>
          <w:tcPr>
            <w:tcW w:w="4485" w:type="dxa"/>
            <w:gridSpan w:val="2"/>
            <w:tcBorders>
              <w:top w:val="single" w:color="auto" w:sz="4" w:space="0"/>
              <w:left w:val="single" w:color="auto" w:sz="4" w:space="0"/>
              <w:bottom w:val="single" w:color="auto" w:sz="4" w:space="0"/>
              <w:right w:val="single" w:color="auto" w:sz="4" w:space="0"/>
            </w:tcBorders>
            <w:vAlign w:val="center"/>
          </w:tcPr>
          <w:p w14:paraId="19DE715C">
            <w:pPr>
              <w:spacing w:before="62" w:line="360" w:lineRule="auto"/>
              <w:jc w:val="center"/>
              <w:rPr>
                <w:rFonts w:ascii="仿宋" w:hAnsi="仿宋" w:eastAsia="仿宋"/>
                <w:color w:val="auto"/>
              </w:rPr>
            </w:pPr>
            <w:r>
              <w:rPr>
                <w:rFonts w:hint="eastAsia" w:ascii="仿宋" w:hAnsi="仿宋" w:eastAsia="仿宋"/>
                <w:color w:val="auto"/>
              </w:rPr>
              <w:t>法定代表人（单位负责人）身份证（反面）</w:t>
            </w:r>
          </w:p>
        </w:tc>
      </w:tr>
      <w:tr w14:paraId="055FCBB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81" w:hRule="atLeast"/>
        </w:trPr>
        <w:tc>
          <w:tcPr>
            <w:tcW w:w="4491" w:type="dxa"/>
            <w:gridSpan w:val="2"/>
            <w:tcBorders>
              <w:top w:val="single" w:color="auto" w:sz="4" w:space="0"/>
              <w:left w:val="single" w:color="auto" w:sz="4" w:space="0"/>
              <w:bottom w:val="single" w:color="auto" w:sz="4" w:space="0"/>
              <w:right w:val="single" w:color="auto" w:sz="4" w:space="0"/>
            </w:tcBorders>
            <w:vAlign w:val="center"/>
          </w:tcPr>
          <w:p w14:paraId="6A0925EB">
            <w:pPr>
              <w:spacing w:before="62" w:line="360" w:lineRule="auto"/>
              <w:jc w:val="center"/>
              <w:rPr>
                <w:rFonts w:ascii="仿宋" w:hAnsi="仿宋" w:eastAsia="仿宋"/>
                <w:color w:val="auto"/>
              </w:rPr>
            </w:pPr>
            <w:r>
              <w:rPr>
                <w:rFonts w:hint="eastAsia" w:ascii="仿宋" w:hAnsi="仿宋" w:eastAsia="仿宋"/>
                <w:color w:val="auto"/>
              </w:rPr>
              <w:t>法定代表人（单位负责人）授权代表身份证</w:t>
            </w:r>
          </w:p>
          <w:p w14:paraId="16BD8127">
            <w:pPr>
              <w:spacing w:before="62" w:line="360" w:lineRule="auto"/>
              <w:jc w:val="center"/>
              <w:rPr>
                <w:rFonts w:ascii="仿宋" w:hAnsi="仿宋" w:eastAsia="仿宋"/>
                <w:color w:val="auto"/>
              </w:rPr>
            </w:pPr>
            <w:r>
              <w:rPr>
                <w:rFonts w:hint="eastAsia" w:ascii="仿宋" w:hAnsi="仿宋" w:eastAsia="仿宋"/>
                <w:color w:val="auto"/>
              </w:rPr>
              <w:t>（正面）</w:t>
            </w:r>
          </w:p>
        </w:tc>
        <w:tc>
          <w:tcPr>
            <w:tcW w:w="4492" w:type="dxa"/>
            <w:gridSpan w:val="2"/>
            <w:tcBorders>
              <w:top w:val="single" w:color="auto" w:sz="4" w:space="0"/>
              <w:left w:val="single" w:color="auto" w:sz="4" w:space="0"/>
              <w:bottom w:val="single" w:color="auto" w:sz="4" w:space="0"/>
              <w:right w:val="single" w:color="auto" w:sz="4" w:space="0"/>
            </w:tcBorders>
            <w:vAlign w:val="center"/>
          </w:tcPr>
          <w:p w14:paraId="6CFB0945">
            <w:pPr>
              <w:spacing w:before="62" w:line="360" w:lineRule="auto"/>
              <w:jc w:val="center"/>
              <w:rPr>
                <w:rFonts w:ascii="仿宋" w:hAnsi="仿宋" w:eastAsia="仿宋"/>
                <w:color w:val="auto"/>
              </w:rPr>
            </w:pPr>
            <w:r>
              <w:rPr>
                <w:rFonts w:hint="eastAsia" w:ascii="仿宋" w:hAnsi="仿宋" w:eastAsia="仿宋"/>
                <w:color w:val="auto"/>
              </w:rPr>
              <w:t>法定代表人（单位负责人）授权代表身份证</w:t>
            </w:r>
          </w:p>
          <w:p w14:paraId="55890E8C">
            <w:pPr>
              <w:spacing w:before="62" w:line="360" w:lineRule="auto"/>
              <w:jc w:val="center"/>
              <w:rPr>
                <w:rFonts w:ascii="仿宋" w:hAnsi="仿宋" w:eastAsia="仿宋"/>
                <w:color w:val="auto"/>
              </w:rPr>
            </w:pPr>
            <w:r>
              <w:rPr>
                <w:rFonts w:hint="eastAsia" w:ascii="仿宋" w:hAnsi="仿宋" w:eastAsia="仿宋"/>
                <w:color w:val="auto"/>
              </w:rPr>
              <w:t>（反面）</w:t>
            </w:r>
          </w:p>
        </w:tc>
      </w:tr>
    </w:tbl>
    <w:p w14:paraId="3A7230FC">
      <w:pPr>
        <w:spacing w:before="62" w:line="360" w:lineRule="auto"/>
        <w:ind w:left="2" w:firstLine="357" w:firstLineChars="149"/>
        <w:rPr>
          <w:rFonts w:ascii="仿宋" w:hAnsi="仿宋" w:eastAsia="仿宋" w:cs="Courier New"/>
          <w:color w:val="auto"/>
          <w:sz w:val="24"/>
          <w:szCs w:val="24"/>
        </w:rPr>
      </w:pPr>
    </w:p>
    <w:p w14:paraId="143F0820">
      <w:pPr>
        <w:autoSpaceDE w:val="0"/>
        <w:autoSpaceDN w:val="0"/>
        <w:spacing w:before="62" w:line="360" w:lineRule="auto"/>
        <w:jc w:val="center"/>
        <w:outlineLvl w:val="2"/>
        <w:rPr>
          <w:rFonts w:ascii="仿宋" w:hAnsi="仿宋" w:eastAsia="仿宋"/>
          <w:b/>
          <w:bCs/>
          <w:color w:val="auto"/>
          <w:sz w:val="24"/>
          <w:szCs w:val="24"/>
        </w:rPr>
      </w:pPr>
      <w:r>
        <w:rPr>
          <w:rFonts w:hint="eastAsia" w:ascii="仿宋" w:hAnsi="仿宋" w:eastAsia="仿宋"/>
          <w:b/>
          <w:bCs/>
          <w:color w:val="auto"/>
          <w:sz w:val="24"/>
          <w:szCs w:val="24"/>
        </w:rPr>
        <w:br w:type="page"/>
      </w:r>
      <w:bookmarkEnd w:id="17"/>
      <w:r>
        <w:rPr>
          <w:rFonts w:hint="eastAsia" w:ascii="仿宋" w:hAnsi="仿宋" w:eastAsia="仿宋"/>
          <w:b/>
          <w:color w:val="auto"/>
          <w:sz w:val="28"/>
          <w:szCs w:val="24"/>
        </w:rPr>
        <w:t>3.4 磋商承诺函</w:t>
      </w:r>
    </w:p>
    <w:p w14:paraId="499B3AA3">
      <w:pPr>
        <w:autoSpaceDE w:val="0"/>
        <w:autoSpaceDN w:val="0"/>
        <w:snapToGrid w:val="0"/>
        <w:spacing w:before="62" w:line="360" w:lineRule="auto"/>
        <w:jc w:val="center"/>
        <w:rPr>
          <w:rFonts w:ascii="仿宋" w:hAnsi="仿宋" w:eastAsia="仿宋"/>
          <w:b/>
          <w:bCs/>
          <w:color w:val="auto"/>
          <w:sz w:val="24"/>
          <w:szCs w:val="24"/>
        </w:rPr>
      </w:pPr>
    </w:p>
    <w:p w14:paraId="38440D88">
      <w:pPr>
        <w:spacing w:beforeLines="50" w:afterLines="50" w:line="360" w:lineRule="auto"/>
        <w:contextualSpacing/>
        <w:rPr>
          <w:rFonts w:ascii="仿宋" w:hAnsi="仿宋" w:eastAsia="仿宋" w:cs="宋体"/>
          <w:color w:val="auto"/>
          <w:sz w:val="20"/>
          <w:lang w:val="zh-CN"/>
        </w:rPr>
      </w:pPr>
      <w:r>
        <w:rPr>
          <w:rFonts w:hint="eastAsia" w:ascii="仿宋" w:hAnsi="仿宋" w:eastAsia="仿宋" w:cs="仿宋_GB2312"/>
          <w:color w:val="auto"/>
          <w:sz w:val="22"/>
          <w:szCs w:val="32"/>
        </w:rPr>
        <w:t>致：</w:t>
      </w:r>
      <w:r>
        <w:rPr>
          <w:rFonts w:hint="eastAsia" w:ascii="仿宋" w:hAnsi="仿宋" w:eastAsia="仿宋" w:cs="仿宋_GB2312"/>
          <w:color w:val="auto"/>
          <w:sz w:val="22"/>
          <w:szCs w:val="32"/>
          <w:u w:val="single"/>
        </w:rPr>
        <w:t>采购人</w:t>
      </w:r>
    </w:p>
    <w:p w14:paraId="00BC1AE5">
      <w:pPr>
        <w:spacing w:beforeLines="50" w:afterLines="50" w:line="360" w:lineRule="auto"/>
        <w:ind w:firstLine="420" w:firstLineChars="200"/>
        <w:contextualSpacing/>
        <w:rPr>
          <w:rFonts w:ascii="仿宋" w:hAnsi="仿宋" w:eastAsia="仿宋" w:cs="宋体"/>
          <w:color w:val="auto"/>
          <w:lang w:val="zh-CN"/>
        </w:rPr>
      </w:pPr>
      <w:r>
        <w:rPr>
          <w:rFonts w:hint="eastAsia" w:ascii="仿宋" w:hAnsi="仿宋" w:eastAsia="仿宋" w:cs="宋体"/>
          <w:color w:val="auto"/>
          <w:lang w:val="zh-CN"/>
        </w:rPr>
        <w:t>经研究，我方自愿参与贵方</w:t>
      </w:r>
      <w:r>
        <w:rPr>
          <w:rFonts w:ascii="宋体" w:hAnsi="宋体" w:cs="宋体"/>
          <w:color w:val="auto"/>
          <w:szCs w:val="21"/>
          <w:lang w:val="zh-CN"/>
        </w:rPr>
        <w:t>____</w:t>
      </w:r>
      <w:r>
        <w:rPr>
          <w:rFonts w:hint="eastAsia" w:ascii="仿宋" w:hAnsi="仿宋" w:eastAsia="仿宋" w:cs="宋体"/>
          <w:color w:val="auto"/>
          <w:lang w:val="zh-CN"/>
        </w:rPr>
        <w:t>年</w:t>
      </w:r>
      <w:r>
        <w:rPr>
          <w:rFonts w:ascii="宋体" w:hAnsi="宋体" w:cs="宋体"/>
          <w:color w:val="auto"/>
          <w:szCs w:val="21"/>
          <w:lang w:val="zh-CN"/>
        </w:rPr>
        <w:t>____</w:t>
      </w:r>
      <w:r>
        <w:rPr>
          <w:rFonts w:hint="eastAsia" w:ascii="仿宋" w:hAnsi="仿宋" w:eastAsia="仿宋" w:cs="宋体"/>
          <w:color w:val="auto"/>
          <w:lang w:val="zh-CN"/>
        </w:rPr>
        <w:t>月</w:t>
      </w:r>
      <w:r>
        <w:rPr>
          <w:rFonts w:ascii="宋体" w:hAnsi="宋体" w:cs="宋体"/>
          <w:color w:val="auto"/>
          <w:szCs w:val="21"/>
          <w:lang w:val="zh-CN"/>
        </w:rPr>
        <w:t>____</w:t>
      </w:r>
      <w:r>
        <w:rPr>
          <w:rFonts w:hint="eastAsia" w:ascii="仿宋" w:hAnsi="仿宋" w:eastAsia="仿宋" w:cs="宋体"/>
          <w:color w:val="auto"/>
          <w:lang w:val="zh-CN"/>
        </w:rPr>
        <w:t>日</w:t>
      </w:r>
      <w:r>
        <w:rPr>
          <w:rFonts w:hint="eastAsia" w:ascii="仿宋" w:hAnsi="仿宋" w:eastAsia="仿宋" w:cs="宋体"/>
          <w:i/>
          <w:color w:val="auto"/>
          <w:u w:val="single"/>
          <w:lang w:val="zh-CN"/>
        </w:rPr>
        <w:t>（招标编号、项目名称）</w:t>
      </w:r>
      <w:r>
        <w:rPr>
          <w:rFonts w:hint="eastAsia" w:ascii="仿宋" w:hAnsi="仿宋" w:eastAsia="仿宋" w:cs="宋体"/>
          <w:color w:val="auto"/>
          <w:lang w:val="zh-CN"/>
        </w:rPr>
        <w:t>的投标，将严格遵守《中华人民共和国政府采购法》等相关法律法规规定，并无条件地遵守本次采购活动各项规定。我们郑重承诺：我方如果在本次磋商响应活动中有下列情形之一的，愿接受政府采购监督管理部门给予相关处罚并承诺依法承担相关的经济赔偿责任和法律责任。</w:t>
      </w:r>
    </w:p>
    <w:p w14:paraId="01B23D64">
      <w:pPr>
        <w:spacing w:beforeLines="50" w:afterLines="50" w:line="360" w:lineRule="auto"/>
        <w:ind w:firstLine="420" w:firstLineChars="200"/>
        <w:contextualSpacing/>
        <w:rPr>
          <w:rFonts w:ascii="仿宋" w:hAnsi="仿宋" w:eastAsia="仿宋" w:cs="宋体"/>
          <w:color w:val="auto"/>
          <w:lang w:val="zh-CN"/>
        </w:rPr>
      </w:pPr>
      <w:r>
        <w:rPr>
          <w:rFonts w:hint="eastAsia" w:ascii="仿宋" w:hAnsi="仿宋" w:eastAsia="仿宋" w:cs="宋体"/>
          <w:color w:val="auto"/>
          <w:lang w:val="zh-CN"/>
        </w:rPr>
        <w:t>一、在投标有效期内撤销响应文件；</w:t>
      </w:r>
    </w:p>
    <w:p w14:paraId="418F54EB">
      <w:pPr>
        <w:spacing w:beforeLines="50" w:afterLines="50" w:line="360" w:lineRule="auto"/>
        <w:ind w:firstLine="420" w:firstLineChars="200"/>
        <w:contextualSpacing/>
        <w:rPr>
          <w:rFonts w:ascii="仿宋" w:hAnsi="仿宋" w:eastAsia="仿宋" w:cs="宋体"/>
          <w:color w:val="auto"/>
          <w:lang w:val="zh-CN"/>
        </w:rPr>
      </w:pPr>
      <w:r>
        <w:rPr>
          <w:rFonts w:hint="eastAsia" w:ascii="仿宋" w:hAnsi="仿宋" w:eastAsia="仿宋" w:cs="宋体"/>
          <w:color w:val="auto"/>
          <w:lang w:val="zh-CN"/>
        </w:rPr>
        <w:t>二、在响应文件中提供虚假材料；</w:t>
      </w:r>
    </w:p>
    <w:p w14:paraId="72EC224B">
      <w:pPr>
        <w:spacing w:beforeLines="50" w:afterLines="50" w:line="360" w:lineRule="auto"/>
        <w:ind w:firstLine="420" w:firstLineChars="200"/>
        <w:contextualSpacing/>
        <w:rPr>
          <w:rFonts w:ascii="仿宋" w:hAnsi="仿宋" w:eastAsia="仿宋" w:cs="宋体"/>
          <w:color w:val="auto"/>
          <w:lang w:val="zh-CN"/>
        </w:rPr>
      </w:pPr>
      <w:r>
        <w:rPr>
          <w:rFonts w:hint="eastAsia" w:ascii="仿宋" w:hAnsi="仿宋" w:eastAsia="仿宋" w:cs="宋体"/>
          <w:color w:val="auto"/>
          <w:lang w:val="zh-CN"/>
        </w:rPr>
        <w:t>三、除因不可抗力或磋商文件认可的情形以外，成交后不与采购人签订合同；</w:t>
      </w:r>
    </w:p>
    <w:p w14:paraId="171DB9B0">
      <w:pPr>
        <w:spacing w:beforeLines="50" w:afterLines="50" w:line="360" w:lineRule="auto"/>
        <w:ind w:firstLine="420" w:firstLineChars="200"/>
        <w:contextualSpacing/>
        <w:rPr>
          <w:rFonts w:ascii="仿宋" w:hAnsi="仿宋" w:eastAsia="仿宋" w:cs="宋体"/>
          <w:color w:val="auto"/>
          <w:lang w:val="zh-CN"/>
        </w:rPr>
      </w:pPr>
      <w:r>
        <w:rPr>
          <w:rFonts w:hint="eastAsia" w:ascii="仿宋" w:hAnsi="仿宋" w:eastAsia="仿宋" w:cs="宋体"/>
          <w:color w:val="auto"/>
          <w:lang w:val="zh-CN"/>
        </w:rPr>
        <w:t>四、与采购人、其他供应商或者采购代理机构恶意串通；</w:t>
      </w:r>
    </w:p>
    <w:p w14:paraId="0878D6C3">
      <w:pPr>
        <w:spacing w:beforeLines="50" w:afterLines="50" w:line="360" w:lineRule="auto"/>
        <w:ind w:firstLine="420" w:firstLineChars="200"/>
        <w:contextualSpacing/>
        <w:rPr>
          <w:rFonts w:ascii="仿宋" w:hAnsi="仿宋" w:eastAsia="仿宋" w:cs="宋体"/>
          <w:color w:val="auto"/>
          <w:lang w:val="zh-CN"/>
        </w:rPr>
      </w:pPr>
      <w:r>
        <w:rPr>
          <w:rFonts w:hint="eastAsia" w:ascii="仿宋" w:hAnsi="仿宋" w:eastAsia="仿宋" w:cs="宋体"/>
          <w:color w:val="auto"/>
          <w:lang w:val="zh-CN"/>
        </w:rPr>
        <w:t>五、法律法规及本磋商文件规定的其他严重违法行为。</w:t>
      </w:r>
    </w:p>
    <w:p w14:paraId="4DF5CDAE">
      <w:pPr>
        <w:spacing w:before="62" w:line="360" w:lineRule="auto"/>
        <w:rPr>
          <w:rFonts w:ascii="仿宋" w:hAnsi="仿宋" w:eastAsia="仿宋"/>
          <w:color w:val="auto"/>
          <w:sz w:val="28"/>
          <w:szCs w:val="28"/>
          <w:u w:val="single"/>
        </w:rPr>
      </w:pPr>
    </w:p>
    <w:p w14:paraId="7520EEBA">
      <w:pPr>
        <w:spacing w:before="62" w:line="360" w:lineRule="auto"/>
        <w:rPr>
          <w:rFonts w:ascii="仿宋" w:hAnsi="仿宋" w:eastAsia="仿宋"/>
          <w:color w:val="auto"/>
          <w:sz w:val="28"/>
          <w:szCs w:val="28"/>
          <w:u w:val="single"/>
        </w:rPr>
      </w:pPr>
    </w:p>
    <w:p w14:paraId="491406C0">
      <w:pPr>
        <w:spacing w:before="62" w:line="360" w:lineRule="auto"/>
        <w:ind w:firstLine="4357" w:firstLineChars="2075"/>
        <w:rPr>
          <w:rFonts w:ascii="仿宋" w:hAnsi="仿宋" w:eastAsia="仿宋" w:cs="Arial"/>
          <w:color w:val="auto"/>
        </w:rPr>
      </w:pPr>
      <w:r>
        <w:rPr>
          <w:rFonts w:hint="eastAsia" w:ascii="仿宋" w:hAnsi="仿宋" w:eastAsia="仿宋" w:cs="Arial"/>
          <w:color w:val="auto"/>
        </w:rPr>
        <w:t>供应商名称（并加盖公章）：　　　　　　　　　</w:t>
      </w:r>
    </w:p>
    <w:p w14:paraId="74BACA8B">
      <w:pPr>
        <w:spacing w:before="62" w:line="360" w:lineRule="auto"/>
        <w:ind w:firstLine="4357" w:firstLineChars="2075"/>
        <w:rPr>
          <w:rFonts w:ascii="仿宋" w:hAnsi="仿宋" w:eastAsia="仿宋" w:cs="Arial"/>
          <w:color w:val="auto"/>
        </w:rPr>
      </w:pPr>
      <w:r>
        <w:rPr>
          <w:rFonts w:hint="eastAsia" w:ascii="仿宋" w:hAnsi="仿宋" w:eastAsia="仿宋" w:cs="Arial"/>
          <w:color w:val="auto"/>
        </w:rPr>
        <w:t>日　  期：      年    月    日</w:t>
      </w:r>
    </w:p>
    <w:p w14:paraId="6E825004">
      <w:pPr>
        <w:autoSpaceDE w:val="0"/>
        <w:autoSpaceDN w:val="0"/>
        <w:adjustRightInd w:val="0"/>
        <w:spacing w:before="62" w:line="360" w:lineRule="auto"/>
        <w:jc w:val="center"/>
        <w:rPr>
          <w:rFonts w:ascii="仿宋" w:hAnsi="仿宋" w:eastAsia="仿宋" w:cs="宋体"/>
          <w:color w:val="auto"/>
          <w:lang w:val="zh-CN"/>
        </w:rPr>
      </w:pPr>
    </w:p>
    <w:p w14:paraId="32C9FC40">
      <w:pPr>
        <w:autoSpaceDE w:val="0"/>
        <w:autoSpaceDN w:val="0"/>
        <w:adjustRightInd w:val="0"/>
        <w:spacing w:before="62" w:line="360" w:lineRule="auto"/>
        <w:jc w:val="center"/>
        <w:rPr>
          <w:rFonts w:ascii="仿宋" w:hAnsi="仿宋" w:eastAsia="仿宋" w:cs="宋体"/>
          <w:color w:val="auto"/>
          <w:lang w:val="zh-CN"/>
        </w:rPr>
      </w:pPr>
    </w:p>
    <w:p w14:paraId="1707D7D8">
      <w:pPr>
        <w:autoSpaceDE w:val="0"/>
        <w:autoSpaceDN w:val="0"/>
        <w:adjustRightInd w:val="0"/>
        <w:spacing w:before="62" w:line="360" w:lineRule="auto"/>
        <w:jc w:val="center"/>
        <w:rPr>
          <w:rFonts w:ascii="仿宋" w:hAnsi="仿宋" w:eastAsia="仿宋" w:cs="宋体"/>
          <w:color w:val="auto"/>
          <w:lang w:val="zh-CN"/>
        </w:rPr>
      </w:pPr>
    </w:p>
    <w:p w14:paraId="6B9A72D0">
      <w:pPr>
        <w:autoSpaceDE w:val="0"/>
        <w:autoSpaceDN w:val="0"/>
        <w:adjustRightInd w:val="0"/>
        <w:spacing w:before="62" w:line="360" w:lineRule="auto"/>
        <w:jc w:val="center"/>
        <w:rPr>
          <w:rFonts w:ascii="仿宋" w:hAnsi="仿宋" w:eastAsia="仿宋" w:cs="宋体"/>
          <w:color w:val="auto"/>
          <w:lang w:val="zh-CN"/>
        </w:rPr>
      </w:pPr>
    </w:p>
    <w:p w14:paraId="7BBF0B0F">
      <w:pPr>
        <w:autoSpaceDE w:val="0"/>
        <w:autoSpaceDN w:val="0"/>
        <w:adjustRightInd w:val="0"/>
        <w:spacing w:before="62" w:line="360" w:lineRule="auto"/>
        <w:jc w:val="center"/>
        <w:rPr>
          <w:rFonts w:ascii="仿宋" w:hAnsi="仿宋" w:eastAsia="仿宋" w:cs="宋体"/>
          <w:color w:val="auto"/>
          <w:lang w:val="zh-CN"/>
        </w:rPr>
      </w:pPr>
    </w:p>
    <w:p w14:paraId="5EAB611B">
      <w:pPr>
        <w:autoSpaceDE w:val="0"/>
        <w:autoSpaceDN w:val="0"/>
        <w:adjustRightInd w:val="0"/>
        <w:spacing w:before="62" w:line="360" w:lineRule="auto"/>
        <w:jc w:val="center"/>
        <w:rPr>
          <w:rFonts w:ascii="仿宋" w:hAnsi="仿宋" w:eastAsia="仿宋" w:cs="宋体"/>
          <w:color w:val="auto"/>
          <w:lang w:val="zh-CN"/>
        </w:rPr>
      </w:pPr>
    </w:p>
    <w:p w14:paraId="271D9CA1">
      <w:pPr>
        <w:autoSpaceDE w:val="0"/>
        <w:autoSpaceDN w:val="0"/>
        <w:adjustRightInd w:val="0"/>
        <w:spacing w:before="62" w:line="360" w:lineRule="auto"/>
        <w:ind w:right="-11"/>
        <w:rPr>
          <w:rFonts w:ascii="仿宋" w:hAnsi="仿宋" w:eastAsia="仿宋" w:cs="宋体"/>
          <w:color w:val="auto"/>
          <w:lang w:val="zh-CN"/>
        </w:rPr>
      </w:pPr>
    </w:p>
    <w:p w14:paraId="1F7E2722">
      <w:pPr>
        <w:autoSpaceDE w:val="0"/>
        <w:autoSpaceDN w:val="0"/>
        <w:adjustRightInd w:val="0"/>
        <w:spacing w:before="62" w:line="360" w:lineRule="auto"/>
        <w:jc w:val="center"/>
        <w:rPr>
          <w:rFonts w:ascii="仿宋" w:hAnsi="仿宋" w:eastAsia="仿宋" w:cs="宋体"/>
          <w:color w:val="auto"/>
          <w:sz w:val="24"/>
          <w:szCs w:val="24"/>
          <w:lang w:val="zh-CN"/>
        </w:rPr>
      </w:pPr>
    </w:p>
    <w:p w14:paraId="770C3926">
      <w:pPr>
        <w:autoSpaceDE w:val="0"/>
        <w:autoSpaceDN w:val="0"/>
        <w:adjustRightInd w:val="0"/>
        <w:spacing w:before="62" w:line="360" w:lineRule="auto"/>
        <w:jc w:val="center"/>
        <w:rPr>
          <w:rFonts w:ascii="仿宋" w:hAnsi="仿宋" w:eastAsia="仿宋" w:cs="宋体"/>
          <w:color w:val="auto"/>
          <w:sz w:val="24"/>
          <w:szCs w:val="24"/>
          <w:lang w:val="zh-CN"/>
        </w:rPr>
      </w:pPr>
    </w:p>
    <w:p w14:paraId="00E1B68E">
      <w:pPr>
        <w:autoSpaceDE w:val="0"/>
        <w:autoSpaceDN w:val="0"/>
        <w:spacing w:before="62" w:line="360" w:lineRule="auto"/>
        <w:jc w:val="center"/>
        <w:outlineLvl w:val="2"/>
        <w:rPr>
          <w:rFonts w:ascii="仿宋" w:hAnsi="仿宋" w:eastAsia="仿宋" w:cs="方正小标宋简体"/>
          <w:color w:val="auto"/>
          <w:sz w:val="36"/>
          <w:szCs w:val="36"/>
        </w:rPr>
      </w:pPr>
      <w:r>
        <w:rPr>
          <w:rFonts w:hint="eastAsia" w:ascii="仿宋" w:hAnsi="仿宋" w:eastAsia="仿宋"/>
          <w:b/>
          <w:bCs/>
          <w:color w:val="auto"/>
          <w:sz w:val="24"/>
          <w:szCs w:val="24"/>
        </w:rPr>
        <w:br w:type="page"/>
      </w:r>
      <w:r>
        <w:rPr>
          <w:rFonts w:hint="eastAsia" w:ascii="仿宋" w:hAnsi="仿宋" w:eastAsia="仿宋"/>
          <w:b/>
          <w:color w:val="auto"/>
          <w:sz w:val="28"/>
          <w:szCs w:val="24"/>
        </w:rPr>
        <w:t>3.5 襄城县政府采购供应商信用承诺函</w:t>
      </w:r>
    </w:p>
    <w:p w14:paraId="724E2B8D">
      <w:pPr>
        <w:spacing w:before="62" w:line="360" w:lineRule="auto"/>
        <w:rPr>
          <w:rFonts w:ascii="仿宋" w:hAnsi="仿宋" w:eastAsia="仿宋" w:cs="仿宋_GB2312"/>
          <w:color w:val="auto"/>
          <w:sz w:val="32"/>
          <w:szCs w:val="32"/>
        </w:rPr>
      </w:pPr>
    </w:p>
    <w:p w14:paraId="70D20252">
      <w:pPr>
        <w:spacing w:before="62" w:line="360" w:lineRule="auto"/>
        <w:rPr>
          <w:rFonts w:ascii="仿宋" w:hAnsi="仿宋" w:eastAsia="仿宋" w:cs="宋体"/>
          <w:color w:val="auto"/>
          <w:sz w:val="24"/>
          <w:szCs w:val="32"/>
        </w:rPr>
      </w:pPr>
      <w:r>
        <w:rPr>
          <w:rFonts w:hint="eastAsia" w:ascii="仿宋" w:hAnsi="仿宋" w:eastAsia="仿宋" w:cs="宋体"/>
          <w:color w:val="auto"/>
          <w:sz w:val="24"/>
          <w:szCs w:val="32"/>
        </w:rPr>
        <w:t>致</w:t>
      </w:r>
      <w:r>
        <w:rPr>
          <w:rFonts w:hint="eastAsia" w:ascii="仿宋" w:hAnsi="仿宋" w:eastAsia="仿宋" w:cs="宋体"/>
          <w:color w:val="auto"/>
          <w:sz w:val="24"/>
          <w:szCs w:val="32"/>
          <w:u w:val="single"/>
        </w:rPr>
        <w:t>（采购人或采购代理机构）</w:t>
      </w:r>
      <w:r>
        <w:rPr>
          <w:rFonts w:hint="eastAsia" w:ascii="仿宋" w:hAnsi="仿宋" w:eastAsia="仿宋" w:cs="宋体"/>
          <w:color w:val="auto"/>
          <w:sz w:val="24"/>
          <w:szCs w:val="32"/>
        </w:rPr>
        <w:t>：</w:t>
      </w:r>
    </w:p>
    <w:p w14:paraId="61CFFE7F">
      <w:pPr>
        <w:spacing w:before="62" w:line="360" w:lineRule="auto"/>
        <w:ind w:firstLine="436" w:firstLineChars="200"/>
        <w:rPr>
          <w:rFonts w:ascii="仿宋" w:hAnsi="仿宋" w:eastAsia="仿宋" w:cs="宋体"/>
          <w:color w:val="auto"/>
          <w:spacing w:val="-11"/>
          <w:sz w:val="24"/>
          <w:szCs w:val="32"/>
          <w:u w:val="single"/>
        </w:rPr>
      </w:pPr>
      <w:r>
        <w:rPr>
          <w:rFonts w:hint="eastAsia" w:ascii="仿宋" w:hAnsi="仿宋" w:eastAsia="仿宋" w:cs="宋体"/>
          <w:color w:val="auto"/>
          <w:spacing w:val="-11"/>
          <w:sz w:val="24"/>
          <w:szCs w:val="32"/>
        </w:rPr>
        <w:t>单位名称（自然人姓名）:</w:t>
      </w:r>
    </w:p>
    <w:p w14:paraId="004CB290">
      <w:pPr>
        <w:spacing w:before="62" w:line="360" w:lineRule="auto"/>
        <w:ind w:firstLine="436" w:firstLineChars="200"/>
        <w:rPr>
          <w:rFonts w:ascii="仿宋" w:hAnsi="仿宋" w:eastAsia="仿宋" w:cs="宋体"/>
          <w:color w:val="auto"/>
          <w:spacing w:val="-11"/>
          <w:sz w:val="24"/>
          <w:szCs w:val="32"/>
          <w:u w:val="single"/>
        </w:rPr>
      </w:pPr>
      <w:r>
        <w:rPr>
          <w:rFonts w:hint="eastAsia" w:ascii="仿宋" w:hAnsi="仿宋" w:eastAsia="仿宋" w:cs="宋体"/>
          <w:color w:val="auto"/>
          <w:spacing w:val="-11"/>
          <w:sz w:val="24"/>
          <w:szCs w:val="32"/>
        </w:rPr>
        <w:t>统一社会信用代码（身份证号码）:</w:t>
      </w:r>
    </w:p>
    <w:p w14:paraId="0F224AC9">
      <w:pPr>
        <w:spacing w:before="62" w:line="360" w:lineRule="auto"/>
        <w:ind w:firstLine="436" w:firstLineChars="200"/>
        <w:rPr>
          <w:rFonts w:ascii="仿宋" w:hAnsi="仿宋" w:eastAsia="仿宋" w:cs="宋体"/>
          <w:color w:val="auto"/>
          <w:spacing w:val="-11"/>
          <w:sz w:val="24"/>
          <w:szCs w:val="32"/>
          <w:u w:val="single"/>
        </w:rPr>
      </w:pPr>
      <w:r>
        <w:rPr>
          <w:rFonts w:hint="eastAsia" w:ascii="仿宋" w:hAnsi="仿宋" w:eastAsia="仿宋" w:cs="宋体"/>
          <w:color w:val="auto"/>
          <w:spacing w:val="-11"/>
          <w:sz w:val="24"/>
          <w:szCs w:val="32"/>
        </w:rPr>
        <w:t>法定代表人（负责人）:</w:t>
      </w:r>
    </w:p>
    <w:p w14:paraId="07D27ED5">
      <w:pPr>
        <w:spacing w:before="62" w:line="360" w:lineRule="auto"/>
        <w:ind w:firstLine="436" w:firstLineChars="200"/>
        <w:rPr>
          <w:rFonts w:ascii="仿宋" w:hAnsi="仿宋" w:eastAsia="仿宋" w:cs="宋体"/>
          <w:color w:val="auto"/>
          <w:spacing w:val="-11"/>
          <w:sz w:val="24"/>
          <w:szCs w:val="32"/>
          <w:u w:val="single"/>
        </w:rPr>
      </w:pPr>
      <w:r>
        <w:rPr>
          <w:rFonts w:hint="eastAsia" w:ascii="仿宋" w:hAnsi="仿宋" w:eastAsia="仿宋" w:cs="宋体"/>
          <w:color w:val="auto"/>
          <w:spacing w:val="-11"/>
          <w:sz w:val="24"/>
          <w:szCs w:val="32"/>
        </w:rPr>
        <w:t>联系地址和电话：</w:t>
      </w:r>
    </w:p>
    <w:p w14:paraId="1B231233">
      <w:pPr>
        <w:spacing w:before="62" w:line="360" w:lineRule="auto"/>
        <w:ind w:firstLine="436" w:firstLineChars="200"/>
        <w:rPr>
          <w:rFonts w:ascii="仿宋" w:hAnsi="仿宋" w:eastAsia="仿宋" w:cs="宋体"/>
          <w:color w:val="auto"/>
          <w:spacing w:val="-11"/>
          <w:sz w:val="24"/>
          <w:szCs w:val="32"/>
        </w:rPr>
      </w:pPr>
      <w:r>
        <w:rPr>
          <w:rFonts w:hint="eastAsia" w:ascii="仿宋" w:hAnsi="仿宋" w:eastAsia="仿宋" w:cs="宋体"/>
          <w:color w:val="auto"/>
          <w:spacing w:val="-11"/>
          <w:sz w:val="24"/>
          <w:szCs w:val="32"/>
        </w:rPr>
        <w:t>为维护公平、公正、公开的政府采购市场秩序，树立诚实守信的政府采购供应商形象，我单位（本人）自愿作出以下承诺：</w:t>
      </w:r>
    </w:p>
    <w:p w14:paraId="320996B2">
      <w:pPr>
        <w:spacing w:before="62" w:line="360" w:lineRule="auto"/>
        <w:ind w:firstLine="436" w:firstLineChars="200"/>
        <w:rPr>
          <w:rFonts w:ascii="仿宋" w:hAnsi="仿宋" w:eastAsia="仿宋" w:cs="宋体"/>
          <w:color w:val="auto"/>
          <w:spacing w:val="-11"/>
          <w:sz w:val="24"/>
          <w:szCs w:val="32"/>
        </w:rPr>
      </w:pPr>
      <w:r>
        <w:rPr>
          <w:rFonts w:hint="eastAsia" w:ascii="仿宋" w:hAnsi="仿宋" w:eastAsia="仿宋" w:cs="宋体"/>
          <w:color w:val="auto"/>
          <w:spacing w:val="-11"/>
          <w:sz w:val="24"/>
          <w:szCs w:val="32"/>
        </w:rPr>
        <w:t>一、我单位（本人）自愿参加本次政府采购活动，严格遵守《中华人民共和国政府采购法》及相关法律法规，依法诚信经营，无条件遵守本次政府采购活动的各项规定，我单位（本人）郑重承诺，我单位（本人）符合《中华人民共和国政府采购法》第二十二条规定和磋商文件、本承诺书的条件：</w:t>
      </w:r>
    </w:p>
    <w:p w14:paraId="469BA3DE">
      <w:pPr>
        <w:spacing w:before="62" w:line="360" w:lineRule="auto"/>
        <w:ind w:firstLine="436" w:firstLineChars="200"/>
        <w:rPr>
          <w:rFonts w:ascii="仿宋" w:hAnsi="仿宋" w:eastAsia="仿宋" w:cs="宋体"/>
          <w:color w:val="auto"/>
          <w:spacing w:val="-11"/>
          <w:sz w:val="24"/>
          <w:szCs w:val="32"/>
        </w:rPr>
      </w:pPr>
      <w:r>
        <w:rPr>
          <w:rFonts w:hint="eastAsia" w:ascii="仿宋" w:hAnsi="仿宋" w:eastAsia="仿宋" w:cs="宋体"/>
          <w:color w:val="auto"/>
          <w:spacing w:val="-11"/>
          <w:sz w:val="24"/>
          <w:szCs w:val="32"/>
        </w:rPr>
        <w:t>（一）具有独立承担民事责任的能力；</w:t>
      </w:r>
    </w:p>
    <w:p w14:paraId="2569714A">
      <w:pPr>
        <w:spacing w:before="62" w:line="360" w:lineRule="auto"/>
        <w:ind w:firstLine="436" w:firstLineChars="200"/>
        <w:rPr>
          <w:rFonts w:ascii="仿宋" w:hAnsi="仿宋" w:eastAsia="仿宋" w:cs="宋体"/>
          <w:color w:val="auto"/>
          <w:spacing w:val="-11"/>
          <w:sz w:val="24"/>
          <w:szCs w:val="32"/>
        </w:rPr>
      </w:pPr>
      <w:r>
        <w:rPr>
          <w:rFonts w:hint="eastAsia" w:ascii="仿宋" w:hAnsi="仿宋" w:eastAsia="仿宋" w:cs="宋体"/>
          <w:color w:val="auto"/>
          <w:spacing w:val="-11"/>
          <w:sz w:val="24"/>
          <w:szCs w:val="32"/>
        </w:rPr>
        <w:t>（二）具有良好的商业信誉和健全的财务会计制度；</w:t>
      </w:r>
    </w:p>
    <w:p w14:paraId="7DF3629A">
      <w:pPr>
        <w:spacing w:before="62" w:line="360" w:lineRule="auto"/>
        <w:ind w:firstLine="436" w:firstLineChars="200"/>
        <w:rPr>
          <w:rFonts w:ascii="仿宋" w:hAnsi="仿宋" w:eastAsia="仿宋" w:cs="宋体"/>
          <w:color w:val="auto"/>
          <w:spacing w:val="-11"/>
          <w:sz w:val="24"/>
          <w:szCs w:val="32"/>
        </w:rPr>
      </w:pPr>
      <w:r>
        <w:rPr>
          <w:rFonts w:hint="eastAsia" w:ascii="仿宋" w:hAnsi="仿宋" w:eastAsia="仿宋" w:cs="宋体"/>
          <w:color w:val="auto"/>
          <w:spacing w:val="-11"/>
          <w:sz w:val="24"/>
          <w:szCs w:val="32"/>
        </w:rPr>
        <w:t>（三）具有履行合同所必需的设备和专业技术能力；</w:t>
      </w:r>
    </w:p>
    <w:p w14:paraId="1BE53305">
      <w:pPr>
        <w:spacing w:before="62" w:line="360" w:lineRule="auto"/>
        <w:ind w:firstLine="436" w:firstLineChars="200"/>
        <w:rPr>
          <w:rFonts w:ascii="仿宋" w:hAnsi="仿宋" w:eastAsia="仿宋" w:cs="宋体"/>
          <w:color w:val="auto"/>
          <w:spacing w:val="-11"/>
          <w:sz w:val="24"/>
          <w:szCs w:val="32"/>
        </w:rPr>
      </w:pPr>
      <w:r>
        <w:rPr>
          <w:rFonts w:hint="eastAsia" w:ascii="仿宋" w:hAnsi="仿宋" w:eastAsia="仿宋" w:cs="宋体"/>
          <w:color w:val="auto"/>
          <w:spacing w:val="-11"/>
          <w:sz w:val="24"/>
          <w:szCs w:val="32"/>
        </w:rPr>
        <w:t>（四）有依法缴纳税收和社会保障资金的良好记录；</w:t>
      </w:r>
    </w:p>
    <w:p w14:paraId="7765DBEE">
      <w:pPr>
        <w:spacing w:before="62" w:line="360" w:lineRule="auto"/>
        <w:ind w:firstLine="436" w:firstLineChars="200"/>
        <w:rPr>
          <w:rFonts w:ascii="仿宋" w:hAnsi="仿宋" w:eastAsia="仿宋" w:cs="宋体"/>
          <w:color w:val="auto"/>
          <w:spacing w:val="-11"/>
          <w:sz w:val="24"/>
          <w:szCs w:val="32"/>
        </w:rPr>
      </w:pPr>
      <w:r>
        <w:rPr>
          <w:rFonts w:hint="eastAsia" w:ascii="仿宋" w:hAnsi="仿宋" w:eastAsia="仿宋" w:cs="宋体"/>
          <w:color w:val="auto"/>
          <w:spacing w:val="-11"/>
          <w:sz w:val="24"/>
          <w:szCs w:val="32"/>
        </w:rPr>
        <w:t>（五）参加政府采购活动前三年内，在经营活动中没有重大违法记录；</w:t>
      </w:r>
    </w:p>
    <w:p w14:paraId="773FA6DD">
      <w:pPr>
        <w:spacing w:before="62" w:line="360" w:lineRule="auto"/>
        <w:ind w:firstLine="436" w:firstLineChars="200"/>
        <w:rPr>
          <w:rFonts w:ascii="仿宋" w:hAnsi="仿宋" w:eastAsia="仿宋" w:cs="宋体"/>
          <w:color w:val="auto"/>
          <w:spacing w:val="-11"/>
          <w:sz w:val="24"/>
          <w:szCs w:val="32"/>
        </w:rPr>
      </w:pPr>
      <w:r>
        <w:rPr>
          <w:rFonts w:hint="eastAsia" w:ascii="仿宋" w:hAnsi="仿宋" w:eastAsia="仿宋" w:cs="宋体"/>
          <w:color w:val="auto"/>
          <w:spacing w:val="-11"/>
          <w:sz w:val="24"/>
          <w:szCs w:val="32"/>
        </w:rPr>
        <w:t>（六）未被列入经营异常名录或者严重违法失信名单、失信被执行人，重大税收违法失信主体、政府采购严重违法失信行为记录名单；</w:t>
      </w:r>
    </w:p>
    <w:p w14:paraId="779A7D9A">
      <w:pPr>
        <w:spacing w:before="62" w:line="360" w:lineRule="auto"/>
        <w:ind w:firstLine="436" w:firstLineChars="200"/>
        <w:rPr>
          <w:rFonts w:ascii="仿宋" w:hAnsi="仿宋" w:eastAsia="仿宋" w:cs="宋体"/>
          <w:color w:val="auto"/>
          <w:spacing w:val="-11"/>
          <w:sz w:val="24"/>
          <w:szCs w:val="32"/>
        </w:rPr>
      </w:pPr>
      <w:r>
        <w:rPr>
          <w:rFonts w:hint="eastAsia" w:ascii="仿宋" w:hAnsi="仿宋" w:eastAsia="仿宋" w:cs="宋体"/>
          <w:color w:val="auto"/>
          <w:spacing w:val="-11"/>
          <w:sz w:val="24"/>
          <w:szCs w:val="32"/>
        </w:rPr>
        <w:t>（七）未被相关监管部门作出行政处罚且尚在处罚有效期的；</w:t>
      </w:r>
    </w:p>
    <w:p w14:paraId="14CBD044">
      <w:pPr>
        <w:spacing w:before="62" w:line="360" w:lineRule="auto"/>
        <w:ind w:firstLine="436" w:firstLineChars="200"/>
        <w:rPr>
          <w:rFonts w:ascii="仿宋" w:hAnsi="仿宋" w:eastAsia="仿宋" w:cs="宋体"/>
          <w:color w:val="auto"/>
          <w:spacing w:val="-11"/>
          <w:sz w:val="24"/>
          <w:szCs w:val="32"/>
        </w:rPr>
      </w:pPr>
      <w:r>
        <w:rPr>
          <w:rFonts w:hint="eastAsia" w:ascii="仿宋" w:hAnsi="仿宋" w:eastAsia="仿宋" w:cs="宋体"/>
          <w:color w:val="auto"/>
          <w:spacing w:val="-11"/>
          <w:sz w:val="24"/>
          <w:szCs w:val="32"/>
        </w:rPr>
        <w:t>（八）未曾作出虚假采购承诺；</w:t>
      </w:r>
    </w:p>
    <w:p w14:paraId="4E66DBA5">
      <w:pPr>
        <w:spacing w:before="62" w:line="360" w:lineRule="auto"/>
        <w:ind w:firstLine="436" w:firstLineChars="200"/>
        <w:rPr>
          <w:rFonts w:ascii="仿宋" w:hAnsi="仿宋" w:eastAsia="仿宋" w:cs="宋体"/>
          <w:color w:val="auto"/>
          <w:spacing w:val="-11"/>
          <w:sz w:val="24"/>
          <w:szCs w:val="32"/>
        </w:rPr>
      </w:pPr>
      <w:r>
        <w:rPr>
          <w:rFonts w:hint="eastAsia" w:ascii="仿宋" w:hAnsi="仿宋" w:eastAsia="仿宋" w:cs="宋体"/>
          <w:color w:val="auto"/>
          <w:spacing w:val="-11"/>
          <w:sz w:val="24"/>
          <w:szCs w:val="32"/>
        </w:rPr>
        <w:t>（九）符合法律、行政法规规定的其他条件。</w:t>
      </w:r>
    </w:p>
    <w:p w14:paraId="47405C7C">
      <w:pPr>
        <w:spacing w:before="62" w:line="360" w:lineRule="auto"/>
        <w:ind w:firstLine="436" w:firstLineChars="200"/>
        <w:rPr>
          <w:rFonts w:ascii="仿宋" w:hAnsi="仿宋" w:eastAsia="仿宋" w:cs="宋体"/>
          <w:color w:val="auto"/>
          <w:spacing w:val="-11"/>
          <w:sz w:val="24"/>
          <w:szCs w:val="32"/>
        </w:rPr>
      </w:pPr>
      <w:r>
        <w:rPr>
          <w:rFonts w:hint="eastAsia" w:ascii="仿宋" w:hAnsi="仿宋" w:eastAsia="仿宋" w:cs="宋体"/>
          <w:color w:val="auto"/>
          <w:spacing w:val="-11"/>
          <w:sz w:val="24"/>
          <w:szCs w:val="32"/>
        </w:rPr>
        <w:t>二、我单位（本人）保证上述承诺事项的真实性。如有弄虚作假或其他违法违规行为，自愿按照规定将违背承诺行为作为失信行为记录到社会信用信息平台，并视同为“提供虚假材料谋取成交、成交”按照《政府采购法》第七十七、七十九条规定，处以采购金额千分之五以上千分之十以下的罚款，列入不良行为记录名单，在一至三年内禁止参加政府采购活动，有违法所得的，并处没收违法所得，情节严重的，由市场监管部门吊销营业执照；构成犯罪的，依法追究刑事责任；给他人造成损失的，并应依照有关民事法律规定承担民事责任。</w:t>
      </w:r>
    </w:p>
    <w:p w14:paraId="6E7FF631">
      <w:pPr>
        <w:spacing w:before="62" w:line="360" w:lineRule="auto"/>
        <w:ind w:firstLine="436" w:firstLineChars="200"/>
        <w:rPr>
          <w:rFonts w:ascii="仿宋" w:hAnsi="仿宋" w:eastAsia="仿宋" w:cs="宋体"/>
          <w:color w:val="auto"/>
          <w:spacing w:val="-11"/>
          <w:sz w:val="24"/>
          <w:szCs w:val="32"/>
        </w:rPr>
      </w:pPr>
      <w:r>
        <w:rPr>
          <w:rFonts w:hint="eastAsia" w:ascii="仿宋" w:hAnsi="仿宋" w:eastAsia="仿宋" w:cs="宋体"/>
          <w:color w:val="auto"/>
          <w:spacing w:val="-11"/>
          <w:sz w:val="24"/>
          <w:szCs w:val="32"/>
        </w:rPr>
        <w:t>供应商（电子章）:</w:t>
      </w:r>
    </w:p>
    <w:p w14:paraId="643AE7DE">
      <w:pPr>
        <w:spacing w:before="62" w:line="360" w:lineRule="auto"/>
        <w:ind w:firstLine="436" w:firstLineChars="200"/>
        <w:rPr>
          <w:rFonts w:ascii="仿宋" w:hAnsi="仿宋" w:eastAsia="仿宋" w:cs="宋体"/>
          <w:color w:val="auto"/>
          <w:spacing w:val="-11"/>
          <w:sz w:val="24"/>
          <w:szCs w:val="32"/>
        </w:rPr>
      </w:pPr>
      <w:r>
        <w:rPr>
          <w:rFonts w:hint="eastAsia" w:ascii="仿宋" w:hAnsi="仿宋" w:eastAsia="仿宋" w:cs="宋体"/>
          <w:color w:val="auto"/>
          <w:spacing w:val="-11"/>
          <w:sz w:val="24"/>
          <w:szCs w:val="32"/>
        </w:rPr>
        <w:t>法定代表人、负责人、本人、或授权代表（签字或电子印章）:</w:t>
      </w:r>
    </w:p>
    <w:p w14:paraId="7F339563">
      <w:pPr>
        <w:spacing w:before="62" w:line="360" w:lineRule="auto"/>
        <w:ind w:firstLine="436" w:firstLineChars="200"/>
        <w:rPr>
          <w:rFonts w:ascii="仿宋" w:hAnsi="仿宋" w:eastAsia="仿宋" w:cs="宋体"/>
          <w:color w:val="auto"/>
          <w:spacing w:val="-11"/>
          <w:sz w:val="24"/>
          <w:szCs w:val="32"/>
        </w:rPr>
      </w:pPr>
      <w:r>
        <w:rPr>
          <w:rFonts w:hint="eastAsia" w:ascii="仿宋" w:hAnsi="仿宋" w:eastAsia="仿宋" w:cs="宋体"/>
          <w:color w:val="auto"/>
          <w:spacing w:val="-11"/>
          <w:sz w:val="24"/>
          <w:szCs w:val="32"/>
        </w:rPr>
        <w:t>日期：    年   月  日</w:t>
      </w:r>
    </w:p>
    <w:p w14:paraId="157C38C0">
      <w:pPr>
        <w:spacing w:before="62" w:line="360" w:lineRule="auto"/>
        <w:rPr>
          <w:rFonts w:ascii="仿宋" w:hAnsi="仿宋" w:eastAsia="仿宋" w:cs="宋体"/>
          <w:color w:val="auto"/>
          <w:sz w:val="32"/>
          <w:szCs w:val="32"/>
        </w:rPr>
      </w:pPr>
    </w:p>
    <w:p w14:paraId="3819EFF0">
      <w:pPr>
        <w:spacing w:before="62" w:line="360" w:lineRule="auto"/>
        <w:rPr>
          <w:rFonts w:ascii="仿宋" w:hAnsi="仿宋" w:eastAsia="仿宋" w:cs="宋体"/>
          <w:color w:val="auto"/>
        </w:rPr>
      </w:pPr>
    </w:p>
    <w:p w14:paraId="775C4CB3">
      <w:pPr>
        <w:spacing w:before="62" w:line="360" w:lineRule="auto"/>
        <w:rPr>
          <w:rFonts w:ascii="仿宋" w:hAnsi="仿宋" w:eastAsia="仿宋" w:cs="宋体"/>
          <w:b/>
          <w:color w:val="auto"/>
          <w:sz w:val="22"/>
        </w:rPr>
      </w:pPr>
      <w:r>
        <w:rPr>
          <w:rFonts w:hint="eastAsia" w:ascii="仿宋" w:hAnsi="仿宋" w:eastAsia="仿宋" w:cs="宋体"/>
          <w:b/>
          <w:color w:val="auto"/>
          <w:sz w:val="22"/>
        </w:rPr>
        <w:t>注：1.供应商须在响应文件中按此模板提供承诺函，未提供视为未实质性响应磋商文件要求，按无效响应处理。</w:t>
      </w:r>
    </w:p>
    <w:p w14:paraId="02650794">
      <w:pPr>
        <w:numPr>
          <w:ilvl w:val="0"/>
          <w:numId w:val="3"/>
        </w:numPr>
        <w:rPr>
          <w:rFonts w:hint="eastAsia" w:ascii="仿宋" w:hAnsi="仿宋" w:eastAsia="仿宋" w:cs="宋体"/>
          <w:b/>
          <w:color w:val="auto"/>
          <w:sz w:val="22"/>
        </w:rPr>
      </w:pPr>
      <w:r>
        <w:rPr>
          <w:rFonts w:hint="eastAsia" w:ascii="仿宋" w:hAnsi="仿宋" w:eastAsia="仿宋" w:cs="宋体"/>
          <w:b/>
          <w:color w:val="auto"/>
          <w:sz w:val="22"/>
        </w:rPr>
        <w:t>供应商的法定代表人或者授权代表的签字或盖章应真实、有效，如由授权代表签字或盖章的，应提供“法定代表人授权书”。</w:t>
      </w:r>
    </w:p>
    <w:p w14:paraId="4216E677">
      <w:pPr>
        <w:numPr>
          <w:ilvl w:val="0"/>
          <w:numId w:val="0"/>
        </w:numPr>
        <w:spacing w:before="62" w:line="360" w:lineRule="auto"/>
        <w:rPr>
          <w:rFonts w:hint="default" w:eastAsia="仿宋"/>
          <w:color w:val="auto"/>
          <w:lang w:val="en-US" w:eastAsia="zh-CN"/>
        </w:rPr>
      </w:pPr>
    </w:p>
    <w:p w14:paraId="66C672CB">
      <w:pPr>
        <w:spacing w:before="62" w:line="360" w:lineRule="auto"/>
        <w:jc w:val="center"/>
        <w:rPr>
          <w:rFonts w:ascii="仿宋" w:hAnsi="仿宋" w:eastAsia="仿宋"/>
          <w:b/>
          <w:bCs/>
          <w:color w:val="auto"/>
          <w:sz w:val="24"/>
          <w:szCs w:val="24"/>
        </w:rPr>
      </w:pPr>
      <w:r>
        <w:rPr>
          <w:rFonts w:hint="eastAsia" w:ascii="仿宋" w:hAnsi="仿宋" w:eastAsia="仿宋"/>
          <w:b/>
          <w:bCs/>
          <w:color w:val="auto"/>
          <w:sz w:val="24"/>
          <w:szCs w:val="24"/>
        </w:rPr>
        <w:br w:type="page"/>
      </w:r>
    </w:p>
    <w:p w14:paraId="6D0E1131">
      <w:pPr>
        <w:autoSpaceDE w:val="0"/>
        <w:autoSpaceDN w:val="0"/>
        <w:spacing w:before="62" w:line="360" w:lineRule="auto"/>
        <w:jc w:val="center"/>
        <w:outlineLvl w:val="2"/>
        <w:rPr>
          <w:rFonts w:ascii="仿宋" w:hAnsi="仿宋" w:eastAsia="仿宋"/>
          <w:b/>
          <w:color w:val="auto"/>
          <w:sz w:val="28"/>
          <w:szCs w:val="24"/>
        </w:rPr>
      </w:pPr>
      <w:r>
        <w:rPr>
          <w:rFonts w:hint="eastAsia" w:ascii="仿宋" w:hAnsi="仿宋" w:eastAsia="仿宋"/>
          <w:b/>
          <w:color w:val="auto"/>
          <w:sz w:val="28"/>
          <w:szCs w:val="24"/>
        </w:rPr>
        <w:t>3.6 供应商提供与参加本项目磋商响应的其他供应商之间，单位负责人不为同一人并且不存在直接控股、管理关系承诺函</w:t>
      </w:r>
    </w:p>
    <w:p w14:paraId="29052FB5">
      <w:pPr>
        <w:spacing w:before="62" w:line="360" w:lineRule="auto"/>
        <w:jc w:val="center"/>
        <w:rPr>
          <w:rFonts w:ascii="仿宋" w:hAnsi="仿宋" w:eastAsia="仿宋"/>
          <w:bCs/>
          <w:color w:val="auto"/>
          <w:sz w:val="24"/>
          <w:szCs w:val="24"/>
        </w:rPr>
      </w:pPr>
      <w:r>
        <w:rPr>
          <w:rFonts w:hint="eastAsia" w:ascii="仿宋" w:hAnsi="仿宋" w:eastAsia="仿宋"/>
          <w:bCs/>
          <w:color w:val="auto"/>
          <w:sz w:val="24"/>
          <w:szCs w:val="24"/>
        </w:rPr>
        <w:t>（承诺函格式自拟）</w:t>
      </w:r>
    </w:p>
    <w:p w14:paraId="7FA7F276">
      <w:pPr>
        <w:autoSpaceDE w:val="0"/>
        <w:autoSpaceDN w:val="0"/>
        <w:spacing w:before="62" w:line="360" w:lineRule="auto"/>
        <w:jc w:val="center"/>
        <w:outlineLvl w:val="2"/>
        <w:rPr>
          <w:rFonts w:ascii="仿宋" w:hAnsi="仿宋" w:eastAsia="仿宋"/>
          <w:b/>
          <w:color w:val="auto"/>
          <w:sz w:val="28"/>
          <w:szCs w:val="24"/>
        </w:rPr>
      </w:pPr>
    </w:p>
    <w:p w14:paraId="693DF0CE">
      <w:pPr>
        <w:autoSpaceDE w:val="0"/>
        <w:autoSpaceDN w:val="0"/>
        <w:spacing w:before="62" w:line="360" w:lineRule="auto"/>
        <w:jc w:val="center"/>
        <w:outlineLvl w:val="2"/>
        <w:rPr>
          <w:rFonts w:ascii="仿宋" w:hAnsi="仿宋" w:eastAsia="仿宋"/>
          <w:b/>
          <w:color w:val="auto"/>
          <w:sz w:val="28"/>
          <w:szCs w:val="24"/>
        </w:rPr>
      </w:pPr>
    </w:p>
    <w:p w14:paraId="292DF38F">
      <w:pPr>
        <w:autoSpaceDE w:val="0"/>
        <w:autoSpaceDN w:val="0"/>
        <w:spacing w:before="62" w:line="360" w:lineRule="auto"/>
        <w:jc w:val="center"/>
        <w:outlineLvl w:val="2"/>
        <w:rPr>
          <w:rFonts w:ascii="仿宋" w:hAnsi="仿宋" w:eastAsia="仿宋"/>
          <w:b/>
          <w:color w:val="auto"/>
          <w:sz w:val="28"/>
          <w:szCs w:val="24"/>
        </w:rPr>
      </w:pPr>
    </w:p>
    <w:p w14:paraId="2D5285B3">
      <w:pPr>
        <w:autoSpaceDE w:val="0"/>
        <w:autoSpaceDN w:val="0"/>
        <w:spacing w:before="62" w:line="360" w:lineRule="auto"/>
        <w:jc w:val="center"/>
        <w:outlineLvl w:val="2"/>
        <w:rPr>
          <w:rFonts w:ascii="仿宋" w:hAnsi="仿宋" w:eastAsia="仿宋"/>
          <w:b/>
          <w:color w:val="auto"/>
          <w:sz w:val="28"/>
          <w:szCs w:val="24"/>
        </w:rPr>
      </w:pPr>
    </w:p>
    <w:p w14:paraId="64DF165D">
      <w:pPr>
        <w:autoSpaceDE w:val="0"/>
        <w:autoSpaceDN w:val="0"/>
        <w:spacing w:before="62" w:line="360" w:lineRule="auto"/>
        <w:jc w:val="center"/>
        <w:outlineLvl w:val="2"/>
        <w:rPr>
          <w:rFonts w:ascii="仿宋" w:hAnsi="仿宋" w:eastAsia="仿宋"/>
          <w:b/>
          <w:color w:val="auto"/>
          <w:sz w:val="28"/>
          <w:szCs w:val="24"/>
        </w:rPr>
      </w:pPr>
    </w:p>
    <w:p w14:paraId="54DDEA27">
      <w:pPr>
        <w:autoSpaceDE w:val="0"/>
        <w:autoSpaceDN w:val="0"/>
        <w:spacing w:before="62" w:line="360" w:lineRule="auto"/>
        <w:jc w:val="center"/>
        <w:outlineLvl w:val="2"/>
        <w:rPr>
          <w:rFonts w:ascii="仿宋" w:hAnsi="仿宋" w:eastAsia="仿宋"/>
          <w:b/>
          <w:color w:val="auto"/>
          <w:sz w:val="28"/>
          <w:szCs w:val="24"/>
        </w:rPr>
      </w:pPr>
    </w:p>
    <w:p w14:paraId="2ACC43DB">
      <w:pPr>
        <w:autoSpaceDE w:val="0"/>
        <w:autoSpaceDN w:val="0"/>
        <w:spacing w:before="62" w:line="360" w:lineRule="auto"/>
        <w:jc w:val="center"/>
        <w:outlineLvl w:val="2"/>
        <w:rPr>
          <w:rFonts w:ascii="仿宋" w:hAnsi="仿宋" w:eastAsia="仿宋"/>
          <w:b/>
          <w:color w:val="auto"/>
          <w:sz w:val="28"/>
          <w:szCs w:val="24"/>
        </w:rPr>
      </w:pPr>
    </w:p>
    <w:p w14:paraId="7AF0AC8B">
      <w:pPr>
        <w:autoSpaceDE w:val="0"/>
        <w:autoSpaceDN w:val="0"/>
        <w:spacing w:before="62" w:line="360" w:lineRule="auto"/>
        <w:jc w:val="center"/>
        <w:outlineLvl w:val="2"/>
        <w:rPr>
          <w:rFonts w:ascii="仿宋" w:hAnsi="仿宋" w:eastAsia="仿宋"/>
          <w:b/>
          <w:color w:val="auto"/>
          <w:sz w:val="28"/>
          <w:szCs w:val="24"/>
        </w:rPr>
      </w:pPr>
    </w:p>
    <w:p w14:paraId="63EBE361">
      <w:pPr>
        <w:autoSpaceDE w:val="0"/>
        <w:autoSpaceDN w:val="0"/>
        <w:spacing w:before="62" w:line="360" w:lineRule="auto"/>
        <w:jc w:val="center"/>
        <w:outlineLvl w:val="2"/>
        <w:rPr>
          <w:rFonts w:ascii="仿宋" w:hAnsi="仿宋" w:eastAsia="仿宋"/>
          <w:b/>
          <w:color w:val="auto"/>
          <w:sz w:val="28"/>
          <w:szCs w:val="24"/>
        </w:rPr>
      </w:pPr>
    </w:p>
    <w:p w14:paraId="69B5926E">
      <w:pPr>
        <w:autoSpaceDE w:val="0"/>
        <w:autoSpaceDN w:val="0"/>
        <w:spacing w:before="62" w:line="360" w:lineRule="auto"/>
        <w:jc w:val="center"/>
        <w:outlineLvl w:val="2"/>
        <w:rPr>
          <w:rFonts w:ascii="仿宋" w:hAnsi="仿宋" w:eastAsia="仿宋"/>
          <w:b/>
          <w:color w:val="auto"/>
          <w:sz w:val="28"/>
          <w:szCs w:val="24"/>
        </w:rPr>
      </w:pPr>
    </w:p>
    <w:p w14:paraId="3FED8C12">
      <w:pPr>
        <w:autoSpaceDE w:val="0"/>
        <w:autoSpaceDN w:val="0"/>
        <w:spacing w:before="62" w:line="360" w:lineRule="auto"/>
        <w:jc w:val="center"/>
        <w:outlineLvl w:val="2"/>
        <w:rPr>
          <w:rFonts w:ascii="仿宋" w:hAnsi="仿宋" w:eastAsia="仿宋"/>
          <w:b/>
          <w:color w:val="auto"/>
          <w:sz w:val="28"/>
          <w:szCs w:val="24"/>
        </w:rPr>
      </w:pPr>
    </w:p>
    <w:p w14:paraId="4D4E4226">
      <w:pPr>
        <w:autoSpaceDE w:val="0"/>
        <w:autoSpaceDN w:val="0"/>
        <w:spacing w:before="62" w:line="360" w:lineRule="auto"/>
        <w:jc w:val="center"/>
        <w:outlineLvl w:val="2"/>
        <w:rPr>
          <w:rFonts w:ascii="仿宋" w:hAnsi="仿宋" w:eastAsia="仿宋"/>
          <w:b/>
          <w:color w:val="auto"/>
          <w:sz w:val="28"/>
          <w:szCs w:val="24"/>
        </w:rPr>
      </w:pPr>
    </w:p>
    <w:p w14:paraId="42586708">
      <w:pPr>
        <w:autoSpaceDE w:val="0"/>
        <w:autoSpaceDN w:val="0"/>
        <w:spacing w:before="62" w:line="360" w:lineRule="auto"/>
        <w:jc w:val="center"/>
        <w:outlineLvl w:val="2"/>
        <w:rPr>
          <w:rFonts w:ascii="仿宋" w:hAnsi="仿宋" w:eastAsia="仿宋"/>
          <w:b/>
          <w:color w:val="auto"/>
          <w:sz w:val="28"/>
          <w:szCs w:val="24"/>
        </w:rPr>
      </w:pPr>
    </w:p>
    <w:p w14:paraId="7E839492">
      <w:pPr>
        <w:autoSpaceDE w:val="0"/>
        <w:autoSpaceDN w:val="0"/>
        <w:spacing w:before="62" w:line="360" w:lineRule="auto"/>
        <w:jc w:val="center"/>
        <w:outlineLvl w:val="2"/>
        <w:rPr>
          <w:rFonts w:ascii="仿宋" w:hAnsi="仿宋" w:eastAsia="仿宋"/>
          <w:b/>
          <w:color w:val="auto"/>
          <w:sz w:val="28"/>
          <w:szCs w:val="24"/>
        </w:rPr>
      </w:pPr>
    </w:p>
    <w:p w14:paraId="041E64D0">
      <w:pPr>
        <w:autoSpaceDE w:val="0"/>
        <w:autoSpaceDN w:val="0"/>
        <w:spacing w:before="62" w:line="360" w:lineRule="auto"/>
        <w:jc w:val="center"/>
        <w:outlineLvl w:val="2"/>
        <w:rPr>
          <w:rFonts w:ascii="仿宋" w:hAnsi="仿宋" w:eastAsia="仿宋"/>
          <w:b/>
          <w:color w:val="auto"/>
          <w:sz w:val="28"/>
          <w:szCs w:val="24"/>
        </w:rPr>
      </w:pPr>
    </w:p>
    <w:p w14:paraId="1CB8C39A">
      <w:pPr>
        <w:autoSpaceDE w:val="0"/>
        <w:autoSpaceDN w:val="0"/>
        <w:spacing w:before="62" w:line="360" w:lineRule="auto"/>
        <w:jc w:val="center"/>
        <w:outlineLvl w:val="2"/>
        <w:rPr>
          <w:rFonts w:ascii="仿宋" w:hAnsi="仿宋" w:eastAsia="仿宋"/>
          <w:b/>
          <w:color w:val="auto"/>
          <w:sz w:val="28"/>
          <w:szCs w:val="24"/>
        </w:rPr>
      </w:pPr>
    </w:p>
    <w:p w14:paraId="1E5C1D28">
      <w:pPr>
        <w:autoSpaceDE w:val="0"/>
        <w:autoSpaceDN w:val="0"/>
        <w:spacing w:before="62" w:line="360" w:lineRule="auto"/>
        <w:jc w:val="center"/>
        <w:outlineLvl w:val="2"/>
        <w:rPr>
          <w:rFonts w:ascii="仿宋" w:hAnsi="仿宋" w:eastAsia="仿宋"/>
          <w:b/>
          <w:color w:val="auto"/>
          <w:sz w:val="28"/>
          <w:szCs w:val="24"/>
        </w:rPr>
      </w:pPr>
    </w:p>
    <w:p w14:paraId="4969A494">
      <w:pPr>
        <w:autoSpaceDE w:val="0"/>
        <w:autoSpaceDN w:val="0"/>
        <w:spacing w:before="62" w:line="360" w:lineRule="auto"/>
        <w:jc w:val="center"/>
        <w:outlineLvl w:val="2"/>
        <w:rPr>
          <w:rFonts w:ascii="仿宋" w:hAnsi="仿宋" w:eastAsia="仿宋"/>
          <w:b/>
          <w:color w:val="auto"/>
          <w:sz w:val="28"/>
          <w:szCs w:val="24"/>
        </w:rPr>
      </w:pPr>
      <w:r>
        <w:rPr>
          <w:rFonts w:hint="eastAsia" w:ascii="仿宋" w:hAnsi="仿宋" w:eastAsia="仿宋"/>
          <w:b/>
          <w:color w:val="auto"/>
          <w:sz w:val="28"/>
          <w:szCs w:val="24"/>
        </w:rPr>
        <w:t>3.7 供应商提供未为本项目提供整体设计、规范编制或者项目管理、监理、检测等服务承诺函</w:t>
      </w:r>
    </w:p>
    <w:p w14:paraId="770FFF49">
      <w:pPr>
        <w:spacing w:before="62" w:line="360" w:lineRule="auto"/>
        <w:jc w:val="center"/>
        <w:rPr>
          <w:rFonts w:ascii="仿宋" w:hAnsi="仿宋" w:eastAsia="仿宋"/>
          <w:bCs/>
          <w:color w:val="auto"/>
          <w:sz w:val="24"/>
          <w:szCs w:val="24"/>
        </w:rPr>
      </w:pPr>
      <w:r>
        <w:rPr>
          <w:rFonts w:hint="eastAsia" w:ascii="仿宋" w:hAnsi="仿宋" w:eastAsia="仿宋"/>
          <w:bCs/>
          <w:color w:val="auto"/>
          <w:sz w:val="24"/>
          <w:szCs w:val="24"/>
        </w:rPr>
        <w:t>（承诺函格式自拟）</w:t>
      </w:r>
    </w:p>
    <w:p w14:paraId="499FE922">
      <w:pPr>
        <w:spacing w:before="62" w:line="360" w:lineRule="auto"/>
        <w:jc w:val="center"/>
        <w:rPr>
          <w:rFonts w:ascii="仿宋" w:hAnsi="仿宋" w:eastAsia="仿宋"/>
          <w:bCs/>
          <w:color w:val="auto"/>
          <w:sz w:val="24"/>
          <w:szCs w:val="24"/>
        </w:rPr>
      </w:pPr>
    </w:p>
    <w:p w14:paraId="7919982C">
      <w:pPr>
        <w:widowControl/>
        <w:spacing w:before="62" w:line="360" w:lineRule="auto"/>
        <w:jc w:val="left"/>
        <w:rPr>
          <w:rFonts w:ascii="仿宋" w:hAnsi="仿宋" w:eastAsia="仿宋"/>
          <w:b/>
          <w:bCs/>
          <w:color w:val="auto"/>
          <w:sz w:val="24"/>
          <w:szCs w:val="24"/>
        </w:rPr>
      </w:pPr>
      <w:r>
        <w:rPr>
          <w:rFonts w:ascii="仿宋" w:hAnsi="仿宋" w:eastAsia="仿宋"/>
          <w:b/>
          <w:bCs/>
          <w:color w:val="auto"/>
          <w:sz w:val="24"/>
          <w:szCs w:val="24"/>
        </w:rPr>
        <w:br w:type="page"/>
      </w:r>
    </w:p>
    <w:p w14:paraId="7AE926C5">
      <w:pPr>
        <w:autoSpaceDE w:val="0"/>
        <w:autoSpaceDN w:val="0"/>
        <w:spacing w:before="62" w:line="360" w:lineRule="auto"/>
        <w:jc w:val="center"/>
        <w:outlineLvl w:val="2"/>
        <w:rPr>
          <w:rFonts w:ascii="仿宋" w:hAnsi="仿宋" w:eastAsia="仿宋"/>
          <w:b/>
          <w:color w:val="auto"/>
          <w:sz w:val="28"/>
          <w:szCs w:val="24"/>
        </w:rPr>
      </w:pPr>
      <w:r>
        <w:rPr>
          <w:rFonts w:hint="eastAsia" w:ascii="仿宋" w:hAnsi="仿宋" w:eastAsia="仿宋"/>
          <w:b/>
          <w:color w:val="auto"/>
          <w:sz w:val="28"/>
          <w:szCs w:val="24"/>
        </w:rPr>
        <w:t>3.</w:t>
      </w:r>
      <w:r>
        <w:rPr>
          <w:rFonts w:hint="eastAsia" w:ascii="仿宋" w:hAnsi="仿宋" w:eastAsia="仿宋"/>
          <w:b/>
          <w:color w:val="auto"/>
          <w:sz w:val="28"/>
          <w:szCs w:val="24"/>
          <w:lang w:val="en-US" w:eastAsia="zh-CN"/>
        </w:rPr>
        <w:t>8</w:t>
      </w:r>
      <w:r>
        <w:rPr>
          <w:rFonts w:hint="eastAsia" w:ascii="仿宋" w:hAnsi="仿宋" w:eastAsia="仿宋"/>
          <w:b/>
          <w:color w:val="auto"/>
          <w:sz w:val="28"/>
          <w:szCs w:val="24"/>
        </w:rPr>
        <w:t xml:space="preserve"> 其他资格证书或材料</w:t>
      </w:r>
    </w:p>
    <w:p w14:paraId="17EA8F6B">
      <w:pPr>
        <w:spacing w:before="62" w:line="360" w:lineRule="auto"/>
        <w:jc w:val="center"/>
        <w:rPr>
          <w:rFonts w:ascii="仿宋" w:hAnsi="仿宋" w:eastAsia="仿宋"/>
          <w:bCs/>
          <w:color w:val="auto"/>
          <w:sz w:val="24"/>
          <w:szCs w:val="24"/>
        </w:rPr>
      </w:pPr>
    </w:p>
    <w:p w14:paraId="499E09B5">
      <w:pPr>
        <w:topLinePunct/>
        <w:spacing w:before="62" w:line="360" w:lineRule="auto"/>
        <w:contextualSpacing/>
        <w:rPr>
          <w:rFonts w:ascii="仿宋" w:hAnsi="仿宋" w:eastAsia="仿宋" w:cs="宋体"/>
          <w:color w:val="auto"/>
        </w:rPr>
      </w:pPr>
    </w:p>
    <w:p w14:paraId="6905B40E">
      <w:pPr>
        <w:pStyle w:val="10"/>
        <w:spacing w:before="62" w:line="360" w:lineRule="auto"/>
        <w:jc w:val="center"/>
        <w:outlineLvl w:val="1"/>
        <w:rPr>
          <w:rFonts w:hint="eastAsia" w:ascii="宋体" w:hAnsi="宋体" w:eastAsiaTheme="minorEastAsia"/>
          <w:b/>
          <w:bCs/>
          <w:color w:val="auto"/>
          <w:sz w:val="32"/>
          <w:szCs w:val="32"/>
          <w:lang w:eastAsia="zh-CN"/>
        </w:rPr>
      </w:pPr>
      <w:r>
        <w:rPr>
          <w:rFonts w:hint="eastAsia" w:ascii="仿宋" w:hAnsi="仿宋" w:eastAsia="仿宋" w:cs="黑体"/>
          <w:b/>
          <w:bCs/>
          <w:color w:val="auto"/>
          <w:sz w:val="44"/>
          <w:szCs w:val="44"/>
          <w:lang w:val="zh-CN"/>
        </w:rPr>
        <w:br w:type="page"/>
      </w:r>
      <w:bookmarkStart w:id="19" w:name="_Toc138068732"/>
      <w:r>
        <w:rPr>
          <w:rFonts w:hint="eastAsia" w:ascii="仿宋" w:hAnsi="仿宋" w:eastAsia="仿宋"/>
          <w:b/>
          <w:bCs/>
          <w:snapToGrid w:val="0"/>
          <w:color w:val="auto"/>
          <w:sz w:val="28"/>
          <w:szCs w:val="28"/>
        </w:rPr>
        <w:t>四、符合性审查证明材料</w:t>
      </w:r>
      <w:bookmarkEnd w:id="19"/>
    </w:p>
    <w:p w14:paraId="15CD682B">
      <w:pPr>
        <w:spacing w:before="62" w:line="360" w:lineRule="auto"/>
        <w:jc w:val="center"/>
        <w:rPr>
          <w:rFonts w:ascii="仿宋" w:hAnsi="仿宋" w:eastAsia="仿宋"/>
          <w:b/>
          <w:color w:val="auto"/>
          <w:sz w:val="28"/>
          <w:szCs w:val="24"/>
        </w:rPr>
      </w:pPr>
      <w:r>
        <w:rPr>
          <w:rFonts w:hint="eastAsia" w:ascii="仿宋" w:hAnsi="仿宋" w:eastAsia="仿宋"/>
          <w:b/>
          <w:color w:val="auto"/>
          <w:sz w:val="28"/>
          <w:szCs w:val="24"/>
          <w:lang w:val="en-US" w:eastAsia="zh-CN"/>
        </w:rPr>
        <w:t xml:space="preserve"> </w:t>
      </w:r>
      <w:r>
        <w:rPr>
          <w:rFonts w:hint="eastAsia" w:ascii="仿宋" w:hAnsi="仿宋" w:eastAsia="仿宋"/>
          <w:b/>
          <w:color w:val="auto"/>
          <w:sz w:val="28"/>
          <w:szCs w:val="24"/>
        </w:rPr>
        <w:t>4.</w:t>
      </w:r>
      <w:r>
        <w:rPr>
          <w:rFonts w:hint="eastAsia" w:ascii="仿宋" w:hAnsi="仿宋" w:eastAsia="仿宋"/>
          <w:b/>
          <w:color w:val="auto"/>
          <w:sz w:val="28"/>
          <w:szCs w:val="24"/>
          <w:lang w:val="en-US" w:eastAsia="zh-CN"/>
        </w:rPr>
        <w:t>1</w:t>
      </w:r>
      <w:r>
        <w:rPr>
          <w:rFonts w:hint="eastAsia" w:ascii="仿宋" w:hAnsi="仿宋" w:eastAsia="仿宋"/>
          <w:b/>
          <w:color w:val="auto"/>
          <w:sz w:val="28"/>
          <w:szCs w:val="24"/>
        </w:rPr>
        <w:t>技术方案（实施方案）</w:t>
      </w:r>
    </w:p>
    <w:p w14:paraId="622FFA54">
      <w:pPr>
        <w:autoSpaceDE w:val="0"/>
        <w:autoSpaceDN w:val="0"/>
        <w:adjustRightInd w:val="0"/>
        <w:spacing w:before="62" w:line="360" w:lineRule="auto"/>
        <w:jc w:val="center"/>
        <w:rPr>
          <w:rFonts w:ascii="仿宋" w:hAnsi="仿宋" w:eastAsia="仿宋" w:cs="宋体"/>
          <w:color w:val="auto"/>
          <w:lang w:val="zh-CN"/>
        </w:rPr>
      </w:pPr>
    </w:p>
    <w:p w14:paraId="6C10B69F">
      <w:pPr>
        <w:autoSpaceDE w:val="0"/>
        <w:autoSpaceDN w:val="0"/>
        <w:adjustRightInd w:val="0"/>
        <w:spacing w:before="62" w:line="360" w:lineRule="auto"/>
        <w:jc w:val="center"/>
        <w:rPr>
          <w:rFonts w:ascii="仿宋" w:hAnsi="仿宋" w:eastAsia="仿宋" w:cs="宋体"/>
          <w:color w:val="auto"/>
          <w:lang w:val="zh-CN"/>
        </w:rPr>
      </w:pPr>
      <w:r>
        <w:rPr>
          <w:rFonts w:hint="eastAsia" w:ascii="仿宋" w:hAnsi="仿宋" w:eastAsia="仿宋" w:cs="宋体"/>
          <w:color w:val="auto"/>
          <w:lang w:val="zh-CN"/>
        </w:rPr>
        <w:t>（供应商根据磋商文件要求自行编制）</w:t>
      </w:r>
    </w:p>
    <w:p w14:paraId="5E23EB9B">
      <w:pPr>
        <w:autoSpaceDE w:val="0"/>
        <w:autoSpaceDN w:val="0"/>
        <w:spacing w:before="62" w:line="360" w:lineRule="auto"/>
        <w:jc w:val="center"/>
        <w:outlineLvl w:val="2"/>
        <w:rPr>
          <w:rFonts w:ascii="仿宋" w:hAnsi="仿宋" w:eastAsia="仿宋"/>
          <w:b/>
          <w:color w:val="auto"/>
          <w:sz w:val="28"/>
          <w:szCs w:val="24"/>
        </w:rPr>
      </w:pPr>
    </w:p>
    <w:p w14:paraId="47FCA742">
      <w:pPr>
        <w:autoSpaceDE w:val="0"/>
        <w:autoSpaceDN w:val="0"/>
        <w:spacing w:before="62" w:line="360" w:lineRule="auto"/>
        <w:jc w:val="center"/>
        <w:outlineLvl w:val="2"/>
        <w:rPr>
          <w:rFonts w:ascii="仿宋" w:hAnsi="仿宋" w:eastAsia="仿宋"/>
          <w:b/>
          <w:color w:val="auto"/>
          <w:sz w:val="28"/>
          <w:szCs w:val="24"/>
        </w:rPr>
      </w:pPr>
    </w:p>
    <w:p w14:paraId="6AA89671">
      <w:pPr>
        <w:autoSpaceDE w:val="0"/>
        <w:autoSpaceDN w:val="0"/>
        <w:spacing w:before="62" w:line="360" w:lineRule="auto"/>
        <w:jc w:val="center"/>
        <w:outlineLvl w:val="2"/>
        <w:rPr>
          <w:rFonts w:ascii="仿宋" w:hAnsi="仿宋" w:eastAsia="仿宋"/>
          <w:b/>
          <w:color w:val="auto"/>
          <w:sz w:val="28"/>
          <w:szCs w:val="24"/>
        </w:rPr>
      </w:pPr>
    </w:p>
    <w:p w14:paraId="6F9E8767">
      <w:pPr>
        <w:autoSpaceDE w:val="0"/>
        <w:autoSpaceDN w:val="0"/>
        <w:spacing w:before="62" w:line="360" w:lineRule="auto"/>
        <w:jc w:val="center"/>
        <w:outlineLvl w:val="2"/>
        <w:rPr>
          <w:rFonts w:ascii="仿宋" w:hAnsi="仿宋" w:eastAsia="仿宋"/>
          <w:b/>
          <w:color w:val="auto"/>
          <w:sz w:val="28"/>
          <w:szCs w:val="24"/>
        </w:rPr>
      </w:pPr>
    </w:p>
    <w:p w14:paraId="414AC728">
      <w:pPr>
        <w:autoSpaceDE w:val="0"/>
        <w:autoSpaceDN w:val="0"/>
        <w:spacing w:before="62" w:line="360" w:lineRule="auto"/>
        <w:jc w:val="center"/>
        <w:outlineLvl w:val="2"/>
        <w:rPr>
          <w:rFonts w:ascii="仿宋" w:hAnsi="仿宋" w:eastAsia="仿宋"/>
          <w:b/>
          <w:color w:val="auto"/>
          <w:sz w:val="28"/>
          <w:szCs w:val="24"/>
        </w:rPr>
      </w:pPr>
    </w:p>
    <w:p w14:paraId="49B5213E">
      <w:pPr>
        <w:autoSpaceDE w:val="0"/>
        <w:autoSpaceDN w:val="0"/>
        <w:spacing w:before="62" w:line="360" w:lineRule="auto"/>
        <w:jc w:val="center"/>
        <w:outlineLvl w:val="2"/>
        <w:rPr>
          <w:rFonts w:ascii="仿宋" w:hAnsi="仿宋" w:eastAsia="仿宋"/>
          <w:b/>
          <w:color w:val="auto"/>
          <w:sz w:val="28"/>
          <w:szCs w:val="24"/>
        </w:rPr>
      </w:pPr>
    </w:p>
    <w:p w14:paraId="501578DC">
      <w:pPr>
        <w:autoSpaceDE w:val="0"/>
        <w:autoSpaceDN w:val="0"/>
        <w:spacing w:before="62" w:line="360" w:lineRule="auto"/>
        <w:jc w:val="center"/>
        <w:outlineLvl w:val="2"/>
        <w:rPr>
          <w:rFonts w:ascii="仿宋" w:hAnsi="仿宋" w:eastAsia="仿宋"/>
          <w:b/>
          <w:color w:val="auto"/>
          <w:sz w:val="28"/>
          <w:szCs w:val="24"/>
        </w:rPr>
      </w:pPr>
    </w:p>
    <w:p w14:paraId="2D6C4819">
      <w:pPr>
        <w:autoSpaceDE w:val="0"/>
        <w:autoSpaceDN w:val="0"/>
        <w:spacing w:before="62" w:line="360" w:lineRule="auto"/>
        <w:jc w:val="center"/>
        <w:outlineLvl w:val="2"/>
        <w:rPr>
          <w:rFonts w:ascii="仿宋" w:hAnsi="仿宋" w:eastAsia="仿宋"/>
          <w:b/>
          <w:color w:val="auto"/>
          <w:sz w:val="28"/>
          <w:szCs w:val="24"/>
        </w:rPr>
      </w:pPr>
    </w:p>
    <w:p w14:paraId="77B5788A">
      <w:pPr>
        <w:autoSpaceDE w:val="0"/>
        <w:autoSpaceDN w:val="0"/>
        <w:spacing w:before="62" w:line="360" w:lineRule="auto"/>
        <w:jc w:val="center"/>
        <w:outlineLvl w:val="2"/>
        <w:rPr>
          <w:rFonts w:ascii="仿宋" w:hAnsi="仿宋" w:eastAsia="仿宋"/>
          <w:b/>
          <w:color w:val="auto"/>
          <w:sz w:val="28"/>
          <w:szCs w:val="24"/>
        </w:rPr>
      </w:pPr>
    </w:p>
    <w:p w14:paraId="3E3F050D">
      <w:pPr>
        <w:autoSpaceDE w:val="0"/>
        <w:autoSpaceDN w:val="0"/>
        <w:spacing w:before="62" w:line="360" w:lineRule="auto"/>
        <w:jc w:val="center"/>
        <w:outlineLvl w:val="2"/>
        <w:rPr>
          <w:rFonts w:ascii="仿宋" w:hAnsi="仿宋" w:eastAsia="仿宋"/>
          <w:b/>
          <w:color w:val="auto"/>
          <w:sz w:val="28"/>
          <w:szCs w:val="24"/>
        </w:rPr>
      </w:pPr>
    </w:p>
    <w:p w14:paraId="578E7278">
      <w:pPr>
        <w:autoSpaceDE w:val="0"/>
        <w:autoSpaceDN w:val="0"/>
        <w:spacing w:before="62" w:line="360" w:lineRule="auto"/>
        <w:jc w:val="center"/>
        <w:outlineLvl w:val="2"/>
        <w:rPr>
          <w:rFonts w:ascii="仿宋" w:hAnsi="仿宋" w:eastAsia="仿宋"/>
          <w:b/>
          <w:color w:val="auto"/>
          <w:sz w:val="28"/>
          <w:szCs w:val="24"/>
        </w:rPr>
      </w:pPr>
    </w:p>
    <w:p w14:paraId="305FCB42">
      <w:pPr>
        <w:autoSpaceDE w:val="0"/>
        <w:autoSpaceDN w:val="0"/>
        <w:spacing w:before="62" w:line="360" w:lineRule="auto"/>
        <w:jc w:val="center"/>
        <w:outlineLvl w:val="2"/>
        <w:rPr>
          <w:rFonts w:ascii="仿宋" w:hAnsi="仿宋" w:eastAsia="仿宋"/>
          <w:b/>
          <w:color w:val="auto"/>
          <w:sz w:val="28"/>
          <w:szCs w:val="24"/>
        </w:rPr>
      </w:pPr>
    </w:p>
    <w:p w14:paraId="04AF69E1">
      <w:pPr>
        <w:autoSpaceDE w:val="0"/>
        <w:autoSpaceDN w:val="0"/>
        <w:spacing w:before="62" w:line="360" w:lineRule="auto"/>
        <w:jc w:val="center"/>
        <w:outlineLvl w:val="2"/>
        <w:rPr>
          <w:rFonts w:ascii="仿宋" w:hAnsi="仿宋" w:eastAsia="仿宋"/>
          <w:b/>
          <w:color w:val="auto"/>
          <w:sz w:val="28"/>
          <w:szCs w:val="24"/>
        </w:rPr>
      </w:pPr>
    </w:p>
    <w:p w14:paraId="01FB2F4E">
      <w:pPr>
        <w:autoSpaceDE w:val="0"/>
        <w:autoSpaceDN w:val="0"/>
        <w:spacing w:before="62" w:line="360" w:lineRule="auto"/>
        <w:jc w:val="center"/>
        <w:outlineLvl w:val="2"/>
        <w:rPr>
          <w:rFonts w:ascii="仿宋" w:hAnsi="仿宋" w:eastAsia="仿宋"/>
          <w:b/>
          <w:color w:val="auto"/>
          <w:sz w:val="28"/>
          <w:szCs w:val="24"/>
        </w:rPr>
      </w:pPr>
    </w:p>
    <w:p w14:paraId="7EF27EE6">
      <w:pPr>
        <w:autoSpaceDE w:val="0"/>
        <w:autoSpaceDN w:val="0"/>
        <w:spacing w:before="62" w:line="360" w:lineRule="auto"/>
        <w:jc w:val="center"/>
        <w:outlineLvl w:val="2"/>
        <w:rPr>
          <w:rFonts w:ascii="仿宋" w:hAnsi="仿宋" w:eastAsia="仿宋"/>
          <w:b/>
          <w:color w:val="auto"/>
          <w:sz w:val="28"/>
          <w:szCs w:val="24"/>
        </w:rPr>
      </w:pPr>
    </w:p>
    <w:p w14:paraId="1992CA88">
      <w:pPr>
        <w:pStyle w:val="11"/>
        <w:rPr>
          <w:rFonts w:ascii="仿宋" w:hAnsi="仿宋" w:eastAsia="仿宋"/>
          <w:b/>
          <w:color w:val="auto"/>
          <w:sz w:val="28"/>
          <w:szCs w:val="24"/>
        </w:rPr>
      </w:pPr>
    </w:p>
    <w:p w14:paraId="36B62F6D">
      <w:pPr>
        <w:autoSpaceDE w:val="0"/>
        <w:autoSpaceDN w:val="0"/>
        <w:spacing w:before="62" w:line="360" w:lineRule="auto"/>
        <w:jc w:val="center"/>
        <w:outlineLvl w:val="2"/>
        <w:rPr>
          <w:rFonts w:ascii="仿宋" w:hAnsi="仿宋" w:eastAsia="仿宋" w:cs="宋体"/>
          <w:color w:val="auto"/>
          <w:lang w:val="zh-CN"/>
        </w:rPr>
      </w:pPr>
      <w:r>
        <w:rPr>
          <w:rFonts w:hint="eastAsia" w:ascii="仿宋" w:hAnsi="仿宋" w:eastAsia="仿宋"/>
          <w:b/>
          <w:color w:val="auto"/>
          <w:sz w:val="28"/>
          <w:szCs w:val="24"/>
        </w:rPr>
        <w:t>4.</w:t>
      </w:r>
      <w:r>
        <w:rPr>
          <w:rFonts w:hint="eastAsia" w:ascii="仿宋" w:hAnsi="仿宋" w:eastAsia="仿宋"/>
          <w:b/>
          <w:color w:val="auto"/>
          <w:sz w:val="28"/>
          <w:szCs w:val="24"/>
          <w:lang w:val="en-US" w:eastAsia="zh-CN"/>
        </w:rPr>
        <w:t>2</w:t>
      </w:r>
      <w:r>
        <w:rPr>
          <w:rFonts w:hint="eastAsia" w:ascii="仿宋" w:hAnsi="仿宋" w:eastAsia="仿宋"/>
          <w:b/>
          <w:color w:val="auto"/>
          <w:sz w:val="28"/>
          <w:szCs w:val="24"/>
        </w:rPr>
        <w:t xml:space="preserve"> 业绩情况表</w:t>
      </w:r>
    </w:p>
    <w:p w14:paraId="23D13805">
      <w:pPr>
        <w:spacing w:before="62" w:afterLines="50" w:line="360" w:lineRule="auto"/>
        <w:contextualSpacing/>
        <w:jc w:val="left"/>
        <w:rPr>
          <w:rFonts w:ascii="仿宋" w:hAnsi="仿宋" w:eastAsia="仿宋"/>
          <w:color w:val="auto"/>
        </w:rPr>
      </w:pPr>
      <w:r>
        <w:rPr>
          <w:rFonts w:hint="eastAsia" w:ascii="仿宋" w:hAnsi="仿宋" w:eastAsia="仿宋"/>
          <w:color w:val="auto"/>
        </w:rPr>
        <w:t>采购编号：</w:t>
      </w:r>
    </w:p>
    <w:p w14:paraId="6BA47536">
      <w:pPr>
        <w:snapToGrid w:val="0"/>
        <w:spacing w:before="62" w:line="360" w:lineRule="auto"/>
        <w:rPr>
          <w:rFonts w:ascii="仿宋" w:hAnsi="仿宋" w:eastAsia="仿宋"/>
          <w:b/>
          <w:snapToGrid w:val="0"/>
          <w:color w:val="auto"/>
          <w:kern w:val="0"/>
        </w:rPr>
      </w:pPr>
      <w:r>
        <w:rPr>
          <w:rFonts w:hint="eastAsia" w:ascii="仿宋" w:hAnsi="仿宋" w:eastAsia="仿宋"/>
          <w:color w:val="auto"/>
        </w:rPr>
        <w:t xml:space="preserve">项目名称：   </w:t>
      </w:r>
    </w:p>
    <w:tbl>
      <w:tblPr>
        <w:tblStyle w:val="20"/>
        <w:tblW w:w="924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2"/>
        <w:gridCol w:w="1807"/>
        <w:gridCol w:w="3577"/>
        <w:gridCol w:w="1439"/>
        <w:gridCol w:w="1705"/>
      </w:tblGrid>
      <w:tr w14:paraId="60689EF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7" w:hRule="atLeast"/>
        </w:trPr>
        <w:tc>
          <w:tcPr>
            <w:tcW w:w="712" w:type="dxa"/>
            <w:tcBorders>
              <w:top w:val="single" w:color="auto" w:sz="4" w:space="0"/>
              <w:left w:val="single" w:color="auto" w:sz="4" w:space="0"/>
              <w:bottom w:val="single" w:color="auto" w:sz="4" w:space="0"/>
              <w:right w:val="single" w:color="auto" w:sz="4" w:space="0"/>
            </w:tcBorders>
            <w:shd w:val="clear" w:color="auto" w:fill="F3F3F3"/>
            <w:vAlign w:val="center"/>
          </w:tcPr>
          <w:p w14:paraId="4E1B0970">
            <w:pPr>
              <w:pStyle w:val="3"/>
              <w:spacing w:before="62" w:line="360" w:lineRule="auto"/>
              <w:jc w:val="center"/>
              <w:rPr>
                <w:rFonts w:ascii="仿宋" w:hAnsi="仿宋" w:eastAsia="仿宋" w:cs="Times New Roman"/>
                <w:b/>
                <w:bCs/>
                <w:color w:val="auto"/>
                <w:sz w:val="21"/>
                <w:szCs w:val="21"/>
              </w:rPr>
            </w:pPr>
            <w:r>
              <w:rPr>
                <w:rFonts w:hint="eastAsia" w:ascii="仿宋" w:hAnsi="仿宋" w:eastAsia="仿宋" w:cs="宋体"/>
                <w:b/>
                <w:bCs/>
                <w:color w:val="auto"/>
                <w:sz w:val="21"/>
                <w:szCs w:val="21"/>
              </w:rPr>
              <w:t>序号</w:t>
            </w:r>
          </w:p>
        </w:tc>
        <w:tc>
          <w:tcPr>
            <w:tcW w:w="1807" w:type="dxa"/>
            <w:tcBorders>
              <w:top w:val="single" w:color="auto" w:sz="4" w:space="0"/>
              <w:left w:val="single" w:color="auto" w:sz="4" w:space="0"/>
              <w:bottom w:val="single" w:color="auto" w:sz="4" w:space="0"/>
              <w:right w:val="single" w:color="auto" w:sz="4" w:space="0"/>
            </w:tcBorders>
            <w:shd w:val="clear" w:color="auto" w:fill="F3F3F3"/>
            <w:vAlign w:val="center"/>
          </w:tcPr>
          <w:p w14:paraId="42737DE3">
            <w:pPr>
              <w:pStyle w:val="3"/>
              <w:spacing w:before="62" w:line="360" w:lineRule="auto"/>
              <w:jc w:val="center"/>
              <w:rPr>
                <w:rFonts w:ascii="仿宋" w:hAnsi="仿宋" w:eastAsia="仿宋" w:cs="Times New Roman"/>
                <w:b/>
                <w:bCs/>
                <w:color w:val="auto"/>
                <w:sz w:val="21"/>
                <w:szCs w:val="21"/>
              </w:rPr>
            </w:pPr>
            <w:r>
              <w:rPr>
                <w:rFonts w:hint="eastAsia" w:ascii="仿宋" w:hAnsi="仿宋" w:eastAsia="仿宋" w:cs="宋体"/>
                <w:b/>
                <w:bCs/>
                <w:color w:val="auto"/>
                <w:sz w:val="21"/>
                <w:szCs w:val="21"/>
              </w:rPr>
              <w:t>客户单位名称</w:t>
            </w:r>
          </w:p>
        </w:tc>
        <w:tc>
          <w:tcPr>
            <w:tcW w:w="3577" w:type="dxa"/>
            <w:tcBorders>
              <w:top w:val="single" w:color="auto" w:sz="4" w:space="0"/>
              <w:left w:val="single" w:color="auto" w:sz="4" w:space="0"/>
              <w:bottom w:val="single" w:color="auto" w:sz="4" w:space="0"/>
              <w:right w:val="single" w:color="auto" w:sz="4" w:space="0"/>
            </w:tcBorders>
            <w:shd w:val="clear" w:color="auto" w:fill="F3F3F3"/>
            <w:vAlign w:val="center"/>
          </w:tcPr>
          <w:p w14:paraId="5B81C170">
            <w:pPr>
              <w:pStyle w:val="3"/>
              <w:spacing w:before="62" w:line="360" w:lineRule="auto"/>
              <w:jc w:val="center"/>
              <w:rPr>
                <w:rFonts w:ascii="仿宋" w:hAnsi="仿宋" w:eastAsia="仿宋" w:cs="Times New Roman"/>
                <w:b/>
                <w:bCs/>
                <w:color w:val="auto"/>
                <w:sz w:val="21"/>
                <w:szCs w:val="21"/>
              </w:rPr>
            </w:pPr>
            <w:r>
              <w:rPr>
                <w:rFonts w:hint="eastAsia" w:ascii="仿宋" w:hAnsi="仿宋" w:eastAsia="仿宋" w:cs="宋体"/>
                <w:b/>
                <w:bCs/>
                <w:color w:val="auto"/>
                <w:sz w:val="21"/>
                <w:szCs w:val="21"/>
              </w:rPr>
              <w:t>项目名称及主要内容</w:t>
            </w:r>
          </w:p>
        </w:tc>
        <w:tc>
          <w:tcPr>
            <w:tcW w:w="1439" w:type="dxa"/>
            <w:tcBorders>
              <w:top w:val="single" w:color="auto" w:sz="4" w:space="0"/>
              <w:left w:val="single" w:color="auto" w:sz="4" w:space="0"/>
              <w:bottom w:val="single" w:color="auto" w:sz="4" w:space="0"/>
              <w:right w:val="single" w:color="auto" w:sz="4" w:space="0"/>
            </w:tcBorders>
            <w:shd w:val="clear" w:color="auto" w:fill="F3F3F3"/>
            <w:vAlign w:val="center"/>
          </w:tcPr>
          <w:p w14:paraId="231665EB">
            <w:pPr>
              <w:pStyle w:val="3"/>
              <w:spacing w:before="62" w:line="360" w:lineRule="auto"/>
              <w:jc w:val="center"/>
              <w:rPr>
                <w:rFonts w:ascii="仿宋" w:hAnsi="仿宋" w:eastAsia="仿宋" w:cs="宋体"/>
                <w:b/>
                <w:bCs/>
                <w:color w:val="auto"/>
                <w:sz w:val="21"/>
                <w:szCs w:val="21"/>
              </w:rPr>
            </w:pPr>
            <w:r>
              <w:rPr>
                <w:rFonts w:hint="eastAsia" w:ascii="仿宋" w:hAnsi="仿宋" w:eastAsia="仿宋" w:cs="宋体"/>
                <w:b/>
                <w:bCs/>
                <w:color w:val="auto"/>
                <w:sz w:val="21"/>
                <w:szCs w:val="21"/>
              </w:rPr>
              <w:t>合同金额</w:t>
            </w:r>
          </w:p>
          <w:p w14:paraId="1887D092">
            <w:pPr>
              <w:pStyle w:val="3"/>
              <w:spacing w:before="62" w:line="360" w:lineRule="auto"/>
              <w:jc w:val="center"/>
              <w:rPr>
                <w:rFonts w:ascii="仿宋" w:hAnsi="仿宋" w:eastAsia="仿宋" w:cs="Times New Roman"/>
                <w:b/>
                <w:bCs/>
                <w:color w:val="auto"/>
                <w:sz w:val="21"/>
                <w:szCs w:val="21"/>
              </w:rPr>
            </w:pPr>
            <w:r>
              <w:rPr>
                <w:rFonts w:hint="eastAsia" w:ascii="仿宋" w:hAnsi="仿宋" w:eastAsia="仿宋" w:cs="宋体"/>
                <w:b/>
                <w:bCs/>
                <w:color w:val="auto"/>
                <w:sz w:val="21"/>
                <w:szCs w:val="21"/>
              </w:rPr>
              <w:t>（万元）</w:t>
            </w:r>
          </w:p>
        </w:tc>
        <w:tc>
          <w:tcPr>
            <w:tcW w:w="1705" w:type="dxa"/>
            <w:tcBorders>
              <w:top w:val="single" w:color="auto" w:sz="4" w:space="0"/>
              <w:left w:val="single" w:color="auto" w:sz="4" w:space="0"/>
              <w:bottom w:val="single" w:color="auto" w:sz="4" w:space="0"/>
              <w:right w:val="single" w:color="auto" w:sz="4" w:space="0"/>
            </w:tcBorders>
            <w:shd w:val="clear" w:color="auto" w:fill="F3F3F3"/>
            <w:vAlign w:val="center"/>
          </w:tcPr>
          <w:p w14:paraId="73AD0C48">
            <w:pPr>
              <w:pStyle w:val="3"/>
              <w:spacing w:before="62" w:line="360" w:lineRule="auto"/>
              <w:jc w:val="center"/>
              <w:rPr>
                <w:rFonts w:ascii="仿宋" w:hAnsi="仿宋" w:eastAsia="仿宋" w:cs="Times New Roman"/>
                <w:b/>
                <w:bCs/>
                <w:color w:val="auto"/>
                <w:sz w:val="21"/>
                <w:szCs w:val="21"/>
              </w:rPr>
            </w:pPr>
            <w:r>
              <w:rPr>
                <w:rFonts w:hint="eastAsia" w:ascii="仿宋" w:hAnsi="仿宋" w:eastAsia="仿宋" w:cs="宋体"/>
                <w:b/>
                <w:bCs/>
                <w:color w:val="auto"/>
                <w:sz w:val="21"/>
                <w:szCs w:val="21"/>
              </w:rPr>
              <w:t>联系人及电话</w:t>
            </w:r>
          </w:p>
        </w:tc>
      </w:tr>
      <w:tr w14:paraId="4DDA1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15171281">
            <w:pPr>
              <w:pStyle w:val="3"/>
              <w:spacing w:before="62" w:line="360" w:lineRule="auto"/>
              <w:jc w:val="center"/>
              <w:rPr>
                <w:rFonts w:ascii="仿宋" w:hAnsi="仿宋" w:eastAsia="仿宋" w:cs="宋体"/>
                <w:color w:val="auto"/>
                <w:sz w:val="21"/>
                <w:szCs w:val="21"/>
              </w:rPr>
            </w:pPr>
            <w:r>
              <w:rPr>
                <w:rFonts w:hint="eastAsia" w:ascii="仿宋" w:hAnsi="仿宋" w:eastAsia="仿宋" w:cs="宋体"/>
                <w:color w:val="auto"/>
                <w:sz w:val="21"/>
                <w:szCs w:val="21"/>
              </w:rPr>
              <w:t>1</w:t>
            </w:r>
          </w:p>
        </w:tc>
        <w:tc>
          <w:tcPr>
            <w:tcW w:w="1807" w:type="dxa"/>
            <w:tcBorders>
              <w:top w:val="single" w:color="auto" w:sz="4" w:space="0"/>
              <w:left w:val="single" w:color="auto" w:sz="4" w:space="0"/>
              <w:bottom w:val="single" w:color="auto" w:sz="4" w:space="0"/>
              <w:right w:val="single" w:color="auto" w:sz="4" w:space="0"/>
            </w:tcBorders>
            <w:vAlign w:val="center"/>
          </w:tcPr>
          <w:p w14:paraId="1C343F1F">
            <w:pPr>
              <w:pStyle w:val="3"/>
              <w:spacing w:before="62" w:line="360" w:lineRule="auto"/>
              <w:rPr>
                <w:rFonts w:ascii="仿宋" w:hAnsi="仿宋" w:eastAsia="仿宋" w:cs="Times New Roman"/>
                <w:color w:val="auto"/>
                <w:sz w:val="21"/>
                <w:szCs w:val="21"/>
              </w:rPr>
            </w:pPr>
          </w:p>
        </w:tc>
        <w:tc>
          <w:tcPr>
            <w:tcW w:w="3577" w:type="dxa"/>
            <w:tcBorders>
              <w:top w:val="single" w:color="auto" w:sz="4" w:space="0"/>
              <w:left w:val="single" w:color="auto" w:sz="4" w:space="0"/>
              <w:bottom w:val="single" w:color="auto" w:sz="4" w:space="0"/>
              <w:right w:val="single" w:color="auto" w:sz="4" w:space="0"/>
            </w:tcBorders>
            <w:vAlign w:val="center"/>
          </w:tcPr>
          <w:p w14:paraId="25775C38">
            <w:pPr>
              <w:pStyle w:val="3"/>
              <w:spacing w:before="62" w:line="360" w:lineRule="auto"/>
              <w:rPr>
                <w:rFonts w:ascii="仿宋" w:hAnsi="仿宋" w:eastAsia="仿宋" w:cs="Times New Roman"/>
                <w:color w:val="auto"/>
                <w:sz w:val="21"/>
                <w:szCs w:val="21"/>
              </w:rPr>
            </w:pPr>
          </w:p>
        </w:tc>
        <w:tc>
          <w:tcPr>
            <w:tcW w:w="1439" w:type="dxa"/>
            <w:tcBorders>
              <w:top w:val="single" w:color="auto" w:sz="4" w:space="0"/>
              <w:left w:val="single" w:color="auto" w:sz="4" w:space="0"/>
              <w:bottom w:val="single" w:color="auto" w:sz="4" w:space="0"/>
              <w:right w:val="single" w:color="auto" w:sz="4" w:space="0"/>
            </w:tcBorders>
            <w:vAlign w:val="center"/>
          </w:tcPr>
          <w:p w14:paraId="2A402F4B">
            <w:pPr>
              <w:pStyle w:val="3"/>
              <w:spacing w:before="62" w:line="360" w:lineRule="auto"/>
              <w:rPr>
                <w:rFonts w:ascii="仿宋" w:hAnsi="仿宋" w:eastAsia="仿宋" w:cs="Times New Roman"/>
                <w:color w:val="auto"/>
                <w:sz w:val="21"/>
                <w:szCs w:val="21"/>
              </w:rPr>
            </w:pPr>
          </w:p>
        </w:tc>
        <w:tc>
          <w:tcPr>
            <w:tcW w:w="1705" w:type="dxa"/>
            <w:tcBorders>
              <w:top w:val="single" w:color="auto" w:sz="4" w:space="0"/>
              <w:left w:val="single" w:color="auto" w:sz="4" w:space="0"/>
              <w:bottom w:val="single" w:color="auto" w:sz="4" w:space="0"/>
              <w:right w:val="single" w:color="auto" w:sz="4" w:space="0"/>
            </w:tcBorders>
            <w:vAlign w:val="center"/>
          </w:tcPr>
          <w:p w14:paraId="58D6B9A2">
            <w:pPr>
              <w:pStyle w:val="3"/>
              <w:spacing w:before="62" w:line="360" w:lineRule="auto"/>
              <w:rPr>
                <w:rFonts w:ascii="仿宋" w:hAnsi="仿宋" w:eastAsia="仿宋" w:cs="Times New Roman"/>
                <w:color w:val="auto"/>
                <w:sz w:val="21"/>
                <w:szCs w:val="21"/>
              </w:rPr>
            </w:pPr>
          </w:p>
        </w:tc>
      </w:tr>
      <w:tr w14:paraId="1451435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09CC9561">
            <w:pPr>
              <w:pStyle w:val="3"/>
              <w:spacing w:before="62" w:line="360" w:lineRule="auto"/>
              <w:jc w:val="center"/>
              <w:rPr>
                <w:rFonts w:ascii="仿宋" w:hAnsi="仿宋" w:eastAsia="仿宋" w:cs="宋体"/>
                <w:color w:val="auto"/>
                <w:sz w:val="21"/>
                <w:szCs w:val="21"/>
              </w:rPr>
            </w:pPr>
            <w:r>
              <w:rPr>
                <w:rFonts w:hint="eastAsia" w:ascii="仿宋" w:hAnsi="仿宋" w:eastAsia="仿宋" w:cs="宋体"/>
                <w:color w:val="auto"/>
                <w:sz w:val="21"/>
                <w:szCs w:val="21"/>
              </w:rPr>
              <w:t>2</w:t>
            </w:r>
          </w:p>
        </w:tc>
        <w:tc>
          <w:tcPr>
            <w:tcW w:w="1807" w:type="dxa"/>
            <w:tcBorders>
              <w:top w:val="single" w:color="auto" w:sz="4" w:space="0"/>
              <w:left w:val="single" w:color="auto" w:sz="4" w:space="0"/>
              <w:bottom w:val="single" w:color="auto" w:sz="4" w:space="0"/>
              <w:right w:val="single" w:color="auto" w:sz="4" w:space="0"/>
            </w:tcBorders>
            <w:vAlign w:val="center"/>
          </w:tcPr>
          <w:p w14:paraId="5B596789">
            <w:pPr>
              <w:pStyle w:val="3"/>
              <w:spacing w:before="62" w:line="360" w:lineRule="auto"/>
              <w:rPr>
                <w:rFonts w:ascii="仿宋" w:hAnsi="仿宋" w:eastAsia="仿宋" w:cs="Times New Roman"/>
                <w:color w:val="auto"/>
                <w:sz w:val="21"/>
                <w:szCs w:val="21"/>
              </w:rPr>
            </w:pPr>
          </w:p>
        </w:tc>
        <w:tc>
          <w:tcPr>
            <w:tcW w:w="3577" w:type="dxa"/>
            <w:tcBorders>
              <w:top w:val="single" w:color="auto" w:sz="4" w:space="0"/>
              <w:left w:val="single" w:color="auto" w:sz="4" w:space="0"/>
              <w:bottom w:val="single" w:color="auto" w:sz="4" w:space="0"/>
              <w:right w:val="single" w:color="auto" w:sz="4" w:space="0"/>
            </w:tcBorders>
            <w:vAlign w:val="center"/>
          </w:tcPr>
          <w:p w14:paraId="56D2DA2E">
            <w:pPr>
              <w:pStyle w:val="3"/>
              <w:spacing w:before="62" w:line="360" w:lineRule="auto"/>
              <w:rPr>
                <w:rFonts w:ascii="仿宋" w:hAnsi="仿宋" w:eastAsia="仿宋" w:cs="Times New Roman"/>
                <w:color w:val="auto"/>
                <w:sz w:val="21"/>
                <w:szCs w:val="21"/>
              </w:rPr>
            </w:pPr>
          </w:p>
        </w:tc>
        <w:tc>
          <w:tcPr>
            <w:tcW w:w="1439" w:type="dxa"/>
            <w:tcBorders>
              <w:top w:val="single" w:color="auto" w:sz="4" w:space="0"/>
              <w:left w:val="single" w:color="auto" w:sz="4" w:space="0"/>
              <w:bottom w:val="single" w:color="auto" w:sz="4" w:space="0"/>
              <w:right w:val="single" w:color="auto" w:sz="4" w:space="0"/>
            </w:tcBorders>
            <w:vAlign w:val="center"/>
          </w:tcPr>
          <w:p w14:paraId="1F339BA3">
            <w:pPr>
              <w:pStyle w:val="3"/>
              <w:spacing w:before="62" w:line="360" w:lineRule="auto"/>
              <w:rPr>
                <w:rFonts w:ascii="仿宋" w:hAnsi="仿宋" w:eastAsia="仿宋" w:cs="Times New Roman"/>
                <w:color w:val="auto"/>
                <w:sz w:val="21"/>
                <w:szCs w:val="21"/>
              </w:rPr>
            </w:pPr>
          </w:p>
        </w:tc>
        <w:tc>
          <w:tcPr>
            <w:tcW w:w="1705" w:type="dxa"/>
            <w:tcBorders>
              <w:top w:val="single" w:color="auto" w:sz="4" w:space="0"/>
              <w:left w:val="single" w:color="auto" w:sz="4" w:space="0"/>
              <w:bottom w:val="single" w:color="auto" w:sz="4" w:space="0"/>
              <w:right w:val="single" w:color="auto" w:sz="4" w:space="0"/>
            </w:tcBorders>
            <w:vAlign w:val="center"/>
          </w:tcPr>
          <w:p w14:paraId="42409495">
            <w:pPr>
              <w:pStyle w:val="3"/>
              <w:spacing w:before="62" w:line="360" w:lineRule="auto"/>
              <w:rPr>
                <w:rFonts w:ascii="仿宋" w:hAnsi="仿宋" w:eastAsia="仿宋" w:cs="Times New Roman"/>
                <w:color w:val="auto"/>
                <w:sz w:val="21"/>
                <w:szCs w:val="21"/>
              </w:rPr>
            </w:pPr>
          </w:p>
        </w:tc>
      </w:tr>
      <w:tr w14:paraId="51CCA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3E17AF44">
            <w:pPr>
              <w:pStyle w:val="3"/>
              <w:spacing w:before="62" w:line="360" w:lineRule="auto"/>
              <w:jc w:val="center"/>
              <w:rPr>
                <w:rFonts w:ascii="仿宋" w:hAnsi="仿宋" w:eastAsia="仿宋" w:cs="宋体"/>
                <w:color w:val="auto"/>
                <w:sz w:val="21"/>
                <w:szCs w:val="21"/>
              </w:rPr>
            </w:pPr>
            <w:r>
              <w:rPr>
                <w:rFonts w:hint="eastAsia" w:ascii="仿宋" w:hAnsi="仿宋" w:eastAsia="仿宋" w:cs="宋体"/>
                <w:color w:val="auto"/>
                <w:sz w:val="21"/>
                <w:szCs w:val="21"/>
              </w:rPr>
              <w:t>3</w:t>
            </w:r>
          </w:p>
        </w:tc>
        <w:tc>
          <w:tcPr>
            <w:tcW w:w="1807" w:type="dxa"/>
            <w:tcBorders>
              <w:top w:val="single" w:color="auto" w:sz="4" w:space="0"/>
              <w:left w:val="single" w:color="auto" w:sz="4" w:space="0"/>
              <w:bottom w:val="single" w:color="auto" w:sz="4" w:space="0"/>
              <w:right w:val="single" w:color="auto" w:sz="4" w:space="0"/>
            </w:tcBorders>
            <w:vAlign w:val="center"/>
          </w:tcPr>
          <w:p w14:paraId="710D06E2">
            <w:pPr>
              <w:pStyle w:val="3"/>
              <w:spacing w:before="62" w:line="360" w:lineRule="auto"/>
              <w:rPr>
                <w:rFonts w:ascii="仿宋" w:hAnsi="仿宋" w:eastAsia="仿宋" w:cs="Times New Roman"/>
                <w:color w:val="auto"/>
                <w:sz w:val="21"/>
                <w:szCs w:val="21"/>
              </w:rPr>
            </w:pPr>
          </w:p>
        </w:tc>
        <w:tc>
          <w:tcPr>
            <w:tcW w:w="3577" w:type="dxa"/>
            <w:tcBorders>
              <w:top w:val="single" w:color="auto" w:sz="4" w:space="0"/>
              <w:left w:val="single" w:color="auto" w:sz="4" w:space="0"/>
              <w:bottom w:val="single" w:color="auto" w:sz="4" w:space="0"/>
              <w:right w:val="single" w:color="auto" w:sz="4" w:space="0"/>
            </w:tcBorders>
            <w:vAlign w:val="center"/>
          </w:tcPr>
          <w:p w14:paraId="10AC824A">
            <w:pPr>
              <w:pStyle w:val="3"/>
              <w:spacing w:before="62" w:line="360" w:lineRule="auto"/>
              <w:rPr>
                <w:rFonts w:ascii="仿宋" w:hAnsi="仿宋" w:eastAsia="仿宋" w:cs="Times New Roman"/>
                <w:color w:val="auto"/>
                <w:sz w:val="21"/>
                <w:szCs w:val="21"/>
              </w:rPr>
            </w:pPr>
          </w:p>
        </w:tc>
        <w:tc>
          <w:tcPr>
            <w:tcW w:w="1439" w:type="dxa"/>
            <w:tcBorders>
              <w:top w:val="single" w:color="auto" w:sz="4" w:space="0"/>
              <w:left w:val="single" w:color="auto" w:sz="4" w:space="0"/>
              <w:bottom w:val="single" w:color="auto" w:sz="4" w:space="0"/>
              <w:right w:val="single" w:color="auto" w:sz="4" w:space="0"/>
            </w:tcBorders>
            <w:vAlign w:val="center"/>
          </w:tcPr>
          <w:p w14:paraId="47792B37">
            <w:pPr>
              <w:pStyle w:val="3"/>
              <w:spacing w:before="62" w:line="360" w:lineRule="auto"/>
              <w:rPr>
                <w:rFonts w:ascii="仿宋" w:hAnsi="仿宋" w:eastAsia="仿宋" w:cs="Times New Roman"/>
                <w:color w:val="auto"/>
                <w:sz w:val="21"/>
                <w:szCs w:val="21"/>
              </w:rPr>
            </w:pPr>
          </w:p>
        </w:tc>
        <w:tc>
          <w:tcPr>
            <w:tcW w:w="1705" w:type="dxa"/>
            <w:tcBorders>
              <w:top w:val="single" w:color="auto" w:sz="4" w:space="0"/>
              <w:left w:val="single" w:color="auto" w:sz="4" w:space="0"/>
              <w:bottom w:val="single" w:color="auto" w:sz="4" w:space="0"/>
              <w:right w:val="single" w:color="auto" w:sz="4" w:space="0"/>
            </w:tcBorders>
            <w:vAlign w:val="center"/>
          </w:tcPr>
          <w:p w14:paraId="475DD39F">
            <w:pPr>
              <w:pStyle w:val="3"/>
              <w:spacing w:before="62" w:line="360" w:lineRule="auto"/>
              <w:rPr>
                <w:rFonts w:ascii="仿宋" w:hAnsi="仿宋" w:eastAsia="仿宋" w:cs="Times New Roman"/>
                <w:color w:val="auto"/>
                <w:sz w:val="21"/>
                <w:szCs w:val="21"/>
              </w:rPr>
            </w:pPr>
          </w:p>
        </w:tc>
      </w:tr>
      <w:tr w14:paraId="711366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742F8A18">
            <w:pPr>
              <w:pStyle w:val="3"/>
              <w:spacing w:before="62" w:line="360" w:lineRule="auto"/>
              <w:jc w:val="center"/>
              <w:rPr>
                <w:rFonts w:ascii="仿宋" w:hAnsi="仿宋" w:eastAsia="仿宋" w:cs="宋体"/>
                <w:color w:val="auto"/>
                <w:sz w:val="21"/>
                <w:szCs w:val="21"/>
              </w:rPr>
            </w:pPr>
            <w:r>
              <w:rPr>
                <w:rFonts w:hint="eastAsia" w:ascii="仿宋" w:hAnsi="仿宋" w:eastAsia="仿宋" w:cs="宋体"/>
                <w:color w:val="auto"/>
                <w:sz w:val="21"/>
                <w:szCs w:val="21"/>
              </w:rPr>
              <w:t>4</w:t>
            </w:r>
          </w:p>
        </w:tc>
        <w:tc>
          <w:tcPr>
            <w:tcW w:w="1807" w:type="dxa"/>
            <w:tcBorders>
              <w:top w:val="single" w:color="auto" w:sz="4" w:space="0"/>
              <w:left w:val="single" w:color="auto" w:sz="4" w:space="0"/>
              <w:bottom w:val="single" w:color="auto" w:sz="4" w:space="0"/>
              <w:right w:val="single" w:color="auto" w:sz="4" w:space="0"/>
            </w:tcBorders>
            <w:vAlign w:val="center"/>
          </w:tcPr>
          <w:p w14:paraId="38453E46">
            <w:pPr>
              <w:spacing w:before="62" w:line="360" w:lineRule="auto"/>
              <w:rPr>
                <w:rFonts w:ascii="仿宋" w:hAnsi="仿宋" w:eastAsia="仿宋"/>
                <w:color w:val="auto"/>
              </w:rPr>
            </w:pPr>
          </w:p>
        </w:tc>
        <w:tc>
          <w:tcPr>
            <w:tcW w:w="3577" w:type="dxa"/>
            <w:tcBorders>
              <w:top w:val="single" w:color="auto" w:sz="4" w:space="0"/>
              <w:left w:val="single" w:color="auto" w:sz="4" w:space="0"/>
              <w:bottom w:val="single" w:color="auto" w:sz="4" w:space="0"/>
              <w:right w:val="single" w:color="auto" w:sz="4" w:space="0"/>
            </w:tcBorders>
            <w:vAlign w:val="center"/>
          </w:tcPr>
          <w:p w14:paraId="6A332FF3">
            <w:pPr>
              <w:spacing w:before="62" w:line="360" w:lineRule="auto"/>
              <w:rPr>
                <w:rFonts w:ascii="仿宋" w:hAnsi="仿宋" w:eastAsia="仿宋"/>
                <w:color w:val="auto"/>
              </w:rPr>
            </w:pPr>
          </w:p>
        </w:tc>
        <w:tc>
          <w:tcPr>
            <w:tcW w:w="1439" w:type="dxa"/>
            <w:tcBorders>
              <w:top w:val="single" w:color="auto" w:sz="4" w:space="0"/>
              <w:left w:val="single" w:color="auto" w:sz="4" w:space="0"/>
              <w:bottom w:val="single" w:color="auto" w:sz="4" w:space="0"/>
              <w:right w:val="single" w:color="auto" w:sz="4" w:space="0"/>
            </w:tcBorders>
            <w:vAlign w:val="center"/>
          </w:tcPr>
          <w:p w14:paraId="205C4D7B">
            <w:pPr>
              <w:spacing w:before="62" w:line="360" w:lineRule="auto"/>
              <w:rPr>
                <w:rFonts w:ascii="仿宋" w:hAnsi="仿宋" w:eastAsia="仿宋"/>
                <w:color w:val="auto"/>
              </w:rPr>
            </w:pPr>
          </w:p>
        </w:tc>
        <w:tc>
          <w:tcPr>
            <w:tcW w:w="1705" w:type="dxa"/>
            <w:tcBorders>
              <w:top w:val="single" w:color="auto" w:sz="4" w:space="0"/>
              <w:left w:val="single" w:color="auto" w:sz="4" w:space="0"/>
              <w:bottom w:val="single" w:color="auto" w:sz="4" w:space="0"/>
              <w:right w:val="single" w:color="auto" w:sz="4" w:space="0"/>
            </w:tcBorders>
            <w:vAlign w:val="center"/>
          </w:tcPr>
          <w:p w14:paraId="69AD5ECB">
            <w:pPr>
              <w:spacing w:before="62" w:line="360" w:lineRule="auto"/>
              <w:rPr>
                <w:rFonts w:ascii="仿宋" w:hAnsi="仿宋" w:eastAsia="仿宋"/>
                <w:color w:val="auto"/>
              </w:rPr>
            </w:pPr>
          </w:p>
        </w:tc>
      </w:tr>
      <w:tr w14:paraId="7D6E67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trPr>
        <w:tc>
          <w:tcPr>
            <w:tcW w:w="712" w:type="dxa"/>
            <w:tcBorders>
              <w:top w:val="single" w:color="auto" w:sz="4" w:space="0"/>
              <w:left w:val="single" w:color="auto" w:sz="4" w:space="0"/>
              <w:bottom w:val="single" w:color="auto" w:sz="4" w:space="0"/>
              <w:right w:val="single" w:color="auto" w:sz="4" w:space="0"/>
            </w:tcBorders>
            <w:vAlign w:val="center"/>
          </w:tcPr>
          <w:p w14:paraId="60335720">
            <w:pPr>
              <w:pStyle w:val="3"/>
              <w:spacing w:before="62" w:line="360" w:lineRule="auto"/>
              <w:jc w:val="center"/>
              <w:rPr>
                <w:rFonts w:ascii="仿宋" w:hAnsi="仿宋" w:eastAsia="仿宋" w:cs="Times New Roman"/>
                <w:color w:val="auto"/>
                <w:sz w:val="21"/>
                <w:szCs w:val="21"/>
              </w:rPr>
            </w:pPr>
            <w:r>
              <w:rPr>
                <w:rFonts w:hint="eastAsia" w:ascii="仿宋" w:hAnsi="仿宋" w:eastAsia="仿宋" w:cs="宋体"/>
                <w:color w:val="auto"/>
                <w:sz w:val="21"/>
                <w:szCs w:val="21"/>
              </w:rPr>
              <w:t>……</w:t>
            </w:r>
          </w:p>
        </w:tc>
        <w:tc>
          <w:tcPr>
            <w:tcW w:w="1807" w:type="dxa"/>
            <w:tcBorders>
              <w:top w:val="single" w:color="auto" w:sz="4" w:space="0"/>
              <w:left w:val="single" w:color="auto" w:sz="4" w:space="0"/>
              <w:bottom w:val="single" w:color="auto" w:sz="4" w:space="0"/>
              <w:right w:val="single" w:color="auto" w:sz="4" w:space="0"/>
            </w:tcBorders>
            <w:vAlign w:val="center"/>
          </w:tcPr>
          <w:p w14:paraId="7367F5A3">
            <w:pPr>
              <w:spacing w:before="62" w:line="360" w:lineRule="auto"/>
              <w:rPr>
                <w:rFonts w:ascii="仿宋" w:hAnsi="仿宋" w:eastAsia="仿宋"/>
                <w:color w:val="auto"/>
              </w:rPr>
            </w:pPr>
          </w:p>
        </w:tc>
        <w:tc>
          <w:tcPr>
            <w:tcW w:w="3577" w:type="dxa"/>
            <w:tcBorders>
              <w:top w:val="single" w:color="auto" w:sz="4" w:space="0"/>
              <w:left w:val="single" w:color="auto" w:sz="4" w:space="0"/>
              <w:bottom w:val="single" w:color="auto" w:sz="4" w:space="0"/>
              <w:right w:val="single" w:color="auto" w:sz="4" w:space="0"/>
            </w:tcBorders>
            <w:vAlign w:val="center"/>
          </w:tcPr>
          <w:p w14:paraId="4AD50E36">
            <w:pPr>
              <w:spacing w:before="62" w:line="360" w:lineRule="auto"/>
              <w:rPr>
                <w:rFonts w:ascii="仿宋" w:hAnsi="仿宋" w:eastAsia="仿宋"/>
                <w:color w:val="auto"/>
              </w:rPr>
            </w:pPr>
          </w:p>
        </w:tc>
        <w:tc>
          <w:tcPr>
            <w:tcW w:w="1439" w:type="dxa"/>
            <w:tcBorders>
              <w:top w:val="single" w:color="auto" w:sz="4" w:space="0"/>
              <w:left w:val="single" w:color="auto" w:sz="4" w:space="0"/>
              <w:bottom w:val="single" w:color="auto" w:sz="4" w:space="0"/>
              <w:right w:val="single" w:color="auto" w:sz="4" w:space="0"/>
            </w:tcBorders>
            <w:vAlign w:val="center"/>
          </w:tcPr>
          <w:p w14:paraId="0FEF8330">
            <w:pPr>
              <w:spacing w:before="62" w:line="360" w:lineRule="auto"/>
              <w:rPr>
                <w:rFonts w:ascii="仿宋" w:hAnsi="仿宋" w:eastAsia="仿宋"/>
                <w:color w:val="auto"/>
              </w:rPr>
            </w:pPr>
          </w:p>
        </w:tc>
        <w:tc>
          <w:tcPr>
            <w:tcW w:w="1705" w:type="dxa"/>
            <w:tcBorders>
              <w:top w:val="single" w:color="auto" w:sz="4" w:space="0"/>
              <w:left w:val="single" w:color="auto" w:sz="4" w:space="0"/>
              <w:bottom w:val="single" w:color="auto" w:sz="4" w:space="0"/>
              <w:right w:val="single" w:color="auto" w:sz="4" w:space="0"/>
            </w:tcBorders>
            <w:vAlign w:val="center"/>
          </w:tcPr>
          <w:p w14:paraId="59E1B567">
            <w:pPr>
              <w:spacing w:before="62" w:line="360" w:lineRule="auto"/>
              <w:rPr>
                <w:rFonts w:ascii="仿宋" w:hAnsi="仿宋" w:eastAsia="仿宋"/>
                <w:color w:val="auto"/>
              </w:rPr>
            </w:pPr>
          </w:p>
        </w:tc>
      </w:tr>
    </w:tbl>
    <w:p w14:paraId="22ECDA50">
      <w:pPr>
        <w:autoSpaceDE w:val="0"/>
        <w:autoSpaceDN w:val="0"/>
        <w:adjustRightInd w:val="0"/>
        <w:spacing w:before="62" w:line="360" w:lineRule="auto"/>
        <w:rPr>
          <w:rFonts w:ascii="仿宋" w:hAnsi="仿宋" w:eastAsia="仿宋" w:cs="宋体"/>
          <w:color w:val="auto"/>
          <w:lang w:val="zh-CN"/>
        </w:rPr>
      </w:pPr>
    </w:p>
    <w:p w14:paraId="73EF65D3">
      <w:pPr>
        <w:autoSpaceDE w:val="0"/>
        <w:autoSpaceDN w:val="0"/>
        <w:adjustRightInd w:val="0"/>
        <w:spacing w:before="62" w:line="360" w:lineRule="auto"/>
        <w:rPr>
          <w:rFonts w:ascii="仿宋" w:hAnsi="仿宋" w:eastAsia="仿宋" w:cs="宋体"/>
          <w:color w:val="auto"/>
          <w:lang w:val="zh-CN"/>
        </w:rPr>
      </w:pPr>
      <w:r>
        <w:rPr>
          <w:rFonts w:hint="eastAsia" w:ascii="仿宋" w:hAnsi="仿宋" w:eastAsia="仿宋" w:cs="宋体"/>
          <w:color w:val="auto"/>
          <w:lang w:val="zh-CN"/>
        </w:rPr>
        <w:t>供应商（并加盖公章）：</w:t>
      </w:r>
    </w:p>
    <w:p w14:paraId="2974501F">
      <w:pPr>
        <w:autoSpaceDE w:val="0"/>
        <w:autoSpaceDN w:val="0"/>
        <w:spacing w:before="62" w:line="360" w:lineRule="auto"/>
        <w:jc w:val="center"/>
        <w:outlineLvl w:val="2"/>
        <w:rPr>
          <w:rFonts w:ascii="仿宋" w:hAnsi="仿宋" w:eastAsia="仿宋"/>
          <w:b/>
          <w:color w:val="auto"/>
          <w:sz w:val="28"/>
          <w:szCs w:val="24"/>
        </w:rPr>
      </w:pPr>
    </w:p>
    <w:p w14:paraId="01FAFCF7">
      <w:pPr>
        <w:autoSpaceDE w:val="0"/>
        <w:autoSpaceDN w:val="0"/>
        <w:spacing w:before="62" w:line="360" w:lineRule="auto"/>
        <w:jc w:val="center"/>
        <w:outlineLvl w:val="2"/>
        <w:rPr>
          <w:rFonts w:ascii="仿宋" w:hAnsi="仿宋" w:eastAsia="仿宋"/>
          <w:b/>
          <w:color w:val="auto"/>
          <w:sz w:val="28"/>
          <w:szCs w:val="24"/>
        </w:rPr>
      </w:pPr>
    </w:p>
    <w:p w14:paraId="2193A7FB">
      <w:pPr>
        <w:autoSpaceDE w:val="0"/>
        <w:autoSpaceDN w:val="0"/>
        <w:spacing w:before="62" w:line="360" w:lineRule="auto"/>
        <w:jc w:val="center"/>
        <w:outlineLvl w:val="2"/>
        <w:rPr>
          <w:rFonts w:ascii="仿宋" w:hAnsi="仿宋" w:eastAsia="仿宋"/>
          <w:b/>
          <w:color w:val="auto"/>
          <w:sz w:val="28"/>
          <w:szCs w:val="24"/>
        </w:rPr>
      </w:pPr>
    </w:p>
    <w:p w14:paraId="27DD893D">
      <w:pPr>
        <w:autoSpaceDE w:val="0"/>
        <w:autoSpaceDN w:val="0"/>
        <w:spacing w:before="62" w:line="360" w:lineRule="auto"/>
        <w:jc w:val="center"/>
        <w:outlineLvl w:val="2"/>
        <w:rPr>
          <w:rFonts w:ascii="仿宋" w:hAnsi="仿宋" w:eastAsia="仿宋"/>
          <w:b/>
          <w:color w:val="auto"/>
          <w:sz w:val="28"/>
          <w:szCs w:val="24"/>
        </w:rPr>
      </w:pPr>
    </w:p>
    <w:p w14:paraId="4606D970">
      <w:pPr>
        <w:autoSpaceDE w:val="0"/>
        <w:autoSpaceDN w:val="0"/>
        <w:spacing w:before="62" w:line="360" w:lineRule="auto"/>
        <w:jc w:val="center"/>
        <w:outlineLvl w:val="2"/>
        <w:rPr>
          <w:rFonts w:ascii="仿宋" w:hAnsi="仿宋" w:eastAsia="仿宋"/>
          <w:b/>
          <w:color w:val="auto"/>
          <w:sz w:val="28"/>
          <w:szCs w:val="24"/>
        </w:rPr>
      </w:pPr>
    </w:p>
    <w:p w14:paraId="5AD3D773">
      <w:pPr>
        <w:autoSpaceDE w:val="0"/>
        <w:autoSpaceDN w:val="0"/>
        <w:spacing w:before="62" w:line="360" w:lineRule="auto"/>
        <w:jc w:val="center"/>
        <w:outlineLvl w:val="2"/>
        <w:rPr>
          <w:rFonts w:ascii="仿宋" w:hAnsi="仿宋" w:eastAsia="仿宋"/>
          <w:b/>
          <w:color w:val="auto"/>
          <w:sz w:val="28"/>
          <w:szCs w:val="24"/>
        </w:rPr>
      </w:pPr>
    </w:p>
    <w:p w14:paraId="652D0BB2">
      <w:pPr>
        <w:autoSpaceDE w:val="0"/>
        <w:autoSpaceDN w:val="0"/>
        <w:spacing w:before="62" w:line="360" w:lineRule="auto"/>
        <w:jc w:val="center"/>
        <w:outlineLvl w:val="2"/>
        <w:rPr>
          <w:rFonts w:ascii="仿宋" w:hAnsi="仿宋" w:eastAsia="仿宋"/>
          <w:b/>
          <w:color w:val="auto"/>
          <w:sz w:val="28"/>
          <w:szCs w:val="24"/>
        </w:rPr>
      </w:pPr>
    </w:p>
    <w:p w14:paraId="6F0D5E46">
      <w:pPr>
        <w:autoSpaceDE w:val="0"/>
        <w:autoSpaceDN w:val="0"/>
        <w:spacing w:before="62" w:line="360" w:lineRule="auto"/>
        <w:jc w:val="center"/>
        <w:outlineLvl w:val="2"/>
        <w:rPr>
          <w:rFonts w:ascii="仿宋" w:hAnsi="仿宋" w:eastAsia="仿宋"/>
          <w:b/>
          <w:color w:val="auto"/>
          <w:sz w:val="28"/>
          <w:szCs w:val="24"/>
        </w:rPr>
      </w:pPr>
    </w:p>
    <w:p w14:paraId="7E43E13D">
      <w:pPr>
        <w:autoSpaceDE w:val="0"/>
        <w:autoSpaceDN w:val="0"/>
        <w:spacing w:before="62" w:line="360" w:lineRule="auto"/>
        <w:jc w:val="center"/>
        <w:outlineLvl w:val="2"/>
        <w:rPr>
          <w:rFonts w:ascii="仿宋" w:hAnsi="仿宋" w:eastAsia="仿宋"/>
          <w:b/>
          <w:color w:val="auto"/>
          <w:sz w:val="28"/>
          <w:szCs w:val="24"/>
        </w:rPr>
      </w:pPr>
    </w:p>
    <w:p w14:paraId="6B123430">
      <w:pPr>
        <w:autoSpaceDE w:val="0"/>
        <w:autoSpaceDN w:val="0"/>
        <w:spacing w:before="62" w:line="360" w:lineRule="auto"/>
        <w:jc w:val="center"/>
        <w:outlineLvl w:val="2"/>
        <w:rPr>
          <w:rFonts w:ascii="仿宋" w:hAnsi="仿宋" w:eastAsia="仿宋"/>
          <w:b/>
          <w:color w:val="auto"/>
          <w:sz w:val="28"/>
          <w:szCs w:val="24"/>
        </w:rPr>
      </w:pPr>
    </w:p>
    <w:p w14:paraId="2FB59E55">
      <w:pPr>
        <w:autoSpaceDE w:val="0"/>
        <w:autoSpaceDN w:val="0"/>
        <w:spacing w:before="62" w:line="360" w:lineRule="auto"/>
        <w:jc w:val="center"/>
        <w:outlineLvl w:val="2"/>
        <w:rPr>
          <w:rFonts w:ascii="仿宋" w:hAnsi="仿宋" w:eastAsia="仿宋"/>
          <w:b/>
          <w:bCs/>
          <w:color w:val="auto"/>
          <w:sz w:val="24"/>
          <w:szCs w:val="24"/>
        </w:rPr>
      </w:pPr>
      <w:r>
        <w:rPr>
          <w:rFonts w:hint="eastAsia" w:ascii="仿宋" w:hAnsi="仿宋" w:eastAsia="仿宋"/>
          <w:b/>
          <w:color w:val="auto"/>
          <w:sz w:val="28"/>
          <w:szCs w:val="24"/>
        </w:rPr>
        <w:t>4.</w:t>
      </w:r>
      <w:r>
        <w:rPr>
          <w:rFonts w:hint="eastAsia" w:ascii="仿宋" w:hAnsi="仿宋" w:eastAsia="仿宋"/>
          <w:b/>
          <w:color w:val="auto"/>
          <w:sz w:val="28"/>
          <w:szCs w:val="24"/>
          <w:lang w:val="en-US" w:eastAsia="zh-CN"/>
        </w:rPr>
        <w:t>3</w:t>
      </w:r>
      <w:r>
        <w:rPr>
          <w:rFonts w:hint="eastAsia" w:ascii="仿宋" w:hAnsi="仿宋" w:eastAsia="仿宋"/>
          <w:b/>
          <w:color w:val="auto"/>
          <w:sz w:val="28"/>
          <w:szCs w:val="24"/>
        </w:rPr>
        <w:t>服务承诺</w:t>
      </w:r>
    </w:p>
    <w:p w14:paraId="5595DAF0">
      <w:pPr>
        <w:autoSpaceDE w:val="0"/>
        <w:autoSpaceDN w:val="0"/>
        <w:adjustRightInd w:val="0"/>
        <w:spacing w:before="62" w:line="360" w:lineRule="auto"/>
        <w:jc w:val="center"/>
        <w:rPr>
          <w:rFonts w:ascii="仿宋" w:hAnsi="仿宋" w:eastAsia="仿宋" w:cs="宋体"/>
          <w:color w:val="auto"/>
          <w:lang w:val="zh-CN"/>
        </w:rPr>
      </w:pPr>
    </w:p>
    <w:p w14:paraId="2A34118F">
      <w:pPr>
        <w:autoSpaceDE w:val="0"/>
        <w:autoSpaceDN w:val="0"/>
        <w:adjustRightInd w:val="0"/>
        <w:spacing w:before="62" w:line="360" w:lineRule="auto"/>
        <w:jc w:val="center"/>
        <w:rPr>
          <w:rFonts w:ascii="仿宋" w:hAnsi="仿宋" w:eastAsia="仿宋" w:cs="宋体"/>
          <w:color w:val="auto"/>
          <w:lang w:val="zh-CN"/>
        </w:rPr>
      </w:pPr>
    </w:p>
    <w:p w14:paraId="3CBDE045">
      <w:pPr>
        <w:autoSpaceDE w:val="0"/>
        <w:autoSpaceDN w:val="0"/>
        <w:adjustRightInd w:val="0"/>
        <w:spacing w:before="62" w:line="360" w:lineRule="auto"/>
        <w:jc w:val="center"/>
        <w:rPr>
          <w:rFonts w:ascii="仿宋" w:hAnsi="仿宋" w:eastAsia="仿宋" w:cs="宋体"/>
          <w:color w:val="auto"/>
          <w:lang w:val="zh-CN"/>
        </w:rPr>
      </w:pPr>
      <w:r>
        <w:rPr>
          <w:rFonts w:hint="eastAsia" w:ascii="仿宋" w:hAnsi="仿宋" w:eastAsia="仿宋" w:cs="宋体"/>
          <w:color w:val="auto"/>
          <w:lang w:val="zh-CN"/>
        </w:rPr>
        <w:t>（供应商根据磋商文件要求自行编制）</w:t>
      </w:r>
    </w:p>
    <w:p w14:paraId="4E752CEF">
      <w:pPr>
        <w:autoSpaceDE w:val="0"/>
        <w:autoSpaceDN w:val="0"/>
        <w:adjustRightInd w:val="0"/>
        <w:spacing w:before="62" w:line="360" w:lineRule="auto"/>
        <w:jc w:val="center"/>
        <w:rPr>
          <w:rFonts w:ascii="仿宋" w:hAnsi="仿宋" w:eastAsia="仿宋" w:cs="宋体"/>
          <w:color w:val="auto"/>
          <w:lang w:val="zh-CN"/>
        </w:rPr>
      </w:pPr>
    </w:p>
    <w:p w14:paraId="34A067EE">
      <w:pPr>
        <w:autoSpaceDE w:val="0"/>
        <w:autoSpaceDN w:val="0"/>
        <w:adjustRightInd w:val="0"/>
        <w:spacing w:before="62" w:line="360" w:lineRule="auto"/>
        <w:jc w:val="center"/>
        <w:rPr>
          <w:rFonts w:ascii="仿宋" w:hAnsi="仿宋" w:eastAsia="仿宋" w:cs="宋体"/>
          <w:color w:val="auto"/>
          <w:lang w:val="zh-CN"/>
        </w:rPr>
      </w:pPr>
    </w:p>
    <w:p w14:paraId="158B9761">
      <w:pPr>
        <w:autoSpaceDE w:val="0"/>
        <w:autoSpaceDN w:val="0"/>
        <w:adjustRightInd w:val="0"/>
        <w:spacing w:before="62" w:line="360" w:lineRule="auto"/>
        <w:jc w:val="center"/>
        <w:rPr>
          <w:rFonts w:ascii="仿宋" w:hAnsi="仿宋" w:eastAsia="仿宋" w:cs="宋体"/>
          <w:color w:val="auto"/>
          <w:lang w:val="zh-CN"/>
        </w:rPr>
      </w:pPr>
      <w:bookmarkStart w:id="20" w:name="OLE_LINK13"/>
      <w:bookmarkStart w:id="21" w:name="OLE_LINK14"/>
    </w:p>
    <w:p w14:paraId="71937FCF">
      <w:pPr>
        <w:spacing w:before="62"/>
        <w:rPr>
          <w:rFonts w:ascii="仿宋" w:hAnsi="仿宋" w:eastAsia="仿宋" w:cs="宋体"/>
          <w:color w:val="auto"/>
          <w:lang w:val="zh-CN"/>
        </w:rPr>
      </w:pPr>
      <w:r>
        <w:rPr>
          <w:rFonts w:ascii="仿宋" w:hAnsi="仿宋" w:eastAsia="仿宋" w:cs="宋体"/>
          <w:color w:val="auto"/>
          <w:lang w:val="zh-CN"/>
        </w:rPr>
        <w:br w:type="page"/>
      </w:r>
    </w:p>
    <w:p w14:paraId="64C1E159">
      <w:pPr>
        <w:autoSpaceDE w:val="0"/>
        <w:autoSpaceDN w:val="0"/>
        <w:adjustRightInd w:val="0"/>
        <w:spacing w:before="62" w:line="360" w:lineRule="auto"/>
        <w:jc w:val="center"/>
        <w:outlineLvl w:val="0"/>
        <w:rPr>
          <w:rFonts w:ascii="仿宋" w:hAnsi="仿宋" w:eastAsia="仿宋" w:cs="宋体"/>
          <w:b/>
          <w:bCs/>
          <w:color w:val="auto"/>
          <w:sz w:val="24"/>
          <w:szCs w:val="24"/>
        </w:rPr>
      </w:pPr>
      <w:r>
        <w:rPr>
          <w:rFonts w:hint="eastAsia" w:ascii="仿宋" w:hAnsi="仿宋" w:eastAsia="仿宋"/>
          <w:b/>
          <w:color w:val="auto"/>
          <w:sz w:val="28"/>
          <w:szCs w:val="24"/>
        </w:rPr>
        <w:t>4.</w:t>
      </w:r>
      <w:r>
        <w:rPr>
          <w:rFonts w:hint="eastAsia" w:ascii="仿宋" w:hAnsi="仿宋" w:eastAsia="仿宋"/>
          <w:b/>
          <w:color w:val="auto"/>
          <w:sz w:val="28"/>
          <w:szCs w:val="24"/>
          <w:lang w:val="en-US" w:eastAsia="zh-CN"/>
        </w:rPr>
        <w:t>4</w:t>
      </w:r>
      <w:r>
        <w:rPr>
          <w:rFonts w:hint="eastAsia" w:ascii="仿宋" w:hAnsi="仿宋" w:eastAsia="仿宋"/>
          <w:b/>
          <w:color w:val="auto"/>
          <w:sz w:val="28"/>
          <w:szCs w:val="24"/>
        </w:rPr>
        <w:t xml:space="preserve"> 项目管理机构配备情况（若有）</w:t>
      </w:r>
    </w:p>
    <w:p w14:paraId="4123E948">
      <w:pPr>
        <w:spacing w:before="62" w:afterLines="100" w:line="420" w:lineRule="exact"/>
        <w:jc w:val="center"/>
        <w:rPr>
          <w:rFonts w:ascii="仿宋" w:hAnsi="仿宋" w:eastAsia="仿宋"/>
          <w:b/>
          <w:bCs/>
          <w:color w:val="auto"/>
          <w:sz w:val="24"/>
        </w:rPr>
      </w:pPr>
      <w:r>
        <w:rPr>
          <w:rFonts w:hint="eastAsia" w:ascii="仿宋" w:hAnsi="仿宋" w:eastAsia="仿宋"/>
          <w:b/>
          <w:bCs/>
          <w:color w:val="auto"/>
          <w:sz w:val="24"/>
        </w:rPr>
        <w:t>项目管理机构组成表</w:t>
      </w:r>
    </w:p>
    <w:tbl>
      <w:tblPr>
        <w:tblStyle w:val="20"/>
        <w:tblW w:w="8498"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3"/>
        <w:gridCol w:w="803"/>
        <w:gridCol w:w="803"/>
        <w:gridCol w:w="1284"/>
        <w:gridCol w:w="873"/>
        <w:gridCol w:w="892"/>
        <w:gridCol w:w="962"/>
        <w:gridCol w:w="1338"/>
        <w:gridCol w:w="740"/>
      </w:tblGrid>
      <w:tr w14:paraId="655A36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vMerge w:val="restart"/>
            <w:noWrap/>
            <w:vAlign w:val="center"/>
          </w:tcPr>
          <w:p w14:paraId="6DF78C39">
            <w:pPr>
              <w:spacing w:before="62" w:line="0" w:lineRule="atLeast"/>
              <w:jc w:val="center"/>
              <w:rPr>
                <w:rFonts w:ascii="仿宋" w:hAnsi="仿宋" w:eastAsia="仿宋"/>
                <w:color w:val="auto"/>
              </w:rPr>
            </w:pPr>
            <w:r>
              <w:rPr>
                <w:rFonts w:hint="eastAsia" w:ascii="仿宋" w:hAnsi="仿宋" w:eastAsia="仿宋"/>
                <w:color w:val="auto"/>
              </w:rPr>
              <w:t>职务</w:t>
            </w:r>
          </w:p>
        </w:tc>
        <w:tc>
          <w:tcPr>
            <w:tcW w:w="803" w:type="dxa"/>
            <w:vMerge w:val="restart"/>
            <w:noWrap/>
            <w:vAlign w:val="center"/>
          </w:tcPr>
          <w:p w14:paraId="23FAC8B3">
            <w:pPr>
              <w:spacing w:before="62" w:line="0" w:lineRule="atLeast"/>
              <w:jc w:val="center"/>
              <w:rPr>
                <w:rFonts w:ascii="仿宋" w:hAnsi="仿宋" w:eastAsia="仿宋"/>
                <w:color w:val="auto"/>
              </w:rPr>
            </w:pPr>
            <w:r>
              <w:rPr>
                <w:rFonts w:hint="eastAsia" w:ascii="仿宋" w:hAnsi="仿宋" w:eastAsia="仿宋"/>
                <w:color w:val="auto"/>
              </w:rPr>
              <w:t>姓名</w:t>
            </w:r>
          </w:p>
        </w:tc>
        <w:tc>
          <w:tcPr>
            <w:tcW w:w="803" w:type="dxa"/>
            <w:vMerge w:val="restart"/>
            <w:noWrap/>
            <w:vAlign w:val="center"/>
          </w:tcPr>
          <w:p w14:paraId="532C8E5F">
            <w:pPr>
              <w:spacing w:before="62" w:line="0" w:lineRule="atLeast"/>
              <w:jc w:val="center"/>
              <w:rPr>
                <w:rFonts w:ascii="仿宋" w:hAnsi="仿宋" w:eastAsia="仿宋"/>
                <w:color w:val="auto"/>
              </w:rPr>
            </w:pPr>
            <w:r>
              <w:rPr>
                <w:rFonts w:hint="eastAsia" w:ascii="仿宋" w:hAnsi="仿宋" w:eastAsia="仿宋"/>
                <w:color w:val="auto"/>
              </w:rPr>
              <w:t>职称</w:t>
            </w:r>
          </w:p>
        </w:tc>
        <w:tc>
          <w:tcPr>
            <w:tcW w:w="5349" w:type="dxa"/>
            <w:gridSpan w:val="5"/>
            <w:noWrap/>
            <w:vAlign w:val="center"/>
          </w:tcPr>
          <w:p w14:paraId="30F549B7">
            <w:pPr>
              <w:spacing w:before="62" w:line="0" w:lineRule="atLeast"/>
              <w:jc w:val="center"/>
              <w:rPr>
                <w:rFonts w:ascii="仿宋" w:hAnsi="仿宋" w:eastAsia="仿宋"/>
                <w:color w:val="auto"/>
              </w:rPr>
            </w:pPr>
            <w:r>
              <w:rPr>
                <w:rFonts w:hint="eastAsia" w:ascii="仿宋" w:hAnsi="仿宋" w:eastAsia="仿宋"/>
                <w:color w:val="auto"/>
              </w:rPr>
              <w:t>执业或职业资格证明</w:t>
            </w:r>
          </w:p>
        </w:tc>
        <w:tc>
          <w:tcPr>
            <w:tcW w:w="740" w:type="dxa"/>
            <w:vMerge w:val="restart"/>
            <w:noWrap/>
            <w:vAlign w:val="center"/>
          </w:tcPr>
          <w:p w14:paraId="062E1289">
            <w:pPr>
              <w:spacing w:before="62" w:line="0" w:lineRule="atLeast"/>
              <w:jc w:val="center"/>
              <w:rPr>
                <w:rFonts w:ascii="仿宋" w:hAnsi="仿宋" w:eastAsia="仿宋"/>
                <w:color w:val="auto"/>
              </w:rPr>
            </w:pPr>
            <w:r>
              <w:rPr>
                <w:rFonts w:hint="eastAsia" w:ascii="仿宋" w:hAnsi="仿宋" w:eastAsia="仿宋"/>
                <w:color w:val="auto"/>
              </w:rPr>
              <w:t>备注</w:t>
            </w:r>
          </w:p>
        </w:tc>
      </w:tr>
      <w:tr w14:paraId="223775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73" w:hRule="atLeast"/>
        </w:trPr>
        <w:tc>
          <w:tcPr>
            <w:tcW w:w="803" w:type="dxa"/>
            <w:vMerge w:val="continue"/>
            <w:noWrap/>
            <w:vAlign w:val="center"/>
          </w:tcPr>
          <w:p w14:paraId="413DC73B">
            <w:pPr>
              <w:spacing w:before="62" w:line="0" w:lineRule="atLeast"/>
              <w:jc w:val="center"/>
              <w:rPr>
                <w:rFonts w:ascii="仿宋" w:hAnsi="仿宋" w:eastAsia="仿宋"/>
                <w:color w:val="auto"/>
              </w:rPr>
            </w:pPr>
          </w:p>
        </w:tc>
        <w:tc>
          <w:tcPr>
            <w:tcW w:w="803" w:type="dxa"/>
            <w:vMerge w:val="continue"/>
            <w:noWrap/>
            <w:vAlign w:val="center"/>
          </w:tcPr>
          <w:p w14:paraId="483EFF90">
            <w:pPr>
              <w:spacing w:before="62" w:line="0" w:lineRule="atLeast"/>
              <w:jc w:val="center"/>
              <w:rPr>
                <w:rFonts w:ascii="仿宋" w:hAnsi="仿宋" w:eastAsia="仿宋"/>
                <w:color w:val="auto"/>
              </w:rPr>
            </w:pPr>
          </w:p>
        </w:tc>
        <w:tc>
          <w:tcPr>
            <w:tcW w:w="803" w:type="dxa"/>
            <w:vMerge w:val="continue"/>
            <w:noWrap/>
            <w:vAlign w:val="center"/>
          </w:tcPr>
          <w:p w14:paraId="01C8EFFF">
            <w:pPr>
              <w:spacing w:before="62" w:line="0" w:lineRule="atLeast"/>
              <w:jc w:val="center"/>
              <w:rPr>
                <w:rFonts w:ascii="仿宋" w:hAnsi="仿宋" w:eastAsia="仿宋"/>
                <w:color w:val="auto"/>
              </w:rPr>
            </w:pPr>
          </w:p>
        </w:tc>
        <w:tc>
          <w:tcPr>
            <w:tcW w:w="1284" w:type="dxa"/>
            <w:noWrap/>
            <w:vAlign w:val="center"/>
          </w:tcPr>
          <w:p w14:paraId="1063F623">
            <w:pPr>
              <w:spacing w:before="62" w:line="0" w:lineRule="atLeast"/>
              <w:jc w:val="center"/>
              <w:rPr>
                <w:rFonts w:ascii="仿宋" w:hAnsi="仿宋" w:eastAsia="仿宋"/>
                <w:color w:val="auto"/>
              </w:rPr>
            </w:pPr>
            <w:r>
              <w:rPr>
                <w:rFonts w:hint="eastAsia" w:ascii="仿宋" w:hAnsi="仿宋" w:eastAsia="仿宋"/>
                <w:color w:val="auto"/>
              </w:rPr>
              <w:t>证书</w:t>
            </w:r>
          </w:p>
          <w:p w14:paraId="290BF81E">
            <w:pPr>
              <w:spacing w:before="62" w:line="0" w:lineRule="atLeast"/>
              <w:jc w:val="center"/>
              <w:rPr>
                <w:rFonts w:ascii="仿宋" w:hAnsi="仿宋" w:eastAsia="仿宋"/>
                <w:color w:val="auto"/>
              </w:rPr>
            </w:pPr>
            <w:r>
              <w:rPr>
                <w:rFonts w:hint="eastAsia" w:ascii="仿宋" w:hAnsi="仿宋" w:eastAsia="仿宋"/>
                <w:color w:val="auto"/>
              </w:rPr>
              <w:t>名称</w:t>
            </w:r>
          </w:p>
        </w:tc>
        <w:tc>
          <w:tcPr>
            <w:tcW w:w="873" w:type="dxa"/>
            <w:noWrap/>
            <w:vAlign w:val="center"/>
          </w:tcPr>
          <w:p w14:paraId="0E766E6D">
            <w:pPr>
              <w:spacing w:before="62" w:line="0" w:lineRule="atLeast"/>
              <w:jc w:val="center"/>
              <w:rPr>
                <w:rFonts w:ascii="仿宋" w:hAnsi="仿宋" w:eastAsia="仿宋"/>
                <w:color w:val="auto"/>
              </w:rPr>
            </w:pPr>
            <w:r>
              <w:rPr>
                <w:rFonts w:hint="eastAsia" w:ascii="仿宋" w:hAnsi="仿宋" w:eastAsia="仿宋"/>
                <w:color w:val="auto"/>
              </w:rPr>
              <w:t>级别</w:t>
            </w:r>
          </w:p>
        </w:tc>
        <w:tc>
          <w:tcPr>
            <w:tcW w:w="892" w:type="dxa"/>
            <w:noWrap/>
            <w:vAlign w:val="center"/>
          </w:tcPr>
          <w:p w14:paraId="4622D4FC">
            <w:pPr>
              <w:spacing w:before="62" w:line="0" w:lineRule="atLeast"/>
              <w:jc w:val="center"/>
              <w:rPr>
                <w:rFonts w:ascii="仿宋" w:hAnsi="仿宋" w:eastAsia="仿宋"/>
                <w:color w:val="auto"/>
              </w:rPr>
            </w:pPr>
            <w:r>
              <w:rPr>
                <w:rFonts w:hint="eastAsia" w:ascii="仿宋" w:hAnsi="仿宋" w:eastAsia="仿宋"/>
                <w:color w:val="auto"/>
              </w:rPr>
              <w:t>证号</w:t>
            </w:r>
          </w:p>
        </w:tc>
        <w:tc>
          <w:tcPr>
            <w:tcW w:w="962" w:type="dxa"/>
            <w:noWrap/>
            <w:vAlign w:val="center"/>
          </w:tcPr>
          <w:p w14:paraId="45757FE9">
            <w:pPr>
              <w:spacing w:before="62" w:line="0" w:lineRule="atLeast"/>
              <w:jc w:val="center"/>
              <w:rPr>
                <w:rFonts w:ascii="仿宋" w:hAnsi="仿宋" w:eastAsia="仿宋"/>
                <w:color w:val="auto"/>
              </w:rPr>
            </w:pPr>
            <w:r>
              <w:rPr>
                <w:rFonts w:hint="eastAsia" w:ascii="仿宋" w:hAnsi="仿宋" w:eastAsia="仿宋"/>
                <w:color w:val="auto"/>
              </w:rPr>
              <w:t>专业</w:t>
            </w:r>
          </w:p>
        </w:tc>
        <w:tc>
          <w:tcPr>
            <w:tcW w:w="1338" w:type="dxa"/>
            <w:noWrap/>
            <w:vAlign w:val="center"/>
          </w:tcPr>
          <w:p w14:paraId="1FF0FFC4">
            <w:pPr>
              <w:spacing w:before="62" w:line="0" w:lineRule="atLeast"/>
              <w:jc w:val="center"/>
              <w:rPr>
                <w:rFonts w:ascii="仿宋" w:hAnsi="仿宋" w:eastAsia="仿宋"/>
                <w:color w:val="auto"/>
              </w:rPr>
            </w:pPr>
            <w:r>
              <w:rPr>
                <w:rFonts w:hint="eastAsia" w:ascii="仿宋" w:hAnsi="仿宋" w:eastAsia="仿宋"/>
                <w:color w:val="auto"/>
              </w:rPr>
              <w:t>养老保险</w:t>
            </w:r>
          </w:p>
        </w:tc>
        <w:tc>
          <w:tcPr>
            <w:tcW w:w="740" w:type="dxa"/>
            <w:vMerge w:val="continue"/>
            <w:noWrap/>
            <w:vAlign w:val="center"/>
          </w:tcPr>
          <w:p w14:paraId="26CB2EC9">
            <w:pPr>
              <w:spacing w:before="62" w:line="0" w:lineRule="atLeast"/>
              <w:jc w:val="center"/>
              <w:rPr>
                <w:rFonts w:ascii="仿宋" w:hAnsi="仿宋" w:eastAsia="仿宋"/>
                <w:color w:val="auto"/>
              </w:rPr>
            </w:pPr>
          </w:p>
        </w:tc>
      </w:tr>
      <w:tr w14:paraId="5E8FE12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ign w:val="center"/>
          </w:tcPr>
          <w:p w14:paraId="45DAC62A">
            <w:pPr>
              <w:spacing w:before="62" w:line="0" w:lineRule="atLeast"/>
              <w:jc w:val="center"/>
              <w:rPr>
                <w:rFonts w:ascii="仿宋" w:hAnsi="仿宋" w:eastAsia="仿宋"/>
                <w:color w:val="auto"/>
              </w:rPr>
            </w:pPr>
          </w:p>
        </w:tc>
        <w:tc>
          <w:tcPr>
            <w:tcW w:w="803" w:type="dxa"/>
            <w:noWrap/>
            <w:vAlign w:val="center"/>
          </w:tcPr>
          <w:p w14:paraId="0AC94DF2">
            <w:pPr>
              <w:spacing w:before="62" w:line="0" w:lineRule="atLeast"/>
              <w:jc w:val="center"/>
              <w:rPr>
                <w:rFonts w:ascii="仿宋" w:hAnsi="仿宋" w:eastAsia="仿宋"/>
                <w:color w:val="auto"/>
              </w:rPr>
            </w:pPr>
          </w:p>
        </w:tc>
        <w:tc>
          <w:tcPr>
            <w:tcW w:w="803" w:type="dxa"/>
            <w:noWrap/>
            <w:vAlign w:val="center"/>
          </w:tcPr>
          <w:p w14:paraId="34EFA2D9">
            <w:pPr>
              <w:spacing w:before="62" w:line="0" w:lineRule="atLeast"/>
              <w:jc w:val="center"/>
              <w:rPr>
                <w:rFonts w:ascii="仿宋" w:hAnsi="仿宋" w:eastAsia="仿宋"/>
                <w:color w:val="auto"/>
              </w:rPr>
            </w:pPr>
          </w:p>
        </w:tc>
        <w:tc>
          <w:tcPr>
            <w:tcW w:w="1284" w:type="dxa"/>
            <w:noWrap/>
            <w:vAlign w:val="center"/>
          </w:tcPr>
          <w:p w14:paraId="28D63A2D">
            <w:pPr>
              <w:spacing w:before="62" w:line="0" w:lineRule="atLeast"/>
              <w:jc w:val="center"/>
              <w:rPr>
                <w:rFonts w:ascii="仿宋" w:hAnsi="仿宋" w:eastAsia="仿宋"/>
                <w:color w:val="auto"/>
              </w:rPr>
            </w:pPr>
          </w:p>
        </w:tc>
        <w:tc>
          <w:tcPr>
            <w:tcW w:w="873" w:type="dxa"/>
            <w:noWrap/>
            <w:vAlign w:val="center"/>
          </w:tcPr>
          <w:p w14:paraId="27A24867">
            <w:pPr>
              <w:spacing w:before="62" w:line="0" w:lineRule="atLeast"/>
              <w:jc w:val="center"/>
              <w:rPr>
                <w:rFonts w:ascii="仿宋" w:hAnsi="仿宋" w:eastAsia="仿宋"/>
                <w:color w:val="auto"/>
              </w:rPr>
            </w:pPr>
          </w:p>
        </w:tc>
        <w:tc>
          <w:tcPr>
            <w:tcW w:w="892" w:type="dxa"/>
            <w:noWrap/>
            <w:vAlign w:val="center"/>
          </w:tcPr>
          <w:p w14:paraId="5610D3B8">
            <w:pPr>
              <w:spacing w:before="62" w:line="0" w:lineRule="atLeast"/>
              <w:jc w:val="center"/>
              <w:rPr>
                <w:rFonts w:ascii="仿宋" w:hAnsi="仿宋" w:eastAsia="仿宋"/>
                <w:color w:val="auto"/>
              </w:rPr>
            </w:pPr>
          </w:p>
        </w:tc>
        <w:tc>
          <w:tcPr>
            <w:tcW w:w="962" w:type="dxa"/>
            <w:noWrap/>
            <w:vAlign w:val="center"/>
          </w:tcPr>
          <w:p w14:paraId="3022307B">
            <w:pPr>
              <w:spacing w:before="62" w:line="0" w:lineRule="atLeast"/>
              <w:jc w:val="center"/>
              <w:rPr>
                <w:rFonts w:ascii="仿宋" w:hAnsi="仿宋" w:eastAsia="仿宋"/>
                <w:color w:val="auto"/>
              </w:rPr>
            </w:pPr>
          </w:p>
        </w:tc>
        <w:tc>
          <w:tcPr>
            <w:tcW w:w="1338" w:type="dxa"/>
            <w:noWrap/>
            <w:vAlign w:val="center"/>
          </w:tcPr>
          <w:p w14:paraId="3642561A">
            <w:pPr>
              <w:spacing w:before="62" w:line="0" w:lineRule="atLeast"/>
              <w:jc w:val="center"/>
              <w:rPr>
                <w:rFonts w:ascii="仿宋" w:hAnsi="仿宋" w:eastAsia="仿宋"/>
                <w:color w:val="auto"/>
              </w:rPr>
            </w:pPr>
          </w:p>
        </w:tc>
        <w:tc>
          <w:tcPr>
            <w:tcW w:w="740" w:type="dxa"/>
            <w:noWrap/>
            <w:vAlign w:val="center"/>
          </w:tcPr>
          <w:p w14:paraId="6FAF00B4">
            <w:pPr>
              <w:spacing w:before="62" w:line="0" w:lineRule="atLeast"/>
              <w:jc w:val="center"/>
              <w:rPr>
                <w:rFonts w:ascii="仿宋" w:hAnsi="仿宋" w:eastAsia="仿宋"/>
                <w:color w:val="auto"/>
              </w:rPr>
            </w:pPr>
          </w:p>
        </w:tc>
      </w:tr>
      <w:tr w14:paraId="3F1929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ign w:val="center"/>
          </w:tcPr>
          <w:p w14:paraId="51B43F1D">
            <w:pPr>
              <w:spacing w:before="62"/>
              <w:jc w:val="center"/>
              <w:rPr>
                <w:rFonts w:ascii="仿宋" w:hAnsi="仿宋" w:eastAsia="仿宋"/>
                <w:color w:val="auto"/>
              </w:rPr>
            </w:pPr>
          </w:p>
        </w:tc>
        <w:tc>
          <w:tcPr>
            <w:tcW w:w="803" w:type="dxa"/>
            <w:noWrap/>
            <w:vAlign w:val="center"/>
          </w:tcPr>
          <w:p w14:paraId="4768246C">
            <w:pPr>
              <w:spacing w:before="62"/>
              <w:jc w:val="center"/>
              <w:rPr>
                <w:rFonts w:ascii="仿宋" w:hAnsi="仿宋" w:eastAsia="仿宋"/>
                <w:color w:val="auto"/>
              </w:rPr>
            </w:pPr>
          </w:p>
        </w:tc>
        <w:tc>
          <w:tcPr>
            <w:tcW w:w="803" w:type="dxa"/>
            <w:noWrap/>
            <w:vAlign w:val="center"/>
          </w:tcPr>
          <w:p w14:paraId="792CF53A">
            <w:pPr>
              <w:spacing w:before="62"/>
              <w:jc w:val="center"/>
              <w:rPr>
                <w:rFonts w:ascii="仿宋" w:hAnsi="仿宋" w:eastAsia="仿宋"/>
                <w:color w:val="auto"/>
              </w:rPr>
            </w:pPr>
          </w:p>
        </w:tc>
        <w:tc>
          <w:tcPr>
            <w:tcW w:w="1284" w:type="dxa"/>
            <w:noWrap/>
            <w:vAlign w:val="center"/>
          </w:tcPr>
          <w:p w14:paraId="22755986">
            <w:pPr>
              <w:spacing w:before="62"/>
              <w:jc w:val="center"/>
              <w:rPr>
                <w:rFonts w:ascii="仿宋" w:hAnsi="仿宋" w:eastAsia="仿宋"/>
                <w:color w:val="auto"/>
              </w:rPr>
            </w:pPr>
          </w:p>
        </w:tc>
        <w:tc>
          <w:tcPr>
            <w:tcW w:w="873" w:type="dxa"/>
            <w:noWrap/>
            <w:vAlign w:val="center"/>
          </w:tcPr>
          <w:p w14:paraId="6D3E4383">
            <w:pPr>
              <w:spacing w:before="62"/>
              <w:jc w:val="center"/>
              <w:rPr>
                <w:rFonts w:ascii="仿宋" w:hAnsi="仿宋" w:eastAsia="仿宋"/>
                <w:color w:val="auto"/>
              </w:rPr>
            </w:pPr>
          </w:p>
        </w:tc>
        <w:tc>
          <w:tcPr>
            <w:tcW w:w="892" w:type="dxa"/>
            <w:noWrap/>
            <w:vAlign w:val="center"/>
          </w:tcPr>
          <w:p w14:paraId="1DCB206B">
            <w:pPr>
              <w:spacing w:before="62"/>
              <w:jc w:val="center"/>
              <w:rPr>
                <w:rFonts w:ascii="仿宋" w:hAnsi="仿宋" w:eastAsia="仿宋"/>
                <w:color w:val="auto"/>
              </w:rPr>
            </w:pPr>
          </w:p>
        </w:tc>
        <w:tc>
          <w:tcPr>
            <w:tcW w:w="962" w:type="dxa"/>
            <w:noWrap/>
            <w:vAlign w:val="center"/>
          </w:tcPr>
          <w:p w14:paraId="5D0E0EB5">
            <w:pPr>
              <w:spacing w:before="62"/>
              <w:jc w:val="center"/>
              <w:rPr>
                <w:rFonts w:ascii="仿宋" w:hAnsi="仿宋" w:eastAsia="仿宋"/>
                <w:color w:val="auto"/>
              </w:rPr>
            </w:pPr>
          </w:p>
        </w:tc>
        <w:tc>
          <w:tcPr>
            <w:tcW w:w="1338" w:type="dxa"/>
            <w:noWrap/>
            <w:vAlign w:val="center"/>
          </w:tcPr>
          <w:p w14:paraId="23B86425">
            <w:pPr>
              <w:spacing w:before="62"/>
              <w:jc w:val="center"/>
              <w:rPr>
                <w:rFonts w:ascii="仿宋" w:hAnsi="仿宋" w:eastAsia="仿宋"/>
                <w:color w:val="auto"/>
              </w:rPr>
            </w:pPr>
          </w:p>
        </w:tc>
        <w:tc>
          <w:tcPr>
            <w:tcW w:w="740" w:type="dxa"/>
            <w:noWrap/>
            <w:vAlign w:val="center"/>
          </w:tcPr>
          <w:p w14:paraId="65181BE2">
            <w:pPr>
              <w:spacing w:before="62"/>
              <w:jc w:val="center"/>
              <w:rPr>
                <w:rFonts w:ascii="仿宋" w:hAnsi="仿宋" w:eastAsia="仿宋"/>
                <w:color w:val="auto"/>
              </w:rPr>
            </w:pPr>
          </w:p>
        </w:tc>
      </w:tr>
      <w:tr w14:paraId="31053F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ign w:val="center"/>
          </w:tcPr>
          <w:p w14:paraId="65EB9267">
            <w:pPr>
              <w:spacing w:before="62"/>
              <w:jc w:val="center"/>
              <w:rPr>
                <w:rFonts w:ascii="仿宋" w:hAnsi="仿宋" w:eastAsia="仿宋"/>
                <w:color w:val="auto"/>
              </w:rPr>
            </w:pPr>
          </w:p>
        </w:tc>
        <w:tc>
          <w:tcPr>
            <w:tcW w:w="803" w:type="dxa"/>
            <w:noWrap/>
            <w:vAlign w:val="center"/>
          </w:tcPr>
          <w:p w14:paraId="74BDC2C2">
            <w:pPr>
              <w:spacing w:before="62"/>
              <w:jc w:val="center"/>
              <w:rPr>
                <w:rFonts w:ascii="仿宋" w:hAnsi="仿宋" w:eastAsia="仿宋"/>
                <w:color w:val="auto"/>
              </w:rPr>
            </w:pPr>
          </w:p>
        </w:tc>
        <w:tc>
          <w:tcPr>
            <w:tcW w:w="803" w:type="dxa"/>
            <w:noWrap/>
            <w:vAlign w:val="center"/>
          </w:tcPr>
          <w:p w14:paraId="701DEDA5">
            <w:pPr>
              <w:spacing w:before="62"/>
              <w:jc w:val="center"/>
              <w:rPr>
                <w:rFonts w:ascii="仿宋" w:hAnsi="仿宋" w:eastAsia="仿宋"/>
                <w:color w:val="auto"/>
              </w:rPr>
            </w:pPr>
          </w:p>
        </w:tc>
        <w:tc>
          <w:tcPr>
            <w:tcW w:w="1284" w:type="dxa"/>
            <w:noWrap/>
            <w:vAlign w:val="center"/>
          </w:tcPr>
          <w:p w14:paraId="6D9154D3">
            <w:pPr>
              <w:spacing w:before="62"/>
              <w:jc w:val="center"/>
              <w:rPr>
                <w:rFonts w:ascii="仿宋" w:hAnsi="仿宋" w:eastAsia="仿宋"/>
                <w:color w:val="auto"/>
              </w:rPr>
            </w:pPr>
          </w:p>
        </w:tc>
        <w:tc>
          <w:tcPr>
            <w:tcW w:w="873" w:type="dxa"/>
            <w:noWrap/>
            <w:vAlign w:val="center"/>
          </w:tcPr>
          <w:p w14:paraId="42ADCD6D">
            <w:pPr>
              <w:spacing w:before="62"/>
              <w:jc w:val="center"/>
              <w:rPr>
                <w:rFonts w:ascii="仿宋" w:hAnsi="仿宋" w:eastAsia="仿宋"/>
                <w:color w:val="auto"/>
              </w:rPr>
            </w:pPr>
          </w:p>
        </w:tc>
        <w:tc>
          <w:tcPr>
            <w:tcW w:w="892" w:type="dxa"/>
            <w:noWrap/>
            <w:vAlign w:val="center"/>
          </w:tcPr>
          <w:p w14:paraId="48B8CF2B">
            <w:pPr>
              <w:spacing w:before="62"/>
              <w:jc w:val="center"/>
              <w:rPr>
                <w:rFonts w:ascii="仿宋" w:hAnsi="仿宋" w:eastAsia="仿宋"/>
                <w:color w:val="auto"/>
              </w:rPr>
            </w:pPr>
          </w:p>
        </w:tc>
        <w:tc>
          <w:tcPr>
            <w:tcW w:w="962" w:type="dxa"/>
            <w:noWrap/>
            <w:vAlign w:val="center"/>
          </w:tcPr>
          <w:p w14:paraId="44084866">
            <w:pPr>
              <w:spacing w:before="62"/>
              <w:jc w:val="center"/>
              <w:rPr>
                <w:rFonts w:ascii="仿宋" w:hAnsi="仿宋" w:eastAsia="仿宋"/>
                <w:color w:val="auto"/>
              </w:rPr>
            </w:pPr>
          </w:p>
        </w:tc>
        <w:tc>
          <w:tcPr>
            <w:tcW w:w="1338" w:type="dxa"/>
            <w:noWrap/>
            <w:vAlign w:val="center"/>
          </w:tcPr>
          <w:p w14:paraId="5F2E334F">
            <w:pPr>
              <w:spacing w:before="62"/>
              <w:jc w:val="center"/>
              <w:rPr>
                <w:rFonts w:ascii="仿宋" w:hAnsi="仿宋" w:eastAsia="仿宋"/>
                <w:color w:val="auto"/>
              </w:rPr>
            </w:pPr>
          </w:p>
        </w:tc>
        <w:tc>
          <w:tcPr>
            <w:tcW w:w="740" w:type="dxa"/>
            <w:noWrap/>
            <w:vAlign w:val="center"/>
          </w:tcPr>
          <w:p w14:paraId="550C3FFA">
            <w:pPr>
              <w:spacing w:before="62"/>
              <w:jc w:val="center"/>
              <w:rPr>
                <w:rFonts w:ascii="仿宋" w:hAnsi="仿宋" w:eastAsia="仿宋"/>
                <w:color w:val="auto"/>
              </w:rPr>
            </w:pPr>
          </w:p>
        </w:tc>
      </w:tr>
      <w:tr w14:paraId="74F3FF1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ign w:val="center"/>
          </w:tcPr>
          <w:p w14:paraId="31C26E4A">
            <w:pPr>
              <w:spacing w:before="62"/>
              <w:jc w:val="center"/>
              <w:rPr>
                <w:rFonts w:ascii="仿宋" w:hAnsi="仿宋" w:eastAsia="仿宋"/>
                <w:color w:val="auto"/>
              </w:rPr>
            </w:pPr>
          </w:p>
        </w:tc>
        <w:tc>
          <w:tcPr>
            <w:tcW w:w="803" w:type="dxa"/>
            <w:noWrap/>
            <w:vAlign w:val="center"/>
          </w:tcPr>
          <w:p w14:paraId="193DC045">
            <w:pPr>
              <w:spacing w:before="62"/>
              <w:jc w:val="center"/>
              <w:rPr>
                <w:rFonts w:ascii="仿宋" w:hAnsi="仿宋" w:eastAsia="仿宋"/>
                <w:color w:val="auto"/>
              </w:rPr>
            </w:pPr>
          </w:p>
        </w:tc>
        <w:tc>
          <w:tcPr>
            <w:tcW w:w="803" w:type="dxa"/>
            <w:noWrap/>
            <w:vAlign w:val="center"/>
          </w:tcPr>
          <w:p w14:paraId="2FB95CC1">
            <w:pPr>
              <w:spacing w:before="62"/>
              <w:jc w:val="center"/>
              <w:rPr>
                <w:rFonts w:ascii="仿宋" w:hAnsi="仿宋" w:eastAsia="仿宋"/>
                <w:color w:val="auto"/>
              </w:rPr>
            </w:pPr>
          </w:p>
        </w:tc>
        <w:tc>
          <w:tcPr>
            <w:tcW w:w="1284" w:type="dxa"/>
            <w:noWrap/>
            <w:vAlign w:val="center"/>
          </w:tcPr>
          <w:p w14:paraId="5FD9B19B">
            <w:pPr>
              <w:spacing w:before="62"/>
              <w:jc w:val="center"/>
              <w:rPr>
                <w:rFonts w:ascii="仿宋" w:hAnsi="仿宋" w:eastAsia="仿宋"/>
                <w:color w:val="auto"/>
              </w:rPr>
            </w:pPr>
          </w:p>
        </w:tc>
        <w:tc>
          <w:tcPr>
            <w:tcW w:w="873" w:type="dxa"/>
            <w:noWrap/>
            <w:vAlign w:val="center"/>
          </w:tcPr>
          <w:p w14:paraId="79A86918">
            <w:pPr>
              <w:spacing w:before="62"/>
              <w:jc w:val="center"/>
              <w:rPr>
                <w:rFonts w:ascii="仿宋" w:hAnsi="仿宋" w:eastAsia="仿宋"/>
                <w:color w:val="auto"/>
              </w:rPr>
            </w:pPr>
          </w:p>
        </w:tc>
        <w:tc>
          <w:tcPr>
            <w:tcW w:w="892" w:type="dxa"/>
            <w:noWrap/>
            <w:vAlign w:val="center"/>
          </w:tcPr>
          <w:p w14:paraId="0FF69F75">
            <w:pPr>
              <w:spacing w:before="62"/>
              <w:jc w:val="center"/>
              <w:rPr>
                <w:rFonts w:ascii="仿宋" w:hAnsi="仿宋" w:eastAsia="仿宋"/>
                <w:color w:val="auto"/>
              </w:rPr>
            </w:pPr>
          </w:p>
        </w:tc>
        <w:tc>
          <w:tcPr>
            <w:tcW w:w="962" w:type="dxa"/>
            <w:noWrap/>
            <w:vAlign w:val="center"/>
          </w:tcPr>
          <w:p w14:paraId="4CC8B1F0">
            <w:pPr>
              <w:spacing w:before="62"/>
              <w:jc w:val="center"/>
              <w:rPr>
                <w:rFonts w:ascii="仿宋" w:hAnsi="仿宋" w:eastAsia="仿宋"/>
                <w:color w:val="auto"/>
              </w:rPr>
            </w:pPr>
          </w:p>
        </w:tc>
        <w:tc>
          <w:tcPr>
            <w:tcW w:w="1338" w:type="dxa"/>
            <w:noWrap/>
            <w:vAlign w:val="center"/>
          </w:tcPr>
          <w:p w14:paraId="0EE385B0">
            <w:pPr>
              <w:spacing w:before="62"/>
              <w:jc w:val="center"/>
              <w:rPr>
                <w:rFonts w:ascii="仿宋" w:hAnsi="仿宋" w:eastAsia="仿宋"/>
                <w:color w:val="auto"/>
              </w:rPr>
            </w:pPr>
          </w:p>
        </w:tc>
        <w:tc>
          <w:tcPr>
            <w:tcW w:w="740" w:type="dxa"/>
            <w:noWrap/>
            <w:vAlign w:val="center"/>
          </w:tcPr>
          <w:p w14:paraId="2DBF49DE">
            <w:pPr>
              <w:spacing w:before="62"/>
              <w:jc w:val="center"/>
              <w:rPr>
                <w:rFonts w:ascii="仿宋" w:hAnsi="仿宋" w:eastAsia="仿宋"/>
                <w:color w:val="auto"/>
              </w:rPr>
            </w:pPr>
          </w:p>
        </w:tc>
      </w:tr>
      <w:tr w14:paraId="456BE9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0" w:hRule="atLeast"/>
        </w:trPr>
        <w:tc>
          <w:tcPr>
            <w:tcW w:w="803" w:type="dxa"/>
            <w:noWrap/>
            <w:vAlign w:val="center"/>
          </w:tcPr>
          <w:p w14:paraId="448503C6">
            <w:pPr>
              <w:spacing w:before="62"/>
              <w:jc w:val="center"/>
              <w:rPr>
                <w:rFonts w:ascii="仿宋" w:hAnsi="仿宋" w:eastAsia="仿宋"/>
                <w:color w:val="auto"/>
              </w:rPr>
            </w:pPr>
          </w:p>
        </w:tc>
        <w:tc>
          <w:tcPr>
            <w:tcW w:w="803" w:type="dxa"/>
            <w:noWrap/>
            <w:vAlign w:val="center"/>
          </w:tcPr>
          <w:p w14:paraId="00FA703D">
            <w:pPr>
              <w:spacing w:before="62"/>
              <w:jc w:val="center"/>
              <w:rPr>
                <w:rFonts w:ascii="仿宋" w:hAnsi="仿宋" w:eastAsia="仿宋"/>
                <w:color w:val="auto"/>
              </w:rPr>
            </w:pPr>
          </w:p>
        </w:tc>
        <w:tc>
          <w:tcPr>
            <w:tcW w:w="803" w:type="dxa"/>
            <w:noWrap/>
            <w:vAlign w:val="center"/>
          </w:tcPr>
          <w:p w14:paraId="6279314D">
            <w:pPr>
              <w:spacing w:before="62"/>
              <w:jc w:val="center"/>
              <w:rPr>
                <w:rFonts w:ascii="仿宋" w:hAnsi="仿宋" w:eastAsia="仿宋"/>
                <w:color w:val="auto"/>
              </w:rPr>
            </w:pPr>
          </w:p>
        </w:tc>
        <w:tc>
          <w:tcPr>
            <w:tcW w:w="1284" w:type="dxa"/>
            <w:noWrap/>
            <w:vAlign w:val="center"/>
          </w:tcPr>
          <w:p w14:paraId="5B8FD3F1">
            <w:pPr>
              <w:spacing w:before="62"/>
              <w:jc w:val="center"/>
              <w:rPr>
                <w:rFonts w:ascii="仿宋" w:hAnsi="仿宋" w:eastAsia="仿宋"/>
                <w:color w:val="auto"/>
              </w:rPr>
            </w:pPr>
          </w:p>
        </w:tc>
        <w:tc>
          <w:tcPr>
            <w:tcW w:w="873" w:type="dxa"/>
            <w:noWrap/>
            <w:vAlign w:val="center"/>
          </w:tcPr>
          <w:p w14:paraId="1884160F">
            <w:pPr>
              <w:spacing w:before="62"/>
              <w:jc w:val="center"/>
              <w:rPr>
                <w:rFonts w:ascii="仿宋" w:hAnsi="仿宋" w:eastAsia="仿宋"/>
                <w:color w:val="auto"/>
              </w:rPr>
            </w:pPr>
          </w:p>
        </w:tc>
        <w:tc>
          <w:tcPr>
            <w:tcW w:w="892" w:type="dxa"/>
            <w:noWrap/>
            <w:vAlign w:val="center"/>
          </w:tcPr>
          <w:p w14:paraId="021F823B">
            <w:pPr>
              <w:spacing w:before="62"/>
              <w:jc w:val="center"/>
              <w:rPr>
                <w:rFonts w:ascii="仿宋" w:hAnsi="仿宋" w:eastAsia="仿宋"/>
                <w:color w:val="auto"/>
              </w:rPr>
            </w:pPr>
          </w:p>
        </w:tc>
        <w:tc>
          <w:tcPr>
            <w:tcW w:w="962" w:type="dxa"/>
            <w:noWrap/>
            <w:vAlign w:val="center"/>
          </w:tcPr>
          <w:p w14:paraId="569CF77E">
            <w:pPr>
              <w:spacing w:before="62"/>
              <w:jc w:val="center"/>
              <w:rPr>
                <w:rFonts w:ascii="仿宋" w:hAnsi="仿宋" w:eastAsia="仿宋"/>
                <w:color w:val="auto"/>
              </w:rPr>
            </w:pPr>
          </w:p>
        </w:tc>
        <w:tc>
          <w:tcPr>
            <w:tcW w:w="1338" w:type="dxa"/>
            <w:noWrap/>
            <w:vAlign w:val="center"/>
          </w:tcPr>
          <w:p w14:paraId="5B531EBE">
            <w:pPr>
              <w:spacing w:before="62"/>
              <w:jc w:val="center"/>
              <w:rPr>
                <w:rFonts w:ascii="仿宋" w:hAnsi="仿宋" w:eastAsia="仿宋"/>
                <w:color w:val="auto"/>
              </w:rPr>
            </w:pPr>
          </w:p>
        </w:tc>
        <w:tc>
          <w:tcPr>
            <w:tcW w:w="740" w:type="dxa"/>
            <w:noWrap/>
            <w:vAlign w:val="center"/>
          </w:tcPr>
          <w:p w14:paraId="6A2397F1">
            <w:pPr>
              <w:spacing w:before="62"/>
              <w:jc w:val="center"/>
              <w:rPr>
                <w:rFonts w:ascii="仿宋" w:hAnsi="仿宋" w:eastAsia="仿宋"/>
                <w:color w:val="auto"/>
              </w:rPr>
            </w:pPr>
          </w:p>
        </w:tc>
      </w:tr>
      <w:tr w14:paraId="3CBAD9D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26" w:hRule="atLeast"/>
        </w:trPr>
        <w:tc>
          <w:tcPr>
            <w:tcW w:w="803" w:type="dxa"/>
            <w:noWrap/>
            <w:vAlign w:val="center"/>
          </w:tcPr>
          <w:p w14:paraId="757136A1">
            <w:pPr>
              <w:spacing w:before="62"/>
              <w:jc w:val="center"/>
              <w:rPr>
                <w:rFonts w:ascii="仿宋" w:hAnsi="仿宋" w:eastAsia="仿宋"/>
                <w:color w:val="auto"/>
              </w:rPr>
            </w:pPr>
            <w:r>
              <w:rPr>
                <w:rFonts w:hint="eastAsia" w:ascii="仿宋" w:hAnsi="仿宋" w:eastAsia="仿宋" w:cs="宋体"/>
                <w:color w:val="auto"/>
              </w:rPr>
              <w:t>……</w:t>
            </w:r>
          </w:p>
        </w:tc>
        <w:tc>
          <w:tcPr>
            <w:tcW w:w="803" w:type="dxa"/>
            <w:noWrap/>
            <w:vAlign w:val="center"/>
          </w:tcPr>
          <w:p w14:paraId="5864806A">
            <w:pPr>
              <w:spacing w:before="62"/>
              <w:jc w:val="center"/>
              <w:rPr>
                <w:rFonts w:ascii="仿宋" w:hAnsi="仿宋" w:eastAsia="仿宋"/>
                <w:color w:val="auto"/>
              </w:rPr>
            </w:pPr>
          </w:p>
        </w:tc>
        <w:tc>
          <w:tcPr>
            <w:tcW w:w="803" w:type="dxa"/>
            <w:noWrap/>
            <w:vAlign w:val="center"/>
          </w:tcPr>
          <w:p w14:paraId="6C93FD1F">
            <w:pPr>
              <w:spacing w:before="62"/>
              <w:jc w:val="center"/>
              <w:rPr>
                <w:rFonts w:ascii="仿宋" w:hAnsi="仿宋" w:eastAsia="仿宋"/>
                <w:color w:val="auto"/>
              </w:rPr>
            </w:pPr>
          </w:p>
        </w:tc>
        <w:tc>
          <w:tcPr>
            <w:tcW w:w="1284" w:type="dxa"/>
            <w:noWrap/>
            <w:vAlign w:val="center"/>
          </w:tcPr>
          <w:p w14:paraId="26AD20FF">
            <w:pPr>
              <w:spacing w:before="62"/>
              <w:jc w:val="center"/>
              <w:rPr>
                <w:rFonts w:ascii="仿宋" w:hAnsi="仿宋" w:eastAsia="仿宋"/>
                <w:color w:val="auto"/>
              </w:rPr>
            </w:pPr>
          </w:p>
        </w:tc>
        <w:tc>
          <w:tcPr>
            <w:tcW w:w="873" w:type="dxa"/>
            <w:noWrap/>
            <w:vAlign w:val="center"/>
          </w:tcPr>
          <w:p w14:paraId="48356F51">
            <w:pPr>
              <w:spacing w:before="62"/>
              <w:jc w:val="center"/>
              <w:rPr>
                <w:rFonts w:ascii="仿宋" w:hAnsi="仿宋" w:eastAsia="仿宋"/>
                <w:color w:val="auto"/>
              </w:rPr>
            </w:pPr>
          </w:p>
        </w:tc>
        <w:tc>
          <w:tcPr>
            <w:tcW w:w="892" w:type="dxa"/>
            <w:noWrap/>
            <w:vAlign w:val="center"/>
          </w:tcPr>
          <w:p w14:paraId="1C00DEFB">
            <w:pPr>
              <w:spacing w:before="62"/>
              <w:jc w:val="center"/>
              <w:rPr>
                <w:rFonts w:ascii="仿宋" w:hAnsi="仿宋" w:eastAsia="仿宋"/>
                <w:color w:val="auto"/>
              </w:rPr>
            </w:pPr>
          </w:p>
        </w:tc>
        <w:tc>
          <w:tcPr>
            <w:tcW w:w="962" w:type="dxa"/>
            <w:noWrap/>
            <w:vAlign w:val="center"/>
          </w:tcPr>
          <w:p w14:paraId="5922B701">
            <w:pPr>
              <w:spacing w:before="62"/>
              <w:jc w:val="center"/>
              <w:rPr>
                <w:rFonts w:ascii="仿宋" w:hAnsi="仿宋" w:eastAsia="仿宋"/>
                <w:color w:val="auto"/>
              </w:rPr>
            </w:pPr>
          </w:p>
        </w:tc>
        <w:tc>
          <w:tcPr>
            <w:tcW w:w="1338" w:type="dxa"/>
            <w:noWrap/>
            <w:vAlign w:val="center"/>
          </w:tcPr>
          <w:p w14:paraId="5230C4CB">
            <w:pPr>
              <w:spacing w:before="62"/>
              <w:jc w:val="center"/>
              <w:rPr>
                <w:rFonts w:ascii="仿宋" w:hAnsi="仿宋" w:eastAsia="仿宋"/>
                <w:color w:val="auto"/>
              </w:rPr>
            </w:pPr>
          </w:p>
        </w:tc>
        <w:tc>
          <w:tcPr>
            <w:tcW w:w="740" w:type="dxa"/>
            <w:noWrap/>
            <w:vAlign w:val="center"/>
          </w:tcPr>
          <w:p w14:paraId="2673BCCC">
            <w:pPr>
              <w:spacing w:before="62"/>
              <w:jc w:val="center"/>
              <w:rPr>
                <w:rFonts w:ascii="仿宋" w:hAnsi="仿宋" w:eastAsia="仿宋"/>
                <w:color w:val="auto"/>
              </w:rPr>
            </w:pPr>
          </w:p>
        </w:tc>
      </w:tr>
    </w:tbl>
    <w:p w14:paraId="602023B0">
      <w:pPr>
        <w:pStyle w:val="18"/>
        <w:spacing w:before="62"/>
        <w:ind w:firstLine="340"/>
        <w:rPr>
          <w:rFonts w:ascii="仿宋" w:hAnsi="仿宋" w:eastAsia="仿宋"/>
          <w:color w:val="auto"/>
          <w:lang w:val="zh-CN"/>
        </w:rPr>
      </w:pPr>
    </w:p>
    <w:p w14:paraId="0B349A0F">
      <w:pPr>
        <w:spacing w:before="62"/>
        <w:rPr>
          <w:rFonts w:ascii="仿宋" w:hAnsi="仿宋" w:eastAsia="仿宋" w:cs="宋体"/>
          <w:color w:val="auto"/>
        </w:rPr>
      </w:pPr>
      <w:r>
        <w:rPr>
          <w:rFonts w:hint="eastAsia" w:ascii="仿宋" w:hAnsi="仿宋" w:eastAsia="仿宋" w:cs="宋体"/>
          <w:color w:val="auto"/>
        </w:rPr>
        <w:br w:type="page"/>
      </w:r>
    </w:p>
    <w:p w14:paraId="7530EEEA">
      <w:pPr>
        <w:topLinePunct/>
        <w:spacing w:before="62" w:line="360" w:lineRule="auto"/>
        <w:jc w:val="center"/>
        <w:rPr>
          <w:rFonts w:ascii="仿宋" w:hAnsi="仿宋" w:eastAsia="仿宋" w:cs="宋体"/>
          <w:color w:val="auto"/>
        </w:rPr>
      </w:pPr>
    </w:p>
    <w:tbl>
      <w:tblPr>
        <w:tblStyle w:val="2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87"/>
        <w:gridCol w:w="357"/>
        <w:gridCol w:w="722"/>
        <w:gridCol w:w="927"/>
        <w:gridCol w:w="1065"/>
        <w:gridCol w:w="706"/>
        <w:gridCol w:w="1261"/>
        <w:gridCol w:w="163"/>
        <w:gridCol w:w="2134"/>
      </w:tblGrid>
      <w:tr w14:paraId="304C26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ign w:val="center"/>
          </w:tcPr>
          <w:p w14:paraId="117416B1">
            <w:pPr>
              <w:spacing w:before="62" w:line="360" w:lineRule="auto"/>
              <w:jc w:val="center"/>
              <w:rPr>
                <w:rFonts w:ascii="仿宋" w:hAnsi="仿宋" w:eastAsia="仿宋" w:cs="宋体"/>
                <w:color w:val="auto"/>
              </w:rPr>
            </w:pPr>
            <w:r>
              <w:rPr>
                <w:rFonts w:hint="eastAsia" w:ascii="仿宋" w:hAnsi="仿宋" w:eastAsia="仿宋" w:cs="宋体"/>
                <w:color w:val="auto"/>
              </w:rPr>
              <w:t>姓  名</w:t>
            </w:r>
          </w:p>
        </w:tc>
        <w:tc>
          <w:tcPr>
            <w:tcW w:w="1079" w:type="dxa"/>
            <w:gridSpan w:val="2"/>
            <w:noWrap/>
            <w:vAlign w:val="center"/>
          </w:tcPr>
          <w:p w14:paraId="3619570C">
            <w:pPr>
              <w:spacing w:before="62" w:line="360" w:lineRule="auto"/>
              <w:jc w:val="center"/>
              <w:rPr>
                <w:rFonts w:ascii="仿宋" w:hAnsi="仿宋" w:eastAsia="仿宋" w:cs="宋体"/>
                <w:color w:val="auto"/>
              </w:rPr>
            </w:pPr>
          </w:p>
        </w:tc>
        <w:tc>
          <w:tcPr>
            <w:tcW w:w="927" w:type="dxa"/>
            <w:noWrap/>
            <w:vAlign w:val="center"/>
          </w:tcPr>
          <w:p w14:paraId="568A590F">
            <w:pPr>
              <w:spacing w:before="62" w:line="360" w:lineRule="auto"/>
              <w:jc w:val="center"/>
              <w:rPr>
                <w:rFonts w:ascii="仿宋" w:hAnsi="仿宋" w:eastAsia="仿宋" w:cs="宋体"/>
                <w:color w:val="auto"/>
              </w:rPr>
            </w:pPr>
            <w:r>
              <w:rPr>
                <w:rFonts w:hint="eastAsia" w:ascii="仿宋" w:hAnsi="仿宋" w:eastAsia="仿宋" w:cs="宋体"/>
                <w:color w:val="auto"/>
              </w:rPr>
              <w:t>年 龄</w:t>
            </w:r>
          </w:p>
        </w:tc>
        <w:tc>
          <w:tcPr>
            <w:tcW w:w="1065" w:type="dxa"/>
            <w:noWrap/>
            <w:vAlign w:val="center"/>
          </w:tcPr>
          <w:p w14:paraId="6BB42394">
            <w:pPr>
              <w:spacing w:before="62" w:line="360" w:lineRule="auto"/>
              <w:jc w:val="center"/>
              <w:rPr>
                <w:rFonts w:ascii="仿宋" w:hAnsi="仿宋" w:eastAsia="仿宋" w:cs="宋体"/>
                <w:color w:val="auto"/>
              </w:rPr>
            </w:pPr>
          </w:p>
        </w:tc>
        <w:tc>
          <w:tcPr>
            <w:tcW w:w="2130" w:type="dxa"/>
            <w:gridSpan w:val="3"/>
            <w:noWrap/>
            <w:vAlign w:val="center"/>
          </w:tcPr>
          <w:p w14:paraId="0AB41795">
            <w:pPr>
              <w:spacing w:before="62" w:line="360" w:lineRule="auto"/>
              <w:jc w:val="center"/>
              <w:rPr>
                <w:rFonts w:ascii="仿宋" w:hAnsi="仿宋" w:eastAsia="仿宋" w:cs="宋体"/>
                <w:color w:val="auto"/>
              </w:rPr>
            </w:pPr>
            <w:r>
              <w:rPr>
                <w:rFonts w:hint="eastAsia" w:ascii="仿宋" w:hAnsi="仿宋" w:eastAsia="仿宋" w:cs="宋体"/>
                <w:color w:val="auto"/>
              </w:rPr>
              <w:t>学历</w:t>
            </w:r>
          </w:p>
        </w:tc>
        <w:tc>
          <w:tcPr>
            <w:tcW w:w="2134" w:type="dxa"/>
            <w:noWrap/>
            <w:vAlign w:val="center"/>
          </w:tcPr>
          <w:p w14:paraId="6A17AFD3">
            <w:pPr>
              <w:spacing w:before="62" w:line="360" w:lineRule="auto"/>
              <w:jc w:val="center"/>
              <w:rPr>
                <w:rFonts w:ascii="仿宋" w:hAnsi="仿宋" w:eastAsia="仿宋" w:cs="宋体"/>
                <w:color w:val="auto"/>
              </w:rPr>
            </w:pPr>
          </w:p>
        </w:tc>
      </w:tr>
      <w:tr w14:paraId="4E1CD23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ign w:val="center"/>
          </w:tcPr>
          <w:p w14:paraId="14AFDEB3">
            <w:pPr>
              <w:spacing w:before="62" w:line="360" w:lineRule="auto"/>
              <w:jc w:val="center"/>
              <w:rPr>
                <w:rFonts w:ascii="仿宋" w:hAnsi="仿宋" w:eastAsia="仿宋" w:cs="宋体"/>
                <w:color w:val="auto"/>
              </w:rPr>
            </w:pPr>
            <w:r>
              <w:rPr>
                <w:rFonts w:hint="eastAsia" w:ascii="仿宋" w:hAnsi="仿宋" w:eastAsia="仿宋" w:cs="宋体"/>
                <w:color w:val="auto"/>
              </w:rPr>
              <w:t>职  称</w:t>
            </w:r>
          </w:p>
        </w:tc>
        <w:tc>
          <w:tcPr>
            <w:tcW w:w="1079" w:type="dxa"/>
            <w:gridSpan w:val="2"/>
            <w:noWrap/>
            <w:vAlign w:val="center"/>
          </w:tcPr>
          <w:p w14:paraId="36AB0933">
            <w:pPr>
              <w:spacing w:before="62" w:line="360" w:lineRule="auto"/>
              <w:jc w:val="center"/>
              <w:rPr>
                <w:rFonts w:ascii="仿宋" w:hAnsi="仿宋" w:eastAsia="仿宋" w:cs="宋体"/>
                <w:color w:val="auto"/>
              </w:rPr>
            </w:pPr>
          </w:p>
        </w:tc>
        <w:tc>
          <w:tcPr>
            <w:tcW w:w="927" w:type="dxa"/>
            <w:noWrap/>
            <w:vAlign w:val="center"/>
          </w:tcPr>
          <w:p w14:paraId="328DAAEB">
            <w:pPr>
              <w:spacing w:before="62" w:line="360" w:lineRule="auto"/>
              <w:jc w:val="center"/>
              <w:rPr>
                <w:rFonts w:ascii="仿宋" w:hAnsi="仿宋" w:eastAsia="仿宋" w:cs="宋体"/>
                <w:color w:val="auto"/>
              </w:rPr>
            </w:pPr>
            <w:r>
              <w:rPr>
                <w:rFonts w:hint="eastAsia" w:ascii="仿宋" w:hAnsi="仿宋" w:eastAsia="仿宋" w:cs="宋体"/>
                <w:color w:val="auto"/>
              </w:rPr>
              <w:t>职 务</w:t>
            </w:r>
          </w:p>
        </w:tc>
        <w:tc>
          <w:tcPr>
            <w:tcW w:w="1065" w:type="dxa"/>
            <w:noWrap/>
            <w:vAlign w:val="center"/>
          </w:tcPr>
          <w:p w14:paraId="117A9AB9">
            <w:pPr>
              <w:spacing w:before="62" w:line="360" w:lineRule="auto"/>
              <w:jc w:val="center"/>
              <w:rPr>
                <w:rFonts w:ascii="仿宋" w:hAnsi="仿宋" w:eastAsia="仿宋" w:cs="宋体"/>
                <w:color w:val="auto"/>
              </w:rPr>
            </w:pPr>
          </w:p>
        </w:tc>
        <w:tc>
          <w:tcPr>
            <w:tcW w:w="2130" w:type="dxa"/>
            <w:gridSpan w:val="3"/>
            <w:noWrap/>
            <w:vAlign w:val="center"/>
          </w:tcPr>
          <w:p w14:paraId="570869AF">
            <w:pPr>
              <w:spacing w:before="62" w:line="360" w:lineRule="auto"/>
              <w:jc w:val="center"/>
              <w:rPr>
                <w:rFonts w:ascii="仿宋" w:hAnsi="仿宋" w:eastAsia="仿宋" w:cs="宋体"/>
                <w:color w:val="auto"/>
              </w:rPr>
            </w:pPr>
            <w:r>
              <w:rPr>
                <w:rFonts w:hint="eastAsia" w:ascii="仿宋" w:hAnsi="仿宋" w:eastAsia="仿宋" w:cs="宋体"/>
                <w:color w:val="auto"/>
              </w:rPr>
              <w:t>拟在本合同任职</w:t>
            </w:r>
          </w:p>
        </w:tc>
        <w:tc>
          <w:tcPr>
            <w:tcW w:w="2134" w:type="dxa"/>
            <w:noWrap/>
            <w:vAlign w:val="center"/>
          </w:tcPr>
          <w:p w14:paraId="0A237D27">
            <w:pPr>
              <w:spacing w:before="62" w:line="360" w:lineRule="auto"/>
              <w:jc w:val="center"/>
              <w:rPr>
                <w:rFonts w:ascii="仿宋" w:hAnsi="仿宋" w:eastAsia="仿宋" w:cs="宋体"/>
                <w:color w:val="auto"/>
              </w:rPr>
            </w:pPr>
          </w:p>
        </w:tc>
      </w:tr>
      <w:tr w14:paraId="576CA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187" w:type="dxa"/>
            <w:noWrap/>
            <w:vAlign w:val="center"/>
          </w:tcPr>
          <w:p w14:paraId="672EE45F">
            <w:pPr>
              <w:spacing w:before="62" w:line="360" w:lineRule="auto"/>
              <w:jc w:val="center"/>
              <w:rPr>
                <w:rFonts w:ascii="仿宋" w:hAnsi="仿宋" w:eastAsia="仿宋" w:cs="宋体"/>
                <w:color w:val="auto"/>
              </w:rPr>
            </w:pPr>
            <w:r>
              <w:rPr>
                <w:rFonts w:hint="eastAsia" w:ascii="仿宋" w:hAnsi="仿宋" w:eastAsia="仿宋" w:cs="宋体"/>
                <w:color w:val="auto"/>
              </w:rPr>
              <w:t>毕业学校</w:t>
            </w:r>
          </w:p>
        </w:tc>
        <w:tc>
          <w:tcPr>
            <w:tcW w:w="7335" w:type="dxa"/>
            <w:gridSpan w:val="8"/>
            <w:noWrap/>
          </w:tcPr>
          <w:p w14:paraId="54EE528C">
            <w:pPr>
              <w:spacing w:before="62" w:line="360" w:lineRule="auto"/>
              <w:ind w:firstLine="945" w:firstLineChars="450"/>
              <w:rPr>
                <w:rFonts w:ascii="仿宋" w:hAnsi="仿宋" w:eastAsia="仿宋" w:cs="宋体"/>
                <w:color w:val="auto"/>
              </w:rPr>
            </w:pPr>
            <w:r>
              <w:rPr>
                <w:rFonts w:hint="eastAsia" w:ascii="仿宋" w:hAnsi="仿宋" w:eastAsia="仿宋" w:cs="宋体"/>
                <w:color w:val="auto"/>
              </w:rPr>
              <w:t>年毕业于            学校        专业</w:t>
            </w:r>
          </w:p>
        </w:tc>
      </w:tr>
      <w:tr w14:paraId="2F08621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8522" w:type="dxa"/>
            <w:gridSpan w:val="9"/>
            <w:noWrap/>
            <w:vAlign w:val="center"/>
          </w:tcPr>
          <w:p w14:paraId="5368691B">
            <w:pPr>
              <w:spacing w:before="62" w:line="360" w:lineRule="auto"/>
              <w:rPr>
                <w:rFonts w:ascii="仿宋" w:hAnsi="仿宋" w:eastAsia="仿宋" w:cs="宋体"/>
                <w:color w:val="auto"/>
              </w:rPr>
            </w:pPr>
            <w:r>
              <w:rPr>
                <w:rFonts w:hint="eastAsia" w:ascii="仿宋" w:hAnsi="仿宋" w:eastAsia="仿宋" w:cs="宋体"/>
                <w:color w:val="auto"/>
              </w:rPr>
              <w:t>主要工作经历</w:t>
            </w:r>
          </w:p>
        </w:tc>
      </w:tr>
      <w:tr w14:paraId="45F4A3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544" w:type="dxa"/>
            <w:gridSpan w:val="2"/>
            <w:noWrap/>
            <w:vAlign w:val="center"/>
          </w:tcPr>
          <w:p w14:paraId="2080136C">
            <w:pPr>
              <w:spacing w:before="62" w:line="360" w:lineRule="auto"/>
              <w:jc w:val="center"/>
              <w:rPr>
                <w:rFonts w:ascii="仿宋" w:hAnsi="仿宋" w:eastAsia="仿宋" w:cs="宋体"/>
                <w:color w:val="auto"/>
              </w:rPr>
            </w:pPr>
            <w:r>
              <w:rPr>
                <w:rFonts w:hint="eastAsia" w:ascii="仿宋" w:hAnsi="仿宋" w:eastAsia="仿宋" w:cs="宋体"/>
                <w:color w:val="auto"/>
              </w:rPr>
              <w:t>时  间</w:t>
            </w:r>
          </w:p>
        </w:tc>
        <w:tc>
          <w:tcPr>
            <w:tcW w:w="3420" w:type="dxa"/>
            <w:gridSpan w:val="4"/>
            <w:noWrap/>
            <w:vAlign w:val="center"/>
          </w:tcPr>
          <w:p w14:paraId="4E745FAE">
            <w:pPr>
              <w:spacing w:before="62" w:line="360" w:lineRule="auto"/>
              <w:jc w:val="center"/>
              <w:rPr>
                <w:rFonts w:ascii="仿宋" w:hAnsi="仿宋" w:eastAsia="仿宋" w:cs="宋体"/>
                <w:color w:val="auto"/>
              </w:rPr>
            </w:pPr>
            <w:r>
              <w:rPr>
                <w:rFonts w:hint="eastAsia" w:ascii="仿宋" w:hAnsi="仿宋" w:eastAsia="仿宋" w:cs="宋体"/>
                <w:color w:val="auto"/>
              </w:rPr>
              <w:t>参加过的类似项目</w:t>
            </w:r>
          </w:p>
        </w:tc>
        <w:tc>
          <w:tcPr>
            <w:tcW w:w="1261" w:type="dxa"/>
            <w:noWrap/>
            <w:vAlign w:val="center"/>
          </w:tcPr>
          <w:p w14:paraId="120B2F18">
            <w:pPr>
              <w:spacing w:before="62" w:line="360" w:lineRule="auto"/>
              <w:rPr>
                <w:rFonts w:ascii="仿宋" w:hAnsi="仿宋" w:eastAsia="仿宋" w:cs="宋体"/>
                <w:color w:val="auto"/>
              </w:rPr>
            </w:pPr>
            <w:r>
              <w:rPr>
                <w:rFonts w:hint="eastAsia" w:ascii="仿宋" w:hAnsi="仿宋" w:eastAsia="仿宋" w:cs="宋体"/>
                <w:color w:val="auto"/>
              </w:rPr>
              <w:t>担任职务</w:t>
            </w:r>
          </w:p>
        </w:tc>
        <w:tc>
          <w:tcPr>
            <w:tcW w:w="2297" w:type="dxa"/>
            <w:gridSpan w:val="2"/>
            <w:noWrap/>
            <w:vAlign w:val="center"/>
          </w:tcPr>
          <w:p w14:paraId="20D4FD67">
            <w:pPr>
              <w:spacing w:before="62" w:line="360" w:lineRule="auto"/>
              <w:jc w:val="center"/>
              <w:rPr>
                <w:rFonts w:ascii="仿宋" w:hAnsi="仿宋" w:eastAsia="仿宋" w:cs="宋体"/>
                <w:color w:val="auto"/>
              </w:rPr>
            </w:pPr>
            <w:r>
              <w:rPr>
                <w:rFonts w:hint="eastAsia" w:ascii="仿宋" w:hAnsi="仿宋" w:eastAsia="仿宋" w:cs="宋体"/>
                <w:color w:val="auto"/>
              </w:rPr>
              <w:t>备注</w:t>
            </w:r>
          </w:p>
        </w:tc>
      </w:tr>
      <w:tr w14:paraId="4D2F5D2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tcPr>
          <w:p w14:paraId="0A52FC8B">
            <w:pPr>
              <w:spacing w:before="62" w:line="360" w:lineRule="auto"/>
              <w:rPr>
                <w:rFonts w:ascii="仿宋" w:hAnsi="仿宋" w:eastAsia="仿宋" w:cs="宋体"/>
                <w:color w:val="auto"/>
              </w:rPr>
            </w:pPr>
          </w:p>
        </w:tc>
        <w:tc>
          <w:tcPr>
            <w:tcW w:w="3420" w:type="dxa"/>
            <w:gridSpan w:val="4"/>
            <w:noWrap/>
          </w:tcPr>
          <w:p w14:paraId="371DF8F7">
            <w:pPr>
              <w:spacing w:before="62" w:line="360" w:lineRule="auto"/>
              <w:rPr>
                <w:rFonts w:ascii="仿宋" w:hAnsi="仿宋" w:eastAsia="仿宋" w:cs="宋体"/>
                <w:color w:val="auto"/>
              </w:rPr>
            </w:pPr>
          </w:p>
        </w:tc>
        <w:tc>
          <w:tcPr>
            <w:tcW w:w="1261" w:type="dxa"/>
            <w:noWrap/>
          </w:tcPr>
          <w:p w14:paraId="733D0E93">
            <w:pPr>
              <w:spacing w:before="62" w:line="360" w:lineRule="auto"/>
              <w:rPr>
                <w:rFonts w:ascii="仿宋" w:hAnsi="仿宋" w:eastAsia="仿宋" w:cs="宋体"/>
                <w:color w:val="auto"/>
              </w:rPr>
            </w:pPr>
          </w:p>
        </w:tc>
        <w:tc>
          <w:tcPr>
            <w:tcW w:w="2297" w:type="dxa"/>
            <w:gridSpan w:val="2"/>
            <w:noWrap/>
          </w:tcPr>
          <w:p w14:paraId="7111B48B">
            <w:pPr>
              <w:spacing w:before="62" w:line="360" w:lineRule="auto"/>
              <w:rPr>
                <w:rFonts w:ascii="仿宋" w:hAnsi="仿宋" w:eastAsia="仿宋" w:cs="宋体"/>
                <w:color w:val="auto"/>
              </w:rPr>
            </w:pPr>
          </w:p>
        </w:tc>
      </w:tr>
      <w:tr w14:paraId="3DBF6F5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tcPr>
          <w:p w14:paraId="61702126">
            <w:pPr>
              <w:spacing w:before="62" w:line="360" w:lineRule="auto"/>
              <w:rPr>
                <w:rFonts w:ascii="仿宋" w:hAnsi="仿宋" w:eastAsia="仿宋" w:cs="宋体"/>
                <w:color w:val="auto"/>
              </w:rPr>
            </w:pPr>
          </w:p>
        </w:tc>
        <w:tc>
          <w:tcPr>
            <w:tcW w:w="3420" w:type="dxa"/>
            <w:gridSpan w:val="4"/>
            <w:noWrap/>
          </w:tcPr>
          <w:p w14:paraId="43E232B8">
            <w:pPr>
              <w:spacing w:before="62" w:line="360" w:lineRule="auto"/>
              <w:rPr>
                <w:rFonts w:ascii="仿宋" w:hAnsi="仿宋" w:eastAsia="仿宋" w:cs="宋体"/>
                <w:color w:val="auto"/>
              </w:rPr>
            </w:pPr>
          </w:p>
        </w:tc>
        <w:tc>
          <w:tcPr>
            <w:tcW w:w="1261" w:type="dxa"/>
            <w:noWrap/>
          </w:tcPr>
          <w:p w14:paraId="06D721A6">
            <w:pPr>
              <w:spacing w:before="62" w:line="360" w:lineRule="auto"/>
              <w:rPr>
                <w:rFonts w:ascii="仿宋" w:hAnsi="仿宋" w:eastAsia="仿宋" w:cs="宋体"/>
                <w:color w:val="auto"/>
              </w:rPr>
            </w:pPr>
          </w:p>
        </w:tc>
        <w:tc>
          <w:tcPr>
            <w:tcW w:w="2297" w:type="dxa"/>
            <w:gridSpan w:val="2"/>
            <w:noWrap/>
          </w:tcPr>
          <w:p w14:paraId="21DB5189">
            <w:pPr>
              <w:spacing w:before="62" w:line="360" w:lineRule="auto"/>
              <w:rPr>
                <w:rFonts w:ascii="仿宋" w:hAnsi="仿宋" w:eastAsia="仿宋" w:cs="宋体"/>
                <w:color w:val="auto"/>
              </w:rPr>
            </w:pPr>
          </w:p>
        </w:tc>
      </w:tr>
      <w:tr w14:paraId="0422771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tcPr>
          <w:p w14:paraId="551EF9A5">
            <w:pPr>
              <w:spacing w:before="62" w:line="360" w:lineRule="auto"/>
              <w:rPr>
                <w:rFonts w:ascii="仿宋" w:hAnsi="仿宋" w:eastAsia="仿宋" w:cs="宋体"/>
                <w:color w:val="auto"/>
              </w:rPr>
            </w:pPr>
          </w:p>
        </w:tc>
        <w:tc>
          <w:tcPr>
            <w:tcW w:w="3420" w:type="dxa"/>
            <w:gridSpan w:val="4"/>
            <w:noWrap/>
          </w:tcPr>
          <w:p w14:paraId="4EF69B08">
            <w:pPr>
              <w:spacing w:before="62" w:line="360" w:lineRule="auto"/>
              <w:rPr>
                <w:rFonts w:ascii="仿宋" w:hAnsi="仿宋" w:eastAsia="仿宋" w:cs="宋体"/>
                <w:color w:val="auto"/>
              </w:rPr>
            </w:pPr>
          </w:p>
        </w:tc>
        <w:tc>
          <w:tcPr>
            <w:tcW w:w="1261" w:type="dxa"/>
            <w:noWrap/>
          </w:tcPr>
          <w:p w14:paraId="38A6DA87">
            <w:pPr>
              <w:spacing w:before="62" w:line="360" w:lineRule="auto"/>
              <w:rPr>
                <w:rFonts w:ascii="仿宋" w:hAnsi="仿宋" w:eastAsia="仿宋" w:cs="宋体"/>
                <w:color w:val="auto"/>
              </w:rPr>
            </w:pPr>
          </w:p>
        </w:tc>
        <w:tc>
          <w:tcPr>
            <w:tcW w:w="2297" w:type="dxa"/>
            <w:gridSpan w:val="2"/>
            <w:noWrap/>
          </w:tcPr>
          <w:p w14:paraId="4691B094">
            <w:pPr>
              <w:spacing w:before="62" w:line="360" w:lineRule="auto"/>
              <w:rPr>
                <w:rFonts w:ascii="仿宋" w:hAnsi="仿宋" w:eastAsia="仿宋" w:cs="宋体"/>
                <w:color w:val="auto"/>
              </w:rPr>
            </w:pPr>
          </w:p>
        </w:tc>
      </w:tr>
      <w:tr w14:paraId="22EA88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573179F5">
            <w:pPr>
              <w:spacing w:before="62" w:line="360" w:lineRule="auto"/>
              <w:rPr>
                <w:rFonts w:ascii="仿宋" w:hAnsi="仿宋" w:eastAsia="仿宋" w:cs="宋体"/>
                <w:color w:val="auto"/>
              </w:rPr>
            </w:pPr>
          </w:p>
        </w:tc>
        <w:tc>
          <w:tcPr>
            <w:tcW w:w="3420" w:type="dxa"/>
            <w:gridSpan w:val="4"/>
            <w:noWrap/>
            <w:vAlign w:val="center"/>
          </w:tcPr>
          <w:p w14:paraId="442740A9">
            <w:pPr>
              <w:spacing w:before="62" w:line="360" w:lineRule="auto"/>
              <w:rPr>
                <w:rFonts w:ascii="仿宋" w:hAnsi="仿宋" w:eastAsia="仿宋" w:cs="宋体"/>
                <w:color w:val="auto"/>
              </w:rPr>
            </w:pPr>
          </w:p>
        </w:tc>
        <w:tc>
          <w:tcPr>
            <w:tcW w:w="1261" w:type="dxa"/>
            <w:noWrap/>
            <w:vAlign w:val="center"/>
          </w:tcPr>
          <w:p w14:paraId="3D73724E">
            <w:pPr>
              <w:spacing w:before="62" w:line="360" w:lineRule="auto"/>
              <w:rPr>
                <w:rFonts w:ascii="仿宋" w:hAnsi="仿宋" w:eastAsia="仿宋" w:cs="宋体"/>
                <w:color w:val="auto"/>
              </w:rPr>
            </w:pPr>
          </w:p>
        </w:tc>
        <w:tc>
          <w:tcPr>
            <w:tcW w:w="2297" w:type="dxa"/>
            <w:gridSpan w:val="2"/>
            <w:noWrap/>
            <w:vAlign w:val="center"/>
          </w:tcPr>
          <w:p w14:paraId="7D391CF1">
            <w:pPr>
              <w:spacing w:before="62" w:line="360" w:lineRule="auto"/>
              <w:rPr>
                <w:rFonts w:ascii="仿宋" w:hAnsi="仿宋" w:eastAsia="仿宋" w:cs="宋体"/>
                <w:color w:val="auto"/>
              </w:rPr>
            </w:pPr>
          </w:p>
        </w:tc>
      </w:tr>
      <w:tr w14:paraId="1C78D2F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18889D50">
            <w:pPr>
              <w:spacing w:before="62" w:line="360" w:lineRule="auto"/>
              <w:rPr>
                <w:rFonts w:ascii="仿宋" w:hAnsi="仿宋" w:eastAsia="仿宋" w:cs="宋体"/>
                <w:color w:val="auto"/>
              </w:rPr>
            </w:pPr>
          </w:p>
        </w:tc>
        <w:tc>
          <w:tcPr>
            <w:tcW w:w="3420" w:type="dxa"/>
            <w:gridSpan w:val="4"/>
            <w:noWrap/>
            <w:vAlign w:val="center"/>
          </w:tcPr>
          <w:p w14:paraId="356AFAAA">
            <w:pPr>
              <w:spacing w:before="62" w:line="360" w:lineRule="auto"/>
              <w:rPr>
                <w:rFonts w:ascii="仿宋" w:hAnsi="仿宋" w:eastAsia="仿宋" w:cs="宋体"/>
                <w:color w:val="auto"/>
              </w:rPr>
            </w:pPr>
          </w:p>
        </w:tc>
        <w:tc>
          <w:tcPr>
            <w:tcW w:w="1261" w:type="dxa"/>
            <w:noWrap/>
            <w:vAlign w:val="center"/>
          </w:tcPr>
          <w:p w14:paraId="4447533C">
            <w:pPr>
              <w:spacing w:before="62" w:line="360" w:lineRule="auto"/>
              <w:rPr>
                <w:rFonts w:ascii="仿宋" w:hAnsi="仿宋" w:eastAsia="仿宋" w:cs="宋体"/>
                <w:color w:val="auto"/>
              </w:rPr>
            </w:pPr>
          </w:p>
        </w:tc>
        <w:tc>
          <w:tcPr>
            <w:tcW w:w="2297" w:type="dxa"/>
            <w:gridSpan w:val="2"/>
            <w:noWrap/>
            <w:vAlign w:val="center"/>
          </w:tcPr>
          <w:p w14:paraId="77645EBB">
            <w:pPr>
              <w:spacing w:before="62" w:line="360" w:lineRule="auto"/>
              <w:rPr>
                <w:rFonts w:ascii="仿宋" w:hAnsi="仿宋" w:eastAsia="仿宋" w:cs="宋体"/>
                <w:color w:val="auto"/>
              </w:rPr>
            </w:pPr>
          </w:p>
        </w:tc>
      </w:tr>
      <w:tr w14:paraId="1FDB161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27346E06">
            <w:pPr>
              <w:spacing w:before="62" w:line="360" w:lineRule="auto"/>
              <w:rPr>
                <w:rFonts w:ascii="仿宋" w:hAnsi="仿宋" w:eastAsia="仿宋" w:cs="宋体"/>
                <w:color w:val="auto"/>
              </w:rPr>
            </w:pPr>
          </w:p>
        </w:tc>
        <w:tc>
          <w:tcPr>
            <w:tcW w:w="3420" w:type="dxa"/>
            <w:gridSpan w:val="4"/>
            <w:noWrap/>
            <w:vAlign w:val="center"/>
          </w:tcPr>
          <w:p w14:paraId="08D7E239">
            <w:pPr>
              <w:spacing w:before="62" w:line="360" w:lineRule="auto"/>
              <w:rPr>
                <w:rFonts w:ascii="仿宋" w:hAnsi="仿宋" w:eastAsia="仿宋" w:cs="宋体"/>
                <w:color w:val="auto"/>
              </w:rPr>
            </w:pPr>
          </w:p>
        </w:tc>
        <w:tc>
          <w:tcPr>
            <w:tcW w:w="1261" w:type="dxa"/>
            <w:noWrap/>
            <w:vAlign w:val="center"/>
          </w:tcPr>
          <w:p w14:paraId="0E8D564D">
            <w:pPr>
              <w:spacing w:before="62" w:line="360" w:lineRule="auto"/>
              <w:rPr>
                <w:rFonts w:ascii="仿宋" w:hAnsi="仿宋" w:eastAsia="仿宋" w:cs="宋体"/>
                <w:color w:val="auto"/>
              </w:rPr>
            </w:pPr>
          </w:p>
        </w:tc>
        <w:tc>
          <w:tcPr>
            <w:tcW w:w="2297" w:type="dxa"/>
            <w:gridSpan w:val="2"/>
            <w:noWrap/>
            <w:vAlign w:val="center"/>
          </w:tcPr>
          <w:p w14:paraId="18138E02">
            <w:pPr>
              <w:spacing w:before="62" w:line="360" w:lineRule="auto"/>
              <w:rPr>
                <w:rFonts w:ascii="仿宋" w:hAnsi="仿宋" w:eastAsia="仿宋" w:cs="宋体"/>
                <w:color w:val="auto"/>
              </w:rPr>
            </w:pPr>
          </w:p>
        </w:tc>
      </w:tr>
      <w:tr w14:paraId="04078A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026D478C">
            <w:pPr>
              <w:spacing w:before="62" w:line="360" w:lineRule="auto"/>
              <w:rPr>
                <w:rFonts w:ascii="仿宋" w:hAnsi="仿宋" w:eastAsia="仿宋" w:cs="宋体"/>
                <w:color w:val="auto"/>
              </w:rPr>
            </w:pPr>
          </w:p>
        </w:tc>
        <w:tc>
          <w:tcPr>
            <w:tcW w:w="3420" w:type="dxa"/>
            <w:gridSpan w:val="4"/>
            <w:noWrap/>
            <w:vAlign w:val="center"/>
          </w:tcPr>
          <w:p w14:paraId="71D8CD75">
            <w:pPr>
              <w:spacing w:before="62" w:line="360" w:lineRule="auto"/>
              <w:rPr>
                <w:rFonts w:ascii="仿宋" w:hAnsi="仿宋" w:eastAsia="仿宋" w:cs="宋体"/>
                <w:color w:val="auto"/>
              </w:rPr>
            </w:pPr>
          </w:p>
        </w:tc>
        <w:tc>
          <w:tcPr>
            <w:tcW w:w="1261" w:type="dxa"/>
            <w:noWrap/>
            <w:vAlign w:val="center"/>
          </w:tcPr>
          <w:p w14:paraId="250BA765">
            <w:pPr>
              <w:spacing w:before="62" w:line="360" w:lineRule="auto"/>
              <w:rPr>
                <w:rFonts w:ascii="仿宋" w:hAnsi="仿宋" w:eastAsia="仿宋" w:cs="宋体"/>
                <w:color w:val="auto"/>
              </w:rPr>
            </w:pPr>
          </w:p>
        </w:tc>
        <w:tc>
          <w:tcPr>
            <w:tcW w:w="2297" w:type="dxa"/>
            <w:gridSpan w:val="2"/>
            <w:noWrap/>
            <w:vAlign w:val="center"/>
          </w:tcPr>
          <w:p w14:paraId="3F658717">
            <w:pPr>
              <w:spacing w:before="62" w:line="360" w:lineRule="auto"/>
              <w:rPr>
                <w:rFonts w:ascii="仿宋" w:hAnsi="仿宋" w:eastAsia="仿宋" w:cs="宋体"/>
                <w:color w:val="auto"/>
              </w:rPr>
            </w:pPr>
          </w:p>
        </w:tc>
      </w:tr>
      <w:tr w14:paraId="7C4830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7135D931">
            <w:pPr>
              <w:spacing w:before="62" w:line="360" w:lineRule="auto"/>
              <w:rPr>
                <w:rFonts w:ascii="仿宋" w:hAnsi="仿宋" w:eastAsia="仿宋" w:cs="宋体"/>
                <w:color w:val="auto"/>
              </w:rPr>
            </w:pPr>
          </w:p>
        </w:tc>
        <w:tc>
          <w:tcPr>
            <w:tcW w:w="3420" w:type="dxa"/>
            <w:gridSpan w:val="4"/>
            <w:noWrap/>
            <w:vAlign w:val="center"/>
          </w:tcPr>
          <w:p w14:paraId="7107518B">
            <w:pPr>
              <w:spacing w:before="62" w:line="360" w:lineRule="auto"/>
              <w:rPr>
                <w:rFonts w:ascii="仿宋" w:hAnsi="仿宋" w:eastAsia="仿宋" w:cs="宋体"/>
                <w:color w:val="auto"/>
              </w:rPr>
            </w:pPr>
          </w:p>
        </w:tc>
        <w:tc>
          <w:tcPr>
            <w:tcW w:w="1261" w:type="dxa"/>
            <w:noWrap/>
            <w:vAlign w:val="center"/>
          </w:tcPr>
          <w:p w14:paraId="13A31B3C">
            <w:pPr>
              <w:spacing w:before="62" w:line="360" w:lineRule="auto"/>
              <w:rPr>
                <w:rFonts w:ascii="仿宋" w:hAnsi="仿宋" w:eastAsia="仿宋" w:cs="宋体"/>
                <w:color w:val="auto"/>
              </w:rPr>
            </w:pPr>
          </w:p>
        </w:tc>
        <w:tc>
          <w:tcPr>
            <w:tcW w:w="2297" w:type="dxa"/>
            <w:gridSpan w:val="2"/>
            <w:noWrap/>
            <w:vAlign w:val="center"/>
          </w:tcPr>
          <w:p w14:paraId="6CDF121C">
            <w:pPr>
              <w:spacing w:before="62" w:line="360" w:lineRule="auto"/>
              <w:rPr>
                <w:rFonts w:ascii="仿宋" w:hAnsi="仿宋" w:eastAsia="仿宋" w:cs="宋体"/>
                <w:color w:val="auto"/>
              </w:rPr>
            </w:pPr>
          </w:p>
        </w:tc>
      </w:tr>
      <w:tr w14:paraId="3245AA2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jc w:val="center"/>
        </w:trPr>
        <w:tc>
          <w:tcPr>
            <w:tcW w:w="1544" w:type="dxa"/>
            <w:gridSpan w:val="2"/>
            <w:noWrap/>
            <w:vAlign w:val="center"/>
          </w:tcPr>
          <w:p w14:paraId="4D1E2634">
            <w:pPr>
              <w:spacing w:before="62" w:line="360" w:lineRule="auto"/>
              <w:rPr>
                <w:rFonts w:ascii="仿宋" w:hAnsi="仿宋" w:eastAsia="仿宋" w:cs="宋体"/>
                <w:color w:val="auto"/>
              </w:rPr>
            </w:pPr>
          </w:p>
        </w:tc>
        <w:tc>
          <w:tcPr>
            <w:tcW w:w="3420" w:type="dxa"/>
            <w:gridSpan w:val="4"/>
            <w:noWrap/>
            <w:vAlign w:val="center"/>
          </w:tcPr>
          <w:p w14:paraId="7E434F32">
            <w:pPr>
              <w:spacing w:before="62" w:line="360" w:lineRule="auto"/>
              <w:rPr>
                <w:rFonts w:ascii="仿宋" w:hAnsi="仿宋" w:eastAsia="仿宋" w:cs="宋体"/>
                <w:color w:val="auto"/>
              </w:rPr>
            </w:pPr>
          </w:p>
        </w:tc>
        <w:tc>
          <w:tcPr>
            <w:tcW w:w="1261" w:type="dxa"/>
            <w:noWrap/>
            <w:vAlign w:val="center"/>
          </w:tcPr>
          <w:p w14:paraId="4EB00467">
            <w:pPr>
              <w:spacing w:before="62" w:line="360" w:lineRule="auto"/>
              <w:rPr>
                <w:rFonts w:ascii="仿宋" w:hAnsi="仿宋" w:eastAsia="仿宋" w:cs="宋体"/>
                <w:color w:val="auto"/>
              </w:rPr>
            </w:pPr>
          </w:p>
        </w:tc>
        <w:tc>
          <w:tcPr>
            <w:tcW w:w="2297" w:type="dxa"/>
            <w:gridSpan w:val="2"/>
            <w:noWrap/>
            <w:vAlign w:val="center"/>
          </w:tcPr>
          <w:p w14:paraId="781051CF">
            <w:pPr>
              <w:spacing w:before="62" w:line="360" w:lineRule="auto"/>
              <w:rPr>
                <w:rFonts w:ascii="仿宋" w:hAnsi="仿宋" w:eastAsia="仿宋" w:cs="宋体"/>
                <w:color w:val="auto"/>
              </w:rPr>
            </w:pPr>
          </w:p>
        </w:tc>
      </w:tr>
    </w:tbl>
    <w:p w14:paraId="1A1348DD">
      <w:pPr>
        <w:spacing w:before="62" w:line="360" w:lineRule="auto"/>
        <w:rPr>
          <w:rFonts w:ascii="仿宋" w:hAnsi="仿宋" w:eastAsia="仿宋" w:cs="宋体"/>
          <w:color w:val="auto"/>
        </w:rPr>
      </w:pPr>
      <w:r>
        <w:rPr>
          <w:rFonts w:hint="eastAsia" w:ascii="仿宋" w:hAnsi="仿宋" w:eastAsia="仿宋" w:cs="宋体"/>
          <w:color w:val="auto"/>
        </w:rPr>
        <w:t>注：投标人的每位主要人员均按此表格式分别填写和附相应的证明资料原件扫描件。</w:t>
      </w:r>
    </w:p>
    <w:p w14:paraId="70AC1149">
      <w:pPr>
        <w:spacing w:before="62" w:line="360" w:lineRule="auto"/>
        <w:rPr>
          <w:rFonts w:ascii="仿宋" w:hAnsi="仿宋" w:eastAsia="仿宋"/>
          <w:b/>
          <w:bCs/>
          <w:color w:val="auto"/>
          <w:sz w:val="24"/>
          <w:szCs w:val="24"/>
        </w:rPr>
      </w:pPr>
      <w:r>
        <w:rPr>
          <w:rFonts w:hint="eastAsia" w:ascii="仿宋" w:hAnsi="仿宋" w:eastAsia="仿宋"/>
          <w:b/>
          <w:bCs/>
          <w:color w:val="auto"/>
          <w:sz w:val="24"/>
          <w:szCs w:val="24"/>
        </w:rPr>
        <w:br w:type="page"/>
      </w:r>
      <w:bookmarkEnd w:id="20"/>
      <w:bookmarkEnd w:id="21"/>
    </w:p>
    <w:p w14:paraId="7BFECAE3">
      <w:pPr>
        <w:autoSpaceDE w:val="0"/>
        <w:autoSpaceDN w:val="0"/>
        <w:spacing w:before="62" w:line="360" w:lineRule="auto"/>
        <w:jc w:val="center"/>
        <w:outlineLvl w:val="2"/>
        <w:rPr>
          <w:rFonts w:ascii="仿宋" w:hAnsi="仿宋" w:eastAsia="仿宋" w:cs="宋体"/>
          <w:color w:val="auto"/>
        </w:rPr>
      </w:pPr>
      <w:bookmarkStart w:id="22" w:name="_Toc138068733"/>
      <w:r>
        <w:rPr>
          <w:rFonts w:hint="eastAsia" w:ascii="仿宋" w:hAnsi="仿宋" w:eastAsia="仿宋" w:cs="宋体"/>
          <w:b/>
          <w:color w:val="auto"/>
          <w:sz w:val="28"/>
          <w:szCs w:val="24"/>
          <w:lang w:val="en-US" w:eastAsia="zh-CN"/>
        </w:rPr>
        <w:t>4.4</w:t>
      </w:r>
      <w:r>
        <w:rPr>
          <w:rFonts w:hint="eastAsia" w:ascii="仿宋" w:hAnsi="仿宋" w:eastAsia="仿宋" w:cs="宋体"/>
          <w:b/>
          <w:color w:val="auto"/>
          <w:sz w:val="28"/>
          <w:szCs w:val="24"/>
        </w:rPr>
        <w:t>中小企业声明函</w:t>
      </w:r>
    </w:p>
    <w:p w14:paraId="5BA4903E">
      <w:pPr>
        <w:spacing w:before="62" w:line="360" w:lineRule="auto"/>
        <w:ind w:firstLine="436" w:firstLineChars="200"/>
        <w:rPr>
          <w:rFonts w:hint="eastAsia" w:ascii="仿宋" w:hAnsi="仿宋" w:eastAsia="仿宋" w:cs="宋体"/>
          <w:color w:val="auto"/>
          <w:spacing w:val="-11"/>
          <w:sz w:val="24"/>
          <w:szCs w:val="32"/>
        </w:rPr>
      </w:pPr>
      <w:r>
        <w:rPr>
          <w:rFonts w:hint="eastAsia" w:ascii="仿宋" w:hAnsi="仿宋" w:eastAsia="仿宋" w:cs="宋体"/>
          <w:color w:val="auto"/>
          <w:spacing w:val="-11"/>
          <w:sz w:val="24"/>
          <w:szCs w:val="32"/>
        </w:rPr>
        <w:t>本公司郑重声明，根据《政府采购促进中小企业发展管理办法》（财库﹝2020﹞46 号）的规定，本公司 参加</w:t>
      </w:r>
      <w:r>
        <w:rPr>
          <w:rFonts w:hint="eastAsia" w:ascii="仿宋" w:hAnsi="仿宋" w:eastAsia="仿宋" w:cs="宋体"/>
          <w:color w:val="auto"/>
          <w:spacing w:val="-11"/>
          <w:sz w:val="24"/>
          <w:szCs w:val="32"/>
          <w:u w:val="single"/>
        </w:rPr>
        <w:t>（单位名称）</w:t>
      </w:r>
      <w:r>
        <w:rPr>
          <w:rFonts w:hint="eastAsia" w:ascii="仿宋" w:hAnsi="仿宋" w:eastAsia="仿宋" w:cs="宋体"/>
          <w:color w:val="auto"/>
          <w:spacing w:val="-11"/>
          <w:sz w:val="24"/>
          <w:szCs w:val="32"/>
        </w:rPr>
        <w:t>的</w:t>
      </w:r>
      <w:r>
        <w:rPr>
          <w:rFonts w:hint="eastAsia" w:ascii="仿宋" w:hAnsi="仿宋" w:eastAsia="仿宋" w:cs="宋体"/>
          <w:color w:val="auto"/>
          <w:spacing w:val="-11"/>
          <w:sz w:val="24"/>
          <w:szCs w:val="32"/>
          <w:u w:val="single"/>
        </w:rPr>
        <w:t>（项目名称）</w:t>
      </w:r>
      <w:r>
        <w:rPr>
          <w:rFonts w:hint="eastAsia" w:ascii="仿宋" w:hAnsi="仿宋" w:eastAsia="仿宋" w:cs="宋体"/>
          <w:color w:val="auto"/>
          <w:spacing w:val="-11"/>
          <w:sz w:val="24"/>
          <w:szCs w:val="32"/>
        </w:rPr>
        <w:t>采购活动，工程的施工单位全部为符合政策要求的中小企业（或者：服务 全部由符合政策要求的中小企业承接）。相关企业（含联合 体中的中小企业、签订分包意向协议的中小企业）的具体情 况如下：</w:t>
      </w:r>
    </w:p>
    <w:p w14:paraId="61DCDD4D">
      <w:pPr>
        <w:spacing w:before="62" w:line="360" w:lineRule="auto"/>
        <w:ind w:firstLine="436" w:firstLineChars="200"/>
        <w:rPr>
          <w:rFonts w:hint="eastAsia" w:ascii="仿宋" w:hAnsi="仿宋" w:eastAsia="仿宋" w:cs="宋体"/>
          <w:color w:val="auto"/>
          <w:spacing w:val="-11"/>
          <w:sz w:val="24"/>
          <w:szCs w:val="32"/>
        </w:rPr>
      </w:pPr>
      <w:r>
        <w:rPr>
          <w:rFonts w:hint="eastAsia" w:ascii="仿宋" w:hAnsi="仿宋" w:eastAsia="仿宋" w:cs="宋体"/>
          <w:color w:val="auto"/>
          <w:spacing w:val="-11"/>
          <w:sz w:val="24"/>
          <w:szCs w:val="32"/>
        </w:rPr>
        <w:t xml:space="preserve"> 1. </w:t>
      </w:r>
      <w:r>
        <w:rPr>
          <w:rFonts w:hint="eastAsia" w:ascii="仿宋" w:hAnsi="仿宋" w:eastAsia="仿宋" w:cs="宋体"/>
          <w:color w:val="auto"/>
          <w:spacing w:val="-11"/>
          <w:sz w:val="24"/>
          <w:szCs w:val="32"/>
          <w:u w:val="single"/>
        </w:rPr>
        <w:t>（标的名称）</w:t>
      </w:r>
      <w:r>
        <w:rPr>
          <w:rFonts w:hint="eastAsia" w:ascii="仿宋" w:hAnsi="仿宋" w:eastAsia="仿宋" w:cs="宋体"/>
          <w:color w:val="auto"/>
          <w:spacing w:val="-11"/>
          <w:sz w:val="24"/>
          <w:szCs w:val="32"/>
        </w:rPr>
        <w:t xml:space="preserve"> ，属于</w:t>
      </w:r>
      <w:r>
        <w:rPr>
          <w:rFonts w:hint="eastAsia" w:ascii="仿宋" w:hAnsi="仿宋" w:eastAsia="仿宋" w:cs="宋体"/>
          <w:color w:val="auto"/>
          <w:spacing w:val="-11"/>
          <w:sz w:val="24"/>
          <w:szCs w:val="32"/>
          <w:u w:val="single"/>
        </w:rPr>
        <w:t>（采购文件中明确的所属行业）</w:t>
      </w:r>
      <w:r>
        <w:rPr>
          <w:rFonts w:hint="eastAsia" w:ascii="仿宋" w:hAnsi="仿宋" w:eastAsia="仿宋" w:cs="宋体"/>
          <w:color w:val="auto"/>
          <w:spacing w:val="-11"/>
          <w:sz w:val="24"/>
          <w:szCs w:val="32"/>
        </w:rPr>
        <w:t>； 承建（承接）企业为</w:t>
      </w:r>
      <w:r>
        <w:rPr>
          <w:rFonts w:hint="eastAsia" w:ascii="仿宋" w:hAnsi="仿宋" w:eastAsia="仿宋" w:cs="宋体"/>
          <w:color w:val="auto"/>
          <w:spacing w:val="-11"/>
          <w:sz w:val="24"/>
          <w:szCs w:val="32"/>
          <w:u w:val="single"/>
        </w:rPr>
        <w:t>（企业名称）</w:t>
      </w:r>
      <w:r>
        <w:rPr>
          <w:rFonts w:hint="eastAsia" w:ascii="仿宋" w:hAnsi="仿宋" w:eastAsia="仿宋" w:cs="宋体"/>
          <w:color w:val="auto"/>
          <w:spacing w:val="-11"/>
          <w:sz w:val="24"/>
          <w:szCs w:val="32"/>
        </w:rPr>
        <w:t>，从业人员</w:t>
      </w:r>
      <w:r>
        <w:rPr>
          <w:rFonts w:hint="eastAsia" w:ascii="仿宋" w:hAnsi="仿宋" w:eastAsia="仿宋" w:cs="宋体"/>
          <w:color w:val="auto"/>
          <w:spacing w:val="-11"/>
          <w:sz w:val="24"/>
          <w:szCs w:val="32"/>
          <w:u w:val="single"/>
          <w:lang w:val="en-US" w:eastAsia="zh-CN"/>
        </w:rPr>
        <w:t xml:space="preserve">    </w:t>
      </w:r>
      <w:r>
        <w:rPr>
          <w:rFonts w:hint="eastAsia" w:ascii="仿宋" w:hAnsi="仿宋" w:eastAsia="仿宋" w:cs="宋体"/>
          <w:color w:val="auto"/>
          <w:spacing w:val="-11"/>
          <w:sz w:val="24"/>
          <w:szCs w:val="32"/>
        </w:rPr>
        <w:t>人，营业 收入为</w:t>
      </w:r>
      <w:r>
        <w:rPr>
          <w:rFonts w:hint="eastAsia" w:ascii="仿宋" w:hAnsi="仿宋" w:eastAsia="仿宋" w:cs="宋体"/>
          <w:color w:val="auto"/>
          <w:spacing w:val="-11"/>
          <w:sz w:val="24"/>
          <w:szCs w:val="32"/>
          <w:u w:val="single"/>
          <w:lang w:val="en-US" w:eastAsia="zh-CN"/>
        </w:rPr>
        <w:t xml:space="preserve">    </w:t>
      </w:r>
      <w:r>
        <w:rPr>
          <w:rFonts w:hint="eastAsia" w:ascii="仿宋" w:hAnsi="仿宋" w:eastAsia="仿宋" w:cs="宋体"/>
          <w:color w:val="auto"/>
          <w:spacing w:val="-11"/>
          <w:sz w:val="24"/>
          <w:szCs w:val="32"/>
        </w:rPr>
        <w:t>万元，资产总额为</w:t>
      </w:r>
      <w:r>
        <w:rPr>
          <w:rFonts w:hint="eastAsia" w:ascii="仿宋" w:hAnsi="仿宋" w:eastAsia="仿宋" w:cs="宋体"/>
          <w:color w:val="auto"/>
          <w:spacing w:val="-11"/>
          <w:sz w:val="24"/>
          <w:szCs w:val="32"/>
          <w:u w:val="single"/>
          <w:lang w:val="en-US" w:eastAsia="zh-CN"/>
        </w:rPr>
        <w:t xml:space="preserve">    </w:t>
      </w:r>
      <w:r>
        <w:rPr>
          <w:rFonts w:hint="eastAsia" w:ascii="仿宋" w:hAnsi="仿宋" w:eastAsia="仿宋" w:cs="宋体"/>
          <w:color w:val="auto"/>
          <w:spacing w:val="-11"/>
          <w:sz w:val="24"/>
          <w:szCs w:val="32"/>
        </w:rPr>
        <w:t>万元，属于</w:t>
      </w:r>
      <w:r>
        <w:rPr>
          <w:rFonts w:hint="eastAsia" w:ascii="仿宋" w:hAnsi="仿宋" w:eastAsia="仿宋" w:cs="宋体"/>
          <w:color w:val="auto"/>
          <w:spacing w:val="-11"/>
          <w:sz w:val="24"/>
          <w:szCs w:val="32"/>
          <w:u w:val="single"/>
        </w:rPr>
        <w:t>（中型企业、 小型企业、微型企业）</w:t>
      </w:r>
      <w:r>
        <w:rPr>
          <w:rFonts w:hint="eastAsia" w:ascii="仿宋" w:hAnsi="仿宋" w:eastAsia="仿宋" w:cs="宋体"/>
          <w:color w:val="auto"/>
          <w:spacing w:val="-11"/>
          <w:sz w:val="24"/>
          <w:szCs w:val="32"/>
        </w:rPr>
        <w:t>；</w:t>
      </w:r>
    </w:p>
    <w:p w14:paraId="0F46774C">
      <w:pPr>
        <w:spacing w:before="62" w:line="360" w:lineRule="auto"/>
        <w:ind w:firstLine="436" w:firstLineChars="200"/>
        <w:rPr>
          <w:rFonts w:hint="eastAsia" w:ascii="仿宋" w:hAnsi="仿宋" w:eastAsia="仿宋" w:cs="宋体"/>
          <w:color w:val="auto"/>
          <w:spacing w:val="-11"/>
          <w:sz w:val="24"/>
          <w:szCs w:val="32"/>
        </w:rPr>
      </w:pPr>
      <w:r>
        <w:rPr>
          <w:rFonts w:hint="eastAsia" w:ascii="仿宋" w:hAnsi="仿宋" w:eastAsia="仿宋" w:cs="宋体"/>
          <w:color w:val="auto"/>
          <w:spacing w:val="-11"/>
          <w:sz w:val="24"/>
          <w:szCs w:val="32"/>
        </w:rPr>
        <w:t xml:space="preserve"> 2. </w:t>
      </w:r>
      <w:r>
        <w:rPr>
          <w:rFonts w:hint="eastAsia" w:ascii="仿宋" w:hAnsi="仿宋" w:eastAsia="仿宋" w:cs="宋体"/>
          <w:color w:val="auto"/>
          <w:spacing w:val="-11"/>
          <w:sz w:val="24"/>
          <w:szCs w:val="32"/>
          <w:u w:val="single"/>
        </w:rPr>
        <w:t>（标的名称）</w:t>
      </w:r>
      <w:r>
        <w:rPr>
          <w:rFonts w:hint="eastAsia" w:ascii="仿宋" w:hAnsi="仿宋" w:eastAsia="仿宋" w:cs="宋体"/>
          <w:color w:val="auto"/>
          <w:spacing w:val="-11"/>
          <w:sz w:val="24"/>
          <w:szCs w:val="32"/>
        </w:rPr>
        <w:t xml:space="preserve"> ，属于</w:t>
      </w:r>
      <w:r>
        <w:rPr>
          <w:rFonts w:hint="eastAsia" w:ascii="仿宋" w:hAnsi="仿宋" w:eastAsia="仿宋" w:cs="宋体"/>
          <w:color w:val="auto"/>
          <w:spacing w:val="-11"/>
          <w:sz w:val="24"/>
          <w:szCs w:val="32"/>
          <w:u w:val="single"/>
        </w:rPr>
        <w:t>（采购文件中明确的所属行业）</w:t>
      </w:r>
      <w:r>
        <w:rPr>
          <w:rFonts w:hint="eastAsia" w:ascii="仿宋" w:hAnsi="仿宋" w:eastAsia="仿宋" w:cs="宋体"/>
          <w:color w:val="auto"/>
          <w:spacing w:val="-11"/>
          <w:sz w:val="24"/>
          <w:szCs w:val="32"/>
        </w:rPr>
        <w:t>； 承建（承接）企业为</w:t>
      </w:r>
      <w:r>
        <w:rPr>
          <w:rFonts w:hint="eastAsia" w:ascii="仿宋" w:hAnsi="仿宋" w:eastAsia="仿宋" w:cs="宋体"/>
          <w:color w:val="auto"/>
          <w:spacing w:val="-11"/>
          <w:sz w:val="24"/>
          <w:szCs w:val="32"/>
          <w:u w:val="single"/>
        </w:rPr>
        <w:t>（企业名称）</w:t>
      </w:r>
      <w:r>
        <w:rPr>
          <w:rFonts w:hint="eastAsia" w:ascii="仿宋" w:hAnsi="仿宋" w:eastAsia="仿宋" w:cs="宋体"/>
          <w:color w:val="auto"/>
          <w:spacing w:val="-11"/>
          <w:sz w:val="24"/>
          <w:szCs w:val="32"/>
        </w:rPr>
        <w:t>，从业人员</w:t>
      </w:r>
      <w:r>
        <w:rPr>
          <w:rFonts w:hint="eastAsia" w:ascii="仿宋" w:hAnsi="仿宋" w:eastAsia="仿宋" w:cs="宋体"/>
          <w:color w:val="auto"/>
          <w:spacing w:val="-11"/>
          <w:sz w:val="24"/>
          <w:szCs w:val="32"/>
          <w:u w:val="single"/>
          <w:lang w:val="en-US" w:eastAsia="zh-CN"/>
        </w:rPr>
        <w:t xml:space="preserve">    </w:t>
      </w:r>
      <w:r>
        <w:rPr>
          <w:rFonts w:hint="eastAsia" w:ascii="仿宋" w:hAnsi="仿宋" w:eastAsia="仿宋" w:cs="宋体"/>
          <w:color w:val="auto"/>
          <w:spacing w:val="-11"/>
          <w:sz w:val="24"/>
          <w:szCs w:val="32"/>
        </w:rPr>
        <w:t>人，营业 收入为</w:t>
      </w:r>
      <w:r>
        <w:rPr>
          <w:rFonts w:hint="eastAsia" w:ascii="仿宋" w:hAnsi="仿宋" w:eastAsia="仿宋" w:cs="宋体"/>
          <w:color w:val="auto"/>
          <w:spacing w:val="-11"/>
          <w:sz w:val="24"/>
          <w:szCs w:val="32"/>
          <w:u w:val="single"/>
          <w:lang w:val="en-US" w:eastAsia="zh-CN"/>
        </w:rPr>
        <w:t xml:space="preserve">    </w:t>
      </w:r>
      <w:r>
        <w:rPr>
          <w:rFonts w:hint="eastAsia" w:ascii="仿宋" w:hAnsi="仿宋" w:eastAsia="仿宋" w:cs="宋体"/>
          <w:color w:val="auto"/>
          <w:spacing w:val="-11"/>
          <w:sz w:val="24"/>
          <w:szCs w:val="32"/>
        </w:rPr>
        <w:t>万元，资产总额为</w:t>
      </w:r>
      <w:r>
        <w:rPr>
          <w:rFonts w:hint="eastAsia" w:ascii="仿宋" w:hAnsi="仿宋" w:eastAsia="仿宋" w:cs="宋体"/>
          <w:color w:val="auto"/>
          <w:spacing w:val="-11"/>
          <w:sz w:val="24"/>
          <w:szCs w:val="32"/>
          <w:u w:val="single"/>
          <w:lang w:val="en-US" w:eastAsia="zh-CN"/>
        </w:rPr>
        <w:t xml:space="preserve">    </w:t>
      </w:r>
      <w:r>
        <w:rPr>
          <w:rFonts w:hint="eastAsia" w:ascii="仿宋" w:hAnsi="仿宋" w:eastAsia="仿宋" w:cs="宋体"/>
          <w:color w:val="auto"/>
          <w:spacing w:val="-11"/>
          <w:sz w:val="24"/>
          <w:szCs w:val="32"/>
        </w:rPr>
        <w:t>万元，属于</w:t>
      </w:r>
      <w:r>
        <w:rPr>
          <w:rFonts w:hint="eastAsia" w:ascii="仿宋" w:hAnsi="仿宋" w:eastAsia="仿宋" w:cs="宋体"/>
          <w:color w:val="auto"/>
          <w:spacing w:val="-11"/>
          <w:sz w:val="24"/>
          <w:szCs w:val="32"/>
          <w:u w:val="single"/>
        </w:rPr>
        <w:t>（中型企业、 小型企业、微型企业）</w:t>
      </w:r>
      <w:r>
        <w:rPr>
          <w:rFonts w:hint="eastAsia" w:ascii="仿宋" w:hAnsi="仿宋" w:eastAsia="仿宋" w:cs="宋体"/>
          <w:color w:val="auto"/>
          <w:spacing w:val="-11"/>
          <w:sz w:val="24"/>
          <w:szCs w:val="32"/>
        </w:rPr>
        <w:t>；</w:t>
      </w:r>
    </w:p>
    <w:p w14:paraId="2A15D4CF">
      <w:pPr>
        <w:spacing w:before="62" w:line="360" w:lineRule="auto"/>
        <w:ind w:firstLine="436" w:firstLineChars="200"/>
        <w:rPr>
          <w:rFonts w:hint="eastAsia" w:ascii="仿宋" w:hAnsi="仿宋" w:eastAsia="仿宋" w:cs="宋体"/>
          <w:color w:val="auto"/>
          <w:spacing w:val="-11"/>
          <w:sz w:val="24"/>
          <w:szCs w:val="32"/>
        </w:rPr>
      </w:pPr>
      <w:r>
        <w:rPr>
          <w:rFonts w:hint="eastAsia" w:ascii="仿宋" w:hAnsi="仿宋" w:eastAsia="仿宋" w:cs="宋体"/>
          <w:color w:val="auto"/>
          <w:spacing w:val="-11"/>
          <w:sz w:val="24"/>
          <w:szCs w:val="32"/>
        </w:rPr>
        <w:t xml:space="preserve"> ……</w:t>
      </w:r>
    </w:p>
    <w:p w14:paraId="3F9D7646">
      <w:pPr>
        <w:spacing w:before="62" w:line="360" w:lineRule="auto"/>
        <w:ind w:firstLine="436" w:firstLineChars="200"/>
        <w:rPr>
          <w:rFonts w:hint="eastAsia" w:ascii="仿宋" w:hAnsi="仿宋" w:eastAsia="仿宋" w:cs="宋体"/>
          <w:color w:val="auto"/>
          <w:spacing w:val="-11"/>
          <w:sz w:val="24"/>
          <w:szCs w:val="32"/>
        </w:rPr>
      </w:pPr>
      <w:r>
        <w:rPr>
          <w:rFonts w:hint="eastAsia" w:ascii="仿宋" w:hAnsi="仿宋" w:eastAsia="仿宋" w:cs="宋体"/>
          <w:color w:val="auto"/>
          <w:spacing w:val="-11"/>
          <w:sz w:val="24"/>
          <w:szCs w:val="32"/>
        </w:rPr>
        <w:t xml:space="preserve"> 以上企业，不属于大企业的分支机构，不存在控股股东 为大企业的情形，也不存在与大企业的负责人为同一人的情 形。 </w:t>
      </w:r>
    </w:p>
    <w:p w14:paraId="4B7FE6AC">
      <w:pPr>
        <w:spacing w:before="62" w:line="360" w:lineRule="auto"/>
        <w:ind w:firstLine="436" w:firstLineChars="200"/>
        <w:rPr>
          <w:rFonts w:hint="eastAsia" w:ascii="仿宋" w:hAnsi="仿宋" w:eastAsia="仿宋" w:cs="宋体"/>
          <w:color w:val="auto"/>
          <w:spacing w:val="-11"/>
          <w:sz w:val="24"/>
          <w:szCs w:val="32"/>
        </w:rPr>
      </w:pPr>
      <w:r>
        <w:rPr>
          <w:rFonts w:hint="eastAsia" w:ascii="仿宋" w:hAnsi="仿宋" w:eastAsia="仿宋" w:cs="宋体"/>
          <w:color w:val="auto"/>
          <w:spacing w:val="-11"/>
          <w:sz w:val="24"/>
          <w:szCs w:val="32"/>
        </w:rPr>
        <w:t xml:space="preserve">本企业对上述声明内容的真实性负责。如有虚假，将依 法承担相应责任。 </w:t>
      </w:r>
    </w:p>
    <w:p w14:paraId="7AA97597">
      <w:pPr>
        <w:widowControl/>
        <w:spacing w:before="62" w:line="360" w:lineRule="auto"/>
        <w:ind w:right="840" w:firstLine="4830" w:firstLineChars="2300"/>
        <w:rPr>
          <w:rFonts w:ascii="仿宋" w:hAnsi="仿宋" w:eastAsia="仿宋" w:cs="宋体"/>
          <w:color w:val="auto"/>
        </w:rPr>
      </w:pPr>
    </w:p>
    <w:p w14:paraId="60498BAD">
      <w:pPr>
        <w:widowControl/>
        <w:spacing w:before="62" w:line="360" w:lineRule="auto"/>
        <w:ind w:right="840" w:firstLine="4830" w:firstLineChars="2300"/>
        <w:rPr>
          <w:rFonts w:ascii="仿宋" w:hAnsi="仿宋" w:eastAsia="仿宋" w:cs="宋体"/>
          <w:color w:val="auto"/>
        </w:rPr>
      </w:pPr>
      <w:r>
        <w:rPr>
          <w:rFonts w:hint="eastAsia" w:ascii="仿宋" w:hAnsi="仿宋" w:eastAsia="仿宋" w:cs="宋体"/>
          <w:color w:val="auto"/>
        </w:rPr>
        <w:t>企业名称（盖章）：</w:t>
      </w:r>
    </w:p>
    <w:p w14:paraId="33644653">
      <w:pPr>
        <w:spacing w:before="62" w:line="360" w:lineRule="auto"/>
        <w:ind w:firstLine="436" w:firstLineChars="200"/>
        <w:rPr>
          <w:rFonts w:hint="eastAsia" w:ascii="仿宋" w:hAnsi="仿宋" w:eastAsia="仿宋" w:cs="宋体"/>
          <w:color w:val="auto"/>
          <w:spacing w:val="-11"/>
          <w:sz w:val="24"/>
          <w:szCs w:val="32"/>
        </w:rPr>
      </w:pPr>
      <w:r>
        <w:rPr>
          <w:rFonts w:hint="eastAsia" w:ascii="仿宋" w:hAnsi="仿宋" w:eastAsia="仿宋" w:cs="宋体"/>
          <w:color w:val="auto"/>
          <w:spacing w:val="-11"/>
          <w:sz w:val="24"/>
          <w:szCs w:val="32"/>
        </w:rPr>
        <w:t xml:space="preserve"> 日 期： </w:t>
      </w:r>
    </w:p>
    <w:p w14:paraId="6B6FA146">
      <w:pPr>
        <w:spacing w:before="62" w:line="360" w:lineRule="auto"/>
        <w:ind w:firstLine="436" w:firstLineChars="200"/>
        <w:rPr>
          <w:rFonts w:hint="eastAsia" w:ascii="仿宋" w:hAnsi="仿宋" w:eastAsia="仿宋" w:cs="宋体"/>
          <w:color w:val="auto"/>
          <w:spacing w:val="-11"/>
          <w:sz w:val="24"/>
          <w:szCs w:val="32"/>
          <w:lang w:val="zh-CN"/>
        </w:rPr>
      </w:pPr>
    </w:p>
    <w:p w14:paraId="57FBF211">
      <w:pPr>
        <w:spacing w:before="62" w:line="360" w:lineRule="auto"/>
        <w:ind w:firstLine="436" w:firstLineChars="200"/>
        <w:rPr>
          <w:rFonts w:hint="eastAsia" w:ascii="仿宋" w:hAnsi="仿宋" w:eastAsia="仿宋" w:cs="宋体"/>
          <w:color w:val="auto"/>
          <w:spacing w:val="-11"/>
          <w:sz w:val="24"/>
          <w:szCs w:val="32"/>
        </w:rPr>
      </w:pPr>
      <w:r>
        <w:rPr>
          <w:rFonts w:hint="eastAsia" w:ascii="仿宋" w:hAnsi="仿宋" w:eastAsia="仿宋" w:cs="宋体"/>
          <w:color w:val="auto"/>
          <w:spacing w:val="-11"/>
          <w:sz w:val="24"/>
          <w:szCs w:val="32"/>
        </w:rPr>
        <w:t>说明：</w:t>
      </w:r>
    </w:p>
    <w:p w14:paraId="24F61CF3">
      <w:pPr>
        <w:spacing w:before="62" w:line="360" w:lineRule="auto"/>
        <w:ind w:firstLine="436" w:firstLineChars="200"/>
        <w:rPr>
          <w:rFonts w:hint="eastAsia" w:ascii="仿宋" w:hAnsi="仿宋" w:eastAsia="仿宋" w:cs="宋体"/>
          <w:color w:val="auto"/>
          <w:spacing w:val="-11"/>
          <w:sz w:val="24"/>
          <w:szCs w:val="32"/>
        </w:rPr>
      </w:pPr>
      <w:r>
        <w:rPr>
          <w:rFonts w:hint="eastAsia" w:ascii="仿宋" w:hAnsi="仿宋" w:eastAsia="仿宋" w:cs="宋体"/>
          <w:color w:val="auto"/>
          <w:spacing w:val="-11"/>
          <w:sz w:val="24"/>
          <w:szCs w:val="32"/>
        </w:rPr>
        <w:t>1、从业人员、营业收入、资产总额填报上一年度数据，无上一年度数据的新成立企业可不填报。</w:t>
      </w:r>
    </w:p>
    <w:p w14:paraId="3995F5DC">
      <w:pPr>
        <w:spacing w:before="62" w:line="360" w:lineRule="auto"/>
        <w:ind w:firstLine="436" w:firstLineChars="200"/>
        <w:rPr>
          <w:rFonts w:hint="eastAsia" w:ascii="仿宋" w:hAnsi="仿宋" w:eastAsia="仿宋" w:cs="宋体"/>
          <w:color w:val="auto"/>
          <w:spacing w:val="-11"/>
          <w:sz w:val="24"/>
          <w:szCs w:val="32"/>
        </w:rPr>
      </w:pPr>
      <w:r>
        <w:rPr>
          <w:rFonts w:hint="eastAsia" w:ascii="仿宋" w:hAnsi="仿宋" w:eastAsia="仿宋" w:cs="宋体"/>
          <w:color w:val="auto"/>
          <w:spacing w:val="-11"/>
          <w:sz w:val="24"/>
          <w:szCs w:val="32"/>
        </w:rPr>
        <w:t>2、中小企业参加政府采购活动，应当出具《中小企业声明函》，否则不得享受相关中小企业扶持政策。</w:t>
      </w:r>
    </w:p>
    <w:p w14:paraId="5DD4075A">
      <w:pPr>
        <w:spacing w:before="62" w:line="360" w:lineRule="auto"/>
        <w:ind w:firstLine="436" w:firstLineChars="200"/>
        <w:rPr>
          <w:rFonts w:hint="eastAsia" w:ascii="仿宋" w:hAnsi="仿宋" w:eastAsia="仿宋" w:cs="宋体"/>
          <w:color w:val="auto"/>
          <w:spacing w:val="-11"/>
          <w:sz w:val="24"/>
          <w:szCs w:val="32"/>
        </w:rPr>
        <w:sectPr>
          <w:headerReference r:id="rId5" w:type="default"/>
          <w:pgSz w:w="11906" w:h="16838"/>
          <w:pgMar w:top="1440" w:right="1080" w:bottom="1440" w:left="1080" w:header="851" w:footer="992" w:gutter="0"/>
          <w:pgNumType w:fmt="decimal"/>
          <w:cols w:space="425" w:num="1"/>
          <w:docGrid w:type="lines" w:linePitch="312" w:charSpace="0"/>
        </w:sectPr>
      </w:pPr>
    </w:p>
    <w:p w14:paraId="5CC175B0">
      <w:pPr>
        <w:autoSpaceDE w:val="0"/>
        <w:autoSpaceDN w:val="0"/>
        <w:spacing w:before="62" w:line="360" w:lineRule="auto"/>
        <w:jc w:val="center"/>
        <w:outlineLvl w:val="2"/>
        <w:rPr>
          <w:rFonts w:ascii="仿宋" w:hAnsi="仿宋" w:eastAsia="仿宋"/>
          <w:b/>
          <w:color w:val="auto"/>
          <w:sz w:val="28"/>
          <w:szCs w:val="24"/>
        </w:rPr>
      </w:pPr>
      <w:r>
        <w:rPr>
          <w:rFonts w:hint="eastAsia" w:ascii="仿宋" w:hAnsi="仿宋" w:eastAsia="仿宋"/>
          <w:b/>
          <w:color w:val="auto"/>
          <w:sz w:val="28"/>
          <w:szCs w:val="24"/>
          <w:lang w:val="en-US" w:eastAsia="zh-CN"/>
        </w:rPr>
        <w:t>4.5</w:t>
      </w:r>
      <w:r>
        <w:rPr>
          <w:rFonts w:hint="eastAsia" w:ascii="仿宋" w:hAnsi="仿宋" w:eastAsia="仿宋"/>
          <w:b/>
          <w:color w:val="auto"/>
          <w:sz w:val="28"/>
          <w:szCs w:val="24"/>
        </w:rPr>
        <w:t xml:space="preserve"> 残疾人福利性单位声明函</w:t>
      </w:r>
    </w:p>
    <w:p w14:paraId="08A59894">
      <w:pPr>
        <w:spacing w:before="62" w:line="360" w:lineRule="auto"/>
        <w:rPr>
          <w:rFonts w:ascii="仿宋" w:hAnsi="仿宋" w:eastAsia="仿宋"/>
          <w:color w:val="auto"/>
        </w:rPr>
      </w:pPr>
    </w:p>
    <w:p w14:paraId="1C6FE2BB">
      <w:pPr>
        <w:spacing w:before="62"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本单位郑重声明，根据《财政部 民政部 中国残疾人联合会关于促进残疾人就业政府采购政策的通知》（财库〔2017〕141号）的规定，本单位为</w:t>
      </w:r>
      <w:r>
        <w:rPr>
          <w:rFonts w:hint="eastAsia" w:ascii="仿宋" w:hAnsi="仿宋" w:eastAsia="仿宋" w:cs="仿宋"/>
          <w:color w:val="auto"/>
          <w:sz w:val="24"/>
          <w:szCs w:val="24"/>
        </w:rPr>
        <w:t>□符合□</w:t>
      </w:r>
      <w:r>
        <w:rPr>
          <w:rFonts w:hint="eastAsia" w:ascii="仿宋" w:hAnsi="仿宋" w:eastAsia="仿宋" w:cs="仿宋"/>
          <w:color w:val="auto"/>
          <w:sz w:val="24"/>
          <w:szCs w:val="24"/>
          <w:lang w:val="en-US" w:eastAsia="zh-CN"/>
        </w:rPr>
        <w:t>不符合</w:t>
      </w:r>
      <w:r>
        <w:rPr>
          <w:rFonts w:hint="eastAsia" w:ascii="仿宋" w:hAnsi="仿宋" w:eastAsia="仿宋"/>
          <w:color w:val="auto"/>
          <w:sz w:val="24"/>
          <w:szCs w:val="24"/>
        </w:rPr>
        <w:t>条件的残疾人福利性单位，且本单位参加单位的项目采购活动提供本单位制造的货物（由本单位承担工程/提供服务），或者提供其他残疾人福利性单位制造的货物（不包括使用非残疾人福利性单位注册商标的货物）。</w:t>
      </w:r>
    </w:p>
    <w:p w14:paraId="4DF962D4">
      <w:pPr>
        <w:spacing w:before="62" w:line="360" w:lineRule="auto"/>
        <w:ind w:firstLine="480" w:firstLineChars="200"/>
        <w:rPr>
          <w:rFonts w:ascii="仿宋" w:hAnsi="仿宋" w:eastAsia="仿宋"/>
          <w:color w:val="auto"/>
          <w:sz w:val="24"/>
          <w:szCs w:val="24"/>
        </w:rPr>
      </w:pPr>
      <w:r>
        <w:rPr>
          <w:rFonts w:hint="eastAsia" w:ascii="仿宋" w:hAnsi="仿宋" w:eastAsia="仿宋"/>
          <w:color w:val="auto"/>
          <w:sz w:val="24"/>
          <w:szCs w:val="24"/>
        </w:rPr>
        <w:t>本单位对上述声明的真实性负责。如有虚假，将依法承担相应责任。</w:t>
      </w:r>
    </w:p>
    <w:p w14:paraId="5FC52DCB">
      <w:pPr>
        <w:spacing w:before="62" w:line="360" w:lineRule="auto"/>
        <w:rPr>
          <w:rFonts w:ascii="仿宋" w:hAnsi="仿宋" w:eastAsia="仿宋"/>
          <w:color w:val="auto"/>
          <w:sz w:val="24"/>
          <w:szCs w:val="24"/>
        </w:rPr>
      </w:pPr>
    </w:p>
    <w:p w14:paraId="753B4E5E">
      <w:pPr>
        <w:spacing w:before="62" w:line="360" w:lineRule="auto"/>
        <w:rPr>
          <w:rFonts w:ascii="仿宋" w:hAnsi="仿宋" w:eastAsia="仿宋"/>
          <w:color w:val="auto"/>
          <w:sz w:val="24"/>
          <w:szCs w:val="24"/>
        </w:rPr>
      </w:pPr>
    </w:p>
    <w:p w14:paraId="535B8AC3">
      <w:pPr>
        <w:spacing w:before="62" w:line="360" w:lineRule="auto"/>
        <w:rPr>
          <w:rFonts w:ascii="仿宋" w:hAnsi="仿宋" w:eastAsia="仿宋"/>
          <w:color w:val="auto"/>
          <w:sz w:val="24"/>
          <w:szCs w:val="24"/>
        </w:rPr>
      </w:pPr>
    </w:p>
    <w:p w14:paraId="3C041695">
      <w:pPr>
        <w:adjustRightInd w:val="0"/>
        <w:snapToGrid w:val="0"/>
        <w:spacing w:before="62" w:line="360" w:lineRule="auto"/>
        <w:ind w:firstLine="5280" w:firstLineChars="2200"/>
        <w:rPr>
          <w:rFonts w:ascii="仿宋" w:hAnsi="仿宋" w:eastAsia="仿宋" w:cs="宋体"/>
          <w:color w:val="auto"/>
          <w:sz w:val="24"/>
          <w:szCs w:val="24"/>
        </w:rPr>
      </w:pPr>
      <w:r>
        <w:rPr>
          <w:rFonts w:hint="eastAsia" w:ascii="仿宋" w:hAnsi="仿宋" w:eastAsia="仿宋"/>
          <w:color w:val="auto"/>
          <w:sz w:val="24"/>
          <w:szCs w:val="24"/>
        </w:rPr>
        <w:t>单位名称（盖章）</w:t>
      </w:r>
      <w:r>
        <w:rPr>
          <w:rFonts w:hint="eastAsia" w:ascii="仿宋" w:hAnsi="仿宋" w:eastAsia="仿宋" w:cs="宋体"/>
          <w:color w:val="auto"/>
          <w:sz w:val="24"/>
          <w:szCs w:val="24"/>
        </w:rPr>
        <w:t>：</w:t>
      </w:r>
    </w:p>
    <w:p w14:paraId="504AD46F">
      <w:pPr>
        <w:spacing w:before="62" w:line="360" w:lineRule="auto"/>
        <w:ind w:left="4358" w:leftChars="2075"/>
        <w:rPr>
          <w:rFonts w:ascii="仿宋" w:hAnsi="仿宋" w:eastAsia="仿宋"/>
          <w:color w:val="auto"/>
          <w:sz w:val="24"/>
          <w:szCs w:val="24"/>
        </w:rPr>
      </w:pPr>
      <w:r>
        <w:rPr>
          <w:rFonts w:hint="eastAsia" w:ascii="仿宋" w:hAnsi="仿宋" w:eastAsia="仿宋" w:cs="Arial"/>
          <w:color w:val="auto"/>
          <w:sz w:val="24"/>
          <w:szCs w:val="24"/>
        </w:rPr>
        <w:t xml:space="preserve"> 日    期：      年    月    日</w:t>
      </w:r>
    </w:p>
    <w:p w14:paraId="68F50332">
      <w:pPr>
        <w:autoSpaceDE w:val="0"/>
        <w:autoSpaceDN w:val="0"/>
        <w:adjustRightInd w:val="0"/>
        <w:spacing w:before="62" w:line="360" w:lineRule="auto"/>
        <w:jc w:val="left"/>
        <w:rPr>
          <w:rFonts w:ascii="仿宋" w:hAnsi="仿宋" w:eastAsia="仿宋" w:cs="黑体"/>
          <w:b/>
          <w:bCs/>
          <w:color w:val="auto"/>
          <w:sz w:val="24"/>
          <w:szCs w:val="24"/>
        </w:rPr>
      </w:pPr>
    </w:p>
    <w:p w14:paraId="6B106961">
      <w:pPr>
        <w:autoSpaceDE w:val="0"/>
        <w:autoSpaceDN w:val="0"/>
        <w:adjustRightInd w:val="0"/>
        <w:spacing w:before="62" w:line="360" w:lineRule="auto"/>
        <w:jc w:val="left"/>
        <w:rPr>
          <w:rFonts w:ascii="仿宋" w:hAnsi="仿宋" w:eastAsia="仿宋" w:cs="黑体"/>
          <w:b/>
          <w:bCs/>
          <w:color w:val="auto"/>
          <w:sz w:val="28"/>
          <w:szCs w:val="28"/>
          <w:lang w:val="zh-CN"/>
        </w:rPr>
      </w:pPr>
      <w:r>
        <w:rPr>
          <w:rFonts w:hint="eastAsia" w:ascii="仿宋" w:hAnsi="仿宋" w:eastAsia="仿宋" w:cs="黑体"/>
          <w:b/>
          <w:bCs/>
          <w:color w:val="auto"/>
          <w:sz w:val="24"/>
          <w:szCs w:val="24"/>
        </w:rPr>
        <w:t>注：符合条件的残疾人福利性单位请提供本函，不符合的可不提供本函。</w:t>
      </w:r>
    </w:p>
    <w:p w14:paraId="090B7E43">
      <w:pPr>
        <w:autoSpaceDE w:val="0"/>
        <w:autoSpaceDN w:val="0"/>
        <w:spacing w:before="62" w:line="360" w:lineRule="auto"/>
        <w:rPr>
          <w:rFonts w:ascii="仿宋" w:hAnsi="仿宋" w:eastAsia="仿宋"/>
          <w:b/>
          <w:color w:val="auto"/>
          <w:sz w:val="28"/>
          <w:szCs w:val="24"/>
        </w:rPr>
      </w:pPr>
    </w:p>
    <w:p w14:paraId="27460D7F">
      <w:pPr>
        <w:autoSpaceDE w:val="0"/>
        <w:autoSpaceDN w:val="0"/>
        <w:spacing w:before="62" w:line="360" w:lineRule="auto"/>
        <w:jc w:val="center"/>
        <w:rPr>
          <w:rFonts w:ascii="仿宋" w:hAnsi="仿宋" w:eastAsia="仿宋"/>
          <w:b/>
          <w:color w:val="auto"/>
          <w:sz w:val="28"/>
          <w:szCs w:val="24"/>
        </w:rPr>
      </w:pPr>
    </w:p>
    <w:p w14:paraId="20B42DBC">
      <w:pPr>
        <w:pageBreakBefore/>
        <w:autoSpaceDE w:val="0"/>
        <w:autoSpaceDN w:val="0"/>
        <w:spacing w:before="62" w:line="360" w:lineRule="auto"/>
        <w:jc w:val="center"/>
        <w:outlineLvl w:val="2"/>
        <w:rPr>
          <w:rFonts w:ascii="仿宋" w:hAnsi="仿宋" w:eastAsia="仿宋"/>
          <w:b/>
          <w:color w:val="auto"/>
          <w:sz w:val="28"/>
          <w:szCs w:val="24"/>
        </w:rPr>
      </w:pPr>
      <w:r>
        <w:rPr>
          <w:rFonts w:hint="eastAsia" w:ascii="仿宋" w:hAnsi="仿宋" w:eastAsia="仿宋"/>
          <w:b/>
          <w:color w:val="auto"/>
          <w:sz w:val="28"/>
          <w:szCs w:val="24"/>
          <w:lang w:val="en-US" w:eastAsia="zh-CN"/>
        </w:rPr>
        <w:t>4.6</w:t>
      </w:r>
      <w:r>
        <w:rPr>
          <w:rFonts w:hint="eastAsia" w:ascii="仿宋" w:hAnsi="仿宋" w:eastAsia="仿宋"/>
          <w:b/>
          <w:color w:val="auto"/>
          <w:sz w:val="28"/>
          <w:szCs w:val="24"/>
        </w:rPr>
        <w:t xml:space="preserve"> 监狱企业证明函</w:t>
      </w:r>
    </w:p>
    <w:p w14:paraId="0C2D596E">
      <w:pPr>
        <w:autoSpaceDE w:val="0"/>
        <w:autoSpaceDN w:val="0"/>
        <w:adjustRightInd w:val="0"/>
        <w:spacing w:before="62" w:line="360" w:lineRule="auto"/>
        <w:ind w:firstLine="562"/>
        <w:jc w:val="left"/>
        <w:rPr>
          <w:rFonts w:ascii="仿宋" w:hAnsi="仿宋" w:eastAsia="仿宋"/>
          <w:color w:val="auto"/>
          <w:sz w:val="24"/>
          <w:szCs w:val="24"/>
        </w:rPr>
      </w:pPr>
    </w:p>
    <w:p w14:paraId="0E1E60CD">
      <w:pPr>
        <w:autoSpaceDE w:val="0"/>
        <w:autoSpaceDN w:val="0"/>
        <w:adjustRightInd w:val="0"/>
        <w:spacing w:before="62" w:line="360" w:lineRule="auto"/>
        <w:ind w:firstLine="562"/>
        <w:jc w:val="left"/>
        <w:rPr>
          <w:rFonts w:ascii="仿宋" w:hAnsi="仿宋" w:eastAsia="仿宋" w:cs="黑体"/>
          <w:color w:val="auto"/>
          <w:sz w:val="24"/>
          <w:szCs w:val="24"/>
        </w:rPr>
      </w:pPr>
      <w:r>
        <w:rPr>
          <w:rFonts w:hint="eastAsia" w:ascii="仿宋" w:hAnsi="仿宋" w:eastAsia="仿宋"/>
          <w:color w:val="auto"/>
          <w:sz w:val="24"/>
          <w:szCs w:val="24"/>
        </w:rPr>
        <w:t>根据《财政部 司法部关于政府采购支持监狱企业发展有关问题的通知》（财库[2014]68 号）的规定，</w:t>
      </w:r>
      <w:r>
        <w:rPr>
          <w:rFonts w:hint="eastAsia" w:ascii="仿宋" w:hAnsi="仿宋" w:eastAsia="仿宋" w:cs="黑体"/>
          <w:color w:val="auto"/>
          <w:sz w:val="24"/>
          <w:szCs w:val="24"/>
          <w:u w:val="single"/>
        </w:rPr>
        <w:t xml:space="preserve">（填写供应商全称）    </w:t>
      </w:r>
      <w:r>
        <w:rPr>
          <w:rFonts w:hint="eastAsia" w:ascii="仿宋" w:hAnsi="仿宋" w:eastAsia="仿宋" w:cs="黑体"/>
          <w:color w:val="auto"/>
          <w:sz w:val="24"/>
          <w:szCs w:val="24"/>
        </w:rPr>
        <w:t xml:space="preserve">为监狱企业。 </w:t>
      </w:r>
    </w:p>
    <w:p w14:paraId="13EB64CB">
      <w:pPr>
        <w:autoSpaceDE w:val="0"/>
        <w:autoSpaceDN w:val="0"/>
        <w:adjustRightInd w:val="0"/>
        <w:spacing w:before="62" w:line="360" w:lineRule="auto"/>
        <w:ind w:firstLine="562"/>
        <w:jc w:val="left"/>
        <w:rPr>
          <w:rFonts w:ascii="仿宋" w:hAnsi="仿宋" w:eastAsia="仿宋" w:cs="黑体"/>
          <w:color w:val="auto"/>
          <w:sz w:val="24"/>
          <w:szCs w:val="24"/>
        </w:rPr>
      </w:pPr>
      <w:r>
        <w:rPr>
          <w:rFonts w:hint="eastAsia" w:ascii="仿宋" w:hAnsi="仿宋" w:eastAsia="仿宋" w:cs="黑体"/>
          <w:color w:val="auto"/>
          <w:sz w:val="24"/>
          <w:szCs w:val="24"/>
        </w:rPr>
        <w:t>特此声明。</w:t>
      </w:r>
    </w:p>
    <w:p w14:paraId="6B642D4A">
      <w:pPr>
        <w:autoSpaceDE w:val="0"/>
        <w:autoSpaceDN w:val="0"/>
        <w:adjustRightInd w:val="0"/>
        <w:spacing w:before="62" w:line="360" w:lineRule="auto"/>
        <w:ind w:firstLine="880" w:firstLineChars="367"/>
        <w:jc w:val="left"/>
        <w:rPr>
          <w:rFonts w:ascii="仿宋" w:hAnsi="仿宋" w:eastAsia="仿宋" w:cs="黑体"/>
          <w:color w:val="auto"/>
          <w:sz w:val="24"/>
          <w:szCs w:val="24"/>
        </w:rPr>
      </w:pPr>
    </w:p>
    <w:p w14:paraId="47ABCF64">
      <w:pPr>
        <w:autoSpaceDE w:val="0"/>
        <w:autoSpaceDN w:val="0"/>
        <w:adjustRightInd w:val="0"/>
        <w:spacing w:before="62" w:line="360" w:lineRule="auto"/>
        <w:ind w:firstLine="880" w:firstLineChars="367"/>
        <w:jc w:val="left"/>
        <w:rPr>
          <w:rFonts w:ascii="仿宋" w:hAnsi="仿宋" w:eastAsia="仿宋" w:cs="黑体"/>
          <w:color w:val="auto"/>
          <w:sz w:val="24"/>
          <w:szCs w:val="24"/>
        </w:rPr>
      </w:pPr>
      <w:r>
        <w:rPr>
          <w:rFonts w:hint="eastAsia" w:ascii="仿宋" w:hAnsi="仿宋" w:eastAsia="仿宋" w:cs="黑体"/>
          <w:color w:val="auto"/>
          <w:sz w:val="24"/>
          <w:szCs w:val="24"/>
        </w:rPr>
        <w:t>省级以上监狱管理局、戒毒管理局（含新疆生产建设兵团） （盖章）：</w:t>
      </w:r>
    </w:p>
    <w:p w14:paraId="455A76AB">
      <w:pPr>
        <w:autoSpaceDE w:val="0"/>
        <w:autoSpaceDN w:val="0"/>
        <w:adjustRightInd w:val="0"/>
        <w:spacing w:before="62" w:line="360" w:lineRule="auto"/>
        <w:ind w:firstLine="2880" w:firstLineChars="1200"/>
        <w:jc w:val="left"/>
        <w:rPr>
          <w:rFonts w:ascii="仿宋" w:hAnsi="仿宋" w:eastAsia="仿宋" w:cs="黑体"/>
          <w:color w:val="auto"/>
          <w:sz w:val="24"/>
          <w:szCs w:val="24"/>
        </w:rPr>
      </w:pPr>
      <w:r>
        <w:rPr>
          <w:rFonts w:hint="eastAsia" w:ascii="仿宋" w:hAnsi="仿宋" w:eastAsia="仿宋" w:cs="黑体"/>
          <w:color w:val="auto"/>
          <w:sz w:val="24"/>
          <w:szCs w:val="24"/>
        </w:rPr>
        <w:t xml:space="preserve"> 日    期：      年    月    日 </w:t>
      </w:r>
    </w:p>
    <w:p w14:paraId="0EBDA9E7">
      <w:pPr>
        <w:autoSpaceDE w:val="0"/>
        <w:autoSpaceDN w:val="0"/>
        <w:adjustRightInd w:val="0"/>
        <w:spacing w:before="62" w:line="360" w:lineRule="auto"/>
        <w:ind w:firstLine="880" w:firstLineChars="367"/>
        <w:jc w:val="left"/>
        <w:rPr>
          <w:rFonts w:ascii="仿宋" w:hAnsi="仿宋" w:eastAsia="仿宋" w:cs="黑体"/>
          <w:color w:val="auto"/>
          <w:sz w:val="24"/>
          <w:szCs w:val="24"/>
        </w:rPr>
      </w:pPr>
    </w:p>
    <w:p w14:paraId="131BE189">
      <w:pPr>
        <w:autoSpaceDE w:val="0"/>
        <w:autoSpaceDN w:val="0"/>
        <w:adjustRightInd w:val="0"/>
        <w:spacing w:before="62" w:line="360" w:lineRule="auto"/>
        <w:jc w:val="left"/>
        <w:rPr>
          <w:rFonts w:ascii="仿宋" w:hAnsi="仿宋" w:eastAsia="仿宋" w:cs="宋体"/>
          <w:b/>
          <w:bCs/>
          <w:color w:val="auto"/>
          <w:sz w:val="24"/>
          <w:szCs w:val="24"/>
        </w:rPr>
        <w:sectPr>
          <w:pgSz w:w="11906" w:h="16838"/>
          <w:pgMar w:top="1440" w:right="1800" w:bottom="1440" w:left="1800" w:header="851" w:footer="992" w:gutter="0"/>
          <w:pgNumType w:fmt="decimal"/>
          <w:cols w:space="425" w:num="1"/>
          <w:docGrid w:type="lines" w:linePitch="312" w:charSpace="0"/>
        </w:sectPr>
      </w:pPr>
      <w:r>
        <w:rPr>
          <w:rFonts w:hint="eastAsia" w:ascii="仿宋" w:hAnsi="仿宋" w:eastAsia="仿宋" w:cs="黑体"/>
          <w:b/>
          <w:bCs/>
          <w:color w:val="auto"/>
          <w:sz w:val="24"/>
          <w:szCs w:val="24"/>
        </w:rPr>
        <w:t>注：符合条件的监狱企业请提供本函，不符合的可不提供本函。</w:t>
      </w:r>
    </w:p>
    <w:p w14:paraId="4E901388">
      <w:pPr>
        <w:pStyle w:val="10"/>
        <w:spacing w:before="62" w:line="360" w:lineRule="auto"/>
        <w:jc w:val="center"/>
        <w:outlineLvl w:val="1"/>
        <w:rPr>
          <w:rFonts w:ascii="仿宋" w:hAnsi="仿宋" w:eastAsia="仿宋"/>
          <w:color w:val="auto"/>
        </w:rPr>
      </w:pPr>
      <w:r>
        <w:rPr>
          <w:rFonts w:hint="eastAsia" w:ascii="仿宋" w:hAnsi="仿宋" w:eastAsia="仿宋"/>
          <w:b/>
          <w:bCs/>
          <w:snapToGrid w:val="0"/>
          <w:color w:val="auto"/>
          <w:sz w:val="28"/>
          <w:szCs w:val="28"/>
        </w:rPr>
        <w:t>五、其他资料（若有）</w:t>
      </w:r>
      <w:bookmarkEnd w:id="22"/>
    </w:p>
    <w:p w14:paraId="6C3BDF7B">
      <w:pPr>
        <w:spacing w:before="62" w:line="360" w:lineRule="auto"/>
        <w:jc w:val="center"/>
        <w:rPr>
          <w:rFonts w:ascii="仿宋" w:hAnsi="仿宋" w:eastAsia="仿宋"/>
          <w:b/>
          <w:bCs/>
          <w:color w:val="auto"/>
          <w:sz w:val="28"/>
          <w:szCs w:val="28"/>
        </w:rPr>
      </w:pPr>
      <w:r>
        <w:rPr>
          <w:rFonts w:hint="eastAsia" w:ascii="仿宋" w:hAnsi="仿宋" w:eastAsia="仿宋"/>
          <w:b/>
          <w:bCs/>
          <w:color w:val="auto"/>
          <w:sz w:val="28"/>
          <w:szCs w:val="28"/>
        </w:rPr>
        <w:t>除磋商文件另有规定外，供应商认为需要提交的其他证明材料或资料加盖供应商单位公章后应在此项下提交。</w:t>
      </w:r>
    </w:p>
    <w:p w14:paraId="57869940">
      <w:pPr>
        <w:spacing w:before="62" w:line="360" w:lineRule="auto"/>
        <w:jc w:val="center"/>
        <w:rPr>
          <w:rFonts w:ascii="仿宋" w:hAnsi="仿宋" w:eastAsia="仿宋"/>
          <w:color w:val="auto"/>
        </w:rPr>
      </w:pPr>
      <w:r>
        <w:rPr>
          <w:rFonts w:hint="eastAsia" w:ascii="宋体" w:hAnsi="宋体" w:cs="宋体"/>
          <w:b/>
          <w:bCs/>
          <w:color w:val="auto"/>
          <w:sz w:val="28"/>
          <w:szCs w:val="28"/>
        </w:rPr>
        <w:t> </w:t>
      </w:r>
    </w:p>
    <w:p w14:paraId="4DA4360C">
      <w:pPr>
        <w:spacing w:before="62" w:line="360" w:lineRule="auto"/>
        <w:jc w:val="center"/>
        <w:rPr>
          <w:rFonts w:ascii="仿宋" w:hAnsi="仿宋" w:eastAsia="仿宋"/>
          <w:color w:val="auto"/>
        </w:rPr>
      </w:pPr>
    </w:p>
    <w:p w14:paraId="7C8A07BA">
      <w:pPr>
        <w:spacing w:before="62"/>
        <w:rPr>
          <w:rFonts w:ascii="仿宋" w:hAnsi="仿宋" w:eastAsia="仿宋"/>
          <w:color w:val="auto"/>
        </w:rPr>
      </w:pPr>
    </w:p>
    <w:p w14:paraId="7768DE37">
      <w:pPr>
        <w:rPr>
          <w:color w:val="auto"/>
        </w:rPr>
      </w:pPr>
    </w:p>
    <w:p w14:paraId="3955A251">
      <w:pPr>
        <w:rPr>
          <w:color w:val="auto"/>
        </w:rPr>
      </w:pPr>
    </w:p>
    <w:sectPr>
      <w:headerReference r:id="rId6" w:type="default"/>
      <w:pgSz w:w="11906" w:h="16838"/>
      <w:pgMar w:top="1440" w:right="1800" w:bottom="1440" w:left="1800" w:header="851" w:footer="992"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altName w:val="仿宋"/>
    <w:panose1 w:val="02010609030101010101"/>
    <w:charset w:val="86"/>
    <w:family w:val="modern"/>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 w:name="Cambria">
    <w:panose1 w:val="02040503050406030204"/>
    <w:charset w:val="00"/>
    <w:family w:val="roman"/>
    <w:pitch w:val="default"/>
    <w:sig w:usb0="E00006FF" w:usb1="420024FF" w:usb2="02000000" w:usb3="00000000" w:csb0="2000019F" w:csb1="00000000"/>
  </w:font>
  <w:font w:name="ST Song">
    <w:altName w:val="宋体"/>
    <w:panose1 w:val="00000000000000000000"/>
    <w:charset w:val="86"/>
    <w:family w:val="roman"/>
    <w:pitch w:val="default"/>
    <w:sig w:usb0="00000000" w:usb1="00000000" w:usb2="00000010" w:usb3="00000000" w:csb0="00040000" w:csb1="00000000"/>
  </w:font>
  <w:font w:name="MS Mincho">
    <w:altName w:val="Yu Gothic UI"/>
    <w:panose1 w:val="02020609040205080304"/>
    <w:charset w:val="80"/>
    <w:family w:val="moder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微软雅黑">
    <w:panose1 w:val="020B0503020204020204"/>
    <w:charset w:val="86"/>
    <w:family w:val="swiss"/>
    <w:pitch w:val="default"/>
    <w:sig w:usb0="80000287" w:usb1="2ACF3C50" w:usb2="00000016" w:usb3="00000000" w:csb0="0004001F" w:csb1="00000000"/>
  </w:font>
  <w:font w:name="FangSong_GB2312">
    <w:altName w:val="仿宋"/>
    <w:panose1 w:val="02010609060101010101"/>
    <w:charset w:val="00"/>
    <w:family w:val="roman"/>
    <w:pitch w:val="default"/>
    <w:sig w:usb0="00000000" w:usb1="00000000" w:usb2="00000000" w:usb3="00000000" w:csb0="00000000" w:csb1="00000000"/>
  </w:font>
  <w:font w:name="方正小标宋简体">
    <w:altName w:val="黑体"/>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F248D4A">
    <w:pPr>
      <w:tabs>
        <w:tab w:val="left" w:pos="4516"/>
      </w:tabs>
      <w:spacing w:line="188" w:lineRule="auto"/>
      <w:ind w:left="4324"/>
      <w:rPr>
        <w:rFonts w:ascii="Calibri" w:hAnsi="Calibri" w:eastAsia="Calibri"/>
        <w:sz w:val="17"/>
        <w:szCs w:val="17"/>
      </w:rPr>
    </w:pPr>
    <w:r>
      <w:rPr>
        <w:rFonts w:hint="eastAsia" w:ascii="Calibri" w:hAnsi="Calibri"/>
        <w:sz w:val="17"/>
        <w:szCs w:val="17"/>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3D9D9EF">
    <w:pPr>
      <w:tabs>
        <w:tab w:val="left" w:pos="4516"/>
      </w:tabs>
      <w:spacing w:line="188" w:lineRule="auto"/>
      <w:ind w:left="4324"/>
      <w:rPr>
        <w:rFonts w:ascii="Calibri" w:hAnsi="Calibri" w:eastAsia="Calibri"/>
        <w:sz w:val="17"/>
        <w:szCs w:val="17"/>
      </w:rPr>
    </w:pPr>
    <w:r>
      <w:rPr>
        <w:sz w:val="17"/>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wps:spPr>
                    <wps:txbx>
                      <w:txbxContent>
                        <w:p w14:paraId="40D6EF24">
                          <w:pPr>
                            <w:pStyle w:val="12"/>
                          </w:pPr>
                          <w:r>
                            <w:fldChar w:fldCharType="begin"/>
                          </w:r>
                          <w:r>
                            <w:instrText xml:space="preserve"> PAGE  \* MERGEFORMAT </w:instrText>
                          </w:r>
                          <w:r>
                            <w:fldChar w:fldCharType="separate"/>
                          </w:r>
                          <w:r>
                            <w:t>1</w:t>
                          </w:r>
                          <w:r>
                            <w:fldChar w:fldCharType="end"/>
                          </w:r>
                        </w:p>
                      </w:txbxContent>
                    </wps:txbx>
                    <wps:bodyPr vert="horz" wrap="none" lIns="0" tIns="0" rIns="0" bIns="0" anchor="t" anchorCtr="0" upright="0">
                      <a:spAutoFit/>
                    </wps:bodyPr>
                  </wps:wsp>
                </a:graphicData>
              </a:graphic>
            </wp:anchor>
          </w:drawing>
        </mc:Choice>
        <mc:Fallback>
          <w:pict>
            <v:shape id="文本框 3"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">
              <v:fill on="f" focussize="0,0"/>
              <v:stroke on="f"/>
              <v:imagedata o:title=""/>
              <o:lock v:ext="edit" aspectratio="f"/>
              <v:textbox inset="0mm,0mm,0mm,0mm" style="mso-fit-shape-to-text:t;">
                <w:txbxContent>
                  <w:p w14:paraId="40D6EF24">
                    <w:pPr>
                      <w:pStyle w:val="12"/>
                    </w:pPr>
                    <w:r>
                      <w:fldChar w:fldCharType="begin"/>
                    </w:r>
                    <w:r>
                      <w:instrText xml:space="preserve"> PAGE  \* MERGEFORMAT </w:instrText>
                    </w:r>
                    <w:r>
                      <w:fldChar w:fldCharType="separate"/>
                    </w:r>
                    <w:r>
                      <w:t>1</w:t>
                    </w:r>
                    <w:r>
                      <w:fldChar w:fldCharType="end"/>
                    </w:r>
                  </w:p>
                </w:txbxContent>
              </v:textbox>
            </v:shape>
          </w:pict>
        </mc:Fallback>
      </mc:AlternateContent>
    </w:r>
    <w:r>
      <w:rPr>
        <w:rFonts w:hint="eastAsia" w:ascii="Calibri" w:hAnsi="Calibri"/>
        <w:sz w:val="17"/>
        <w:szCs w:val="17"/>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E9A91D">
    <w:pPr>
      <w:pStyle w:val="13"/>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64A9D95">
    <w:pPr>
      <w:pStyle w:val="13"/>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190E883"/>
    <w:multiLevelType w:val="singleLevel"/>
    <w:tmpl w:val="D190E883"/>
    <w:lvl w:ilvl="0" w:tentative="0">
      <w:start w:val="3"/>
      <w:numFmt w:val="chineseCounting"/>
      <w:suff w:val="nothing"/>
      <w:lvlText w:val="%1、"/>
      <w:lvlJc w:val="left"/>
      <w:rPr>
        <w:rFonts w:hint="eastAsia"/>
      </w:rPr>
    </w:lvl>
  </w:abstractNum>
  <w:abstractNum w:abstractNumId="1">
    <w:nsid w:val="EAAAA520"/>
    <w:multiLevelType w:val="singleLevel"/>
    <w:tmpl w:val="EAAAA520"/>
    <w:lvl w:ilvl="0" w:tentative="0">
      <w:start w:val="2"/>
      <w:numFmt w:val="decimal"/>
      <w:lvlText w:val="%1."/>
      <w:lvlJc w:val="left"/>
      <w:pPr>
        <w:tabs>
          <w:tab w:val="left" w:pos="312"/>
        </w:tabs>
      </w:pPr>
    </w:lvl>
  </w:abstractNum>
  <w:abstractNum w:abstractNumId="2">
    <w:nsid w:val="6B4378DB"/>
    <w:multiLevelType w:val="singleLevel"/>
    <w:tmpl w:val="6B4378DB"/>
    <w:lvl w:ilvl="0" w:tentative="0">
      <w:start w:val="2"/>
      <w:numFmt w:val="chineseCounting"/>
      <w:suff w:val="nothing"/>
      <w:lvlText w:val="%1、"/>
      <w:lvlJc w:val="left"/>
      <w:rPr>
        <w:rFonts w:hint="eastAsia"/>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hdrShapeDefaults>
    <o:shapelayout v:ext="edit">
      <o:idmap v:ext="edit" data="1"/>
    </o:shapelayout>
  </w:hdrShapeDefaults>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0572F6A"/>
    <w:rsid w:val="000271C9"/>
    <w:rsid w:val="000338DE"/>
    <w:rsid w:val="00055101"/>
    <w:rsid w:val="001265EC"/>
    <w:rsid w:val="0025432C"/>
    <w:rsid w:val="00267070"/>
    <w:rsid w:val="003D031D"/>
    <w:rsid w:val="00456CE1"/>
    <w:rsid w:val="004E0863"/>
    <w:rsid w:val="00610597"/>
    <w:rsid w:val="00631129"/>
    <w:rsid w:val="0063766C"/>
    <w:rsid w:val="006A1A15"/>
    <w:rsid w:val="006D3F06"/>
    <w:rsid w:val="008A058C"/>
    <w:rsid w:val="00934F8C"/>
    <w:rsid w:val="00A32565"/>
    <w:rsid w:val="00B659A5"/>
    <w:rsid w:val="00BD2CD9"/>
    <w:rsid w:val="00C80F4E"/>
    <w:rsid w:val="00E44D36"/>
    <w:rsid w:val="00E659AB"/>
    <w:rsid w:val="016F2160"/>
    <w:rsid w:val="01787946"/>
    <w:rsid w:val="01D628BE"/>
    <w:rsid w:val="027D2D3A"/>
    <w:rsid w:val="02D74B40"/>
    <w:rsid w:val="03252782"/>
    <w:rsid w:val="03483413"/>
    <w:rsid w:val="04AE367F"/>
    <w:rsid w:val="051018A7"/>
    <w:rsid w:val="058B111D"/>
    <w:rsid w:val="066D64FB"/>
    <w:rsid w:val="07300CC3"/>
    <w:rsid w:val="07DE071F"/>
    <w:rsid w:val="08233672"/>
    <w:rsid w:val="08BF40AC"/>
    <w:rsid w:val="092A1480"/>
    <w:rsid w:val="0972111F"/>
    <w:rsid w:val="09974561"/>
    <w:rsid w:val="09AE24CC"/>
    <w:rsid w:val="09C6146A"/>
    <w:rsid w:val="0A363753"/>
    <w:rsid w:val="0A3E69D1"/>
    <w:rsid w:val="0B0D6E40"/>
    <w:rsid w:val="0B7C714C"/>
    <w:rsid w:val="0BB1515A"/>
    <w:rsid w:val="0C777BAD"/>
    <w:rsid w:val="0CD13DC2"/>
    <w:rsid w:val="0DBD3D0B"/>
    <w:rsid w:val="0E3C6969"/>
    <w:rsid w:val="0F00541F"/>
    <w:rsid w:val="0F421593"/>
    <w:rsid w:val="0FF87EA4"/>
    <w:rsid w:val="10961B97"/>
    <w:rsid w:val="10A1053B"/>
    <w:rsid w:val="10FD1C16"/>
    <w:rsid w:val="12A10CC7"/>
    <w:rsid w:val="12D64F58"/>
    <w:rsid w:val="13A740BB"/>
    <w:rsid w:val="13BF1404"/>
    <w:rsid w:val="14292D22"/>
    <w:rsid w:val="153C6A85"/>
    <w:rsid w:val="159643E7"/>
    <w:rsid w:val="16AF39B2"/>
    <w:rsid w:val="17FE0021"/>
    <w:rsid w:val="184F4570"/>
    <w:rsid w:val="18952734"/>
    <w:rsid w:val="19426E42"/>
    <w:rsid w:val="1A2A56C6"/>
    <w:rsid w:val="1A4B1C44"/>
    <w:rsid w:val="1ACE63D1"/>
    <w:rsid w:val="1B6F3710"/>
    <w:rsid w:val="1CFF0C2C"/>
    <w:rsid w:val="1D3A1AFC"/>
    <w:rsid w:val="1DFA58D0"/>
    <w:rsid w:val="1ED55F80"/>
    <w:rsid w:val="1F182311"/>
    <w:rsid w:val="1F6317DE"/>
    <w:rsid w:val="20572F6A"/>
    <w:rsid w:val="20D546AD"/>
    <w:rsid w:val="20FB5A46"/>
    <w:rsid w:val="20FF5536"/>
    <w:rsid w:val="21100103"/>
    <w:rsid w:val="212705E9"/>
    <w:rsid w:val="21B45AB3"/>
    <w:rsid w:val="220F17A9"/>
    <w:rsid w:val="224F1BA5"/>
    <w:rsid w:val="22574EFE"/>
    <w:rsid w:val="226D35D5"/>
    <w:rsid w:val="229323DA"/>
    <w:rsid w:val="23064572"/>
    <w:rsid w:val="233268ED"/>
    <w:rsid w:val="23897339"/>
    <w:rsid w:val="24392B0D"/>
    <w:rsid w:val="245B0CD5"/>
    <w:rsid w:val="24970C9D"/>
    <w:rsid w:val="259E1F58"/>
    <w:rsid w:val="26C17266"/>
    <w:rsid w:val="26D933C3"/>
    <w:rsid w:val="28216603"/>
    <w:rsid w:val="28A864B3"/>
    <w:rsid w:val="28C57065"/>
    <w:rsid w:val="2A30050E"/>
    <w:rsid w:val="2A8E3487"/>
    <w:rsid w:val="2B9F5B2C"/>
    <w:rsid w:val="2BB92785"/>
    <w:rsid w:val="2BE315B0"/>
    <w:rsid w:val="2C4A2399"/>
    <w:rsid w:val="2D6F57F1"/>
    <w:rsid w:val="2D76092E"/>
    <w:rsid w:val="2DB9081B"/>
    <w:rsid w:val="2E0B55BC"/>
    <w:rsid w:val="2E314855"/>
    <w:rsid w:val="2EC76F67"/>
    <w:rsid w:val="2F6F6AEE"/>
    <w:rsid w:val="2FE853E7"/>
    <w:rsid w:val="310444A3"/>
    <w:rsid w:val="314B3E80"/>
    <w:rsid w:val="319A5EB7"/>
    <w:rsid w:val="31D73965"/>
    <w:rsid w:val="32060DEB"/>
    <w:rsid w:val="323F1C36"/>
    <w:rsid w:val="324B446B"/>
    <w:rsid w:val="32F50547"/>
    <w:rsid w:val="338B0EAB"/>
    <w:rsid w:val="34056568"/>
    <w:rsid w:val="34D83C7C"/>
    <w:rsid w:val="355F7F9B"/>
    <w:rsid w:val="35705EC7"/>
    <w:rsid w:val="35FD2A74"/>
    <w:rsid w:val="366F0610"/>
    <w:rsid w:val="36C31071"/>
    <w:rsid w:val="36F823B4"/>
    <w:rsid w:val="37A278A0"/>
    <w:rsid w:val="37D55C5C"/>
    <w:rsid w:val="37FF7772"/>
    <w:rsid w:val="38A2649C"/>
    <w:rsid w:val="38BD38B5"/>
    <w:rsid w:val="38D030A4"/>
    <w:rsid w:val="39253208"/>
    <w:rsid w:val="39932868"/>
    <w:rsid w:val="39E92488"/>
    <w:rsid w:val="39F8091D"/>
    <w:rsid w:val="3A190E75"/>
    <w:rsid w:val="3A68164F"/>
    <w:rsid w:val="3B854309"/>
    <w:rsid w:val="3C383172"/>
    <w:rsid w:val="3CCE0E20"/>
    <w:rsid w:val="3CDD2778"/>
    <w:rsid w:val="3ECF60F0"/>
    <w:rsid w:val="3EE76FF1"/>
    <w:rsid w:val="3F1735F3"/>
    <w:rsid w:val="3F5860E5"/>
    <w:rsid w:val="3F6031EC"/>
    <w:rsid w:val="3FDE1453"/>
    <w:rsid w:val="40B97058"/>
    <w:rsid w:val="40E009A6"/>
    <w:rsid w:val="410E3FFA"/>
    <w:rsid w:val="4114603C"/>
    <w:rsid w:val="416E25F3"/>
    <w:rsid w:val="418E1F84"/>
    <w:rsid w:val="4288282E"/>
    <w:rsid w:val="43D830DB"/>
    <w:rsid w:val="44654E01"/>
    <w:rsid w:val="446916E8"/>
    <w:rsid w:val="455708E6"/>
    <w:rsid w:val="4584306D"/>
    <w:rsid w:val="45AA6F6F"/>
    <w:rsid w:val="466E27A9"/>
    <w:rsid w:val="481E6D74"/>
    <w:rsid w:val="485A5FF2"/>
    <w:rsid w:val="488241D3"/>
    <w:rsid w:val="48DE2605"/>
    <w:rsid w:val="493279A7"/>
    <w:rsid w:val="49757894"/>
    <w:rsid w:val="49C01457"/>
    <w:rsid w:val="4B8D7117"/>
    <w:rsid w:val="4C2A0E0A"/>
    <w:rsid w:val="4C96179F"/>
    <w:rsid w:val="4CF11927"/>
    <w:rsid w:val="4D800659"/>
    <w:rsid w:val="4E003548"/>
    <w:rsid w:val="4E0B6A19"/>
    <w:rsid w:val="4F647B39"/>
    <w:rsid w:val="4FA709C3"/>
    <w:rsid w:val="4FDA66A3"/>
    <w:rsid w:val="4FEE03A0"/>
    <w:rsid w:val="509D6FF7"/>
    <w:rsid w:val="50BE0BE1"/>
    <w:rsid w:val="516C7467"/>
    <w:rsid w:val="525F5585"/>
    <w:rsid w:val="52871B8B"/>
    <w:rsid w:val="52BD6A5D"/>
    <w:rsid w:val="53650C10"/>
    <w:rsid w:val="5390407C"/>
    <w:rsid w:val="539812E3"/>
    <w:rsid w:val="53E0692D"/>
    <w:rsid w:val="541F4FCC"/>
    <w:rsid w:val="54752E3E"/>
    <w:rsid w:val="557E4E3F"/>
    <w:rsid w:val="55AA217A"/>
    <w:rsid w:val="56A8574D"/>
    <w:rsid w:val="57872F22"/>
    <w:rsid w:val="57A87E15"/>
    <w:rsid w:val="583B614D"/>
    <w:rsid w:val="587D0F2F"/>
    <w:rsid w:val="588658D3"/>
    <w:rsid w:val="58F76517"/>
    <w:rsid w:val="59347068"/>
    <w:rsid w:val="59C604DE"/>
    <w:rsid w:val="5A841058"/>
    <w:rsid w:val="5AA75800"/>
    <w:rsid w:val="5AE64A95"/>
    <w:rsid w:val="5B445318"/>
    <w:rsid w:val="5BCF72D8"/>
    <w:rsid w:val="5C646D8E"/>
    <w:rsid w:val="5DC46D39"/>
    <w:rsid w:val="5E413537"/>
    <w:rsid w:val="5EB338BF"/>
    <w:rsid w:val="5F071D35"/>
    <w:rsid w:val="5FB261A6"/>
    <w:rsid w:val="5FEF7F48"/>
    <w:rsid w:val="60956D42"/>
    <w:rsid w:val="60EC4488"/>
    <w:rsid w:val="611A0FF5"/>
    <w:rsid w:val="625B18C5"/>
    <w:rsid w:val="62CD0900"/>
    <w:rsid w:val="62FF66F4"/>
    <w:rsid w:val="63204195"/>
    <w:rsid w:val="636D5D54"/>
    <w:rsid w:val="6372336A"/>
    <w:rsid w:val="637F6CFA"/>
    <w:rsid w:val="63820560"/>
    <w:rsid w:val="63E678B4"/>
    <w:rsid w:val="647B3EC2"/>
    <w:rsid w:val="661E1587"/>
    <w:rsid w:val="663369CA"/>
    <w:rsid w:val="668F53A2"/>
    <w:rsid w:val="6716501F"/>
    <w:rsid w:val="672030DD"/>
    <w:rsid w:val="6798732A"/>
    <w:rsid w:val="67ED5BAE"/>
    <w:rsid w:val="680C3C5A"/>
    <w:rsid w:val="681D13CB"/>
    <w:rsid w:val="68420E31"/>
    <w:rsid w:val="688F35D0"/>
    <w:rsid w:val="689E075E"/>
    <w:rsid w:val="68AF3151"/>
    <w:rsid w:val="6A505A87"/>
    <w:rsid w:val="6AC629E3"/>
    <w:rsid w:val="6AFC176B"/>
    <w:rsid w:val="6CB00A5F"/>
    <w:rsid w:val="6CB93DB8"/>
    <w:rsid w:val="6DC314B7"/>
    <w:rsid w:val="6DE36C13"/>
    <w:rsid w:val="6E62222D"/>
    <w:rsid w:val="6FD66A2F"/>
    <w:rsid w:val="706B361B"/>
    <w:rsid w:val="70C40F7D"/>
    <w:rsid w:val="71321C1D"/>
    <w:rsid w:val="713752AB"/>
    <w:rsid w:val="71E2790D"/>
    <w:rsid w:val="72071122"/>
    <w:rsid w:val="7322250E"/>
    <w:rsid w:val="737D1E5A"/>
    <w:rsid w:val="740463B1"/>
    <w:rsid w:val="74C50E20"/>
    <w:rsid w:val="74FA7255"/>
    <w:rsid w:val="756710B7"/>
    <w:rsid w:val="7601232C"/>
    <w:rsid w:val="76853969"/>
    <w:rsid w:val="77BC4ED0"/>
    <w:rsid w:val="77F83F71"/>
    <w:rsid w:val="79823784"/>
    <w:rsid w:val="799C2A97"/>
    <w:rsid w:val="79A22AA3"/>
    <w:rsid w:val="79F53F55"/>
    <w:rsid w:val="7A0B19CB"/>
    <w:rsid w:val="7A864B60"/>
    <w:rsid w:val="7A951295"/>
    <w:rsid w:val="7AA5772A"/>
    <w:rsid w:val="7B665344"/>
    <w:rsid w:val="7B6C46EB"/>
    <w:rsid w:val="7C4371FA"/>
    <w:rsid w:val="7C6B0CBF"/>
    <w:rsid w:val="7D871368"/>
    <w:rsid w:val="7D8F021D"/>
    <w:rsid w:val="7D8F2B88"/>
    <w:rsid w:val="7DE669F5"/>
    <w:rsid w:val="7E005E32"/>
    <w:rsid w:val="7E010869"/>
    <w:rsid w:val="7E3E236F"/>
    <w:rsid w:val="7ECF4AE0"/>
    <w:rsid w:val="7F052E8D"/>
    <w:rsid w:val="7F6F0306"/>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nhideWhenUsed="0"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qFormat="1" w:uiPriority="39" w:name="toc 1"/>
    <w:lsdException w:qFormat="1" w:uiPriority="39"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99" w:name="caption"/>
    <w:lsdException w:unhideWhenUsed="0" w:uiPriority="0" w:semiHidden="0" w:name="table of figures"/>
    <w:lsdException w:unhideWhenUsed="0" w:uiPriority="0" w:semiHidden="0" w:name="envelope address"/>
    <w:lsdException w:qFormat="1"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iPriority="99" w:name="Body Text"/>
    <w:lsdException w:qFormat="1"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qFormat="1" w:uiPriority="99" w:semiHidden="0" w:name="Body Text First Indent 2"/>
    <w:lsdException w:unhideWhenUsed="0" w:uiPriority="0" w:semiHidden="0" w:name="Note Heading"/>
    <w:lsdException w:qFormat="1" w:uiPriority="99" w:semiHidden="0" w:name="Body Text 2"/>
    <w:lsdException w:unhideWhenUsed="0" w:uiPriority="0" w:semiHidden="0" w:name="Body Text 3"/>
    <w:lsdException w:qFormat="1" w:uiPriority="99" w:name="Body Text Indent 2"/>
    <w:lsdException w:unhideWhenUsed="0" w:uiPriority="0" w:semiHidden="0" w:name="Body Text Indent 3"/>
    <w:lsdException w:qFormat="1" w:unhideWhenUsed="0" w:uiPriority="0" w:semiHidden="0" w:name="Block Text"/>
    <w:lsdException w:qFormat="1" w:uiPriority="99"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iPriority="99" w:name="Plain Text"/>
    <w:lsdException w:unhideWhenUsed="0" w:uiPriority="0" w:semiHidden="0" w:name="E-mail Signature"/>
    <w:lsdException w:qFormat="1"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Calibri"/>
      <w:kern w:val="2"/>
      <w:sz w:val="21"/>
      <w:szCs w:val="21"/>
      <w:lang w:val="en-US" w:eastAsia="zh-CN" w:bidi="ar-SA"/>
    </w:rPr>
  </w:style>
  <w:style w:type="paragraph" w:styleId="2">
    <w:name w:val="heading 3"/>
    <w:basedOn w:val="1"/>
    <w:qFormat/>
    <w:uiPriority w:val="9"/>
    <w:pPr>
      <w:widowControl/>
      <w:spacing w:before="100" w:beforeAutospacing="1" w:after="100" w:afterAutospacing="1"/>
      <w:jc w:val="left"/>
      <w:outlineLvl w:val="2"/>
    </w:pPr>
    <w:rPr>
      <w:rFonts w:ascii="宋体" w:hAnsi="宋体" w:cs="宋体"/>
      <w:b/>
      <w:bCs/>
      <w:kern w:val="0"/>
      <w:sz w:val="27"/>
      <w:szCs w:val="27"/>
    </w:rPr>
  </w:style>
  <w:style w:type="character" w:default="1" w:styleId="22">
    <w:name w:val="Default Paragraph Font"/>
    <w:semiHidden/>
    <w:unhideWhenUsed/>
    <w:qFormat/>
    <w:uiPriority w:val="1"/>
  </w:style>
  <w:style w:type="table" w:default="1" w:styleId="20">
    <w:name w:val="Normal Table"/>
    <w:semiHidden/>
    <w:unhideWhenUsed/>
    <w:qFormat/>
    <w:uiPriority w:val="99"/>
    <w:tblPr>
      <w:tblCellMar>
        <w:top w:w="0" w:type="dxa"/>
        <w:left w:w="108" w:type="dxa"/>
        <w:bottom w:w="0" w:type="dxa"/>
        <w:right w:w="108" w:type="dxa"/>
      </w:tblCellMar>
    </w:tblPr>
  </w:style>
  <w:style w:type="paragraph" w:styleId="3">
    <w:name w:val="caption"/>
    <w:basedOn w:val="1"/>
    <w:next w:val="1"/>
    <w:semiHidden/>
    <w:unhideWhenUsed/>
    <w:qFormat/>
    <w:uiPriority w:val="99"/>
    <w:rPr>
      <w:rFonts w:ascii="Arial" w:hAnsi="Arial" w:eastAsia="黑体" w:cs="Arial"/>
      <w:sz w:val="20"/>
      <w:szCs w:val="20"/>
    </w:rPr>
  </w:style>
  <w:style w:type="paragraph" w:styleId="4">
    <w:name w:val="annotation text"/>
    <w:basedOn w:val="1"/>
    <w:next w:val="1"/>
    <w:qFormat/>
    <w:uiPriority w:val="0"/>
    <w:pPr>
      <w:jc w:val="left"/>
    </w:pPr>
  </w:style>
  <w:style w:type="paragraph" w:styleId="5">
    <w:name w:val="Body Text"/>
    <w:basedOn w:val="1"/>
    <w:next w:val="6"/>
    <w:semiHidden/>
    <w:unhideWhenUsed/>
    <w:qFormat/>
    <w:uiPriority w:val="99"/>
    <w:pPr>
      <w:spacing w:after="120"/>
    </w:pPr>
    <w:rPr>
      <w:rFonts w:ascii="Calibri" w:hAnsi="Calibri" w:cs="Times New Roman"/>
      <w:kern w:val="0"/>
      <w:sz w:val="20"/>
    </w:rPr>
  </w:style>
  <w:style w:type="paragraph" w:styleId="6">
    <w:name w:val="Body Text 2"/>
    <w:basedOn w:val="1"/>
    <w:unhideWhenUsed/>
    <w:qFormat/>
    <w:uiPriority w:val="99"/>
    <w:pPr>
      <w:spacing w:after="120" w:line="480" w:lineRule="auto"/>
    </w:pPr>
  </w:style>
  <w:style w:type="paragraph" w:styleId="7">
    <w:name w:val="Body Text Indent"/>
    <w:basedOn w:val="1"/>
    <w:next w:val="8"/>
    <w:unhideWhenUsed/>
    <w:qFormat/>
    <w:uiPriority w:val="99"/>
    <w:pPr>
      <w:spacing w:before="100" w:beforeAutospacing="1" w:after="120"/>
      <w:ind w:left="420" w:leftChars="200"/>
    </w:pPr>
    <w:rPr>
      <w:kern w:val="0"/>
      <w:sz w:val="20"/>
      <w:szCs w:val="20"/>
    </w:rPr>
  </w:style>
  <w:style w:type="paragraph" w:styleId="8">
    <w:name w:val="envelope return"/>
    <w:basedOn w:val="1"/>
    <w:unhideWhenUsed/>
    <w:qFormat/>
    <w:uiPriority w:val="99"/>
    <w:pPr>
      <w:snapToGrid w:val="0"/>
    </w:pPr>
    <w:rPr>
      <w:rFonts w:ascii="Arial" w:hAnsi="Arial"/>
    </w:rPr>
  </w:style>
  <w:style w:type="paragraph" w:styleId="9">
    <w:name w:val="Block Text"/>
    <w:basedOn w:val="1"/>
    <w:qFormat/>
    <w:uiPriority w:val="0"/>
    <w:pPr>
      <w:ind w:left="540" w:right="-756"/>
    </w:pPr>
    <w:rPr>
      <w:rFonts w:ascii="仿宋_GB2312" w:hAnsi="Times New Roman" w:eastAsia="仿宋_GB2312" w:cs="Times New Roman"/>
      <w:bCs/>
      <w:sz w:val="32"/>
    </w:rPr>
  </w:style>
  <w:style w:type="paragraph" w:styleId="10">
    <w:name w:val="Plain Text"/>
    <w:basedOn w:val="1"/>
    <w:semiHidden/>
    <w:unhideWhenUsed/>
    <w:qFormat/>
    <w:uiPriority w:val="99"/>
    <w:rPr>
      <w:rFonts w:cs="Times New Roman"/>
      <w:kern w:val="0"/>
      <w:sz w:val="24"/>
      <w:szCs w:val="24"/>
    </w:rPr>
  </w:style>
  <w:style w:type="paragraph" w:styleId="11">
    <w:name w:val="Body Text Indent 2"/>
    <w:basedOn w:val="1"/>
    <w:semiHidden/>
    <w:unhideWhenUsed/>
    <w:qFormat/>
    <w:uiPriority w:val="99"/>
    <w:pPr>
      <w:spacing w:after="120" w:line="480" w:lineRule="auto"/>
      <w:ind w:left="420" w:leftChars="200"/>
    </w:pPr>
  </w:style>
  <w:style w:type="paragraph" w:styleId="12">
    <w:name w:val="footer"/>
    <w:basedOn w:val="1"/>
    <w:unhideWhenUsed/>
    <w:qFormat/>
    <w:uiPriority w:val="99"/>
    <w:pPr>
      <w:snapToGrid w:val="0"/>
      <w:jc w:val="left"/>
    </w:pPr>
    <w:rPr>
      <w:rFonts w:cs="Times New Roman"/>
      <w:kern w:val="0"/>
      <w:sz w:val="18"/>
      <w:szCs w:val="18"/>
    </w:rPr>
  </w:style>
  <w:style w:type="paragraph" w:styleId="13">
    <w:name w:val="header"/>
    <w:basedOn w:val="1"/>
    <w:link w:val="41"/>
    <w:qFormat/>
    <w:uiPriority w:val="0"/>
    <w:pPr>
      <w:pBdr>
        <w:bottom w:val="single" w:color="auto" w:sz="6" w:space="1"/>
      </w:pBdr>
      <w:tabs>
        <w:tab w:val="center" w:pos="4153"/>
        <w:tab w:val="right" w:pos="8306"/>
      </w:tabs>
      <w:snapToGrid w:val="0"/>
      <w:jc w:val="center"/>
    </w:pPr>
    <w:rPr>
      <w:sz w:val="18"/>
      <w:szCs w:val="18"/>
    </w:rPr>
  </w:style>
  <w:style w:type="paragraph" w:styleId="14">
    <w:name w:val="toc 1"/>
    <w:basedOn w:val="1"/>
    <w:next w:val="1"/>
    <w:semiHidden/>
    <w:unhideWhenUsed/>
    <w:qFormat/>
    <w:uiPriority w:val="39"/>
  </w:style>
  <w:style w:type="paragraph" w:styleId="15">
    <w:name w:val="toc 2"/>
    <w:basedOn w:val="1"/>
    <w:next w:val="1"/>
    <w:semiHidden/>
    <w:unhideWhenUsed/>
    <w:qFormat/>
    <w:uiPriority w:val="39"/>
    <w:pPr>
      <w:spacing w:before="120"/>
      <w:ind w:left="210"/>
      <w:jc w:val="left"/>
    </w:pPr>
    <w:rPr>
      <w:rFonts w:cs="Times New Roman"/>
      <w:i/>
      <w:iCs/>
      <w:sz w:val="20"/>
      <w:szCs w:val="24"/>
    </w:rPr>
  </w:style>
  <w:style w:type="paragraph" w:styleId="16">
    <w:name w:val="Message Header"/>
    <w:basedOn w:val="1"/>
    <w:qFormat/>
    <w:uiPriority w:val="0"/>
    <w:pPr>
      <w:pBdr>
        <w:top w:val="single" w:color="auto" w:sz="6" w:space="1"/>
        <w:left w:val="single" w:color="auto" w:sz="6" w:space="1"/>
        <w:bottom w:val="single" w:color="auto" w:sz="6" w:space="1"/>
        <w:right w:val="single" w:color="auto" w:sz="6" w:space="1"/>
      </w:pBdr>
      <w:shd w:val="pct20" w:color="auto" w:fill="auto"/>
      <w:ind w:left="1080" w:leftChars="500" w:hanging="1080" w:hangingChars="500"/>
    </w:pPr>
    <w:rPr>
      <w:rFonts w:ascii="Cambria" w:hAnsi="Cambria"/>
      <w:sz w:val="24"/>
    </w:rPr>
  </w:style>
  <w:style w:type="paragraph" w:styleId="17">
    <w:name w:val="Normal (Web)"/>
    <w:basedOn w:val="1"/>
    <w:unhideWhenUsed/>
    <w:qFormat/>
    <w:uiPriority w:val="0"/>
    <w:pPr>
      <w:widowControl/>
      <w:spacing w:before="100" w:beforeAutospacing="1" w:after="100" w:afterAutospacing="1"/>
      <w:jc w:val="left"/>
    </w:pPr>
    <w:rPr>
      <w:rFonts w:ascii="宋体" w:hAnsi="宋体" w:cs="宋体"/>
      <w:kern w:val="0"/>
      <w:sz w:val="24"/>
      <w:szCs w:val="24"/>
    </w:rPr>
  </w:style>
  <w:style w:type="paragraph" w:styleId="18">
    <w:name w:val="Body Text First Indent"/>
    <w:basedOn w:val="5"/>
    <w:next w:val="1"/>
    <w:unhideWhenUsed/>
    <w:qFormat/>
    <w:uiPriority w:val="99"/>
    <w:pPr>
      <w:spacing w:before="100" w:beforeAutospacing="1"/>
      <w:ind w:firstLine="420" w:firstLineChars="100"/>
    </w:pPr>
    <w:rPr>
      <w:rFonts w:ascii="宋体" w:hAnsi="Times New Roman"/>
      <w:sz w:val="34"/>
      <w:szCs w:val="34"/>
    </w:rPr>
  </w:style>
  <w:style w:type="paragraph" w:styleId="19">
    <w:name w:val="Body Text First Indent 2"/>
    <w:basedOn w:val="7"/>
    <w:next w:val="1"/>
    <w:unhideWhenUsed/>
    <w:qFormat/>
    <w:uiPriority w:val="99"/>
    <w:pPr>
      <w:ind w:firstLine="420" w:firstLineChars="200"/>
    </w:pPr>
  </w:style>
  <w:style w:type="table" w:styleId="21">
    <w:name w:val="Table Grid"/>
    <w:basedOn w:val="20"/>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23">
    <w:name w:val="page number"/>
    <w:qFormat/>
    <w:uiPriority w:val="0"/>
  </w:style>
  <w:style w:type="character" w:styleId="24">
    <w:name w:val="Hyperlink"/>
    <w:basedOn w:val="22"/>
    <w:semiHidden/>
    <w:unhideWhenUsed/>
    <w:qFormat/>
    <w:uiPriority w:val="99"/>
    <w:rPr>
      <w:color w:val="000000"/>
      <w:u w:val="none"/>
    </w:rPr>
  </w:style>
  <w:style w:type="paragraph" w:customStyle="1" w:styleId="25">
    <w:name w:val="List Paragraph1"/>
    <w:basedOn w:val="1"/>
    <w:next w:val="1"/>
    <w:autoRedefine/>
    <w:qFormat/>
    <w:uiPriority w:val="0"/>
    <w:pPr>
      <w:ind w:left="420" w:firstLine="3748"/>
    </w:pPr>
  </w:style>
  <w:style w:type="paragraph" w:customStyle="1" w:styleId="26">
    <w:name w:val="Default"/>
    <w:next w:val="27"/>
    <w:autoRedefine/>
    <w:qFormat/>
    <w:uiPriority w:val="0"/>
    <w:pPr>
      <w:widowControl w:val="0"/>
      <w:autoSpaceDE w:val="0"/>
      <w:autoSpaceDN w:val="0"/>
      <w:adjustRightInd w:val="0"/>
    </w:pPr>
    <w:rPr>
      <w:rFonts w:ascii="ST Song" w:hAnsi="Calibri" w:eastAsia="ST Song" w:cs="ST Song"/>
      <w:color w:val="000000"/>
      <w:sz w:val="24"/>
      <w:szCs w:val="24"/>
      <w:lang w:val="en-US" w:eastAsia="zh-CN" w:bidi="ar-SA"/>
    </w:rPr>
  </w:style>
  <w:style w:type="paragraph" w:styleId="27">
    <w:name w:val="List Paragraph"/>
    <w:basedOn w:val="1"/>
    <w:autoRedefine/>
    <w:qFormat/>
    <w:uiPriority w:val="99"/>
    <w:pPr>
      <w:ind w:firstLine="420" w:firstLineChars="200"/>
    </w:pPr>
  </w:style>
  <w:style w:type="character" w:customStyle="1" w:styleId="28">
    <w:name w:val="font101"/>
    <w:basedOn w:val="22"/>
    <w:qFormat/>
    <w:uiPriority w:val="0"/>
    <w:rPr>
      <w:rFonts w:hint="eastAsia" w:ascii="宋体" w:hAnsi="宋体" w:eastAsia="宋体" w:cs="宋体"/>
      <w:b/>
      <w:bCs/>
      <w:color w:val="000000"/>
      <w:sz w:val="18"/>
      <w:szCs w:val="18"/>
      <w:u w:val="none"/>
    </w:rPr>
  </w:style>
  <w:style w:type="character" w:customStyle="1" w:styleId="29">
    <w:name w:val="font31"/>
    <w:basedOn w:val="22"/>
    <w:qFormat/>
    <w:uiPriority w:val="0"/>
    <w:rPr>
      <w:rFonts w:hint="eastAsia" w:ascii="宋体" w:hAnsi="宋体" w:eastAsia="宋体" w:cs="宋体"/>
      <w:color w:val="000000"/>
      <w:sz w:val="18"/>
      <w:szCs w:val="18"/>
      <w:u w:val="none"/>
    </w:rPr>
  </w:style>
  <w:style w:type="character" w:customStyle="1" w:styleId="30">
    <w:name w:val="font112"/>
    <w:basedOn w:val="22"/>
    <w:qFormat/>
    <w:uiPriority w:val="0"/>
    <w:rPr>
      <w:rFonts w:hint="eastAsia" w:ascii="宋体" w:hAnsi="宋体" w:eastAsia="宋体" w:cs="宋体"/>
      <w:b/>
      <w:bCs/>
      <w:color w:val="000000"/>
      <w:sz w:val="18"/>
      <w:szCs w:val="18"/>
      <w:u w:val="none"/>
    </w:rPr>
  </w:style>
  <w:style w:type="character" w:customStyle="1" w:styleId="31">
    <w:name w:val="font61"/>
    <w:basedOn w:val="22"/>
    <w:qFormat/>
    <w:uiPriority w:val="0"/>
    <w:rPr>
      <w:rFonts w:hint="eastAsia" w:ascii="宋体" w:hAnsi="宋体" w:eastAsia="宋体" w:cs="宋体"/>
      <w:color w:val="000000"/>
      <w:sz w:val="18"/>
      <w:szCs w:val="18"/>
      <w:u w:val="none"/>
    </w:rPr>
  </w:style>
  <w:style w:type="character" w:customStyle="1" w:styleId="32">
    <w:name w:val="font121"/>
    <w:basedOn w:val="22"/>
    <w:qFormat/>
    <w:uiPriority w:val="0"/>
    <w:rPr>
      <w:rFonts w:hint="eastAsia" w:ascii="宋体" w:hAnsi="宋体" w:eastAsia="宋体" w:cs="宋体"/>
      <w:b/>
      <w:bCs/>
      <w:color w:val="333333"/>
      <w:sz w:val="20"/>
      <w:szCs w:val="20"/>
      <w:u w:val="none"/>
    </w:rPr>
  </w:style>
  <w:style w:type="character" w:customStyle="1" w:styleId="33">
    <w:name w:val="font131"/>
    <w:basedOn w:val="22"/>
    <w:qFormat/>
    <w:uiPriority w:val="0"/>
    <w:rPr>
      <w:rFonts w:hint="eastAsia" w:ascii="宋体" w:hAnsi="宋体" w:eastAsia="宋体" w:cs="宋体"/>
      <w:color w:val="333333"/>
      <w:sz w:val="20"/>
      <w:szCs w:val="20"/>
      <w:u w:val="none"/>
    </w:rPr>
  </w:style>
  <w:style w:type="character" w:customStyle="1" w:styleId="34">
    <w:name w:val="font141"/>
    <w:basedOn w:val="22"/>
    <w:qFormat/>
    <w:uiPriority w:val="0"/>
    <w:rPr>
      <w:rFonts w:hint="eastAsia" w:ascii="宋体" w:hAnsi="宋体" w:eastAsia="宋体" w:cs="宋体"/>
      <w:b/>
      <w:bCs/>
      <w:color w:val="000000"/>
      <w:sz w:val="20"/>
      <w:szCs w:val="20"/>
      <w:u w:val="none"/>
    </w:rPr>
  </w:style>
  <w:style w:type="character" w:customStyle="1" w:styleId="35">
    <w:name w:val="font71"/>
    <w:basedOn w:val="22"/>
    <w:qFormat/>
    <w:uiPriority w:val="0"/>
    <w:rPr>
      <w:rFonts w:hint="eastAsia" w:ascii="宋体" w:hAnsi="宋体" w:eastAsia="宋体" w:cs="宋体"/>
      <w:color w:val="000000"/>
      <w:sz w:val="20"/>
      <w:szCs w:val="20"/>
      <w:u w:val="none"/>
    </w:rPr>
  </w:style>
  <w:style w:type="paragraph" w:customStyle="1" w:styleId="36">
    <w:name w:val="无间隔1"/>
    <w:autoRedefine/>
    <w:qFormat/>
    <w:uiPriority w:val="99"/>
    <w:pPr>
      <w:widowControl w:val="0"/>
      <w:jc w:val="both"/>
    </w:pPr>
    <w:rPr>
      <w:rFonts w:ascii="Times New Roman" w:hAnsi="Times New Roman" w:eastAsia="宋体" w:cs="Times New Roman"/>
      <w:kern w:val="2"/>
      <w:sz w:val="21"/>
      <w:szCs w:val="24"/>
      <w:lang w:val="en-US" w:eastAsia="zh-CN" w:bidi="ar-SA"/>
    </w:rPr>
  </w:style>
  <w:style w:type="character" w:customStyle="1" w:styleId="37">
    <w:name w:val="NormalCharacter"/>
    <w:autoRedefine/>
    <w:qFormat/>
    <w:uiPriority w:val="0"/>
  </w:style>
  <w:style w:type="paragraph" w:customStyle="1" w:styleId="38">
    <w:name w:val="正文文本缩进1"/>
    <w:basedOn w:val="1"/>
    <w:autoRedefine/>
    <w:qFormat/>
    <w:uiPriority w:val="99"/>
    <w:pPr>
      <w:spacing w:line="360" w:lineRule="auto"/>
      <w:ind w:firstLine="480" w:firstLineChars="200"/>
    </w:pPr>
    <w:rPr>
      <w:rFonts w:ascii="宋体" w:cs="宋体"/>
      <w:kern w:val="0"/>
      <w:sz w:val="24"/>
      <w:szCs w:val="24"/>
    </w:rPr>
  </w:style>
  <w:style w:type="paragraph" w:customStyle="1" w:styleId="39">
    <w:name w:val="正文缩进1"/>
    <w:basedOn w:val="1"/>
    <w:autoRedefine/>
    <w:qFormat/>
    <w:uiPriority w:val="99"/>
    <w:pPr>
      <w:adjustRightInd w:val="0"/>
      <w:spacing w:line="360" w:lineRule="atLeast"/>
      <w:ind w:firstLine="420" w:firstLineChars="200"/>
      <w:jc w:val="left"/>
    </w:pPr>
    <w:rPr>
      <w:rFonts w:cs="Times New Roman"/>
      <w:kern w:val="0"/>
      <w:sz w:val="24"/>
      <w:szCs w:val="24"/>
    </w:rPr>
  </w:style>
  <w:style w:type="paragraph" w:customStyle="1" w:styleId="40">
    <w:name w:val="日期1"/>
    <w:basedOn w:val="1"/>
    <w:next w:val="1"/>
    <w:autoRedefine/>
    <w:qFormat/>
    <w:uiPriority w:val="99"/>
    <w:rPr>
      <w:rFonts w:cs="Times New Roman"/>
      <w:kern w:val="0"/>
      <w:sz w:val="24"/>
      <w:szCs w:val="24"/>
    </w:rPr>
  </w:style>
  <w:style w:type="character" w:customStyle="1" w:styleId="41">
    <w:name w:val="页眉 Char"/>
    <w:basedOn w:val="22"/>
    <w:link w:val="13"/>
    <w:qFormat/>
    <w:uiPriority w:val="0"/>
    <w:rPr>
      <w:rFonts w:cs="Calibri"/>
      <w:kern w:val="2"/>
      <w:sz w:val="18"/>
      <w:szCs w:val="18"/>
    </w:rPr>
  </w:style>
  <w:style w:type="paragraph" w:customStyle="1" w:styleId="42">
    <w:name w:val="列出段落1"/>
    <w:basedOn w:val="1"/>
    <w:qFormat/>
    <w:uiPriority w:val="34"/>
    <w:pPr>
      <w:ind w:firstLine="420" w:firstLineChars="200"/>
    </w:pPr>
  </w:style>
  <w:style w:type="paragraph" w:customStyle="1" w:styleId="43">
    <w:name w:val="UserStyle_2"/>
    <w:qFormat/>
    <w:uiPriority w:val="0"/>
    <w:pPr>
      <w:textAlignment w:val="baseline"/>
    </w:pPr>
    <w:rPr>
      <w:rFonts w:ascii="宋体" w:hAnsi="Calibri" w:eastAsia="宋体" w:cs="Times New Roman"/>
      <w:color w:val="000000"/>
      <w:sz w:val="24"/>
      <w:szCs w:val="24"/>
      <w:lang w:val="en-US" w:eastAsia="zh-CN" w:bidi="ar-SA"/>
    </w:rPr>
  </w:style>
  <w:style w:type="table" w:customStyle="1" w:styleId="44">
    <w:name w:val="Table Normal"/>
    <w:semiHidden/>
    <w:unhideWhenUsed/>
    <w:qFormat/>
    <w:uiPriority w:val="0"/>
    <w:tblPr>
      <w:tblCellMar>
        <w:top w:w="0" w:type="dxa"/>
        <w:left w:w="0" w:type="dxa"/>
        <w:bottom w:w="0" w:type="dxa"/>
        <w:right w:w="0" w:type="dxa"/>
      </w:tblCellMar>
    </w:tblPr>
  </w:style>
  <w:style w:type="paragraph" w:customStyle="1" w:styleId="45">
    <w:name w:val="Table Text"/>
    <w:basedOn w:val="1"/>
    <w:semiHidden/>
    <w:qFormat/>
    <w:uiPriority w:val="0"/>
    <w:rPr>
      <w:rFonts w:ascii="宋体" w:hAnsi="宋体" w:eastAsia="宋体" w:cs="宋体"/>
      <w:sz w:val="21"/>
      <w:szCs w:val="21"/>
      <w:lang w:val="en-US" w:eastAsia="en-US" w:bidi="ar-SA"/>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header" Target="header2.xml"/><Relationship Id="rId5" Type="http://schemas.openxmlformats.org/officeDocument/2006/relationships/header" Target="header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74</Pages>
  <Words>24748</Words>
  <Characters>26434</Characters>
  <Lines>277</Lines>
  <Paragraphs>78</Paragraphs>
  <TotalTime>6</TotalTime>
  <ScaleCrop>false</ScaleCrop>
  <LinksUpToDate>false</LinksUpToDate>
  <CharactersWithSpaces>26578</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2025-01-09T03:40:00Z</dcterms:created>
  <dc:creator>欧邦工程管理集团有限公司:郝玉杰</dc:creator>
  <cp:lastModifiedBy>TY</cp:lastModifiedBy>
  <cp:lastPrinted>2026-05-21T00:50:00Z</cp:lastPrinted>
  <dcterms:modified xsi:type="dcterms:W3CDTF">2026-07-23T07:11:51Z</dcterms:modified>
  <cp:revision>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A04DC50C536F44EE97A7888958857FCE_13</vt:lpwstr>
  </property>
  <property fmtid="{D5CDD505-2E9C-101B-9397-08002B2CF9AE}" pid="4" name="KSOTemplateDocerSaveRecord">
    <vt:lpwstr>eyJoZGlkIjoiNWJmODVmYjBiMDVjZWEwZDVlMDQwNjA1MTA5YTc3MzYiLCJ1c2VySWQiOiI3NDg0MTEyMjkifQ==</vt:lpwstr>
  </property>
</Properties>
</file>