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 xml:space="preserve"> </w:t>
      </w:r>
    </w:p>
    <w:p>
      <w:pPr>
        <w:jc w:val="center"/>
        <w:rPr>
          <w:rFonts w:hint="eastAsia" w:asciiTheme="majorEastAsia" w:hAnsiTheme="majorEastAsia" w:eastAsiaTheme="majorEastAsia" w:cstheme="majorEastAsia"/>
          <w:b/>
          <w:bCs/>
          <w:sz w:val="36"/>
          <w:szCs w:val="36"/>
        </w:rPr>
      </w:pPr>
      <w:r>
        <w:drawing>
          <wp:inline distT="0" distB="0" distL="114300" distR="114300">
            <wp:extent cx="5191125" cy="7239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191125" cy="7239000"/>
                    </a:xfrm>
                    <a:prstGeom prst="rect">
                      <a:avLst/>
                    </a:prstGeom>
                    <a:noFill/>
                    <a:ln>
                      <a:noFill/>
                    </a:ln>
                  </pic:spPr>
                </pic:pic>
              </a:graphicData>
            </a:graphic>
          </wp:inline>
        </w:drawing>
      </w:r>
    </w:p>
    <w:p>
      <w:pP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br w:type="page"/>
      </w:r>
    </w:p>
    <w:p>
      <w:pPr>
        <w:autoSpaceDE w:val="0"/>
        <w:autoSpaceDN w:val="0"/>
        <w:adjustRightInd w:val="0"/>
        <w:spacing w:line="700" w:lineRule="exact"/>
        <w:ind w:firstLine="551"/>
        <w:jc w:val="center"/>
        <w:rPr>
          <w:rFonts w:cs="宋体" w:asciiTheme="majorEastAsia" w:hAnsiTheme="majorEastAsia" w:eastAsiaTheme="majorEastAsia"/>
          <w:b/>
          <w:kern w:val="0"/>
          <w:sz w:val="44"/>
          <w:szCs w:val="44"/>
        </w:rPr>
      </w:pPr>
      <w:r>
        <w:rPr>
          <w:rFonts w:hint="eastAsia" w:cs="宋体" w:asciiTheme="majorEastAsia" w:hAnsiTheme="majorEastAsia" w:eastAsiaTheme="majorEastAsia"/>
          <w:b/>
          <w:kern w:val="0"/>
          <w:sz w:val="44"/>
          <w:szCs w:val="44"/>
        </w:rPr>
        <w:t>招标文件目录</w:t>
      </w:r>
    </w:p>
    <w:p>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p>
    <w:p>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第一章 投标邀请</w:t>
      </w:r>
    </w:p>
    <w:p>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第二章 项目需求</w:t>
      </w:r>
    </w:p>
    <w:p>
      <w:pPr>
        <w:autoSpaceDE w:val="0"/>
        <w:autoSpaceDN w:val="0"/>
        <w:adjustRightInd w:val="0"/>
        <w:spacing w:line="700" w:lineRule="exact"/>
        <w:ind w:firstLine="560"/>
        <w:rPr>
          <w:rFonts w:asciiTheme="majorEastAsia" w:hAnsiTheme="majorEastAsia" w:eastAsiaTheme="majorEastAsia" w:cstheme="majorEastAsia"/>
          <w:b/>
          <w:kern w:val="0"/>
          <w:sz w:val="30"/>
          <w:szCs w:val="30"/>
        </w:rPr>
      </w:pPr>
      <w:r>
        <w:rPr>
          <w:rFonts w:hint="eastAsia" w:asciiTheme="majorEastAsia" w:hAnsiTheme="majorEastAsia" w:eastAsiaTheme="majorEastAsia" w:cstheme="majorEastAsia"/>
          <w:b/>
          <w:bCs/>
          <w:sz w:val="30"/>
          <w:szCs w:val="30"/>
          <w:lang w:val="zh-CN"/>
        </w:rPr>
        <w:t xml:space="preserve">第三章 </w:t>
      </w:r>
      <w:r>
        <w:rPr>
          <w:rFonts w:hint="eastAsia" w:asciiTheme="majorEastAsia" w:hAnsiTheme="majorEastAsia" w:eastAsiaTheme="majorEastAsia" w:cstheme="majorEastAsia"/>
          <w:b/>
          <w:kern w:val="0"/>
          <w:sz w:val="30"/>
          <w:szCs w:val="30"/>
        </w:rPr>
        <w:t>投标人须知前附表</w:t>
      </w:r>
    </w:p>
    <w:p>
      <w:pPr>
        <w:autoSpaceDE w:val="0"/>
        <w:autoSpaceDN w:val="0"/>
        <w:adjustRightInd w:val="0"/>
        <w:spacing w:line="700" w:lineRule="exact"/>
        <w:ind w:firstLine="560"/>
        <w:rPr>
          <w:rFonts w:asciiTheme="majorEastAsia" w:hAnsiTheme="majorEastAsia" w:eastAsiaTheme="majorEastAsia" w:cstheme="majorEastAsia"/>
          <w:b/>
          <w:kern w:val="0"/>
          <w:sz w:val="30"/>
          <w:szCs w:val="30"/>
        </w:rPr>
      </w:pPr>
      <w:r>
        <w:rPr>
          <w:rFonts w:hint="eastAsia" w:asciiTheme="majorEastAsia" w:hAnsiTheme="majorEastAsia" w:eastAsiaTheme="majorEastAsia" w:cstheme="majorEastAsia"/>
          <w:b/>
          <w:bCs/>
          <w:sz w:val="30"/>
          <w:szCs w:val="30"/>
          <w:lang w:val="zh-CN"/>
        </w:rPr>
        <w:t xml:space="preserve">第四章 </w:t>
      </w:r>
      <w:r>
        <w:rPr>
          <w:rFonts w:hint="eastAsia" w:asciiTheme="majorEastAsia" w:hAnsiTheme="majorEastAsia" w:eastAsiaTheme="majorEastAsia" w:cstheme="majorEastAsia"/>
          <w:b/>
          <w:kern w:val="0"/>
          <w:sz w:val="30"/>
          <w:szCs w:val="30"/>
        </w:rPr>
        <w:t>投标人须知</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w:t>
      </w:r>
      <w:r>
        <w:rPr>
          <w:rFonts w:asciiTheme="majorEastAsia" w:hAnsiTheme="majorEastAsia" w:eastAsiaTheme="majorEastAsia" w:cstheme="majorEastAsia"/>
          <w:sz w:val="30"/>
          <w:szCs w:val="30"/>
          <w:lang w:val="zh-CN"/>
        </w:rPr>
        <w:t>)</w:t>
      </w:r>
      <w:r>
        <w:rPr>
          <w:rFonts w:hint="eastAsia" w:asciiTheme="majorEastAsia" w:hAnsiTheme="majorEastAsia" w:eastAsiaTheme="majorEastAsia" w:cstheme="majorEastAsia"/>
          <w:sz w:val="30"/>
          <w:szCs w:val="30"/>
          <w:lang w:val="zh-CN"/>
        </w:rPr>
        <w:t>概念释义</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asciiTheme="majorEastAsia" w:hAnsiTheme="majorEastAsia" w:eastAsiaTheme="majorEastAsia" w:cstheme="majorEastAsia"/>
          <w:sz w:val="30"/>
          <w:szCs w:val="30"/>
          <w:lang w:val="zh-CN"/>
        </w:rPr>
        <w:t>(</w:t>
      </w:r>
      <w:r>
        <w:rPr>
          <w:rFonts w:hint="eastAsia" w:asciiTheme="majorEastAsia" w:hAnsiTheme="majorEastAsia" w:eastAsiaTheme="majorEastAsia" w:cstheme="majorEastAsia"/>
          <w:sz w:val="30"/>
          <w:szCs w:val="30"/>
          <w:lang w:val="zh-CN"/>
        </w:rPr>
        <w:t>二</w:t>
      </w:r>
      <w:r>
        <w:rPr>
          <w:rFonts w:asciiTheme="majorEastAsia" w:hAnsiTheme="majorEastAsia" w:eastAsiaTheme="majorEastAsia" w:cstheme="majorEastAsia"/>
          <w:sz w:val="30"/>
          <w:szCs w:val="30"/>
          <w:lang w:val="zh-CN"/>
        </w:rPr>
        <w:t>)</w:t>
      </w:r>
      <w:r>
        <w:rPr>
          <w:rFonts w:hint="eastAsia" w:asciiTheme="majorEastAsia" w:hAnsiTheme="majorEastAsia" w:eastAsiaTheme="majorEastAsia" w:cstheme="majorEastAsia"/>
          <w:sz w:val="30"/>
          <w:szCs w:val="30"/>
          <w:lang w:val="zh-CN"/>
        </w:rPr>
        <w:t>招标文件说明</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w:t>
      </w:r>
      <w:r>
        <w:rPr>
          <w:rFonts w:asciiTheme="majorEastAsia" w:hAnsiTheme="majorEastAsia" w:eastAsiaTheme="majorEastAsia" w:cstheme="majorEastAsia"/>
          <w:sz w:val="30"/>
          <w:szCs w:val="30"/>
          <w:lang w:val="zh-CN"/>
        </w:rPr>
        <w:t>)</w:t>
      </w:r>
      <w:r>
        <w:rPr>
          <w:rFonts w:hint="eastAsia" w:asciiTheme="majorEastAsia" w:hAnsiTheme="majorEastAsia" w:eastAsiaTheme="majorEastAsia" w:cstheme="majorEastAsia"/>
          <w:sz w:val="30"/>
          <w:szCs w:val="30"/>
          <w:lang w:val="zh-CN"/>
        </w:rPr>
        <w:t>投标文件的编制</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w:t>
      </w:r>
      <w:r>
        <w:rPr>
          <w:rFonts w:asciiTheme="majorEastAsia" w:hAnsiTheme="majorEastAsia" w:eastAsiaTheme="majorEastAsia" w:cstheme="majorEastAsia"/>
          <w:sz w:val="30"/>
          <w:szCs w:val="30"/>
          <w:lang w:val="zh-CN"/>
        </w:rPr>
        <w:t>)</w:t>
      </w:r>
      <w:r>
        <w:rPr>
          <w:rFonts w:hint="eastAsia" w:asciiTheme="majorEastAsia" w:hAnsiTheme="majorEastAsia" w:eastAsiaTheme="majorEastAsia" w:cstheme="majorEastAsia"/>
          <w:sz w:val="30"/>
          <w:szCs w:val="30"/>
          <w:lang w:val="zh-CN"/>
        </w:rPr>
        <w:t>投标文件的递交</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w:t>
      </w:r>
      <w:r>
        <w:rPr>
          <w:rFonts w:asciiTheme="majorEastAsia" w:hAnsiTheme="majorEastAsia" w:eastAsiaTheme="majorEastAsia" w:cstheme="majorEastAsia"/>
          <w:sz w:val="30"/>
          <w:szCs w:val="30"/>
          <w:lang w:val="zh-CN"/>
        </w:rPr>
        <w:t>)</w:t>
      </w:r>
      <w:r>
        <w:rPr>
          <w:rFonts w:hint="eastAsia" w:asciiTheme="majorEastAsia" w:hAnsiTheme="majorEastAsia" w:eastAsiaTheme="majorEastAsia" w:cstheme="majorEastAsia"/>
          <w:sz w:val="30"/>
          <w:szCs w:val="30"/>
          <w:lang w:val="zh-CN"/>
        </w:rPr>
        <w:t>开标和评标</w:t>
      </w:r>
    </w:p>
    <w:p>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w:t>
      </w:r>
      <w:r>
        <w:rPr>
          <w:rFonts w:asciiTheme="majorEastAsia" w:hAnsiTheme="majorEastAsia" w:eastAsiaTheme="majorEastAsia" w:cstheme="majorEastAsia"/>
          <w:sz w:val="30"/>
          <w:szCs w:val="30"/>
          <w:lang w:val="zh-CN"/>
        </w:rPr>
        <w:t>)</w:t>
      </w:r>
      <w:r>
        <w:rPr>
          <w:rFonts w:hint="eastAsia" w:asciiTheme="majorEastAsia" w:hAnsiTheme="majorEastAsia" w:eastAsiaTheme="majorEastAsia" w:cstheme="majorEastAsia"/>
          <w:sz w:val="30"/>
          <w:szCs w:val="30"/>
          <w:lang w:val="zh-CN"/>
        </w:rPr>
        <w:t>定标和授予合同</w:t>
      </w:r>
    </w:p>
    <w:p>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 xml:space="preserve">第五章 </w:t>
      </w:r>
      <w:r>
        <w:rPr>
          <w:rFonts w:hint="eastAsia" w:asciiTheme="majorEastAsia" w:hAnsiTheme="majorEastAsia" w:eastAsiaTheme="majorEastAsia" w:cstheme="majorEastAsia"/>
          <w:b/>
          <w:kern w:val="0"/>
          <w:sz w:val="30"/>
          <w:szCs w:val="30"/>
        </w:rPr>
        <w:t>政府采购政策功能</w:t>
      </w:r>
    </w:p>
    <w:p>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 xml:space="preserve">第六章 </w:t>
      </w:r>
      <w:r>
        <w:rPr>
          <w:rFonts w:hint="eastAsia" w:asciiTheme="majorEastAsia" w:hAnsiTheme="majorEastAsia" w:eastAsiaTheme="majorEastAsia" w:cstheme="majorEastAsia"/>
          <w:b/>
          <w:kern w:val="0"/>
          <w:sz w:val="30"/>
          <w:szCs w:val="30"/>
        </w:rPr>
        <w:t>资格审查与评标</w:t>
      </w:r>
    </w:p>
    <w:p>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第七章 拟签订的合同文本</w:t>
      </w:r>
    </w:p>
    <w:p>
      <w:pPr>
        <w:autoSpaceDE w:val="0"/>
        <w:autoSpaceDN w:val="0"/>
        <w:adjustRightInd w:val="0"/>
        <w:spacing w:line="700" w:lineRule="exact"/>
        <w:ind w:firstLine="551"/>
        <w:rPr>
          <w:rFonts w:hint="eastAsia" w:asciiTheme="majorEastAsia" w:hAnsiTheme="majorEastAsia" w:eastAsiaTheme="majorEastAsia" w:cstheme="majorEastAsia"/>
          <w:b/>
          <w:kern w:val="0"/>
          <w:sz w:val="30"/>
          <w:szCs w:val="30"/>
        </w:rPr>
      </w:pPr>
      <w:r>
        <w:rPr>
          <w:rFonts w:hint="eastAsia" w:asciiTheme="majorEastAsia" w:hAnsiTheme="majorEastAsia" w:eastAsiaTheme="majorEastAsia" w:cstheme="majorEastAsia"/>
          <w:b/>
          <w:bCs/>
          <w:sz w:val="30"/>
          <w:szCs w:val="30"/>
          <w:lang w:val="zh-CN"/>
        </w:rPr>
        <w:t xml:space="preserve">第八章 </w:t>
      </w:r>
      <w:r>
        <w:rPr>
          <w:rFonts w:hint="eastAsia" w:asciiTheme="majorEastAsia" w:hAnsiTheme="majorEastAsia" w:eastAsiaTheme="majorEastAsia" w:cstheme="majorEastAsia"/>
          <w:b/>
          <w:kern w:val="0"/>
          <w:sz w:val="30"/>
          <w:szCs w:val="30"/>
        </w:rPr>
        <w:t>投标文件有关格式</w:t>
      </w:r>
    </w:p>
    <w:p>
      <w:pPr>
        <w:rPr>
          <w:rFonts w:hint="eastAsia" w:asciiTheme="majorEastAsia" w:hAnsiTheme="majorEastAsia" w:eastAsiaTheme="majorEastAsia" w:cstheme="majorEastAsia"/>
          <w:b/>
          <w:kern w:val="0"/>
          <w:sz w:val="30"/>
          <w:szCs w:val="30"/>
        </w:rPr>
      </w:pPr>
      <w:r>
        <w:rPr>
          <w:rFonts w:hint="eastAsia" w:asciiTheme="majorEastAsia" w:hAnsiTheme="majorEastAsia" w:eastAsiaTheme="majorEastAsia" w:cstheme="majorEastAsia"/>
          <w:b/>
          <w:kern w:val="0"/>
          <w:sz w:val="30"/>
          <w:szCs w:val="30"/>
        </w:rPr>
        <w:br w:type="page"/>
      </w:r>
    </w:p>
    <w:p>
      <w:pPr>
        <w:pStyle w:val="4"/>
        <w:numPr>
          <w:ilvl w:val="0"/>
          <w:numId w:val="0"/>
        </w:numPr>
        <w:ind w:left="964" w:leftChars="0" w:hanging="676" w:firstLineChars="0"/>
      </w:pPr>
      <w:r>
        <w:rPr>
          <w:rFonts w:hint="eastAsia" w:ascii="Calibri" w:hAnsi="Calibri" w:cs="Times New Roman" w:eastAsiaTheme="majorEastAsia"/>
          <w:b/>
          <w:bCs/>
          <w:kern w:val="44"/>
          <w:sz w:val="32"/>
          <w:szCs w:val="44"/>
          <w:lang w:val="en-US" w:eastAsia="zh-CN" w:bidi="ar-SA"/>
        </w:rPr>
        <w:t>第一章</w:t>
      </w:r>
      <w:r>
        <w:rPr>
          <w:rFonts w:hint="eastAsia"/>
        </w:rPr>
        <w:t xml:space="preserve"> 投标邀请</w:t>
      </w:r>
    </w:p>
    <w:p>
      <w:pPr>
        <w:wordWrap w:val="0"/>
        <w:topLinePunct/>
        <w:spacing w:line="360" w:lineRule="auto"/>
        <w:ind w:left="424" w:leftChars="202" w:firstLine="532" w:firstLineChars="222"/>
        <w:rPr>
          <w:rFonts w:ascii="宋体" w:cs="宋体"/>
          <w:sz w:val="24"/>
          <w:lang w:val="zh-CN"/>
        </w:rPr>
      </w:pPr>
    </w:p>
    <w:p>
      <w:pPr>
        <w:wordWrap w:val="0"/>
        <w:topLinePunct/>
        <w:spacing w:line="360" w:lineRule="auto"/>
        <w:ind w:firstLine="480" w:firstLineChars="200"/>
        <w:rPr>
          <w:rFonts w:ascii="宋体" w:cs="宋体"/>
          <w:sz w:val="24"/>
          <w:lang w:val="zh-CN"/>
        </w:rPr>
      </w:pPr>
      <w:r>
        <w:rPr>
          <w:rFonts w:hint="eastAsia" w:ascii="宋体" w:cs="宋体"/>
          <w:sz w:val="24"/>
          <w:lang w:val="zh-CN"/>
        </w:rPr>
        <w:t>许昌市政府采购服务中心（以下简称采购中心）受许昌市公安局的委托，对“许昌市公安局视频侦查装备采购项目”项目的相关货物和服务进行国内公开招标。现邀请合格投标人前来投标。</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szCs w:val="21"/>
        </w:rPr>
      </w:pPr>
      <w:r>
        <w:rPr>
          <w:rFonts w:hint="eastAsia" w:ascii="宋体" w:hAnsi="宋体"/>
          <w:b/>
          <w:szCs w:val="21"/>
        </w:rPr>
        <w:t>一、项目编号：</w:t>
      </w:r>
      <w:r>
        <w:rPr>
          <w:rFonts w:hint="eastAsia" w:ascii="宋体" w:hAnsi="宋体"/>
          <w:szCs w:val="21"/>
        </w:rPr>
        <w:t>ZFCG-G202</w:t>
      </w:r>
      <w:r>
        <w:rPr>
          <w:rFonts w:hint="eastAsia" w:ascii="宋体" w:hAnsi="宋体"/>
          <w:szCs w:val="21"/>
          <w:lang w:val="en-US" w:eastAsia="zh-CN"/>
        </w:rPr>
        <w:t>6066</w:t>
      </w:r>
      <w:r>
        <w:rPr>
          <w:rFonts w:hint="eastAsia" w:ascii="宋体" w:hAnsi="宋体"/>
          <w:szCs w:val="21"/>
        </w:rPr>
        <w:t>号</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szCs w:val="21"/>
        </w:rPr>
      </w:pPr>
      <w:r>
        <w:rPr>
          <w:rFonts w:hint="eastAsia" w:ascii="宋体" w:hAnsi="宋体"/>
          <w:b/>
          <w:szCs w:val="21"/>
        </w:rPr>
        <w:t xml:space="preserve">二、项目名称： </w:t>
      </w:r>
      <w:r>
        <w:rPr>
          <w:rFonts w:hint="eastAsia" w:ascii="宋体" w:hAnsi="宋体"/>
          <w:b w:val="0"/>
          <w:bCs/>
          <w:szCs w:val="21"/>
        </w:rPr>
        <w:t xml:space="preserve">许昌市公安局视频侦查装备采购项目  </w:t>
      </w:r>
      <w:r>
        <w:rPr>
          <w:rFonts w:hint="eastAsia" w:ascii="宋体" w:hAnsi="宋体"/>
          <w:szCs w:val="21"/>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szCs w:val="21"/>
        </w:rPr>
      </w:pPr>
      <w:r>
        <w:rPr>
          <w:rFonts w:hint="eastAsia" w:ascii="宋体" w:hAnsi="宋体"/>
          <w:b/>
          <w:szCs w:val="21"/>
        </w:rPr>
        <w:t>三、采购方式：</w:t>
      </w:r>
      <w:r>
        <w:rPr>
          <w:rFonts w:hint="eastAsia" w:ascii="宋体" w:hAnsi="宋体"/>
          <w:szCs w:val="21"/>
        </w:rPr>
        <w:t>公开招标</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szCs w:val="21"/>
        </w:rPr>
      </w:pPr>
      <w:r>
        <w:rPr>
          <w:rFonts w:hint="eastAsia" w:ascii="宋体" w:hAnsi="宋体"/>
          <w:b/>
          <w:szCs w:val="21"/>
        </w:rPr>
        <w:t>四、项目属性：</w:t>
      </w:r>
      <w:r>
        <w:rPr>
          <w:rFonts w:hint="eastAsia" w:ascii="宋体" w:hAnsi="宋体"/>
          <w:szCs w:val="21"/>
        </w:rPr>
        <w:t>货物</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b/>
          <w:szCs w:val="21"/>
        </w:rPr>
      </w:pPr>
      <w:r>
        <w:rPr>
          <w:rFonts w:hint="eastAsia" w:ascii="宋体" w:hAnsi="宋体"/>
          <w:b/>
          <w:szCs w:val="21"/>
        </w:rPr>
        <w:t>五、招标内容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contextualSpacing/>
        <w:jc w:val="left"/>
        <w:textAlignment w:val="auto"/>
        <w:rPr>
          <w:rFonts w:ascii="宋体" w:hAnsi="宋体"/>
          <w:szCs w:val="21"/>
        </w:rPr>
      </w:pPr>
      <w:r>
        <w:rPr>
          <w:rFonts w:hint="eastAsia" w:ascii="宋体" w:hAnsi="宋体" w:eastAsiaTheme="minorEastAsia" w:cstheme="minorBidi"/>
          <w:kern w:val="2"/>
          <w:sz w:val="21"/>
          <w:szCs w:val="21"/>
          <w:lang w:val="en-US" w:eastAsia="zh-CN" w:bidi="ar-SA"/>
        </w:rPr>
        <w:t>1.</w:t>
      </w:r>
      <w:r>
        <w:rPr>
          <w:rFonts w:hint="eastAsia" w:ascii="宋体" w:hAnsi="宋体"/>
          <w:szCs w:val="21"/>
        </w:rPr>
        <w:t>项目主要内容、数量及要求：</w:t>
      </w:r>
      <w:r>
        <w:rPr>
          <w:rFonts w:hint="eastAsia" w:ascii="宋体" w:hAnsi="宋体"/>
          <w:szCs w:val="21"/>
          <w:lang w:eastAsia="zh-CN"/>
        </w:rPr>
        <w:t>①</w:t>
      </w:r>
      <w:r>
        <w:rPr>
          <w:rFonts w:hint="eastAsia" w:ascii="宋体" w:hAnsi="宋体"/>
          <w:szCs w:val="21"/>
        </w:rPr>
        <w:t>海量视频快速检索装备</w:t>
      </w:r>
      <w:r>
        <w:rPr>
          <w:rFonts w:hint="eastAsia" w:ascii="宋体" w:hAnsi="宋体"/>
          <w:szCs w:val="21"/>
          <w:lang w:eastAsia="zh-CN"/>
        </w:rPr>
        <w:t>；②</w:t>
      </w:r>
      <w:r>
        <w:rPr>
          <w:rFonts w:hint="eastAsia" w:ascii="宋体" w:hAnsi="宋体"/>
          <w:szCs w:val="21"/>
        </w:rPr>
        <w:t>移动式单兵视频快速检索分析装备</w:t>
      </w:r>
      <w:r>
        <w:rPr>
          <w:rFonts w:hint="eastAsia" w:ascii="宋体" w:hAnsi="宋体"/>
          <w:szCs w:val="21"/>
          <w:lang w:eastAsia="zh-CN"/>
        </w:rPr>
        <w:t>；③</w:t>
      </w:r>
      <w:r>
        <w:rPr>
          <w:rFonts w:hint="eastAsia" w:ascii="宋体" w:hAnsi="宋体"/>
          <w:szCs w:val="21"/>
        </w:rPr>
        <w:t>视频存储管理</w:t>
      </w:r>
      <w:r>
        <w:rPr>
          <w:rFonts w:hint="eastAsia" w:ascii="宋体" w:hAnsi="宋体"/>
          <w:szCs w:val="21"/>
          <w:lang w:eastAsia="zh-CN"/>
        </w:rPr>
        <w:t>装备；④媒体交换及网络传输设备；⑤工作配套设备。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contextualSpacing/>
        <w:jc w:val="left"/>
        <w:textAlignment w:val="auto"/>
        <w:rPr>
          <w:rFonts w:ascii="宋体" w:hAnsi="宋体"/>
          <w:szCs w:val="21"/>
        </w:rPr>
      </w:pPr>
      <w:r>
        <w:rPr>
          <w:rFonts w:hint="eastAsia" w:ascii="宋体" w:hAnsi="宋体" w:eastAsiaTheme="minorEastAsia" w:cstheme="minorBidi"/>
          <w:kern w:val="2"/>
          <w:sz w:val="21"/>
          <w:szCs w:val="21"/>
          <w:lang w:val="en-US" w:eastAsia="zh-CN" w:bidi="ar-SA"/>
        </w:rPr>
        <w:t>2.</w:t>
      </w:r>
      <w:r>
        <w:rPr>
          <w:rFonts w:hint="eastAsia" w:ascii="宋体" w:hAnsi="宋体"/>
          <w:szCs w:val="21"/>
        </w:rPr>
        <w:t>预算金额：261.835705万元。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contextualSpacing/>
        <w:jc w:val="left"/>
        <w:textAlignment w:val="auto"/>
        <w:rPr>
          <w:rFonts w:ascii="宋体" w:hAnsi="宋体"/>
          <w:szCs w:val="21"/>
        </w:rPr>
      </w:pPr>
      <w:r>
        <w:rPr>
          <w:rFonts w:hint="eastAsia" w:ascii="宋体" w:hAnsi="宋体" w:eastAsiaTheme="minorEastAsia" w:cstheme="minorBidi"/>
          <w:kern w:val="2"/>
          <w:sz w:val="21"/>
          <w:szCs w:val="21"/>
          <w:lang w:val="en-US" w:eastAsia="zh-CN" w:bidi="ar-SA"/>
        </w:rPr>
        <w:t>3.</w:t>
      </w:r>
      <w:r>
        <w:rPr>
          <w:rFonts w:hint="eastAsia" w:ascii="宋体" w:hAnsi="宋体"/>
          <w:szCs w:val="21"/>
        </w:rPr>
        <w:t>最高限价：261.835705万元。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contextualSpacing/>
        <w:jc w:val="left"/>
        <w:textAlignment w:val="auto"/>
        <w:rPr>
          <w:rFonts w:ascii="宋体" w:hAnsi="宋体"/>
          <w:szCs w:val="21"/>
        </w:rPr>
      </w:pPr>
      <w:r>
        <w:rPr>
          <w:rFonts w:hint="eastAsia" w:ascii="宋体" w:hAnsi="宋体" w:eastAsiaTheme="minorEastAsia" w:cstheme="minorBidi"/>
          <w:kern w:val="2"/>
          <w:sz w:val="21"/>
          <w:szCs w:val="21"/>
          <w:lang w:val="en-US" w:eastAsia="zh-CN" w:bidi="ar-SA"/>
        </w:rPr>
        <w:t>4.</w:t>
      </w:r>
      <w:r>
        <w:rPr>
          <w:rFonts w:hint="eastAsia" w:ascii="宋体" w:hAnsi="宋体"/>
          <w:szCs w:val="21"/>
        </w:rPr>
        <w:t>交付（实施）时间（期限）：自合同生效之日起 90 日历天内安装调试完毕。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contextualSpacing/>
        <w:jc w:val="left"/>
        <w:textAlignment w:val="auto"/>
        <w:rPr>
          <w:rFonts w:ascii="宋体" w:hAnsi="宋体"/>
          <w:szCs w:val="21"/>
        </w:rPr>
      </w:pPr>
      <w:r>
        <w:rPr>
          <w:rFonts w:hint="eastAsia" w:ascii="宋体" w:hAnsi="宋体" w:eastAsiaTheme="minorEastAsia" w:cstheme="minorBidi"/>
          <w:kern w:val="2"/>
          <w:sz w:val="21"/>
          <w:szCs w:val="21"/>
          <w:lang w:val="en-US" w:eastAsia="zh-CN" w:bidi="ar-SA"/>
        </w:rPr>
        <w:t>5.</w:t>
      </w:r>
      <w:r>
        <w:rPr>
          <w:rFonts w:hint="eastAsia" w:ascii="宋体" w:hAnsi="宋体"/>
          <w:szCs w:val="21"/>
        </w:rPr>
        <w:t>交付（实施）地点（范围）：许昌市魏武大道许昌市公安局</w:t>
      </w:r>
      <w:r>
        <w:rPr>
          <w:rFonts w:hint="eastAsia" w:ascii="宋体" w:hAnsi="宋体"/>
          <w:szCs w:val="21"/>
          <w:lang w:eastAsia="zh-CN"/>
        </w:rPr>
        <w:t>东办公区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contextualSpacing/>
        <w:jc w:val="left"/>
        <w:textAlignment w:val="auto"/>
        <w:rPr>
          <w:rFonts w:ascii="宋体" w:hAnsi="宋体"/>
          <w:szCs w:val="21"/>
        </w:rPr>
      </w:pPr>
      <w:r>
        <w:rPr>
          <w:rFonts w:hint="eastAsia" w:ascii="宋体" w:hAnsi="宋体" w:eastAsiaTheme="minorEastAsia" w:cstheme="minorBidi"/>
          <w:kern w:val="2"/>
          <w:sz w:val="21"/>
          <w:szCs w:val="21"/>
          <w:lang w:val="en-US" w:eastAsia="zh-CN" w:bidi="ar-SA"/>
        </w:rPr>
        <w:t>6.</w:t>
      </w:r>
      <w:r>
        <w:rPr>
          <w:rFonts w:hint="eastAsia" w:ascii="宋体" w:hAnsi="宋体"/>
          <w:szCs w:val="21"/>
        </w:rPr>
        <w:t>分包：不允许</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b/>
          <w:szCs w:val="21"/>
        </w:rPr>
      </w:pPr>
      <w:r>
        <w:rPr>
          <w:rFonts w:hint="eastAsia" w:ascii="宋体" w:hAnsi="宋体"/>
          <w:b/>
          <w:szCs w:val="21"/>
        </w:rPr>
        <w:t>六、申请人的资格要求：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contextualSpacing/>
        <w:jc w:val="left"/>
        <w:textAlignment w:val="auto"/>
        <w:rPr>
          <w:rFonts w:cs="仿宋_GB2312" w:asciiTheme="minorEastAsia" w:hAnsiTheme="minorEastAsia"/>
          <w:szCs w:val="21"/>
          <w:shd w:val="clear" w:color="auto" w:fill="FFFFFF"/>
        </w:rPr>
      </w:pPr>
      <w:r>
        <w:rPr>
          <w:rFonts w:hint="eastAsia" w:cs="仿宋_GB2312" w:asciiTheme="minorEastAsia" w:hAnsiTheme="minorEastAsia" w:eastAsiaTheme="minorEastAsia"/>
          <w:kern w:val="2"/>
          <w:sz w:val="21"/>
          <w:szCs w:val="21"/>
          <w:shd w:val="clear" w:fill="FFFFFF"/>
          <w:lang w:val="en-US" w:eastAsia="zh-CN" w:bidi="ar-SA"/>
        </w:rPr>
        <w:t>1.</w:t>
      </w:r>
      <w:r>
        <w:rPr>
          <w:rFonts w:hint="eastAsia" w:ascii="宋体" w:hAnsi="宋体"/>
          <w:szCs w:val="21"/>
        </w:rPr>
        <w:t>满足《中华人民共和国政府采购法》第二十二条规定；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contextualSpacing/>
        <w:jc w:val="left"/>
        <w:textAlignment w:val="auto"/>
        <w:rPr>
          <w:rFonts w:ascii="宋体" w:hAnsi="宋体"/>
          <w:szCs w:val="21"/>
        </w:rPr>
      </w:pPr>
      <w:r>
        <w:rPr>
          <w:rFonts w:hint="eastAsia" w:ascii="宋体" w:hAnsi="宋体" w:eastAsiaTheme="minorEastAsia" w:cstheme="minorBidi"/>
          <w:kern w:val="2"/>
          <w:sz w:val="21"/>
          <w:szCs w:val="21"/>
          <w:lang w:val="en-US" w:eastAsia="zh-CN" w:bidi="ar-SA"/>
        </w:rPr>
        <w:t>2.</w:t>
      </w:r>
      <w:r>
        <w:rPr>
          <w:rFonts w:hint="eastAsia" w:ascii="宋体" w:hAnsi="宋体"/>
          <w:szCs w:val="21"/>
        </w:rPr>
        <w:t>落实政府采购政策需满足的资格要求：本项目面向大、中、小、微型等各类供应商采购；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contextualSpacing/>
        <w:jc w:val="left"/>
        <w:textAlignment w:val="auto"/>
        <w:rPr>
          <w:rFonts w:ascii="宋体" w:hAnsi="宋体"/>
          <w:szCs w:val="21"/>
        </w:rPr>
      </w:pPr>
      <w:r>
        <w:rPr>
          <w:rFonts w:hint="eastAsia" w:ascii="宋体" w:hAnsi="宋体" w:eastAsiaTheme="minorEastAsia" w:cstheme="minorBidi"/>
          <w:kern w:val="2"/>
          <w:sz w:val="21"/>
          <w:szCs w:val="21"/>
          <w:lang w:val="en-US" w:eastAsia="zh-CN" w:bidi="ar-SA"/>
        </w:rPr>
        <w:t>3.</w:t>
      </w:r>
      <w:r>
        <w:rPr>
          <w:rFonts w:hint="eastAsia" w:ascii="宋体" w:hAnsi="宋体"/>
          <w:szCs w:val="21"/>
        </w:rPr>
        <w:t>本项目的特定资格要求：无。</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b/>
          <w:szCs w:val="21"/>
        </w:rPr>
      </w:pPr>
      <w:r>
        <w:rPr>
          <w:rFonts w:hint="eastAsia" w:ascii="宋体" w:hAnsi="宋体"/>
          <w:b/>
          <w:szCs w:val="21"/>
        </w:rPr>
        <w:t>七、招标文件的获取</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contextualSpacing/>
        <w:jc w:val="left"/>
        <w:textAlignment w:val="auto"/>
        <w:rPr>
          <w:rFonts w:ascii="宋体" w:hAnsi="宋体"/>
          <w:szCs w:val="21"/>
          <w:highlight w:val="lightGray"/>
        </w:rPr>
      </w:pPr>
      <w:r>
        <w:rPr>
          <w:rFonts w:hint="eastAsia"/>
          <w:color w:val="000000" w:themeColor="text1"/>
          <w:szCs w:val="21"/>
        </w:rPr>
        <w:t>即日起至投标截止时间，投标人使用</w:t>
      </w:r>
      <w:r>
        <w:rPr>
          <w:rFonts w:hint="eastAsia" w:ascii="宋体" w:hAnsi="宋体" w:cs="宋体"/>
        </w:rPr>
        <w:t>CA数字证书或CA移动数字证书</w:t>
      </w:r>
      <w:r>
        <w:rPr>
          <w:rFonts w:hint="eastAsia"/>
          <w:color w:val="000000" w:themeColor="text1"/>
          <w:szCs w:val="21"/>
        </w:rPr>
        <w:t>从《全国公共资源交易平台（河南省·许昌市）》</w:t>
      </w:r>
      <w:r>
        <w:rPr>
          <w:rFonts w:hint="eastAsia" w:asciiTheme="minorEastAsia" w:hAnsiTheme="minorEastAsia"/>
          <w:color w:val="000000" w:themeColor="text1"/>
          <w:szCs w:val="21"/>
        </w:rPr>
        <w:t>（</w:t>
      </w:r>
      <w:r>
        <w:rPr>
          <w:rFonts w:hint="eastAsia" w:asciiTheme="minorEastAsia" w:hAnsiTheme="minorEastAsia"/>
          <w:color w:val="000000" w:themeColor="text1"/>
          <w:szCs w:val="21"/>
          <w:lang w:eastAsia="zh-CN"/>
        </w:rPr>
        <w:t>https://ggzy.xuchang.gov.cn</w:t>
      </w:r>
      <w:r>
        <w:rPr>
          <w:rFonts w:hint="eastAsia" w:asciiTheme="minorEastAsia" w:hAnsiTheme="minorEastAsia"/>
          <w:color w:val="000000" w:themeColor="text1"/>
          <w:szCs w:val="21"/>
        </w:rPr>
        <w:t>/）</w:t>
      </w:r>
      <w:r>
        <w:rPr>
          <w:rFonts w:hint="eastAsia"/>
          <w:color w:val="000000" w:themeColor="text1"/>
          <w:szCs w:val="21"/>
        </w:rPr>
        <w:t>的“投标人</w:t>
      </w:r>
      <w:r>
        <w:rPr>
          <w:rFonts w:hint="eastAsia" w:asciiTheme="minorEastAsia" w:hAnsiTheme="minorEastAsia"/>
          <w:color w:val="000000" w:themeColor="text1"/>
          <w:szCs w:val="21"/>
        </w:rPr>
        <w:t>”入口登录后</w:t>
      </w:r>
      <w:r>
        <w:rPr>
          <w:rFonts w:hint="eastAsia"/>
          <w:color w:val="000000" w:themeColor="text1"/>
          <w:szCs w:val="21"/>
        </w:rPr>
        <w:t>免费获取本项目招标文件。</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b/>
          <w:szCs w:val="21"/>
        </w:rPr>
      </w:pPr>
      <w:r>
        <w:rPr>
          <w:rFonts w:hint="eastAsia" w:ascii="宋体" w:hAnsi="宋体"/>
          <w:b/>
          <w:szCs w:val="21"/>
        </w:rPr>
        <w:t>八、投标文件的提交方式及注意事项</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contextualSpacing/>
        <w:jc w:val="left"/>
        <w:textAlignment w:val="auto"/>
        <w:rPr>
          <w:rFonts w:ascii="宋体" w:hAnsi="宋体"/>
          <w:szCs w:val="21"/>
        </w:rPr>
      </w:pPr>
      <w:r>
        <w:rPr>
          <w:rFonts w:hint="eastAsia"/>
          <w:color w:val="000000" w:themeColor="text1"/>
          <w:szCs w:val="21"/>
        </w:rPr>
        <w:t>本项目为全流程电子化交易（不见面开标）项目，投标人必须通过许昌市公共资源电子交易系统下载“新点投标文件制作软件（河南省版）”（在“投标人”登录页面右下方“投标文件制作工具下载”）制作并上传加密电子投标文件（后缀格式为.XCSTF）。截至投标截止时间，交易系统投标通道将关闭，投标人未完成电子投标文件上传的，投标将被拒绝。</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b/>
          <w:szCs w:val="21"/>
        </w:rPr>
      </w:pPr>
      <w:r>
        <w:rPr>
          <w:rFonts w:hint="eastAsia" w:ascii="宋体" w:hAnsi="宋体"/>
          <w:b/>
          <w:szCs w:val="21"/>
        </w:rPr>
        <w:t>九、投标截止时间、开标时间及地点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contextualSpacing/>
        <w:jc w:val="left"/>
        <w:textAlignment w:val="auto"/>
        <w:rPr>
          <w:rFonts w:ascii="宋体" w:hAnsi="宋体"/>
          <w:szCs w:val="21"/>
        </w:rPr>
      </w:pPr>
      <w:r>
        <w:rPr>
          <w:rFonts w:hint="eastAsia" w:ascii="宋体" w:hAnsi="宋体" w:eastAsiaTheme="minorEastAsia" w:cstheme="minorBidi"/>
          <w:kern w:val="2"/>
          <w:sz w:val="21"/>
          <w:szCs w:val="21"/>
          <w:lang w:val="en-US" w:eastAsia="zh-CN" w:bidi="ar-SA"/>
        </w:rPr>
        <w:t>1.</w:t>
      </w:r>
      <w:r>
        <w:rPr>
          <w:rFonts w:hint="eastAsia" w:ascii="宋体" w:hAnsi="宋体"/>
          <w:szCs w:val="21"/>
        </w:rPr>
        <w:t>投标截止及开标时间：</w:t>
      </w:r>
      <w:r>
        <w:rPr>
          <w:rFonts w:hint="eastAsia" w:ascii="宋体" w:hAnsi="宋体"/>
          <w:szCs w:val="21"/>
          <w:lang w:val="en-US" w:eastAsia="zh-CN"/>
        </w:rPr>
        <w:t xml:space="preserve"> 2026</w:t>
      </w:r>
      <w:r>
        <w:rPr>
          <w:rFonts w:hint="eastAsia" w:ascii="宋体" w:hAnsi="宋体"/>
          <w:szCs w:val="21"/>
        </w:rPr>
        <w:t>年</w:t>
      </w:r>
      <w:r>
        <w:rPr>
          <w:rFonts w:hint="eastAsia" w:ascii="宋体" w:hAnsi="宋体"/>
          <w:szCs w:val="21"/>
          <w:lang w:val="en-US" w:eastAsia="zh-CN"/>
        </w:rPr>
        <w:t>8</w:t>
      </w:r>
      <w:r>
        <w:rPr>
          <w:rFonts w:hint="eastAsia" w:ascii="宋体" w:hAnsi="宋体"/>
          <w:szCs w:val="21"/>
        </w:rPr>
        <w:t>月</w:t>
      </w:r>
      <w:r>
        <w:rPr>
          <w:rFonts w:hint="eastAsia" w:ascii="宋体" w:hAnsi="宋体"/>
          <w:szCs w:val="21"/>
          <w:lang w:val="en-US" w:eastAsia="zh-CN"/>
        </w:rPr>
        <w:t>24</w:t>
      </w:r>
      <w:r>
        <w:rPr>
          <w:rFonts w:hint="eastAsia" w:ascii="宋体" w:hAnsi="宋体"/>
          <w:szCs w:val="21"/>
        </w:rPr>
        <w:t>日</w:t>
      </w:r>
      <w:r>
        <w:rPr>
          <w:rFonts w:hint="eastAsia" w:ascii="宋体" w:hAnsi="宋体"/>
          <w:szCs w:val="21"/>
          <w:lang w:val="en-US" w:eastAsia="zh-CN"/>
        </w:rPr>
        <w:t>8</w:t>
      </w:r>
      <w:r>
        <w:rPr>
          <w:rFonts w:hint="eastAsia" w:ascii="宋体" w:hAnsi="宋体"/>
          <w:szCs w:val="21"/>
        </w:rPr>
        <w:t>时</w:t>
      </w:r>
      <w:r>
        <w:rPr>
          <w:rFonts w:hint="eastAsia" w:ascii="宋体" w:hAnsi="宋体"/>
          <w:szCs w:val="21"/>
          <w:lang w:val="en-US" w:eastAsia="zh-CN"/>
        </w:rPr>
        <w:t>30</w:t>
      </w:r>
      <w:r>
        <w:rPr>
          <w:rFonts w:hint="eastAsia" w:ascii="宋体" w:hAnsi="宋体"/>
          <w:szCs w:val="21"/>
        </w:rPr>
        <w:t>分（北京时间），逾期提交或不符合规定的投标文件不予接受。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firstLineChars="200"/>
        <w:contextualSpacing/>
        <w:jc w:val="left"/>
        <w:textAlignment w:val="auto"/>
        <w:rPr>
          <w:rFonts w:ascii="宋体" w:hAnsi="宋体"/>
          <w:szCs w:val="21"/>
        </w:rPr>
      </w:pPr>
      <w:r>
        <w:rPr>
          <w:rFonts w:hint="eastAsia" w:ascii="宋体" w:hAnsi="宋体" w:eastAsiaTheme="minorEastAsia" w:cstheme="minorBidi"/>
          <w:kern w:val="2"/>
          <w:sz w:val="21"/>
          <w:szCs w:val="21"/>
          <w:lang w:val="en-US" w:eastAsia="zh-CN" w:bidi="ar-SA"/>
        </w:rPr>
        <w:t>2.</w:t>
      </w:r>
      <w:r>
        <w:rPr>
          <w:rFonts w:hint="eastAsia" w:ascii="宋体" w:hAnsi="宋体"/>
          <w:szCs w:val="21"/>
        </w:rPr>
        <w:t>开标地点：许昌市公共资源交易中心三楼不见面开标</w:t>
      </w:r>
      <w:r>
        <w:rPr>
          <w:rFonts w:hint="eastAsia" w:ascii="宋体" w:hAnsi="宋体"/>
          <w:szCs w:val="21"/>
          <w:lang w:eastAsia="zh-CN"/>
        </w:rPr>
        <w:t>三</w:t>
      </w:r>
      <w:r>
        <w:rPr>
          <w:rFonts w:hint="eastAsia" w:ascii="宋体" w:hAnsi="宋体"/>
          <w:szCs w:val="21"/>
        </w:rPr>
        <w:t>室。</w:t>
      </w:r>
      <w:r>
        <w:rPr>
          <w:rFonts w:hint="eastAsia" w:ascii="宋体" w:hAnsi="宋体"/>
          <w:b/>
          <w:szCs w:val="21"/>
        </w:rPr>
        <w:t>（本项目采用远程不见面开标方式，投标人无须到现场）。</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b/>
          <w:szCs w:val="21"/>
        </w:rPr>
      </w:pPr>
      <w:r>
        <w:rPr>
          <w:rFonts w:hint="eastAsia" w:ascii="宋体" w:hAnsi="宋体"/>
          <w:b/>
          <w:szCs w:val="21"/>
        </w:rPr>
        <w:t>十、开标注意事项</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contextualSpacing/>
        <w:jc w:val="left"/>
        <w:textAlignment w:val="auto"/>
        <w:rPr>
          <w:rFonts w:hint="eastAsia" w:ascii="宋体" w:hAnsi="宋体" w:cs="宋体"/>
        </w:rPr>
      </w:pPr>
      <w:r>
        <w:rPr>
          <w:rFonts w:hint="eastAsia" w:ascii="宋体" w:hAnsi="宋体" w:cs="宋体"/>
        </w:rPr>
        <w:t>本项目采用远程不见面开标方式，供应商无须到开标现场参加开标。供应商应在开标时间前进入《全国公共资源交易平台（河南省·许昌市）》—从“网上开标大厅”进入“许昌市公共资源交易不见面开标大厅”—选择“投标人”—使用CA数字证书或CA移动数字证书登录—在“今日开标项目”中选择投标项目，按照规定时间准时参加线上开标，进行远程解密、电子签章等。</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contextualSpacing/>
        <w:jc w:val="left"/>
        <w:textAlignment w:val="auto"/>
        <w:rPr>
          <w:rFonts w:hint="eastAsia" w:ascii="宋体" w:hAnsi="宋体" w:cs="宋体"/>
        </w:rPr>
      </w:pPr>
      <w:r>
        <w:rPr>
          <w:rFonts w:hint="eastAsia" w:ascii="宋体" w:hAnsi="宋体" w:cs="宋体"/>
        </w:rPr>
        <w:t>供应商未按规定解密或因供应商原因解密失败的，投标将被拒绝。</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b/>
          <w:szCs w:val="21"/>
        </w:rPr>
      </w:pPr>
      <w:r>
        <w:rPr>
          <w:rFonts w:hint="eastAsia" w:ascii="宋体" w:hAnsi="宋体"/>
          <w:b/>
          <w:szCs w:val="21"/>
        </w:rPr>
        <w:t>十一、本次招标公告同时在《中国政府采购网》、《河南省政府采购网》、《许昌市政府采购网》、《全国公共资源交易平台（河南省·许昌市）》、《许昌市人民政府门户网站》发布。</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b/>
          <w:szCs w:val="21"/>
        </w:rPr>
      </w:pPr>
      <w:r>
        <w:rPr>
          <w:rFonts w:hint="eastAsia" w:ascii="宋体" w:hAnsi="宋体"/>
          <w:b/>
          <w:szCs w:val="21"/>
        </w:rPr>
        <w:t>十二、联系方式</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szCs w:val="21"/>
        </w:rPr>
      </w:pPr>
      <w:r>
        <w:rPr>
          <w:rFonts w:hint="eastAsia" w:ascii="宋体" w:hAnsi="宋体"/>
          <w:b/>
          <w:szCs w:val="21"/>
        </w:rPr>
        <w:t>采购人名称</w:t>
      </w:r>
      <w:r>
        <w:rPr>
          <w:rFonts w:hint="eastAsia" w:ascii="宋体" w:hAnsi="宋体"/>
          <w:szCs w:val="21"/>
        </w:rPr>
        <w:t>：</w:t>
      </w:r>
      <w:r>
        <w:rPr>
          <w:rFonts w:hint="eastAsia" w:ascii="宋体" w:hAnsi="宋体"/>
          <w:szCs w:val="21"/>
          <w:lang w:eastAsia="zh-CN"/>
        </w:rPr>
        <w:t>许昌市公安局</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contextualSpacing/>
        <w:jc w:val="left"/>
        <w:textAlignment w:val="auto"/>
        <w:rPr>
          <w:rFonts w:ascii="宋体" w:hAnsi="宋体"/>
          <w:szCs w:val="21"/>
        </w:rPr>
      </w:pPr>
      <w:r>
        <w:rPr>
          <w:rFonts w:hint="eastAsia" w:ascii="宋体" w:hAnsi="宋体"/>
          <w:szCs w:val="21"/>
        </w:rPr>
        <w:t>地址：</w:t>
      </w:r>
      <w:r>
        <w:rPr>
          <w:rFonts w:hint="eastAsia" w:ascii="宋体" w:hAnsi="宋体"/>
          <w:szCs w:val="21"/>
          <w:lang w:eastAsia="zh-CN"/>
        </w:rPr>
        <w:t>魏武大道许昌市公安局东办公区</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contextualSpacing/>
        <w:jc w:val="left"/>
        <w:textAlignment w:val="auto"/>
        <w:rPr>
          <w:rFonts w:hint="default" w:ascii="宋体" w:hAnsi="宋体" w:eastAsiaTheme="minorEastAsia"/>
          <w:szCs w:val="21"/>
          <w:lang w:val="en-US" w:eastAsia="zh-CN"/>
        </w:rPr>
      </w:pPr>
      <w:r>
        <w:rPr>
          <w:rFonts w:hint="eastAsia" w:ascii="宋体" w:hAnsi="宋体"/>
          <w:szCs w:val="21"/>
        </w:rPr>
        <w:t xml:space="preserve">联系人： </w:t>
      </w:r>
      <w:r>
        <w:rPr>
          <w:rFonts w:hint="eastAsia" w:ascii="宋体" w:hAnsi="宋体"/>
          <w:szCs w:val="21"/>
          <w:lang w:eastAsia="zh-CN"/>
        </w:rPr>
        <w:t>郭凯</w:t>
      </w:r>
      <w:r>
        <w:rPr>
          <w:rFonts w:hint="eastAsia" w:ascii="宋体" w:hAnsi="宋体"/>
          <w:szCs w:val="21"/>
        </w:rPr>
        <w:t xml:space="preserve">                 联系电话：</w:t>
      </w:r>
      <w:r>
        <w:rPr>
          <w:rFonts w:hint="eastAsia" w:ascii="宋体" w:hAnsi="宋体"/>
          <w:szCs w:val="21"/>
          <w:lang w:val="en-US" w:eastAsia="zh-CN"/>
        </w:rPr>
        <w:t>0374-2906268</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szCs w:val="21"/>
        </w:rPr>
      </w:pPr>
      <w:r>
        <w:rPr>
          <w:rFonts w:hint="eastAsia" w:ascii="宋体" w:hAnsi="宋体"/>
          <w:b/>
          <w:szCs w:val="21"/>
        </w:rPr>
        <w:t>集中采购机构</w:t>
      </w:r>
      <w:r>
        <w:rPr>
          <w:rFonts w:hint="eastAsia" w:ascii="宋体" w:hAnsi="宋体"/>
          <w:szCs w:val="21"/>
        </w:rPr>
        <w:t xml:space="preserve">：许昌市政府采购服务中心 </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contextualSpacing/>
        <w:jc w:val="left"/>
        <w:textAlignment w:val="auto"/>
        <w:rPr>
          <w:rFonts w:ascii="宋体" w:hAnsi="宋体"/>
          <w:szCs w:val="21"/>
        </w:rPr>
      </w:pPr>
      <w:r>
        <w:rPr>
          <w:rFonts w:hint="eastAsia" w:ascii="宋体" w:hAnsi="宋体"/>
          <w:szCs w:val="21"/>
        </w:rPr>
        <w:t>地址：许昌市</w:t>
      </w:r>
      <w:r>
        <w:rPr>
          <w:rFonts w:cs="Arial" w:asciiTheme="minorEastAsia" w:hAnsiTheme="minorEastAsia"/>
          <w:szCs w:val="21"/>
        </w:rPr>
        <w:t>龙兴路与竹林路交汇处</w:t>
      </w:r>
      <w:r>
        <w:rPr>
          <w:rFonts w:hint="eastAsia" w:cs="仿宋_GB2312" w:asciiTheme="minorEastAsia" w:hAnsiTheme="minorEastAsia"/>
          <w:szCs w:val="21"/>
        </w:rPr>
        <w:t>创业服务中心C座</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contextualSpacing/>
        <w:jc w:val="left"/>
        <w:textAlignment w:val="auto"/>
        <w:rPr>
          <w:rFonts w:hint="default" w:ascii="宋体" w:hAnsi="宋体" w:eastAsiaTheme="minorEastAsia"/>
          <w:szCs w:val="21"/>
          <w:lang w:val="en-US" w:eastAsia="zh-CN"/>
        </w:rPr>
      </w:pPr>
      <w:r>
        <w:rPr>
          <w:rFonts w:hint="eastAsia" w:ascii="宋体" w:hAnsi="宋体"/>
          <w:szCs w:val="21"/>
        </w:rPr>
        <w:t xml:space="preserve">联系人：  </w:t>
      </w:r>
      <w:r>
        <w:rPr>
          <w:rFonts w:hint="eastAsia" w:ascii="宋体" w:hAnsi="宋体"/>
          <w:szCs w:val="21"/>
          <w:lang w:eastAsia="zh-CN"/>
        </w:rPr>
        <w:t>李先生</w:t>
      </w:r>
      <w:r>
        <w:rPr>
          <w:rFonts w:hint="eastAsia" w:ascii="宋体" w:hAnsi="宋体"/>
          <w:szCs w:val="21"/>
        </w:rPr>
        <w:t xml:space="preserve">                 联系电话：</w:t>
      </w:r>
      <w:bookmarkStart w:id="0" w:name="联系人电话"/>
      <w:r>
        <w:rPr>
          <w:rFonts w:ascii="宋体" w:hAnsi="宋体"/>
          <w:szCs w:val="21"/>
        </w:rPr>
        <w:t>0</w:t>
      </w:r>
      <w:bookmarkEnd w:id="0"/>
      <w:r>
        <w:rPr>
          <w:rFonts w:hint="eastAsia" w:ascii="宋体" w:hAnsi="宋体"/>
          <w:szCs w:val="21"/>
        </w:rPr>
        <w:t>374-</w:t>
      </w:r>
      <w:r>
        <w:rPr>
          <w:rFonts w:hint="eastAsia" w:ascii="宋体" w:hAnsi="宋体"/>
          <w:szCs w:val="21"/>
          <w:lang w:val="en-US" w:eastAsia="zh-CN"/>
        </w:rPr>
        <w:t>2968687</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contextualSpacing/>
        <w:jc w:val="left"/>
        <w:textAlignment w:val="auto"/>
        <w:rPr>
          <w:rFonts w:ascii="宋体" w:hAnsi="宋体"/>
          <w:szCs w:val="21"/>
        </w:rPr>
      </w:pPr>
      <w:r>
        <w:rPr>
          <w:rFonts w:hint="eastAsia" w:ascii="宋体" w:hAnsi="宋体"/>
          <w:b/>
          <w:szCs w:val="21"/>
        </w:rPr>
        <w:t>监管部门：</w:t>
      </w:r>
      <w:r>
        <w:rPr>
          <w:rFonts w:hint="eastAsia" w:ascii="宋体" w:hAnsi="宋体"/>
          <w:szCs w:val="21"/>
        </w:rPr>
        <w:t>许昌市财政局</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contextualSpacing/>
        <w:jc w:val="left"/>
        <w:textAlignment w:val="auto"/>
        <w:rPr>
          <w:rFonts w:ascii="宋体" w:hAnsi="宋体"/>
          <w:szCs w:val="21"/>
        </w:rPr>
      </w:pPr>
      <w:r>
        <w:rPr>
          <w:rFonts w:hint="eastAsia" w:ascii="宋体" w:hAnsi="宋体"/>
          <w:szCs w:val="21"/>
        </w:rPr>
        <w:t>联系人：许昌市政府采购监督管理办公室</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contextualSpacing/>
        <w:jc w:val="left"/>
        <w:textAlignment w:val="auto"/>
        <w:rPr>
          <w:rFonts w:hint="eastAsia" w:ascii="宋体" w:hAnsi="宋体"/>
          <w:szCs w:val="21"/>
        </w:rPr>
      </w:pPr>
      <w:r>
        <w:rPr>
          <w:rFonts w:hint="eastAsia" w:ascii="宋体" w:hAnsi="宋体"/>
          <w:szCs w:val="21"/>
        </w:rPr>
        <w:t>联系电话：0374-2676018</w:t>
      </w:r>
    </w:p>
    <w:p>
      <w:pPr>
        <w:rPr>
          <w:rFonts w:hint="eastAsia" w:ascii="宋体" w:hAnsi="宋体"/>
          <w:szCs w:val="21"/>
        </w:rPr>
      </w:pPr>
      <w:r>
        <w:rPr>
          <w:rFonts w:hint="eastAsia" w:ascii="宋体" w:hAnsi="宋体"/>
          <w:szCs w:val="21"/>
        </w:rPr>
        <w:br w:type="page"/>
      </w:r>
    </w:p>
    <w:p>
      <w:pPr>
        <w:spacing w:line="360" w:lineRule="auto"/>
        <w:ind w:firstLine="422" w:firstLineChars="150"/>
        <w:rPr>
          <w:rFonts w:hAnsi="宋体"/>
          <w:b/>
          <w:sz w:val="28"/>
          <w:szCs w:val="28"/>
        </w:rPr>
      </w:pPr>
      <w:r>
        <w:rPr>
          <w:rFonts w:hint="eastAsia" w:hAnsi="宋体"/>
          <w:b/>
          <w:sz w:val="28"/>
          <w:szCs w:val="28"/>
        </w:rPr>
        <w:t>温馨提示：本项目为全流程电子化交易项目，请注意以下事项。</w:t>
      </w:r>
    </w:p>
    <w:p>
      <w:pPr>
        <w:numPr>
          <w:ilvl w:val="0"/>
          <w:numId w:val="0"/>
        </w:numPr>
        <w:tabs>
          <w:tab w:val="left" w:pos="7095"/>
        </w:tabs>
        <w:spacing w:line="360" w:lineRule="auto"/>
        <w:ind w:firstLine="422" w:firstLineChars="200"/>
        <w:contextualSpacing/>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2"/>
          <w:sz w:val="21"/>
          <w:szCs w:val="22"/>
          <w:lang w:val="en-US" w:eastAsia="zh-CN" w:bidi="ar-SA"/>
        </w:rPr>
        <w:t>1.</w:t>
      </w:r>
      <w:r>
        <w:rPr>
          <w:rFonts w:hint="eastAsia" w:asciiTheme="minorEastAsia" w:hAnsiTheme="minorEastAsia" w:eastAsiaTheme="minorEastAsia" w:cstheme="minorEastAsia"/>
        </w:rPr>
        <w:t>供应商参加本项目投标，需提前自行联系CA服务机构办理数字认证证书并进行电子签章。</w:t>
      </w:r>
    </w:p>
    <w:p>
      <w:pPr>
        <w:numPr>
          <w:ilvl w:val="0"/>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2.</w:t>
      </w:r>
      <w:r>
        <w:rPr>
          <w:rFonts w:hint="eastAsia" w:asciiTheme="minorEastAsia" w:hAnsiTheme="minorEastAsia" w:eastAsiaTheme="minorEastAsia" w:cstheme="minorEastAsia"/>
        </w:rPr>
        <w:t>招标文件下载、投标文件制作、提交、远程不见面开标（电子投标文件的解密）环节，投标人须使用同一个CA数字证书或CA移动数字证书（证书须在有效期内并可正常使用）。</w:t>
      </w:r>
    </w:p>
    <w:p>
      <w:pPr>
        <w:numPr>
          <w:ilvl w:val="0"/>
          <w:numId w:val="0"/>
        </w:numPr>
        <w:tabs>
          <w:tab w:val="left" w:pos="7095"/>
        </w:tabs>
        <w:spacing w:line="360" w:lineRule="auto"/>
        <w:ind w:left="840" w:leftChars="0" w:hanging="420" w:firstLineChars="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3.</w:t>
      </w:r>
      <w:r>
        <w:rPr>
          <w:rFonts w:hint="eastAsia" w:asciiTheme="minorEastAsia" w:hAnsiTheme="minorEastAsia" w:eastAsiaTheme="minorEastAsia" w:cstheme="minorEastAsia"/>
          <w:b/>
        </w:rPr>
        <w:t>电子投标文件的制作</w:t>
      </w:r>
    </w:p>
    <w:p>
      <w:pPr>
        <w:numPr>
          <w:ilvl w:val="1"/>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 xml:space="preserve">3.1 </w:t>
      </w:r>
      <w:r>
        <w:rPr>
          <w:rFonts w:hint="eastAsia" w:asciiTheme="minorEastAsia" w:hAnsiTheme="minorEastAsia" w:eastAsiaTheme="minorEastAsia" w:cstheme="minorEastAsia"/>
        </w:rPr>
        <w:t>投标人登录《全国公共资源交易平台（河南省·许昌市）》（</w:t>
      </w:r>
      <w:r>
        <w:rPr>
          <w:rFonts w:hint="eastAsia" w:asciiTheme="minorEastAsia" w:hAnsiTheme="minorEastAsia" w:eastAsiaTheme="minorEastAsia" w:cstheme="minorEastAsia"/>
          <w:lang w:eastAsia="zh-CN"/>
        </w:rPr>
        <w:t>https://ggzy.xuchang.gov.cn</w:t>
      </w:r>
      <w:r>
        <w:rPr>
          <w:rFonts w:hint="eastAsia" w:asciiTheme="minorEastAsia" w:hAnsiTheme="minorEastAsia" w:eastAsiaTheme="minorEastAsia" w:cstheme="minorEastAsia"/>
        </w:rPr>
        <w:t>/）下载“新点投标文件制作软件（河南省版）”（在“投标人”登录页面右下方“投标文件制作工具下载”）制作电子投标文件。</w:t>
      </w:r>
    </w:p>
    <w:p>
      <w:pPr>
        <w:numPr>
          <w:ilvl w:val="1"/>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 xml:space="preserve">3.2 </w:t>
      </w:r>
      <w:r>
        <w:rPr>
          <w:rFonts w:hint="eastAsia" w:asciiTheme="minorEastAsia" w:hAnsiTheme="minorEastAsia" w:eastAsiaTheme="minorEastAsia" w:cstheme="minorEastAsia"/>
        </w:rPr>
        <w:t>投标人对同一项目多个标段进行投标的，应分别下载所投标段的招标文件，按标段制作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w:t>
      </w:r>
    </w:p>
    <w:p>
      <w:pPr>
        <w:numPr>
          <w:ilvl w:val="1"/>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 xml:space="preserve">3.3 </w:t>
      </w:r>
      <w:r>
        <w:rPr>
          <w:rFonts w:hint="eastAsia" w:asciiTheme="minorEastAsia" w:hAnsiTheme="minorEastAsia" w:eastAsiaTheme="minorEastAsia" w:cstheme="minorEastAsia"/>
        </w:rPr>
        <w:t>重要提醒：在使用新点投标文件制作软件制作电子响应文件时，请确保“响应文件组成”菜单下的“业绩”、“人员相关证书”、“其他相关证书”填写的内容与“响应文件”中的对应内容保持一致。</w:t>
      </w:r>
    </w:p>
    <w:p>
      <w:pPr>
        <w:numPr>
          <w:ilvl w:val="0"/>
          <w:numId w:val="0"/>
        </w:numPr>
        <w:tabs>
          <w:tab w:val="left" w:pos="7095"/>
        </w:tabs>
        <w:spacing w:line="360" w:lineRule="auto"/>
        <w:ind w:left="840" w:leftChars="0" w:hanging="420" w:firstLineChars="0"/>
        <w:contextualSpacing/>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2"/>
          <w:sz w:val="21"/>
          <w:szCs w:val="22"/>
          <w:lang w:val="en-US" w:eastAsia="zh-CN" w:bidi="ar-SA"/>
        </w:rPr>
        <w:t>4.</w:t>
      </w:r>
      <w:r>
        <w:rPr>
          <w:rFonts w:hint="eastAsia" w:asciiTheme="minorEastAsia" w:hAnsiTheme="minorEastAsia" w:eastAsiaTheme="minorEastAsia" w:cstheme="minorEastAsia"/>
          <w:b/>
        </w:rPr>
        <w:t>加密电子投标文件的提交</w:t>
      </w:r>
    </w:p>
    <w:p>
      <w:pPr>
        <w:numPr>
          <w:ilvl w:val="0"/>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4.1</w:t>
      </w:r>
      <w:r>
        <w:rPr>
          <w:rFonts w:hint="eastAsia" w:asciiTheme="minorEastAsia" w:hAnsiTheme="minorEastAsia" w:eastAsiaTheme="minorEastAsia" w:cstheme="minorEastAsia"/>
        </w:rPr>
        <w:t>投标人对同一项目多个标段进行投标的，加密电子投标文件应按标段分别提交。</w:t>
      </w:r>
    </w:p>
    <w:p>
      <w:pPr>
        <w:numPr>
          <w:ilvl w:val="0"/>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 xml:space="preserve">4.2 </w:t>
      </w:r>
      <w:r>
        <w:rPr>
          <w:rFonts w:hint="eastAsia" w:asciiTheme="minorEastAsia" w:hAnsiTheme="minorEastAsia" w:eastAsiaTheme="minorEastAsia" w:cstheme="minorEastAsia"/>
          <w:bCs/>
          <w:szCs w:val="24"/>
        </w:rPr>
        <w:t>加密电子投标文件成功提交后，可登录《全国公</w:t>
      </w:r>
      <w:r>
        <w:rPr>
          <w:rFonts w:hint="eastAsia" w:asciiTheme="minorEastAsia" w:hAnsiTheme="minorEastAsia" w:eastAsiaTheme="minorEastAsia" w:cstheme="minorEastAsia"/>
        </w:rPr>
        <w:t>共资源交易平台（河南省·许昌市）》（</w:t>
      </w:r>
      <w:r>
        <w:rPr>
          <w:rFonts w:hint="eastAsia" w:asciiTheme="minorEastAsia" w:hAnsiTheme="minorEastAsia" w:eastAsiaTheme="minorEastAsia" w:cstheme="minorEastAsia"/>
          <w:lang w:eastAsia="zh-CN"/>
        </w:rPr>
        <w:t>https://ggzy.xuchang.gov.cn</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szCs w:val="21"/>
        </w:rPr>
        <w:t>许昌市公共资源电子交易系统，在</w:t>
      </w:r>
      <w:r>
        <w:rPr>
          <w:rFonts w:hint="eastAsia" w:asciiTheme="minorEastAsia" w:hAnsiTheme="minorEastAsia" w:eastAsiaTheme="minorEastAsia" w:cstheme="minorEastAsia"/>
        </w:rPr>
        <w:t>上传电子投标文件的页面进行模拟解密，以验证是否能够成功解密。</w:t>
      </w:r>
    </w:p>
    <w:p>
      <w:pPr>
        <w:numPr>
          <w:ilvl w:val="0"/>
          <w:numId w:val="0"/>
        </w:numPr>
        <w:tabs>
          <w:tab w:val="left" w:pos="7095"/>
        </w:tabs>
        <w:spacing w:line="360" w:lineRule="auto"/>
        <w:ind w:left="840" w:leftChars="0" w:hanging="420" w:firstLineChars="0"/>
        <w:contextualSpacing/>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2"/>
          <w:sz w:val="21"/>
          <w:szCs w:val="22"/>
          <w:lang w:val="en-US" w:eastAsia="zh-CN" w:bidi="ar-SA"/>
        </w:rPr>
        <w:t>5.</w:t>
      </w:r>
      <w:r>
        <w:rPr>
          <w:rFonts w:hint="eastAsia" w:asciiTheme="minorEastAsia" w:hAnsiTheme="minorEastAsia" w:eastAsiaTheme="minorEastAsia" w:cstheme="minorEastAsia"/>
          <w:b/>
        </w:rPr>
        <w:t>远程不见面开标（电子投标文件的解密）</w:t>
      </w:r>
    </w:p>
    <w:p>
      <w:pPr>
        <w:numPr>
          <w:ilvl w:val="0"/>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5.1</w:t>
      </w:r>
      <w:r>
        <w:rPr>
          <w:rFonts w:hint="eastAsia" w:asciiTheme="minorEastAsia" w:hAnsiTheme="minorEastAsia" w:eastAsiaTheme="minorEastAsia" w:cstheme="minorEastAsia"/>
        </w:rPr>
        <w:t>本项目采用远程“不见面”开标方式，投标前请详细阅读《全国公共资源交易平台（河南省·许昌市）》（</w:t>
      </w:r>
      <w:r>
        <w:rPr>
          <w:rFonts w:hint="eastAsia" w:asciiTheme="minorEastAsia" w:hAnsiTheme="minorEastAsia" w:eastAsiaTheme="minorEastAsia" w:cstheme="minorEastAsia"/>
          <w:lang w:eastAsia="zh-CN"/>
        </w:rPr>
        <w:t>https://ggzy.xuchang.gov.cn</w:t>
      </w:r>
      <w:r>
        <w:rPr>
          <w:rFonts w:hint="eastAsia" w:asciiTheme="minorEastAsia" w:hAnsiTheme="minorEastAsia" w:eastAsiaTheme="minorEastAsia" w:cstheme="minorEastAsia"/>
        </w:rPr>
        <w:t>/）“服务指南”——“办事指南”栏目下《新交易平台使用手册》中的相关内容。</w:t>
      </w:r>
    </w:p>
    <w:p>
      <w:pPr>
        <w:numPr>
          <w:ilvl w:val="0"/>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 xml:space="preserve">5.2 </w:t>
      </w:r>
      <w:r>
        <w:rPr>
          <w:rFonts w:hint="eastAsia" w:asciiTheme="minorEastAsia" w:hAnsiTheme="minorEastAsia" w:eastAsiaTheme="minorEastAsia" w:cstheme="minorEastAsia"/>
        </w:rPr>
        <w:t>投标人应按《新交易平台使用手册》提前设置好浏览器，并于开标时间前登录本项目网上开标大厅，按照规定的开标时间准时参加网上开标。</w:t>
      </w:r>
    </w:p>
    <w:p>
      <w:pPr>
        <w:numPr>
          <w:ilvl w:val="0"/>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 xml:space="preserve">5.3 </w:t>
      </w:r>
      <w:r>
        <w:rPr>
          <w:rFonts w:hint="eastAsia" w:asciiTheme="minorEastAsia" w:hAnsiTheme="minorEastAsia" w:eastAsiaTheme="minorEastAsia" w:cstheme="minorEastAsia"/>
        </w:rPr>
        <w:t>根据开标大厅界面右侧“公告栏”中的系统提示，投标人应在“标书解密”环节完成解密操作（自代理机构点击“开启投标解密”按钮后投标人解密，系统初设解密时间为30分钟，投标人应在30分钟内完成解密。如因网络、系统原因未完成解密的，招标人（代理机构）报经相关监督管理部门同意后可适当延长解密时间）。投标人未解密或因投标人原因解密失败的，其投标文件将被退回。</w:t>
      </w:r>
    </w:p>
    <w:p>
      <w:pPr>
        <w:numPr>
          <w:ilvl w:val="0"/>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 xml:space="preserve">5.4 </w:t>
      </w:r>
      <w:r>
        <w:rPr>
          <w:rFonts w:hint="eastAsia" w:asciiTheme="minorEastAsia" w:hAnsiTheme="minorEastAsia" w:eastAsiaTheme="minorEastAsia" w:cstheme="minorEastAsia"/>
        </w:rPr>
        <w:t>在开标结束环节，投标人应在《开标情况记录表》上进行电子签章。投标人未签章的，视同认可开标结果。</w:t>
      </w:r>
    </w:p>
    <w:p>
      <w:pPr>
        <w:numPr>
          <w:ilvl w:val="0"/>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 xml:space="preserve">5.5 </w:t>
      </w:r>
      <w:r>
        <w:rPr>
          <w:rFonts w:hint="eastAsia" w:asciiTheme="minorEastAsia" w:hAnsiTheme="minorEastAsia" w:eastAsiaTheme="minorEastAsia" w:cstheme="minorEastAsia"/>
        </w:rPr>
        <w:t>投标人对开标过程和开标记录如有异议，可在本项目开标大厅界面右下方“发起异议”中在线提出异议。</w:t>
      </w:r>
    </w:p>
    <w:p>
      <w:pPr>
        <w:numPr>
          <w:ilvl w:val="0"/>
          <w:numId w:val="0"/>
        </w:numPr>
        <w:tabs>
          <w:tab w:val="left" w:pos="7095"/>
        </w:tabs>
        <w:spacing w:line="360" w:lineRule="auto"/>
        <w:ind w:left="840" w:leftChars="0" w:hanging="420" w:firstLineChars="0"/>
        <w:contextualSpacing/>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2"/>
          <w:sz w:val="21"/>
          <w:szCs w:val="22"/>
          <w:lang w:val="en-US" w:eastAsia="zh-CN" w:bidi="ar-SA"/>
        </w:rPr>
        <w:t>6.</w:t>
      </w:r>
      <w:r>
        <w:rPr>
          <w:rFonts w:hint="eastAsia" w:asciiTheme="minorEastAsia" w:hAnsiTheme="minorEastAsia" w:eastAsiaTheme="minorEastAsia" w:cstheme="minorEastAsia"/>
          <w:b/>
        </w:rPr>
        <w:t>评标依据</w:t>
      </w:r>
    </w:p>
    <w:p>
      <w:pPr>
        <w:numPr>
          <w:ilvl w:val="0"/>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 xml:space="preserve">6.1 </w:t>
      </w:r>
      <w:r>
        <w:rPr>
          <w:rFonts w:hint="eastAsia" w:asciiTheme="minorEastAsia" w:hAnsiTheme="minorEastAsia" w:eastAsiaTheme="minorEastAsia" w:cstheme="minorEastAsia"/>
        </w:rPr>
        <w:t>全流程电子化交易（不见面开标）项目，评标委员会以成功上传、解密的电子投标文件为依据评审。</w:t>
      </w:r>
    </w:p>
    <w:p>
      <w:pPr>
        <w:numPr>
          <w:ilvl w:val="0"/>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 xml:space="preserve">6.2 </w:t>
      </w:r>
      <w:r>
        <w:rPr>
          <w:rFonts w:hint="eastAsia" w:asciiTheme="minorEastAsia" w:hAnsiTheme="minorEastAsia" w:eastAsiaTheme="minorEastAsia" w:cstheme="minorEastAsia"/>
        </w:rPr>
        <w:t>评标期间，投标人应保持通讯手机畅通。评标委员会如要求投标人作出澄清、说明或者补正等，投标人应在评标委员会要求的评标期间合理的时间内通过</w:t>
      </w:r>
      <w:r>
        <w:rPr>
          <w:rFonts w:hint="eastAsia" w:asciiTheme="minorEastAsia" w:hAnsiTheme="minorEastAsia" w:eastAsiaTheme="minorEastAsia" w:cstheme="minorEastAsia"/>
          <w:szCs w:val="21"/>
        </w:rPr>
        <w:t>《全国公共资源交易平台(河南省▪许昌市)》——“许昌市公共资源电子交易系统”提供（操作流程详见“服务指南-办事指南-新交易平台使用手册-交易乙方（投标人、供应商等）操作手册”）</w:t>
      </w:r>
      <w:r>
        <w:rPr>
          <w:rFonts w:hint="eastAsia" w:asciiTheme="minorEastAsia" w:hAnsiTheme="minorEastAsia" w:eastAsiaTheme="minorEastAsia" w:cstheme="minorEastAsia"/>
        </w:rPr>
        <w:t>。</w:t>
      </w:r>
    </w:p>
    <w:p>
      <w:pPr>
        <w:numPr>
          <w:ilvl w:val="0"/>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 xml:space="preserve">6.3 </w:t>
      </w:r>
      <w:r>
        <w:rPr>
          <w:rFonts w:hint="eastAsia" w:asciiTheme="minorEastAsia" w:hAnsiTheme="minorEastAsia" w:eastAsiaTheme="minorEastAsia" w:cstheme="minorEastAsia"/>
        </w:rPr>
        <w:t>投标人提供的书面说明或相关证明材料应加盖公章，或者由法定代表人或其授权的代表签字。</w:t>
      </w:r>
    </w:p>
    <w:p>
      <w:pPr>
        <w:numPr>
          <w:ilvl w:val="0"/>
          <w:numId w:val="0"/>
        </w:numPr>
        <w:tabs>
          <w:tab w:val="left" w:pos="7095"/>
        </w:tabs>
        <w:spacing w:line="360" w:lineRule="auto"/>
        <w:ind w:left="840" w:leftChars="0" w:hanging="420" w:firstLineChars="0"/>
        <w:contextualSpacing/>
        <w:rPr>
          <w:rFonts w:hint="eastAsia" w:asciiTheme="minorEastAsia" w:hAnsiTheme="minorEastAsia" w:eastAsiaTheme="minorEastAsia" w:cstheme="minorEastAsia"/>
          <w:b/>
        </w:rPr>
      </w:pPr>
      <w:r>
        <w:rPr>
          <w:rFonts w:hint="eastAsia" w:asciiTheme="minorEastAsia" w:hAnsiTheme="minorEastAsia" w:eastAsiaTheme="minorEastAsia" w:cstheme="minorEastAsia"/>
          <w:b/>
          <w:kern w:val="2"/>
          <w:sz w:val="21"/>
          <w:szCs w:val="22"/>
          <w:lang w:val="en-US" w:eastAsia="zh-CN" w:bidi="ar-SA"/>
        </w:rPr>
        <w:t>7.</w:t>
      </w:r>
      <w:r>
        <w:rPr>
          <w:rFonts w:hint="eastAsia" w:asciiTheme="minorEastAsia" w:hAnsiTheme="minorEastAsia" w:eastAsiaTheme="minorEastAsia" w:cstheme="minorEastAsia"/>
          <w:b/>
        </w:rPr>
        <w:t>相关事项</w:t>
      </w:r>
    </w:p>
    <w:p>
      <w:pPr>
        <w:numPr>
          <w:ilvl w:val="0"/>
          <w:numId w:val="0"/>
        </w:numPr>
        <w:tabs>
          <w:tab w:val="left" w:pos="7095"/>
        </w:tabs>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 xml:space="preserve">7.1 </w:t>
      </w:r>
      <w:r>
        <w:rPr>
          <w:rFonts w:hint="eastAsia" w:asciiTheme="minorEastAsia" w:hAnsiTheme="minorEastAsia" w:eastAsiaTheme="minorEastAsia" w:cstheme="minorEastAsia"/>
        </w:rPr>
        <w:t>为使更多供应商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pPr>
        <w:numPr>
          <w:ilvl w:val="0"/>
          <w:numId w:val="0"/>
        </w:numPr>
        <w:tabs>
          <w:tab w:val="left" w:pos="7095"/>
        </w:tabs>
        <w:wordWrap w:val="0"/>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szCs w:val="22"/>
          <w:lang w:val="en-US" w:eastAsia="zh-CN" w:bidi="ar-SA"/>
        </w:rPr>
        <w:t xml:space="preserve">7.2 </w:t>
      </w:r>
      <w:r>
        <w:rPr>
          <w:rFonts w:hint="eastAsia" w:asciiTheme="minorEastAsia" w:hAnsiTheme="minorEastAsia" w:eastAsiaTheme="minorEastAsia" w:cstheme="minorEastAsia"/>
        </w:rPr>
        <w:t>《全国公共资源交易平台（河南省·许昌市）》（</w:t>
      </w:r>
      <w:r>
        <w:rPr>
          <w:rFonts w:hint="eastAsia" w:asciiTheme="minorEastAsia" w:hAnsiTheme="minorEastAsia" w:eastAsiaTheme="minorEastAsia" w:cstheme="minorEastAsia"/>
          <w:lang w:eastAsia="zh-CN"/>
        </w:rPr>
        <w:t>https://ggzy.xuchang.gov.cn</w:t>
      </w:r>
      <w:r>
        <w:rPr>
          <w:rFonts w:hint="eastAsia" w:asciiTheme="minorEastAsia" w:hAnsiTheme="minorEastAsia" w:eastAsiaTheme="minorEastAsia" w:cstheme="minorEastAsia"/>
        </w:rPr>
        <w:t>/）采购公告栏提供的招标文件仅供浏览。投标人下载招标文件应使用CA数字证书或CA移动数字证书从《全国公共资源交易平台（河南省·许昌市）》（</w:t>
      </w:r>
      <w:r>
        <w:rPr>
          <w:rFonts w:hint="eastAsia" w:asciiTheme="minorEastAsia" w:hAnsiTheme="minorEastAsia" w:eastAsiaTheme="minorEastAsia" w:cstheme="minorEastAsia"/>
          <w:lang w:eastAsia="zh-CN"/>
        </w:rPr>
        <w:t>https://ggzy.xuchang.gov.cn</w:t>
      </w:r>
      <w:r>
        <w:rPr>
          <w:rFonts w:hint="eastAsia" w:asciiTheme="minorEastAsia" w:hAnsiTheme="minorEastAsia" w:eastAsiaTheme="minorEastAsia" w:cstheme="minorEastAsia"/>
        </w:rPr>
        <w:t>/）的“投标人”入口登录后获取。</w:t>
      </w:r>
    </w:p>
    <w:p>
      <w:pPr>
        <w:rPr>
          <w:rFonts w:hAnsi="宋体"/>
        </w:rPr>
      </w:pPr>
      <w:r>
        <w:rPr>
          <w:rFonts w:hint="eastAsia" w:ascii="宋体" w:hAnsi="宋体" w:eastAsia="宋体" w:cs="宋体"/>
        </w:rPr>
        <w:br w:type="page"/>
      </w:r>
    </w:p>
    <w:p>
      <w:pPr>
        <w:pStyle w:val="4"/>
        <w:numPr>
          <w:ilvl w:val="0"/>
          <w:numId w:val="0"/>
        </w:numPr>
        <w:ind w:left="964" w:leftChars="0" w:hanging="676" w:firstLineChars="0"/>
      </w:pPr>
      <w:r>
        <w:rPr>
          <w:rFonts w:hint="eastAsia" w:ascii="Calibri" w:hAnsi="Calibri" w:cs="Times New Roman" w:eastAsiaTheme="majorEastAsia"/>
          <w:b/>
          <w:bCs/>
          <w:kern w:val="44"/>
          <w:sz w:val="32"/>
          <w:szCs w:val="44"/>
          <w:lang w:val="en-US" w:eastAsia="zh-CN" w:bidi="ar-SA"/>
        </w:rPr>
        <w:t>第二章</w:t>
      </w:r>
      <w:r>
        <w:rPr>
          <w:rFonts w:hint="eastAsia" w:cs="Times New Roman"/>
          <w:b/>
          <w:bCs/>
          <w:kern w:val="44"/>
          <w:sz w:val="32"/>
          <w:szCs w:val="44"/>
          <w:lang w:val="en-US" w:eastAsia="zh-CN" w:bidi="ar-SA"/>
        </w:rPr>
        <w:t xml:space="preserve"> </w:t>
      </w:r>
      <w:r>
        <w:rPr>
          <w:rFonts w:hint="eastAsia"/>
        </w:rPr>
        <w:t>项目需求</w:t>
      </w:r>
    </w:p>
    <w:p>
      <w:pPr>
        <w:rPr>
          <w:rFonts w:cs="宋体" w:asciiTheme="majorEastAsia" w:hAnsiTheme="majorEastAsia" w:eastAsiaTheme="majorEastAsia"/>
          <w:b/>
          <w:kern w:val="0"/>
          <w:sz w:val="32"/>
          <w:szCs w:val="32"/>
        </w:rPr>
      </w:pPr>
    </w:p>
    <w:p>
      <w:pPr>
        <w:wordWrap w:val="0"/>
        <w:topLinePunct/>
        <w:spacing w:line="360" w:lineRule="auto"/>
        <w:ind w:firstLine="482" w:firstLineChars="200"/>
        <w:rPr>
          <w:rFonts w:ascii="宋体" w:cs="宋体"/>
          <w:b/>
          <w:sz w:val="24"/>
          <w:lang w:val="zh-CN"/>
        </w:rPr>
      </w:pPr>
      <w:r>
        <w:rPr>
          <w:rFonts w:hint="eastAsia" w:ascii="宋体" w:cs="宋体"/>
          <w:b/>
          <w:sz w:val="24"/>
          <w:lang w:val="zh-CN"/>
        </w:rPr>
        <w:t>一、项目概况</w:t>
      </w:r>
    </w:p>
    <w:p>
      <w:pPr>
        <w:wordWrap w:val="0"/>
        <w:topLinePunct/>
        <w:spacing w:line="360" w:lineRule="auto"/>
        <w:ind w:firstLine="480" w:firstLineChars="200"/>
        <w:rPr>
          <w:rFonts w:ascii="宋体" w:cs="宋体"/>
          <w:b w:val="0"/>
          <w:bCs/>
          <w:sz w:val="24"/>
          <w:lang w:val="zh-CN"/>
        </w:rPr>
      </w:pPr>
      <w:r>
        <w:rPr>
          <w:rFonts w:hint="eastAsia" w:ascii="宋体" w:cs="宋体"/>
          <w:b w:val="0"/>
          <w:bCs/>
          <w:sz w:val="24"/>
          <w:lang w:val="zh-CN"/>
        </w:rPr>
        <w:t>许昌市公安局视频侦查装备</w:t>
      </w:r>
      <w:r>
        <w:rPr>
          <w:rFonts w:hint="eastAsia" w:ascii="宋体" w:cs="宋体"/>
          <w:b w:val="0"/>
          <w:bCs/>
          <w:sz w:val="24"/>
          <w:lang w:val="zh-CN" w:eastAsia="zh-CN"/>
        </w:rPr>
        <w:t>采购</w:t>
      </w:r>
      <w:r>
        <w:rPr>
          <w:rFonts w:hint="eastAsia" w:ascii="宋体" w:cs="宋体"/>
          <w:b w:val="0"/>
          <w:bCs/>
          <w:sz w:val="24"/>
          <w:lang w:val="zh-CN"/>
        </w:rPr>
        <w:t>项目，</w:t>
      </w:r>
      <w:r>
        <w:rPr>
          <w:rFonts w:hint="eastAsia" w:ascii="宋体" w:cs="宋体"/>
          <w:b w:val="0"/>
          <w:bCs/>
          <w:sz w:val="24"/>
          <w:lang w:val="zh-CN" w:eastAsia="zh-CN"/>
        </w:rPr>
        <w:t>通过</w:t>
      </w:r>
      <w:r>
        <w:rPr>
          <w:rFonts w:hint="eastAsia" w:ascii="宋体" w:cs="宋体"/>
          <w:b w:val="0"/>
          <w:bCs/>
          <w:sz w:val="24"/>
          <w:lang w:val="zh-CN"/>
        </w:rPr>
        <w:t>多源视频数据接入</w:t>
      </w:r>
      <w:r>
        <w:rPr>
          <w:rFonts w:hint="eastAsia" w:ascii="宋体" w:cs="宋体"/>
          <w:b w:val="0"/>
          <w:bCs/>
          <w:sz w:val="24"/>
          <w:lang w:val="zh-CN" w:eastAsia="zh-CN"/>
        </w:rPr>
        <w:t>，可实现</w:t>
      </w:r>
      <w:r>
        <w:rPr>
          <w:rFonts w:hint="eastAsia" w:ascii="宋体" w:cs="宋体"/>
          <w:b w:val="0"/>
          <w:bCs/>
          <w:sz w:val="24"/>
          <w:lang w:val="zh-CN"/>
        </w:rPr>
        <w:t>目标智能结构化解析、线索快速检索、案件全流程研判、人员轨迹追踪、目标布控预警、案件数据规范化管理等核心功能，满足公安</w:t>
      </w:r>
      <w:r>
        <w:rPr>
          <w:rFonts w:hint="eastAsia" w:ascii="宋体" w:cs="宋体"/>
          <w:b w:val="0"/>
          <w:bCs/>
          <w:sz w:val="24"/>
          <w:lang w:val="zh-CN" w:eastAsia="zh-CN"/>
        </w:rPr>
        <w:t>机关</w:t>
      </w:r>
      <w:r>
        <w:rPr>
          <w:rFonts w:hint="eastAsia" w:ascii="宋体" w:cs="宋体"/>
          <w:b w:val="0"/>
          <w:bCs/>
          <w:sz w:val="24"/>
          <w:lang w:val="zh-CN"/>
        </w:rPr>
        <w:t>视频侦查、跨案件串并分析等业务</w:t>
      </w:r>
      <w:r>
        <w:rPr>
          <w:rFonts w:hint="eastAsia" w:ascii="宋体" w:cs="宋体"/>
          <w:b w:val="0"/>
          <w:bCs/>
          <w:sz w:val="24"/>
          <w:lang w:val="zh-CN" w:eastAsia="zh-CN"/>
        </w:rPr>
        <w:t>应用和</w:t>
      </w:r>
      <w:r>
        <w:rPr>
          <w:rFonts w:hint="eastAsia" w:ascii="宋体" w:cs="宋体"/>
          <w:b w:val="0"/>
          <w:bCs/>
          <w:sz w:val="24"/>
          <w:lang w:val="zh-CN"/>
        </w:rPr>
        <w:t>需求。主要内容</w:t>
      </w:r>
      <w:r>
        <w:rPr>
          <w:rFonts w:hint="eastAsia" w:ascii="宋体" w:cs="宋体"/>
          <w:b w:val="0"/>
          <w:bCs/>
          <w:sz w:val="24"/>
          <w:lang w:val="zh-CN" w:eastAsia="zh-CN"/>
        </w:rPr>
        <w:t>包括①</w:t>
      </w:r>
      <w:r>
        <w:rPr>
          <w:rFonts w:hint="eastAsia" w:ascii="宋体" w:cs="宋体"/>
          <w:b w:val="0"/>
          <w:bCs/>
          <w:sz w:val="24"/>
          <w:lang w:val="zh-CN"/>
        </w:rPr>
        <w:t>海量视频快速检索装备</w:t>
      </w:r>
      <w:r>
        <w:rPr>
          <w:rFonts w:hint="eastAsia" w:ascii="宋体" w:cs="宋体"/>
          <w:b w:val="0"/>
          <w:bCs/>
          <w:sz w:val="24"/>
          <w:lang w:val="zh-CN" w:eastAsia="zh-CN"/>
        </w:rPr>
        <w:t>；②</w:t>
      </w:r>
      <w:r>
        <w:rPr>
          <w:rFonts w:hint="eastAsia" w:ascii="宋体" w:cs="宋体"/>
          <w:b w:val="0"/>
          <w:bCs/>
          <w:sz w:val="24"/>
          <w:lang w:val="zh-CN"/>
        </w:rPr>
        <w:t>移动式单兵视频快速检索分析装备</w:t>
      </w:r>
      <w:r>
        <w:rPr>
          <w:rFonts w:hint="eastAsia" w:ascii="宋体" w:cs="宋体"/>
          <w:b w:val="0"/>
          <w:bCs/>
          <w:sz w:val="24"/>
          <w:lang w:val="zh-CN" w:eastAsia="zh-CN"/>
        </w:rPr>
        <w:t>；③</w:t>
      </w:r>
      <w:r>
        <w:rPr>
          <w:rFonts w:hint="eastAsia" w:ascii="宋体" w:cs="宋体"/>
          <w:b w:val="0"/>
          <w:bCs/>
          <w:sz w:val="24"/>
          <w:lang w:val="zh-CN"/>
        </w:rPr>
        <w:t>视频存储管理</w:t>
      </w:r>
      <w:r>
        <w:rPr>
          <w:rFonts w:hint="eastAsia" w:ascii="宋体" w:cs="宋体"/>
          <w:b w:val="0"/>
          <w:bCs/>
          <w:sz w:val="24"/>
          <w:lang w:val="zh-CN" w:eastAsia="zh-CN"/>
        </w:rPr>
        <w:t>装备；④媒体交换及网络传输设备；⑤工作配套设备。</w:t>
      </w:r>
    </w:p>
    <w:p>
      <w:pPr>
        <w:wordWrap w:val="0"/>
        <w:topLinePunct/>
        <w:spacing w:line="360" w:lineRule="auto"/>
        <w:ind w:firstLine="482" w:firstLineChars="200"/>
        <w:rPr>
          <w:rFonts w:ascii="宋体" w:cs="宋体"/>
          <w:b/>
          <w:sz w:val="24"/>
          <w:lang w:val="zh-CN"/>
        </w:rPr>
      </w:pPr>
      <w:r>
        <w:rPr>
          <w:rFonts w:hint="eastAsia" w:ascii="宋体" w:cs="宋体"/>
          <w:b/>
          <w:sz w:val="24"/>
          <w:lang w:val="zh-CN"/>
        </w:rPr>
        <w:t>二、采购清单</w:t>
      </w:r>
    </w:p>
    <w:tbl>
      <w:tblPr>
        <w:tblStyle w:val="27"/>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927"/>
        <w:gridCol w:w="5613"/>
        <w:gridCol w:w="420"/>
        <w:gridCol w:w="492"/>
        <w:gridCol w:w="852"/>
        <w:gridCol w:w="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492"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1"/>
                <w:szCs w:val="21"/>
                <w:shd w:val="clear" w:color="auto" w:fill="FFFFFF"/>
                <w:vertAlign w:val="baseline"/>
              </w:rPr>
            </w:pPr>
            <w:r>
              <w:rPr>
                <w:rFonts w:hint="eastAsia" w:ascii="宋体" w:hAnsi="宋体" w:eastAsia="宋体" w:cs="宋体"/>
                <w:color w:val="auto"/>
                <w:sz w:val="21"/>
                <w:szCs w:val="21"/>
              </w:rPr>
              <w:t>序号</w:t>
            </w:r>
          </w:p>
        </w:tc>
        <w:tc>
          <w:tcPr>
            <w:tcW w:w="927"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宋体" w:hAnsi="宋体" w:eastAsia="宋体" w:cs="宋体"/>
                <w:color w:val="auto"/>
                <w:sz w:val="21"/>
                <w:szCs w:val="21"/>
              </w:rPr>
            </w:pPr>
            <w:r>
              <w:rPr>
                <w:rFonts w:hint="eastAsia" w:ascii="宋体" w:hAnsi="宋体" w:eastAsia="宋体" w:cs="宋体"/>
                <w:color w:val="auto"/>
                <w:sz w:val="21"/>
                <w:szCs w:val="21"/>
              </w:rPr>
              <w:t>货物</w:t>
            </w:r>
          </w:p>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1"/>
                <w:szCs w:val="21"/>
                <w:shd w:val="clear" w:color="auto" w:fill="FFFFFF"/>
                <w:vertAlign w:val="baseline"/>
              </w:rPr>
            </w:pPr>
            <w:r>
              <w:rPr>
                <w:rFonts w:hint="eastAsia" w:ascii="宋体" w:hAnsi="宋体" w:eastAsia="宋体" w:cs="宋体"/>
                <w:color w:val="auto"/>
                <w:sz w:val="21"/>
                <w:szCs w:val="21"/>
              </w:rPr>
              <w:t>名称</w:t>
            </w:r>
          </w:p>
        </w:tc>
        <w:tc>
          <w:tcPr>
            <w:tcW w:w="5613"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1"/>
                <w:szCs w:val="21"/>
                <w:shd w:val="clear" w:color="auto" w:fill="FFFFFF"/>
                <w:vertAlign w:val="baseline"/>
              </w:rPr>
            </w:pPr>
            <w:r>
              <w:rPr>
                <w:rFonts w:hint="eastAsia" w:ascii="宋体" w:hAnsi="宋体" w:eastAsia="宋体" w:cs="宋体"/>
                <w:color w:val="auto"/>
                <w:sz w:val="21"/>
                <w:szCs w:val="21"/>
              </w:rPr>
              <w:t>技术规格及主要参数</w:t>
            </w:r>
          </w:p>
        </w:tc>
        <w:tc>
          <w:tcPr>
            <w:tcW w:w="420"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1"/>
                <w:szCs w:val="21"/>
                <w:shd w:val="clear" w:color="auto" w:fill="FFFFFF"/>
                <w:vertAlign w:val="baseline"/>
              </w:rPr>
            </w:pPr>
            <w:r>
              <w:rPr>
                <w:rFonts w:hint="eastAsia" w:ascii="宋体" w:hAnsi="宋体" w:eastAsia="宋体" w:cs="宋体"/>
                <w:color w:val="auto"/>
                <w:sz w:val="21"/>
                <w:szCs w:val="21"/>
              </w:rPr>
              <w:t>单位</w:t>
            </w:r>
          </w:p>
        </w:tc>
        <w:tc>
          <w:tcPr>
            <w:tcW w:w="492"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1"/>
                <w:szCs w:val="21"/>
                <w:shd w:val="clear" w:color="auto" w:fill="FFFFFF"/>
                <w:vertAlign w:val="baseline"/>
              </w:rPr>
            </w:pPr>
            <w:r>
              <w:rPr>
                <w:rFonts w:hint="eastAsia" w:ascii="宋体" w:hAnsi="宋体" w:eastAsia="宋体" w:cs="宋体"/>
                <w:color w:val="auto"/>
                <w:sz w:val="21"/>
                <w:szCs w:val="21"/>
              </w:rPr>
              <w:t>数量</w:t>
            </w:r>
          </w:p>
        </w:tc>
        <w:tc>
          <w:tcPr>
            <w:tcW w:w="852"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1"/>
                <w:szCs w:val="21"/>
                <w:shd w:val="clear" w:color="auto" w:fill="FFFFFF"/>
                <w:vertAlign w:val="baseline"/>
              </w:rPr>
            </w:pPr>
            <w:r>
              <w:rPr>
                <w:rFonts w:hint="eastAsia" w:ascii="宋体" w:hAnsi="宋体" w:eastAsia="宋体" w:cs="宋体"/>
                <w:color w:val="auto"/>
                <w:sz w:val="21"/>
                <w:szCs w:val="21"/>
              </w:rPr>
              <w:t>采购标的对应的中小企业划分标准所属行业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center"/>
              <w:textAlignment w:val="baseline"/>
              <w:rPr>
                <w:rFonts w:hint="eastAsia" w:ascii="仿宋" w:hAnsi="仿宋" w:eastAsia="仿宋" w:cs="仿宋"/>
                <w:color w:val="auto"/>
                <w:kern w:val="0"/>
                <w:sz w:val="21"/>
                <w:szCs w:val="21"/>
                <w:shd w:val="clear" w:color="auto" w:fill="FFFFFF"/>
                <w:vertAlign w:val="baseline"/>
                <w:lang w:eastAsia="zh-CN"/>
              </w:rPr>
            </w:pPr>
            <w:r>
              <w:rPr>
                <w:rFonts w:hint="eastAsia" w:ascii="宋体" w:hAnsi="宋体" w:eastAsia="宋体" w:cs="宋体"/>
                <w:color w:val="auto"/>
                <w:kern w:val="2"/>
                <w:sz w:val="21"/>
                <w:szCs w:val="21"/>
                <w:lang w:val="en-US" w:eastAsia="zh-CN" w:bidi="ar-SA"/>
              </w:rPr>
              <w:t>是否核心产品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gridSpan w:val="7"/>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color w:val="auto"/>
                <w:kern w:val="0"/>
                <w:sz w:val="21"/>
                <w:szCs w:val="21"/>
                <w:shd w:val="clear" w:color="auto" w:fill="FFFFFF"/>
                <w:vertAlign w:val="baseline"/>
                <w:lang w:eastAsia="zh-CN"/>
              </w:rPr>
            </w:pPr>
            <w:r>
              <w:rPr>
                <w:rFonts w:hint="eastAsia" w:ascii="宋体" w:hAnsi="宋体" w:cs="宋体"/>
                <w:b/>
                <w:bCs/>
                <w:sz w:val="24"/>
                <w:szCs w:val="24"/>
                <w:lang w:val="en-US" w:eastAsia="zh-CN"/>
              </w:rPr>
              <w:t>适用本国产品标准的货物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gridSpan w:val="7"/>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color w:val="auto"/>
                <w:kern w:val="0"/>
                <w:sz w:val="21"/>
                <w:szCs w:val="21"/>
                <w:shd w:val="clear" w:color="auto" w:fill="FFFFFF"/>
                <w:vertAlign w:val="baseline"/>
              </w:rPr>
            </w:pPr>
            <w:r>
              <w:rPr>
                <w:rFonts w:hint="eastAsia" w:ascii="宋体" w:hAnsi="宋体" w:eastAsia="宋体" w:cs="宋体"/>
                <w:color w:val="auto"/>
                <w:kern w:val="0"/>
                <w:sz w:val="21"/>
                <w:szCs w:val="21"/>
                <w:shd w:val="clear" w:color="auto" w:fill="FFFFFF"/>
                <w:vertAlign w:val="baseline"/>
                <w:lang w:eastAsia="zh-CN"/>
              </w:rPr>
              <w:t>一、</w:t>
            </w:r>
            <w:r>
              <w:rPr>
                <w:rFonts w:hint="eastAsia" w:ascii="宋体" w:hAnsi="宋体" w:eastAsia="宋体" w:cs="宋体"/>
                <w:color w:val="auto"/>
                <w:kern w:val="0"/>
                <w:sz w:val="21"/>
                <w:szCs w:val="21"/>
                <w:shd w:val="clear" w:color="auto" w:fill="FFFFFF"/>
              </w:rPr>
              <w:t>海量视频快速检索装备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gridSpan w:val="7"/>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color w:val="auto"/>
                <w:kern w:val="0"/>
                <w:sz w:val="21"/>
                <w:szCs w:val="21"/>
                <w:shd w:val="clear" w:color="auto" w:fill="FFFFFF"/>
                <w:vertAlign w:val="baseline"/>
              </w:rPr>
            </w:pPr>
            <w:r>
              <w:rPr>
                <w:rFonts w:hint="eastAsia" w:ascii="宋体" w:hAnsi="宋体" w:eastAsia="宋体" w:cs="宋体"/>
                <w:color w:val="auto"/>
                <w:kern w:val="0"/>
                <w:sz w:val="21"/>
                <w:szCs w:val="21"/>
                <w:shd w:val="clear" w:color="auto" w:fill="FFFFFF"/>
                <w:vertAlign w:val="baseline"/>
                <w:lang w:eastAsia="zh-CN"/>
              </w:rPr>
              <w:t>（一）</w:t>
            </w:r>
            <w:r>
              <w:rPr>
                <w:rFonts w:hint="eastAsia" w:ascii="宋体" w:hAnsi="宋体" w:eastAsia="宋体" w:cs="宋体"/>
                <w:color w:val="auto"/>
                <w:kern w:val="0"/>
                <w:sz w:val="21"/>
                <w:szCs w:val="21"/>
                <w:shd w:val="clear" w:color="auto" w:fill="FFFFFF"/>
              </w:rPr>
              <w:t>海量视频快速检索装备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val="0"/>
                <w:color w:val="auto"/>
                <w:kern w:val="0"/>
                <w:sz w:val="21"/>
                <w:szCs w:val="21"/>
                <w:u w:val="none"/>
                <w:shd w:val="clear" w:color="auto" w:fill="FFFFFF"/>
                <w:vertAlign w:val="baseline"/>
                <w:lang w:val="en-US" w:eastAsia="zh-CN"/>
              </w:rPr>
              <w:t>1</w:t>
            </w:r>
          </w:p>
        </w:tc>
        <w:tc>
          <w:tcPr>
            <w:tcW w:w="927" w:type="dxa"/>
            <w:vAlign w:val="center"/>
          </w:tcPr>
          <w:p>
            <w:pPr>
              <w:pStyle w:val="2"/>
              <w:keepNext w:val="0"/>
              <w:keepLines w:val="0"/>
              <w:pageBreakBefore w:val="0"/>
              <w:widowControl w:val="0"/>
              <w:tabs>
                <w:tab w:val="left" w:pos="630"/>
              </w:tabs>
              <w:kinsoku/>
              <w:wordWrap/>
              <w:overflowPunct/>
              <w:topLinePunct w:val="0"/>
              <w:autoSpaceDE/>
              <w:autoSpaceDN/>
              <w:bidi w:val="0"/>
              <w:adjustRightInd w:val="0"/>
              <w:snapToGrid/>
              <w:spacing w:after="0" w:line="240" w:lineRule="auto"/>
              <w:ind w:left="0" w:leftChars="0" w:firstLine="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color w:val="auto"/>
                <w:kern w:val="0"/>
                <w:sz w:val="21"/>
                <w:szCs w:val="21"/>
                <w:lang w:bidi="ar"/>
              </w:rPr>
              <w:t>海量视频快速检索装备</w:t>
            </w:r>
          </w:p>
        </w:tc>
        <w:tc>
          <w:tcPr>
            <w:tcW w:w="5613"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bookmarkStart w:id="1" w:name="OLE_LINK7"/>
            <w:r>
              <w:rPr>
                <w:rFonts w:hint="eastAsia" w:ascii="宋体" w:hAnsi="宋体" w:eastAsia="宋体" w:cs="宋体"/>
                <w:b w:val="0"/>
                <w:bCs/>
                <w:color w:val="auto"/>
                <w:kern w:val="0"/>
                <w:sz w:val="21"/>
                <w:szCs w:val="21"/>
                <w:u w:val="none"/>
                <w:shd w:val="clear" w:color="auto" w:fill="FFFFFF"/>
                <w:vertAlign w:val="baseline"/>
                <w:lang w:val="en-US" w:eastAsia="zh-CN"/>
              </w:rPr>
              <w:t>1</w:t>
            </w:r>
            <w:r>
              <w:rPr>
                <w:rFonts w:hint="eastAsia" w:ascii="宋体" w:hAnsi="宋体" w:eastAsia="宋体" w:cs="宋体"/>
                <w:b w:val="0"/>
                <w:bCs/>
                <w:color w:val="auto"/>
                <w:kern w:val="0"/>
                <w:sz w:val="21"/>
                <w:szCs w:val="21"/>
                <w:u w:val="none"/>
                <w:shd w:val="clear" w:color="auto" w:fill="FFFFFF"/>
                <w:vertAlign w:val="baseline"/>
              </w:rPr>
              <w:t>.设备感知模块：管理</w:t>
            </w:r>
            <w:r>
              <w:rPr>
                <w:rFonts w:hint="eastAsia" w:ascii="宋体" w:hAnsi="宋体" w:eastAsia="宋体" w:cs="宋体"/>
                <w:b w:val="0"/>
                <w:bCs/>
                <w:color w:val="auto"/>
                <w:kern w:val="0"/>
                <w:sz w:val="21"/>
                <w:szCs w:val="21"/>
                <w:u w:val="none"/>
                <w:shd w:val="clear" w:color="auto" w:fill="FFFFFF"/>
                <w:vertAlign w:val="baseline"/>
                <w:lang w:eastAsia="zh-CN"/>
              </w:rPr>
              <w:t>许昌市公安局</w:t>
            </w:r>
            <w:r>
              <w:rPr>
                <w:rFonts w:hint="eastAsia" w:ascii="宋体" w:hAnsi="宋体" w:cs="宋体"/>
                <w:b w:val="0"/>
                <w:bCs/>
                <w:color w:val="auto"/>
                <w:kern w:val="0"/>
                <w:sz w:val="21"/>
                <w:szCs w:val="21"/>
                <w:u w:val="none"/>
                <w:shd w:val="clear" w:color="auto" w:fill="FFFFFF"/>
                <w:vertAlign w:val="baseline"/>
                <w:lang w:eastAsia="zh-CN"/>
              </w:rPr>
              <w:t>视频专网上运行部署的</w:t>
            </w:r>
            <w:r>
              <w:rPr>
                <w:rFonts w:hint="eastAsia" w:ascii="宋体" w:hAnsi="宋体" w:eastAsia="宋体" w:cs="宋体"/>
                <w:b w:val="0"/>
                <w:bCs/>
                <w:color w:val="auto"/>
                <w:kern w:val="0"/>
                <w:sz w:val="21"/>
                <w:szCs w:val="21"/>
                <w:u w:val="none"/>
                <w:shd w:val="clear" w:color="auto" w:fill="FFFFFF"/>
                <w:vertAlign w:val="baseline"/>
                <w:lang w:eastAsia="zh-CN"/>
              </w:rPr>
              <w:t>浙江宇视科技有限公司的视频图像综合应用平台、华为技术有限公司的</w:t>
            </w:r>
            <w:r>
              <w:rPr>
                <w:rFonts w:hint="eastAsia" w:ascii="宋体" w:hAnsi="宋体" w:eastAsia="宋体" w:cs="宋体"/>
                <w:b w:val="0"/>
                <w:bCs/>
                <w:color w:val="auto"/>
                <w:kern w:val="0"/>
                <w:sz w:val="21"/>
                <w:szCs w:val="21"/>
                <w:u w:val="none"/>
                <w:shd w:val="clear" w:color="auto" w:fill="FFFFFF"/>
                <w:vertAlign w:val="baseline"/>
                <w:lang w:val="en-US" w:eastAsia="zh-CN"/>
              </w:rPr>
              <w:t>HoloSens iCl</w:t>
            </w:r>
            <w:r>
              <w:rPr>
                <w:rFonts w:hint="eastAsia" w:ascii="宋体" w:hAnsi="宋体" w:cs="宋体"/>
                <w:b w:val="0"/>
                <w:bCs/>
                <w:color w:val="auto"/>
                <w:kern w:val="0"/>
                <w:sz w:val="21"/>
                <w:szCs w:val="21"/>
                <w:u w:val="none"/>
                <w:shd w:val="clear" w:color="auto" w:fill="FFFFFF"/>
                <w:vertAlign w:val="baseline"/>
                <w:lang w:val="en-US" w:eastAsia="zh-CN"/>
              </w:rPr>
              <w:t>i</w:t>
            </w:r>
            <w:r>
              <w:rPr>
                <w:rFonts w:hint="eastAsia" w:ascii="宋体" w:hAnsi="宋体" w:eastAsia="宋体" w:cs="宋体"/>
                <w:b w:val="0"/>
                <w:bCs/>
                <w:color w:val="auto"/>
                <w:kern w:val="0"/>
                <w:sz w:val="21"/>
                <w:szCs w:val="21"/>
                <w:u w:val="none"/>
                <w:shd w:val="clear" w:color="auto" w:fill="FFFFFF"/>
                <w:vertAlign w:val="baseline"/>
                <w:lang w:val="en-US" w:eastAsia="zh-CN"/>
              </w:rPr>
              <w:t>ent</w:t>
            </w:r>
            <w:r>
              <w:rPr>
                <w:rFonts w:hint="eastAsia" w:ascii="宋体" w:hAnsi="宋体" w:eastAsia="宋体" w:cs="宋体"/>
                <w:b w:val="0"/>
                <w:bCs/>
                <w:color w:val="auto"/>
                <w:kern w:val="0"/>
                <w:sz w:val="21"/>
                <w:szCs w:val="21"/>
                <w:u w:val="none"/>
                <w:shd w:val="clear" w:color="auto" w:fill="FFFFFF"/>
                <w:vertAlign w:val="baseline"/>
                <w:lang w:eastAsia="zh-CN"/>
              </w:rPr>
              <w:t>平台</w:t>
            </w:r>
            <w:r>
              <w:rPr>
                <w:rFonts w:hint="eastAsia" w:ascii="宋体" w:hAnsi="宋体" w:cs="宋体"/>
                <w:b w:val="0"/>
                <w:bCs/>
                <w:color w:val="auto"/>
                <w:kern w:val="0"/>
                <w:sz w:val="21"/>
                <w:szCs w:val="21"/>
                <w:u w:val="none"/>
                <w:shd w:val="clear" w:color="auto" w:fill="FFFFFF"/>
                <w:vertAlign w:val="baseline"/>
                <w:lang w:eastAsia="zh-CN"/>
              </w:rPr>
              <w:t>的</w:t>
            </w:r>
            <w:r>
              <w:rPr>
                <w:rFonts w:hint="eastAsia" w:ascii="宋体" w:hAnsi="宋体" w:eastAsia="宋体" w:cs="宋体"/>
                <w:b w:val="0"/>
                <w:bCs/>
                <w:color w:val="auto"/>
                <w:kern w:val="0"/>
                <w:sz w:val="21"/>
                <w:szCs w:val="21"/>
                <w:u w:val="none"/>
                <w:shd w:val="clear" w:color="auto" w:fill="FFFFFF"/>
                <w:vertAlign w:val="baseline"/>
              </w:rPr>
              <w:t>摄像机</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包括通过在地图上管理，可以分组管理，标签管理，有设备列表及对接视频平台配置。</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color w:val="auto"/>
                <w:kern w:val="0"/>
                <w:sz w:val="21"/>
                <w:szCs w:val="21"/>
                <w:lang w:eastAsia="zh-CN"/>
              </w:rPr>
              <w:t>▲</w:t>
            </w:r>
            <w:r>
              <w:rPr>
                <w:rFonts w:hint="eastAsia" w:ascii="宋体" w:hAnsi="宋体" w:eastAsia="宋体" w:cs="宋体"/>
                <w:b w:val="0"/>
                <w:bCs/>
                <w:color w:val="auto"/>
                <w:kern w:val="0"/>
                <w:sz w:val="21"/>
                <w:szCs w:val="21"/>
                <w:u w:val="none"/>
                <w:shd w:val="clear" w:color="auto" w:fill="FFFFFF"/>
                <w:vertAlign w:val="baseline"/>
              </w:rPr>
              <w:t>1.1系统支持通过GA/T 1400协议对接</w:t>
            </w:r>
            <w:r>
              <w:rPr>
                <w:rFonts w:hint="eastAsia" w:ascii="宋体" w:hAnsi="宋体" w:cs="宋体"/>
                <w:b w:val="0"/>
                <w:bCs/>
                <w:color w:val="auto"/>
                <w:kern w:val="0"/>
                <w:sz w:val="21"/>
                <w:szCs w:val="21"/>
                <w:u w:val="none"/>
                <w:shd w:val="clear" w:color="auto" w:fill="FFFFFF"/>
                <w:vertAlign w:val="baseline"/>
                <w:lang w:eastAsia="zh-CN"/>
              </w:rPr>
              <w:t>以上两平台视图库</w:t>
            </w:r>
            <w:r>
              <w:rPr>
                <w:rFonts w:hint="eastAsia" w:ascii="宋体" w:hAnsi="宋体" w:eastAsia="宋体" w:cs="宋体"/>
                <w:b w:val="0"/>
                <w:bCs/>
                <w:color w:val="auto"/>
                <w:kern w:val="0"/>
                <w:sz w:val="21"/>
                <w:szCs w:val="21"/>
                <w:u w:val="none"/>
                <w:shd w:val="clear" w:color="auto" w:fill="FFFFFF"/>
                <w:vertAlign w:val="baseline"/>
              </w:rPr>
              <w:t>获取图片流，支持通过GB/T 28181协议对接</w:t>
            </w:r>
            <w:r>
              <w:rPr>
                <w:rFonts w:hint="eastAsia" w:ascii="宋体" w:hAnsi="宋体" w:cs="宋体"/>
                <w:b w:val="0"/>
                <w:bCs/>
                <w:color w:val="auto"/>
                <w:kern w:val="0"/>
                <w:sz w:val="21"/>
                <w:szCs w:val="21"/>
                <w:u w:val="none"/>
                <w:shd w:val="clear" w:color="auto" w:fill="FFFFFF"/>
                <w:vertAlign w:val="baseline"/>
                <w:lang w:eastAsia="zh-CN"/>
              </w:rPr>
              <w:t>以上两</w:t>
            </w:r>
            <w:r>
              <w:rPr>
                <w:rFonts w:hint="eastAsia" w:ascii="宋体" w:hAnsi="宋体" w:eastAsia="宋体" w:cs="宋体"/>
                <w:b w:val="0"/>
                <w:bCs/>
                <w:color w:val="auto"/>
                <w:kern w:val="0"/>
                <w:sz w:val="21"/>
                <w:szCs w:val="21"/>
                <w:u w:val="none"/>
                <w:shd w:val="clear" w:color="auto" w:fill="FFFFFF"/>
                <w:vertAlign w:val="baseline"/>
              </w:rPr>
              <w:t>平台获取视频流数据，支持rtsp方式直连摄像头获取视频流。也能够本地直接上传视频进行离线录像。</w:t>
            </w:r>
          </w:p>
          <w:bookmarkEnd w:id="1"/>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lang w:eastAsia="zh-CN"/>
              </w:rPr>
            </w:pPr>
            <w:r>
              <w:rPr>
                <w:rFonts w:hint="eastAsia" w:ascii="宋体" w:hAnsi="宋体" w:eastAsia="宋体" w:cs="宋体"/>
                <w:b w:val="0"/>
                <w:bCs/>
                <w:color w:val="auto"/>
                <w:kern w:val="0"/>
                <w:sz w:val="21"/>
                <w:szCs w:val="21"/>
                <w:u w:val="none"/>
                <w:shd w:val="clear" w:color="auto" w:fill="FFFFFF"/>
                <w:vertAlign w:val="baseline"/>
              </w:rPr>
              <w:t>1.2系统支持对接入的数据源设备进行管理，</w:t>
            </w:r>
            <w:r>
              <w:rPr>
                <w:rFonts w:hint="eastAsia" w:ascii="宋体" w:hAnsi="宋体" w:cs="宋体"/>
                <w:b w:val="0"/>
                <w:bCs/>
                <w:color w:val="auto"/>
                <w:kern w:val="0"/>
                <w:sz w:val="21"/>
                <w:szCs w:val="21"/>
                <w:u w:val="none"/>
                <w:shd w:val="clear" w:color="auto" w:fill="FFFFFF"/>
                <w:vertAlign w:val="baseline"/>
                <w:lang w:eastAsia="zh-CN"/>
              </w:rPr>
              <w:t>包括</w:t>
            </w:r>
            <w:r>
              <w:rPr>
                <w:rFonts w:hint="eastAsia" w:ascii="宋体" w:hAnsi="宋体" w:eastAsia="宋体" w:cs="宋体"/>
                <w:b w:val="0"/>
                <w:bCs/>
                <w:color w:val="auto"/>
                <w:kern w:val="0"/>
                <w:sz w:val="21"/>
                <w:szCs w:val="21"/>
                <w:u w:val="none"/>
                <w:shd w:val="clear" w:color="auto" w:fill="FFFFFF"/>
                <w:vertAlign w:val="baseline"/>
              </w:rPr>
              <w:t>展示设备清单，并进行状态、标签、所属平台</w:t>
            </w:r>
            <w:r>
              <w:rPr>
                <w:rFonts w:hint="eastAsia" w:ascii="宋体" w:hAnsi="宋体" w:cs="宋体"/>
                <w:b w:val="0"/>
                <w:bCs/>
                <w:color w:val="auto"/>
                <w:kern w:val="0"/>
                <w:sz w:val="21"/>
                <w:szCs w:val="21"/>
                <w:u w:val="none"/>
                <w:shd w:val="clear" w:color="auto" w:fill="FFFFFF"/>
                <w:vertAlign w:val="baseline"/>
                <w:lang w:eastAsia="zh-CN"/>
              </w:rPr>
              <w:t>等</w:t>
            </w:r>
            <w:r>
              <w:rPr>
                <w:rFonts w:hint="eastAsia" w:ascii="宋体" w:hAnsi="宋体" w:eastAsia="宋体" w:cs="宋体"/>
                <w:b w:val="0"/>
                <w:bCs/>
                <w:color w:val="auto"/>
                <w:kern w:val="0"/>
                <w:sz w:val="21"/>
                <w:szCs w:val="21"/>
                <w:u w:val="none"/>
                <w:shd w:val="clear" w:color="auto" w:fill="FFFFFF"/>
                <w:vertAlign w:val="baseline"/>
              </w:rPr>
              <w:t>条件筛选。支持对设备批量修改名称和经纬度，支持通过模板文件上传的方式批量打标签。</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1.3管理员分配多个系统用户权限，包括功能访问权限，系统支持的最大并发客户端数量不少于8个。</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color w:val="auto"/>
                <w:kern w:val="0"/>
                <w:sz w:val="21"/>
                <w:szCs w:val="21"/>
                <w:lang w:eastAsia="zh-CN"/>
              </w:rPr>
              <w:t>▲</w:t>
            </w:r>
            <w:r>
              <w:rPr>
                <w:rFonts w:hint="eastAsia" w:ascii="宋体" w:hAnsi="宋体" w:eastAsia="宋体" w:cs="宋体"/>
                <w:b w:val="0"/>
                <w:bCs/>
                <w:color w:val="auto"/>
                <w:kern w:val="0"/>
                <w:sz w:val="21"/>
                <w:szCs w:val="21"/>
                <w:u w:val="none"/>
                <w:shd w:val="clear" w:color="auto" w:fill="FFFFFF"/>
                <w:vertAlign w:val="baseline"/>
              </w:rPr>
              <w:t>1.4系统能够切换实时分析的摄像头点位，灵活</w:t>
            </w:r>
            <w:r>
              <w:rPr>
                <w:rFonts w:hint="eastAsia" w:ascii="宋体" w:hAnsi="宋体" w:cs="宋体"/>
                <w:b w:val="0"/>
                <w:bCs/>
                <w:color w:val="auto"/>
                <w:kern w:val="0"/>
                <w:sz w:val="21"/>
                <w:szCs w:val="21"/>
                <w:u w:val="none"/>
                <w:shd w:val="clear" w:color="auto" w:fill="FFFFFF"/>
                <w:vertAlign w:val="baseline"/>
                <w:lang w:eastAsia="zh-CN"/>
              </w:rPr>
              <w:t>地</w:t>
            </w:r>
            <w:r>
              <w:rPr>
                <w:rFonts w:hint="eastAsia" w:ascii="宋体" w:hAnsi="宋体" w:eastAsia="宋体" w:cs="宋体"/>
                <w:b w:val="0"/>
                <w:bCs/>
                <w:color w:val="auto"/>
                <w:kern w:val="0"/>
                <w:sz w:val="21"/>
                <w:szCs w:val="21"/>
                <w:u w:val="none"/>
                <w:shd w:val="clear" w:color="auto" w:fill="FFFFFF"/>
                <w:vertAlign w:val="baseline"/>
              </w:rPr>
              <w:t>调配所需要分析的摄像头。当系统对离线算力需要较高时，也支持在实时算力和离线分析算力之间进行切换。</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color w:val="auto"/>
                <w:kern w:val="0"/>
                <w:sz w:val="21"/>
                <w:szCs w:val="21"/>
                <w:lang w:eastAsia="zh-CN"/>
              </w:rPr>
              <w:t>▲</w:t>
            </w:r>
            <w:r>
              <w:rPr>
                <w:rFonts w:hint="eastAsia" w:ascii="宋体" w:hAnsi="宋体" w:eastAsia="宋体" w:cs="宋体"/>
                <w:b w:val="0"/>
                <w:bCs/>
                <w:color w:val="auto"/>
                <w:kern w:val="0"/>
                <w:sz w:val="21"/>
                <w:szCs w:val="21"/>
                <w:u w:val="none"/>
                <w:shd w:val="clear" w:color="auto" w:fill="FFFFFF"/>
                <w:vertAlign w:val="baseline"/>
              </w:rPr>
              <w:t>1.5在系统中创建分组、删除分组，并进行分组中设备列表信息的展示。</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1.6支持在地图中框出一块区域，并对区域中的摄像头进行实时视频流解析，实时提取人脸、人体、非机动车等目标的特征。</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1.7支持在地图中按照不同平台显示点位。</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2.智能搜索模块：</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w:t>
            </w:r>
            <w:r>
              <w:rPr>
                <w:rFonts w:hint="eastAsia" w:ascii="宋体" w:hAnsi="宋体" w:eastAsia="宋体" w:cs="宋体"/>
                <w:b w:val="0"/>
                <w:bCs/>
                <w:color w:val="auto"/>
                <w:kern w:val="0"/>
                <w:sz w:val="21"/>
                <w:szCs w:val="21"/>
                <w:u w:val="none"/>
                <w:shd w:val="clear" w:color="auto" w:fill="FFFFFF"/>
                <w:vertAlign w:val="baseline"/>
                <w:lang w:val="en-US" w:eastAsia="zh-CN"/>
              </w:rPr>
              <w:t>1</w:t>
            </w:r>
            <w:r>
              <w:rPr>
                <w:rFonts w:hint="eastAsia" w:ascii="宋体" w:hAnsi="宋体" w:eastAsia="宋体" w:cs="宋体"/>
                <w:b w:val="0"/>
                <w:bCs/>
                <w:color w:val="auto"/>
                <w:kern w:val="0"/>
                <w:sz w:val="21"/>
                <w:szCs w:val="21"/>
                <w:u w:val="none"/>
                <w:shd w:val="clear" w:color="auto" w:fill="FFFFFF"/>
                <w:vertAlign w:val="baseline"/>
              </w:rPr>
              <w:t>包括人体，人脸，非机动车，机动车实时检索分析，融合以下算法：</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2.1.1人体检测算法：支持对视频中行人目标进行人体检测、目标追踪，并保存目标的人体摘要快照和场景图；</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2.1.2人脸检测算法：支持对视频中行人目标进行人脸检测和追踪，并保存目标的人脸摘要快照和场景图；</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2.1.3非机动车检测算法：支持对视频中非机动车目标进行非机动车检测、目标跟踪，并保存目标的摘要快照和场景图；</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2.1.4非机动车Reid算法：支持对视频中非机动车目标特征提取和特征储存；</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2.1.5非机动车1：N比对算法，系统支持非机动车1：N比对检索，找出相似目标；</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2.1.6行人结构化识别算法，系统对视频数据解析识别人体特征，特征属性包括：性别（男、女）、年龄段（儿童、成年、老人）、有无帽子、头发（短发、长发）、是否骑行、上身颜色（黑、白、灰、褐、粉、红、黄、绿、蓝、紫）、下身颜色（黑、白、灰、褐、粉、红、黄、绿、蓝、紫）、上身穿着（短袖、长袖）、下身穿着（短裤、长裤、裙装）、上身花纹（纯色、格子、条纹、碎花、拼接、LOGO）、下身花纹（纯色、格子、条纹、碎花、拼接、LOGO）、携带箱包（手提包、双肩包、单肩包）、有无口罩；</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2.1.7人脸1：N比对算法，系统支持人脸1：N比对检索，找出相似度最高的目标；</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2.1.8行人Reid算法，支持对视频中行人目标特征提取和特征储存；</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2.1.9人体1：N比对算法，系统支持人体1：N比对检索，找出相似目标；</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color w:val="auto"/>
                <w:kern w:val="0"/>
                <w:sz w:val="21"/>
                <w:szCs w:val="21"/>
                <w:lang w:eastAsia="zh-CN"/>
              </w:rPr>
              <w:t>▲</w:t>
            </w:r>
            <w:r>
              <w:rPr>
                <w:rFonts w:hint="eastAsia" w:ascii="宋体" w:hAnsi="宋体" w:eastAsia="宋体" w:cs="宋体"/>
                <w:b w:val="0"/>
                <w:bCs/>
                <w:color w:val="auto"/>
                <w:kern w:val="0"/>
                <w:sz w:val="21"/>
                <w:szCs w:val="21"/>
                <w:u w:val="none"/>
                <w:shd w:val="clear" w:color="auto" w:fill="FFFFFF"/>
                <w:vertAlign w:val="baseline"/>
              </w:rPr>
              <w:t>2.1.10图文向量算法，对输入的文本和图片进行特征提取，支持以自然文本输入的文搜图功能，以场景图搜场景图功能（通过文字和图像对视频内容进行搜索）。</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2.2实时检索：包括人体，人脸，非机动车，机动车实时检索分析。</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8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lang w:eastAsia="zh-CN"/>
              </w:rPr>
              <w:t>■</w:t>
            </w:r>
            <w:r>
              <w:rPr>
                <w:rFonts w:hint="eastAsia" w:ascii="宋体" w:hAnsi="宋体" w:eastAsia="宋体" w:cs="宋体"/>
                <w:b w:val="0"/>
                <w:bCs/>
                <w:color w:val="auto"/>
                <w:kern w:val="0"/>
                <w:sz w:val="21"/>
                <w:szCs w:val="21"/>
                <w:u w:val="none"/>
                <w:shd w:val="clear" w:color="auto" w:fill="FFFFFF"/>
                <w:vertAlign w:val="baseline"/>
              </w:rPr>
              <w:t>2.2</w:t>
            </w:r>
            <w:r>
              <w:rPr>
                <w:rFonts w:hint="eastAsia" w:ascii="宋体" w:hAnsi="宋体" w:eastAsia="宋体" w:cs="宋体"/>
                <w:b w:val="0"/>
                <w:bCs/>
                <w:color w:val="0000FF"/>
                <w:kern w:val="0"/>
                <w:sz w:val="21"/>
                <w:szCs w:val="21"/>
                <w:u w:val="none"/>
                <w:shd w:val="clear" w:color="auto" w:fill="FFFFFF"/>
                <w:vertAlign w:val="baseline"/>
              </w:rPr>
              <w:t>.</w:t>
            </w:r>
            <w:r>
              <w:rPr>
                <w:rFonts w:hint="eastAsia" w:ascii="宋体" w:hAnsi="宋体" w:eastAsia="宋体" w:cs="宋体"/>
                <w:b w:val="0"/>
                <w:bCs/>
                <w:color w:val="auto"/>
                <w:kern w:val="0"/>
                <w:sz w:val="21"/>
                <w:szCs w:val="21"/>
                <w:u w:val="none"/>
                <w:shd w:val="clear" w:color="auto" w:fill="FFFFFF"/>
                <w:vertAlign w:val="baseline"/>
              </w:rPr>
              <w:t>1跨场景检索能力：能够</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以人体上半身图像为线索检索出同一人体全身图像，</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以人体全身图像为线索检索出同一人体上半身图像，</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以人体骑行图像为线索检索出同一人体步行图像，</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以人体步行图像为线索检索出同一人体骑行图像，</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以人体白天图像为线索检索出同一人体夜晚图像，</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以人体夜晚图像为线索检索出同一人体白天图像，</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以人体正面图像为线索检索出同一人体背面图像，</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以人体背面图像为线索检索出同一人体正面图像的功能。</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2.2.2跨案件串并检索：支持选择其他案件的视频图片数据进行内容检索。</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8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lang w:eastAsia="zh-CN"/>
              </w:rPr>
              <w:t>■</w:t>
            </w:r>
            <w:r>
              <w:rPr>
                <w:rFonts w:hint="eastAsia" w:ascii="宋体" w:hAnsi="宋体" w:eastAsia="宋体" w:cs="宋体"/>
                <w:b w:val="0"/>
                <w:bCs/>
                <w:color w:val="auto"/>
                <w:kern w:val="0"/>
                <w:sz w:val="21"/>
                <w:szCs w:val="21"/>
                <w:u w:val="none"/>
                <w:shd w:val="clear" w:color="auto" w:fill="FFFFFF"/>
                <w:vertAlign w:val="baseline"/>
              </w:rPr>
              <w:t>2.2.3线索摸排：支持逐个播放视频录像解析出的摘要图片，同时与摘要大图联动播放查看线索，能够将分析结果自动依次展示，系统界面展示全部分析结果图，轨迹可倍速（1倍速、2倍速、3倍速、4倍速）依次展示结果图对应的场景大图，并框选出结果</w:t>
            </w:r>
            <w:r>
              <w:rPr>
                <w:rFonts w:hint="eastAsia" w:ascii="宋体" w:hAnsi="宋体" w:cs="宋体"/>
                <w:b w:val="0"/>
                <w:bCs/>
                <w:color w:val="auto"/>
                <w:kern w:val="0"/>
                <w:sz w:val="21"/>
                <w:szCs w:val="21"/>
                <w:u w:val="none"/>
                <w:shd w:val="clear" w:color="auto" w:fill="FFFFFF"/>
                <w:vertAlign w:val="baseline"/>
                <w:lang w:eastAsia="zh-CN"/>
              </w:rPr>
              <w:t>图</w:t>
            </w:r>
            <w:r>
              <w:rPr>
                <w:rFonts w:hint="eastAsia" w:ascii="宋体" w:hAnsi="宋体" w:eastAsia="宋体" w:cs="宋体"/>
                <w:b w:val="0"/>
                <w:bCs/>
                <w:color w:val="auto"/>
                <w:kern w:val="0"/>
                <w:sz w:val="21"/>
                <w:szCs w:val="21"/>
                <w:u w:val="none"/>
                <w:shd w:val="clear" w:color="auto" w:fill="FFFFFF"/>
                <w:vertAlign w:val="baseline"/>
              </w:rPr>
              <w:t>中目标。</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8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lang w:eastAsia="zh-CN"/>
              </w:rPr>
              <w:t>■</w:t>
            </w:r>
            <w:r>
              <w:rPr>
                <w:rFonts w:hint="eastAsia" w:ascii="宋体" w:hAnsi="宋体" w:eastAsia="宋体" w:cs="宋体"/>
                <w:b w:val="0"/>
                <w:bCs/>
                <w:color w:val="auto"/>
                <w:kern w:val="0"/>
                <w:sz w:val="21"/>
                <w:szCs w:val="21"/>
                <w:u w:val="none"/>
                <w:shd w:val="clear" w:color="auto" w:fill="FFFFFF"/>
                <w:vertAlign w:val="baseline"/>
              </w:rPr>
              <w:t>2.2.4人体误检率小于1%，人体检出率不低于99.5%。其中，检出率=正确检出人体数/应检出人体数*100%，误检率=错误检出人体数/（错误检出人体数+正确检出人体数）*100%。</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8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lang w:eastAsia="zh-CN"/>
              </w:rPr>
              <w:t>■</w:t>
            </w:r>
            <w:r>
              <w:rPr>
                <w:rFonts w:hint="eastAsia" w:ascii="宋体" w:hAnsi="宋体" w:eastAsia="宋体" w:cs="宋体"/>
                <w:b w:val="0"/>
                <w:bCs/>
                <w:color w:val="auto"/>
                <w:kern w:val="0"/>
                <w:sz w:val="21"/>
                <w:szCs w:val="21"/>
                <w:u w:val="none"/>
                <w:shd w:val="clear" w:color="auto" w:fill="FFFFFF"/>
                <w:vertAlign w:val="baseline"/>
              </w:rPr>
              <w:t>2.2.5系统支持检测人体最小尺寸为15（宽度）×25（高度）像素。</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8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lang w:eastAsia="zh-CN"/>
              </w:rPr>
              <w:t>■</w:t>
            </w:r>
            <w:r>
              <w:rPr>
                <w:rFonts w:hint="eastAsia" w:ascii="宋体" w:hAnsi="宋体" w:eastAsia="宋体" w:cs="宋体"/>
                <w:b w:val="0"/>
                <w:bCs/>
                <w:color w:val="auto"/>
                <w:kern w:val="0"/>
                <w:sz w:val="21"/>
                <w:szCs w:val="21"/>
                <w:u w:val="none"/>
                <w:shd w:val="clear" w:color="auto" w:fill="FFFFFF"/>
                <w:vertAlign w:val="baseline"/>
              </w:rPr>
              <w:t>2.2.6在单张显卡的条件下，支持对离线视频进行加速解析，倍速不小于100倍。</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8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lang w:eastAsia="zh-CN"/>
              </w:rPr>
              <w:t>■</w:t>
            </w:r>
            <w:r>
              <w:rPr>
                <w:rFonts w:hint="eastAsia" w:ascii="宋体" w:hAnsi="宋体" w:eastAsia="宋体" w:cs="宋体"/>
                <w:b w:val="0"/>
                <w:bCs/>
                <w:color w:val="auto"/>
                <w:kern w:val="0"/>
                <w:sz w:val="21"/>
                <w:szCs w:val="21"/>
                <w:u w:val="none"/>
                <w:shd w:val="clear" w:color="auto" w:fill="FFFFFF"/>
                <w:vertAlign w:val="baseline"/>
              </w:rPr>
              <w:t>2.2.7不低于1000万的人体特征库（抓拍特征库）以人体特征值为条件进行检索平均响应时间不超过1s。</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2.2.8系统支持在无图片、无特征时通过时间、摄像机点位查询人员线索，查询的结果摘要图可以跳转</w:t>
            </w:r>
            <w:r>
              <w:rPr>
                <w:rFonts w:hint="eastAsia" w:ascii="宋体" w:hAnsi="宋体" w:cs="宋体"/>
                <w:b w:val="0"/>
                <w:bCs/>
                <w:color w:val="auto"/>
                <w:kern w:val="0"/>
                <w:sz w:val="21"/>
                <w:szCs w:val="21"/>
                <w:u w:val="none"/>
                <w:shd w:val="clear" w:color="auto" w:fill="FFFFFF"/>
                <w:vertAlign w:val="baseline"/>
                <w:lang w:eastAsia="zh-CN"/>
              </w:rPr>
              <w:t>搜图、搜档其他多种</w:t>
            </w:r>
            <w:r>
              <w:rPr>
                <w:rFonts w:hint="eastAsia" w:ascii="宋体" w:hAnsi="宋体" w:eastAsia="宋体" w:cs="宋体"/>
                <w:b w:val="0"/>
                <w:bCs/>
                <w:color w:val="auto"/>
                <w:kern w:val="0"/>
                <w:sz w:val="21"/>
                <w:szCs w:val="21"/>
                <w:u w:val="none"/>
                <w:shd w:val="clear" w:color="auto" w:fill="FFFFFF"/>
                <w:vertAlign w:val="baseline"/>
              </w:rPr>
              <w:t>方式检索。</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2.2.9系统支持上传人脸、人体、非机动车图片，通过人脸、人体、非机动车识别技术快速检索匹配的目标，检索的结果支持按相似度排序或最新出现时间排序，同时支持手动添加轨迹在地图上查看。</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color w:val="auto"/>
                <w:kern w:val="0"/>
                <w:sz w:val="21"/>
                <w:szCs w:val="21"/>
                <w:lang w:eastAsia="zh-CN"/>
              </w:rPr>
              <w:t>▲</w:t>
            </w:r>
            <w:r>
              <w:rPr>
                <w:rFonts w:hint="eastAsia" w:ascii="宋体" w:hAnsi="宋体" w:eastAsia="宋体" w:cs="宋体"/>
                <w:b w:val="0"/>
                <w:bCs/>
                <w:color w:val="auto"/>
                <w:kern w:val="0"/>
                <w:sz w:val="21"/>
                <w:szCs w:val="21"/>
                <w:u w:val="none"/>
                <w:shd w:val="clear" w:color="auto" w:fill="FFFFFF"/>
                <w:vertAlign w:val="baseline"/>
              </w:rPr>
              <w:t>2.3结构化检索：系统支持通过人脸、人体、非机动车结构化属性快速查询符合的目标结果，查询的结果支持选择是否过滤小目标。</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2.4图文向量化检索：系统支持以文本和图像输入方式，进行基于文本语义/场景图的匹配检索和图像/场景图的匹配检索。</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color w:val="auto"/>
                <w:kern w:val="0"/>
                <w:sz w:val="21"/>
                <w:szCs w:val="21"/>
                <w:lang w:eastAsia="zh-CN"/>
              </w:rPr>
              <w:t>▲</w:t>
            </w:r>
            <w:r>
              <w:rPr>
                <w:rFonts w:hint="eastAsia" w:ascii="宋体" w:hAnsi="宋体" w:eastAsia="宋体" w:cs="宋体"/>
                <w:b w:val="0"/>
                <w:bCs/>
                <w:color w:val="auto"/>
                <w:kern w:val="0"/>
                <w:sz w:val="21"/>
                <w:szCs w:val="21"/>
                <w:u w:val="none"/>
                <w:shd w:val="clear" w:color="auto" w:fill="FFFFFF"/>
                <w:vertAlign w:val="baseline"/>
              </w:rPr>
              <w:t>2.5档案检索：系统支持上传人脸、人体图片，一键全量检索人物多天的连续轨迹，检索的结果支持按日期分</w:t>
            </w:r>
            <w:r>
              <w:rPr>
                <w:rFonts w:hint="eastAsia" w:ascii="宋体" w:hAnsi="宋体" w:cs="宋体"/>
                <w:b w:val="0"/>
                <w:bCs/>
                <w:color w:val="auto"/>
                <w:kern w:val="0"/>
                <w:sz w:val="21"/>
                <w:szCs w:val="21"/>
                <w:u w:val="none"/>
                <w:shd w:val="clear" w:color="auto" w:fill="FFFFFF"/>
                <w:vertAlign w:val="baseline"/>
                <w:lang w:eastAsia="zh-CN"/>
              </w:rPr>
              <w:t>别</w:t>
            </w:r>
            <w:r>
              <w:rPr>
                <w:rFonts w:hint="eastAsia" w:ascii="宋体" w:hAnsi="宋体" w:eastAsia="宋体" w:cs="宋体"/>
                <w:b w:val="0"/>
                <w:bCs/>
                <w:color w:val="auto"/>
                <w:kern w:val="0"/>
                <w:sz w:val="21"/>
                <w:szCs w:val="21"/>
                <w:u w:val="none"/>
                <w:shd w:val="clear" w:color="auto" w:fill="FFFFFF"/>
                <w:vertAlign w:val="baseline"/>
              </w:rPr>
              <w:t>查看，也支持在地图上查看全部轨迹。</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2.5.1对路人进行自动</w:t>
            </w:r>
            <w:r>
              <w:rPr>
                <w:rFonts w:hint="eastAsia" w:ascii="宋体" w:hAnsi="宋体" w:cs="宋体"/>
                <w:b w:val="0"/>
                <w:bCs/>
                <w:color w:val="auto"/>
                <w:kern w:val="0"/>
                <w:sz w:val="21"/>
                <w:szCs w:val="21"/>
                <w:u w:val="none"/>
                <w:shd w:val="clear" w:color="auto" w:fill="FFFFFF"/>
                <w:vertAlign w:val="baseline"/>
                <w:lang w:eastAsia="zh-CN"/>
              </w:rPr>
              <w:t>汇聚为</w:t>
            </w:r>
            <w:r>
              <w:rPr>
                <w:rFonts w:hint="eastAsia" w:ascii="宋体" w:hAnsi="宋体" w:eastAsia="宋体" w:cs="宋体"/>
                <w:b w:val="0"/>
                <w:bCs/>
                <w:color w:val="auto"/>
                <w:kern w:val="0"/>
                <w:sz w:val="21"/>
                <w:szCs w:val="21"/>
                <w:u w:val="none"/>
                <w:shd w:val="clear" w:color="auto" w:fill="FFFFFF"/>
                <w:vertAlign w:val="baseline"/>
              </w:rPr>
              <w:t>档案，引入视频、人脸等多维度数据，通过地理经</w:t>
            </w:r>
            <w:r>
              <w:rPr>
                <w:rFonts w:hint="eastAsia" w:ascii="宋体" w:hAnsi="宋体" w:cs="宋体"/>
                <w:b w:val="0"/>
                <w:bCs/>
                <w:color w:val="auto"/>
                <w:kern w:val="0"/>
                <w:sz w:val="21"/>
                <w:szCs w:val="21"/>
                <w:u w:val="none"/>
                <w:shd w:val="clear" w:color="auto" w:fill="FFFFFF"/>
                <w:vertAlign w:val="baseline"/>
                <w:lang w:eastAsia="zh-CN"/>
              </w:rPr>
              <w:t>纬</w:t>
            </w:r>
            <w:r>
              <w:rPr>
                <w:rFonts w:hint="eastAsia" w:ascii="宋体" w:hAnsi="宋体" w:eastAsia="宋体" w:cs="宋体"/>
                <w:b w:val="0"/>
                <w:bCs/>
                <w:color w:val="auto"/>
                <w:kern w:val="0"/>
                <w:sz w:val="21"/>
                <w:szCs w:val="21"/>
                <w:u w:val="none"/>
                <w:shd w:val="clear" w:color="auto" w:fill="FFFFFF"/>
                <w:vertAlign w:val="baseline"/>
              </w:rPr>
              <w:t>度和时间的碰撞，判断人体轨迹汇聚的准确度，给出较为精准的人员轨迹。</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2.5.2聚档人员活动规律，系统支持对汇聚的人员活动轨迹进行总结，包括频繁出现的点位、今日出现的频次、累计出现的天数、最后出现的时间和点位等规律数据。</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2.5.3系统支持对汇聚的人员档案，与已实名的目标</w:t>
            </w:r>
            <w:r>
              <w:rPr>
                <w:rFonts w:hint="eastAsia" w:ascii="宋体" w:hAnsi="宋体" w:cs="宋体"/>
                <w:b w:val="0"/>
                <w:bCs/>
                <w:color w:val="auto"/>
                <w:kern w:val="0"/>
                <w:sz w:val="21"/>
                <w:szCs w:val="21"/>
                <w:u w:val="none"/>
                <w:shd w:val="clear" w:color="auto" w:fill="FFFFFF"/>
                <w:vertAlign w:val="baseline"/>
                <w:lang w:eastAsia="zh-CN"/>
              </w:rPr>
              <w:t>库</w:t>
            </w:r>
            <w:r>
              <w:rPr>
                <w:rFonts w:hint="eastAsia" w:ascii="宋体" w:hAnsi="宋体" w:eastAsia="宋体" w:cs="宋体"/>
                <w:b w:val="0"/>
                <w:bCs/>
                <w:color w:val="auto"/>
                <w:kern w:val="0"/>
                <w:sz w:val="21"/>
                <w:szCs w:val="21"/>
                <w:u w:val="none"/>
                <w:shd w:val="clear" w:color="auto" w:fill="FFFFFF"/>
                <w:vertAlign w:val="baseline"/>
              </w:rPr>
              <w:t>档案进行1:N比对实名，比中后同步实名信息。</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2.5.4系统支持根据选取的区域视频源进行区域全天路人聚档，根据预设的参数如出现时间、出现次数等对路人库进行人员筛选、分类。</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2.5.5系统支持实时同行人搜索：自动识别2人同时出现多个点位的行动，标记同行关系并留存关联轨迹数据。</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2.5.6追踪嫌疑人同</w:t>
            </w:r>
            <w:r>
              <w:rPr>
                <w:rFonts w:hint="eastAsia" w:ascii="宋体" w:hAnsi="宋体" w:cs="宋体"/>
                <w:b w:val="0"/>
                <w:bCs/>
                <w:color w:val="auto"/>
                <w:kern w:val="0"/>
                <w:sz w:val="21"/>
                <w:szCs w:val="21"/>
                <w:u w:val="none"/>
                <w:shd w:val="clear" w:color="auto" w:fill="FFFFFF"/>
                <w:vertAlign w:val="baseline"/>
                <w:lang w:eastAsia="zh-CN"/>
              </w:rPr>
              <w:t>行</w:t>
            </w:r>
            <w:r>
              <w:rPr>
                <w:rFonts w:hint="eastAsia" w:ascii="宋体" w:hAnsi="宋体" w:eastAsia="宋体" w:cs="宋体"/>
                <w:b w:val="0"/>
                <w:bCs/>
                <w:color w:val="auto"/>
                <w:kern w:val="0"/>
                <w:sz w:val="21"/>
                <w:szCs w:val="21"/>
                <w:u w:val="none"/>
                <w:shd w:val="clear" w:color="auto" w:fill="FFFFFF"/>
                <w:vertAlign w:val="baseline"/>
              </w:rPr>
              <w:t>团伙，快速锁定关联人员，助力事件调查与人员溯源。</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3.案件中心模块：</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color w:val="auto"/>
                <w:kern w:val="0"/>
                <w:sz w:val="21"/>
                <w:szCs w:val="21"/>
                <w:lang w:eastAsia="zh-CN"/>
              </w:rPr>
              <w:t>▲</w:t>
            </w:r>
            <w:r>
              <w:rPr>
                <w:rFonts w:hint="eastAsia" w:ascii="宋体" w:hAnsi="宋体" w:eastAsia="宋体" w:cs="宋体"/>
                <w:b w:val="0"/>
                <w:bCs/>
                <w:color w:val="auto"/>
                <w:kern w:val="0"/>
                <w:sz w:val="21"/>
                <w:szCs w:val="21"/>
                <w:u w:val="none"/>
                <w:shd w:val="clear" w:color="auto" w:fill="FFFFFF"/>
                <w:vertAlign w:val="baseline"/>
              </w:rPr>
              <w:t>3.1支持创建案件，包括添加案件名称、案发时间、案发地点等信息，通过多种方式如离线分析、</w:t>
            </w:r>
            <w:r>
              <w:rPr>
                <w:rFonts w:hint="eastAsia" w:ascii="宋体" w:hAnsi="宋体" w:eastAsia="宋体" w:cs="宋体"/>
                <w:b w:val="0"/>
                <w:bCs/>
                <w:color w:val="auto"/>
                <w:kern w:val="0"/>
                <w:sz w:val="21"/>
                <w:szCs w:val="21"/>
                <w:highlight w:val="none"/>
                <w:u w:val="none"/>
                <w:shd w:val="clear" w:color="auto" w:fill="FFFFFF"/>
                <w:vertAlign w:val="baseline"/>
              </w:rPr>
              <w:t>直</w:t>
            </w:r>
            <w:r>
              <w:rPr>
                <w:rFonts w:hint="eastAsia" w:ascii="宋体" w:hAnsi="宋体" w:cs="宋体"/>
                <w:b w:val="0"/>
                <w:bCs/>
                <w:color w:val="auto"/>
                <w:kern w:val="0"/>
                <w:sz w:val="21"/>
                <w:szCs w:val="21"/>
                <w:highlight w:val="none"/>
                <w:u w:val="none"/>
                <w:shd w:val="clear" w:color="auto" w:fill="FFFFFF"/>
                <w:vertAlign w:val="baseline"/>
                <w:lang w:eastAsia="zh-CN"/>
              </w:rPr>
              <w:t>连</w:t>
            </w:r>
            <w:r>
              <w:rPr>
                <w:rFonts w:hint="eastAsia" w:ascii="宋体" w:hAnsi="宋体" w:eastAsia="宋体" w:cs="宋体"/>
                <w:b w:val="0"/>
                <w:bCs/>
                <w:color w:val="auto"/>
                <w:kern w:val="0"/>
                <w:sz w:val="21"/>
                <w:szCs w:val="21"/>
                <w:highlight w:val="none"/>
                <w:u w:val="none"/>
                <w:shd w:val="clear" w:color="auto" w:fill="FFFFFF"/>
                <w:vertAlign w:val="baseline"/>
              </w:rPr>
              <w:t>读取、</w:t>
            </w:r>
            <w:r>
              <w:rPr>
                <w:rFonts w:hint="eastAsia" w:ascii="宋体" w:hAnsi="宋体" w:eastAsia="宋体" w:cs="宋体"/>
                <w:b w:val="0"/>
                <w:bCs/>
                <w:color w:val="auto"/>
                <w:kern w:val="0"/>
                <w:sz w:val="21"/>
                <w:szCs w:val="21"/>
                <w:u w:val="none"/>
                <w:shd w:val="clear" w:color="auto" w:fill="FFFFFF"/>
                <w:vertAlign w:val="baseline"/>
              </w:rPr>
              <w:t>联网等添加案件相关视频数据并进行解析。</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color w:val="auto"/>
                <w:kern w:val="0"/>
                <w:sz w:val="21"/>
                <w:szCs w:val="21"/>
                <w:lang w:eastAsia="zh-CN"/>
              </w:rPr>
              <w:t>▲</w:t>
            </w:r>
            <w:r>
              <w:rPr>
                <w:rFonts w:hint="eastAsia" w:ascii="宋体" w:hAnsi="宋体" w:eastAsia="宋体" w:cs="宋体"/>
                <w:b w:val="0"/>
                <w:bCs/>
                <w:color w:val="auto"/>
                <w:kern w:val="0"/>
                <w:sz w:val="21"/>
                <w:szCs w:val="21"/>
                <w:u w:val="none"/>
                <w:shd w:val="clear" w:color="auto" w:fill="FFFFFF"/>
                <w:vertAlign w:val="baseline"/>
              </w:rPr>
              <w:t>3.2支持管理案件视频数据</w:t>
            </w:r>
            <w:r>
              <w:rPr>
                <w:rFonts w:hint="eastAsia" w:ascii="宋体" w:hAnsi="宋体" w:cs="宋体"/>
                <w:b w:val="0"/>
                <w:bCs/>
                <w:color w:val="auto"/>
                <w:kern w:val="0"/>
                <w:sz w:val="21"/>
                <w:szCs w:val="21"/>
                <w:u w:val="none"/>
                <w:shd w:val="clear" w:color="auto" w:fill="FFFFFF"/>
                <w:vertAlign w:val="baseline"/>
                <w:lang w:eastAsia="zh-CN"/>
              </w:rPr>
              <w:t>添加</w:t>
            </w:r>
            <w:r>
              <w:rPr>
                <w:rFonts w:hint="eastAsia" w:ascii="宋体" w:hAnsi="宋体" w:eastAsia="宋体" w:cs="宋体"/>
                <w:b w:val="0"/>
                <w:bCs/>
                <w:color w:val="auto"/>
                <w:kern w:val="0"/>
                <w:sz w:val="21"/>
                <w:szCs w:val="21"/>
                <w:u w:val="none"/>
                <w:shd w:val="clear" w:color="auto" w:fill="FFFFFF"/>
                <w:vertAlign w:val="baseline"/>
              </w:rPr>
              <w:t>任务，查看进度。支持任务列表实时刷新分析进度、提示异常、自动重试机制、选择任务优先处理功能。</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3.3解析结果查看：支持边分析边</w:t>
            </w:r>
            <w:r>
              <w:rPr>
                <w:rFonts w:hint="eastAsia" w:ascii="宋体" w:hAnsi="宋体" w:cs="宋体"/>
                <w:b w:val="0"/>
                <w:bCs/>
                <w:color w:val="auto"/>
                <w:kern w:val="0"/>
                <w:sz w:val="21"/>
                <w:szCs w:val="21"/>
                <w:u w:val="none"/>
                <w:shd w:val="clear" w:color="auto" w:fill="FFFFFF"/>
                <w:vertAlign w:val="baseline"/>
                <w:lang w:eastAsia="zh-CN"/>
              </w:rPr>
              <w:t>推送</w:t>
            </w:r>
            <w:r>
              <w:rPr>
                <w:rFonts w:hint="eastAsia" w:ascii="宋体" w:hAnsi="宋体" w:eastAsia="宋体" w:cs="宋体"/>
                <w:b w:val="0"/>
                <w:bCs/>
                <w:color w:val="auto"/>
                <w:kern w:val="0"/>
                <w:sz w:val="21"/>
                <w:szCs w:val="21"/>
                <w:u w:val="none"/>
                <w:shd w:val="clear" w:color="auto" w:fill="FFFFFF"/>
                <w:vertAlign w:val="baseline"/>
              </w:rPr>
              <w:t>离线分析处理的摘要图片，图片能按时间排序，支持查看大图，支持鼠标缩放显示，支持摘要图当前帧前后10秒视频播放。</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3.4案件视频文件统计：支持统计案件视频文件数据，对视频文件进行总时长统计、数量统计、占用空间统计。</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3.5案件视频文件管理：支持管理案件视频文件数据，对视频文件进行编辑所属设备、编辑开始时间、删除。</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3.6历史检索图：支持查看该案件中历史使用过的检索图片。</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3.7检索研判模块，支持使用单个或多个线索图对案件视频解析出的摘要图片数据进行以图搜图检索，结果按相似度排序，或按发生时间排序。支持在检索结果中按视频文件、数据类型；含人脸，人体，非机动车和机动车的解析。</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3.7.1案件视频解析模式：支持选择极速解析能快速解析多个视频；黑夜模式能对黑夜中出现人员的视频进行高精度解析。</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8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lang w:eastAsia="zh-CN"/>
              </w:rPr>
              <w:t>■</w:t>
            </w:r>
            <w:r>
              <w:rPr>
                <w:rFonts w:hint="eastAsia" w:ascii="宋体" w:hAnsi="宋体" w:eastAsia="宋体" w:cs="宋体"/>
                <w:b w:val="0"/>
                <w:bCs/>
                <w:color w:val="auto"/>
                <w:kern w:val="0"/>
                <w:sz w:val="21"/>
                <w:szCs w:val="21"/>
                <w:u w:val="none"/>
                <w:shd w:val="clear" w:color="auto" w:fill="FFFFFF"/>
                <w:vertAlign w:val="baseline"/>
              </w:rPr>
              <w:t>3.7.2</w:t>
            </w:r>
            <w:r>
              <w:rPr>
                <w:rFonts w:hint="eastAsia" w:ascii="宋体" w:hAnsi="宋体" w:cs="宋体"/>
                <w:color w:val="auto"/>
                <w:kern w:val="0"/>
                <w:sz w:val="21"/>
                <w:szCs w:val="21"/>
                <w:lang w:val="en-US" w:eastAsia="zh-CN"/>
              </w:rPr>
              <w:t>图片</w:t>
            </w:r>
            <w:r>
              <w:rPr>
                <w:rFonts w:hint="eastAsia" w:ascii="宋体" w:hAnsi="宋体" w:eastAsia="宋体" w:cs="宋体"/>
                <w:b w:val="0"/>
                <w:bCs/>
                <w:color w:val="auto"/>
                <w:kern w:val="0"/>
                <w:sz w:val="21"/>
                <w:szCs w:val="21"/>
                <w:u w:val="none"/>
                <w:shd w:val="clear" w:color="auto" w:fill="FFFFFF"/>
                <w:vertAlign w:val="baseline"/>
              </w:rPr>
              <w:t>智能</w:t>
            </w:r>
            <w:r>
              <w:rPr>
                <w:rFonts w:hint="eastAsia" w:ascii="宋体" w:hAnsi="宋体" w:cs="宋体"/>
                <w:b w:val="0"/>
                <w:bCs/>
                <w:color w:val="auto"/>
                <w:kern w:val="0"/>
                <w:sz w:val="21"/>
                <w:szCs w:val="21"/>
                <w:u w:val="none"/>
                <w:shd w:val="clear" w:color="auto" w:fill="FFFFFF"/>
                <w:vertAlign w:val="baseline"/>
                <w:lang w:eastAsia="zh-CN"/>
              </w:rPr>
              <w:t>框选</w:t>
            </w:r>
            <w:r>
              <w:rPr>
                <w:rFonts w:hint="eastAsia" w:ascii="宋体" w:hAnsi="宋体" w:eastAsia="宋体" w:cs="宋体"/>
                <w:b w:val="0"/>
                <w:bCs/>
                <w:color w:val="auto"/>
                <w:kern w:val="0"/>
                <w:sz w:val="21"/>
                <w:szCs w:val="21"/>
                <w:u w:val="none"/>
                <w:shd w:val="clear" w:color="auto" w:fill="FFFFFF"/>
                <w:vertAlign w:val="baseline"/>
              </w:rPr>
              <w:t>：支持在摘要图片的场景大图中，自动智能框选目标。</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49"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lang w:eastAsia="zh-CN"/>
              </w:rPr>
              <w:t>■</w:t>
            </w:r>
            <w:r>
              <w:rPr>
                <w:rFonts w:hint="eastAsia" w:ascii="宋体" w:hAnsi="宋体" w:eastAsia="宋体" w:cs="宋体"/>
                <w:b w:val="0"/>
                <w:bCs/>
                <w:color w:val="auto"/>
                <w:kern w:val="0"/>
                <w:sz w:val="21"/>
                <w:szCs w:val="21"/>
                <w:u w:val="none"/>
                <w:shd w:val="clear" w:color="auto" w:fill="FFFFFF"/>
                <w:vertAlign w:val="baseline"/>
              </w:rPr>
              <w:t>3.8图文向量化检索：支持基于自然语言语义对相关场景的检索匹配和场景布控识别。</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3.9结构化研判：勾选人脸人体属性结构化元素进行快速检索。</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color w:val="auto"/>
                <w:kern w:val="0"/>
                <w:sz w:val="21"/>
                <w:szCs w:val="21"/>
                <w:lang w:eastAsia="zh-CN"/>
              </w:rPr>
              <w:t>▲</w:t>
            </w:r>
            <w:r>
              <w:rPr>
                <w:rFonts w:hint="eastAsia" w:ascii="宋体" w:hAnsi="宋体" w:eastAsia="宋体" w:cs="宋体"/>
                <w:b w:val="0"/>
                <w:bCs/>
                <w:color w:val="auto"/>
                <w:kern w:val="0"/>
                <w:sz w:val="21"/>
                <w:szCs w:val="21"/>
                <w:u w:val="none"/>
                <w:shd w:val="clear" w:color="auto" w:fill="FFFFFF"/>
                <w:vertAlign w:val="baseline"/>
              </w:rPr>
              <w:t>3.10碰撞研判，碰撞研判结果：支持对出现在多个时空的目标进行碰撞分析，在视频离线分析任务中，对分析出的摘要图进行人脸或形体相似度碰撞，挖掘出出现多次的人脸或人体。</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3.11研判列表，编辑轨迹点位置：支持编辑每个轨迹点在地图上的位置</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添加为研判结果</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支持把摘要图片添加到研判结果中，支持把所有添加到结果中图片按时间顺序排列成人员轨迹，并在地图上展示，能够把研判结果添加到目标库的档案中。</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3.12案件数据：</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3.12.1数据格式适应能力：支持待分析的视频分辨率支持720P、1080P、2K等分辨率；待分析的离线视频文件格式支持mp4、avi、Wm、ts、flv、mov、mpg、dav等格式；待分析的视频文件编码支持H.264、H.265编码。</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8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lang w:eastAsia="zh-CN"/>
              </w:rPr>
              <w:t>■</w:t>
            </w:r>
            <w:r>
              <w:rPr>
                <w:rFonts w:hint="eastAsia" w:ascii="宋体" w:hAnsi="宋体" w:eastAsia="宋体" w:cs="宋体"/>
                <w:b w:val="0"/>
                <w:bCs/>
                <w:color w:val="auto"/>
                <w:kern w:val="0"/>
                <w:sz w:val="21"/>
                <w:szCs w:val="21"/>
                <w:u w:val="none"/>
                <w:shd w:val="clear" w:color="auto" w:fill="FFFFFF"/>
                <w:vertAlign w:val="baseline"/>
              </w:rPr>
              <w:t>3.12.2上传视频自动分组：支持根据上传的视频文件名进行智能分组，自动创建对应的虚拟摄像头，支持经纬度修改、支持视频所属虚拟摄像头修改。</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8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lang w:eastAsia="zh-CN"/>
              </w:rPr>
              <w:t>■</w:t>
            </w:r>
            <w:r>
              <w:rPr>
                <w:rFonts w:hint="eastAsia" w:ascii="宋体" w:hAnsi="宋体" w:eastAsia="宋体" w:cs="宋体"/>
                <w:b w:val="0"/>
                <w:bCs/>
                <w:color w:val="auto"/>
                <w:kern w:val="0"/>
                <w:sz w:val="21"/>
                <w:szCs w:val="21"/>
                <w:u w:val="none"/>
                <w:shd w:val="clear" w:color="auto" w:fill="FFFFFF"/>
                <w:vertAlign w:val="baseline"/>
              </w:rPr>
              <w:t>3.12.3视频环境适应能力：对不同人群密度（密集、稀疏）、不同人体状态（步行、骑行）、不同环境光照（白天、夜晚）的视频进行解析。</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3.12.4编辑视频时间：本地上传的录像文件进行解析（可手动编辑视频开始时间），解析结果实时推送（视频开始时间与视频实际时间一致时，解析结果时间戳与实际时间一致）。</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420" w:firstLineChars="20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3.12.5可将整个案件数据图片自动生成案件报告，下载导出。</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lang w:eastAsia="zh-CN"/>
              </w:rPr>
              <w:t>■</w:t>
            </w:r>
            <w:r>
              <w:rPr>
                <w:rFonts w:hint="eastAsia" w:ascii="宋体" w:hAnsi="宋体" w:eastAsia="宋体" w:cs="宋体"/>
                <w:b w:val="0"/>
                <w:bCs/>
                <w:color w:val="auto"/>
                <w:kern w:val="0"/>
                <w:sz w:val="21"/>
                <w:szCs w:val="21"/>
                <w:u w:val="none"/>
                <w:shd w:val="clear" w:color="auto" w:fill="FFFFFF"/>
                <w:vertAlign w:val="baseline"/>
              </w:rPr>
              <w:t>4.</w:t>
            </w:r>
            <w:r>
              <w:rPr>
                <w:rFonts w:hint="eastAsia" w:ascii="宋体" w:hAnsi="宋体" w:cs="宋体"/>
                <w:b w:val="0"/>
                <w:bCs/>
                <w:color w:val="auto"/>
                <w:kern w:val="0"/>
                <w:sz w:val="21"/>
                <w:szCs w:val="21"/>
                <w:u w:val="none"/>
                <w:shd w:val="clear" w:color="auto" w:fill="FFFFFF"/>
                <w:vertAlign w:val="baseline"/>
                <w:lang w:val="en-US" w:eastAsia="zh-CN"/>
              </w:rPr>
              <w:t>智能汇聚</w:t>
            </w:r>
            <w:r>
              <w:rPr>
                <w:rFonts w:hint="eastAsia" w:ascii="宋体" w:hAnsi="宋体" w:eastAsia="宋体" w:cs="宋体"/>
                <w:b w:val="0"/>
                <w:bCs/>
                <w:color w:val="auto"/>
                <w:kern w:val="0"/>
                <w:sz w:val="21"/>
                <w:szCs w:val="21"/>
                <w:u w:val="none"/>
                <w:shd w:val="clear" w:color="auto" w:fill="FFFFFF"/>
                <w:vertAlign w:val="baseline"/>
              </w:rPr>
              <w:t>：全部档案，路人档案，实名档案，档案分群和目标库模块。</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4.1目标库管理：支持创建和管理人员目标库。能在库中创建或批量创建人员档案，可以添加包含档案图、姓名、身份证、备注等信息；支持在档案查看某目标多天的活动轨迹，并支持在地图上查看人员的活动情况；档案的轨迹数据能够手动添加。</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4.2档案导出：系统可批量导出档案库、档案首图（档案内人脸质量分数最高的图片）和轨迹。</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5.布控预警模块：包括预警事件和目标库人脸布控。</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49"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lang w:eastAsia="zh-CN"/>
              </w:rPr>
              <w:t>■</w:t>
            </w:r>
            <w:r>
              <w:rPr>
                <w:rFonts w:hint="eastAsia" w:ascii="宋体" w:hAnsi="宋体" w:eastAsia="宋体" w:cs="宋体"/>
                <w:b w:val="0"/>
                <w:bCs/>
                <w:color w:val="auto"/>
                <w:kern w:val="0"/>
                <w:sz w:val="21"/>
                <w:szCs w:val="21"/>
                <w:u w:val="none"/>
                <w:shd w:val="clear" w:color="auto" w:fill="FFFFFF"/>
                <w:vertAlign w:val="baseline"/>
              </w:rPr>
              <w:t>5.1预警事件，</w:t>
            </w:r>
            <w:r>
              <w:rPr>
                <w:rFonts w:hint="eastAsia" w:ascii="宋体" w:hAnsi="宋体" w:cs="宋体"/>
                <w:b w:val="0"/>
                <w:bCs/>
                <w:color w:val="auto"/>
                <w:kern w:val="0"/>
                <w:sz w:val="21"/>
                <w:szCs w:val="21"/>
                <w:u w:val="none"/>
                <w:shd w:val="clear" w:color="auto" w:fill="FFFFFF"/>
                <w:vertAlign w:val="baseline"/>
                <w:lang w:eastAsia="zh-CN"/>
              </w:rPr>
              <w:t>支持人脸</w:t>
            </w:r>
            <w:r>
              <w:rPr>
                <w:rFonts w:hint="eastAsia" w:ascii="宋体" w:hAnsi="宋体" w:eastAsia="宋体" w:cs="宋体"/>
                <w:b w:val="0"/>
                <w:bCs/>
                <w:color w:val="auto"/>
                <w:kern w:val="0"/>
                <w:sz w:val="21"/>
                <w:szCs w:val="21"/>
                <w:u w:val="none"/>
                <w:shd w:val="clear" w:color="auto" w:fill="FFFFFF"/>
                <w:vertAlign w:val="baseline"/>
              </w:rPr>
              <w:t>布控，</w:t>
            </w:r>
            <w:r>
              <w:rPr>
                <w:rFonts w:hint="eastAsia" w:ascii="宋体" w:hAnsi="宋体" w:cs="宋体"/>
                <w:b w:val="0"/>
                <w:bCs/>
                <w:color w:val="auto"/>
                <w:kern w:val="0"/>
                <w:sz w:val="21"/>
                <w:szCs w:val="21"/>
                <w:u w:val="none"/>
                <w:shd w:val="clear" w:color="auto" w:fill="FFFFFF"/>
                <w:vertAlign w:val="baseline"/>
                <w:lang w:eastAsia="zh-CN"/>
              </w:rPr>
              <w:t>人体布控，</w:t>
            </w:r>
            <w:r>
              <w:rPr>
                <w:rFonts w:hint="eastAsia" w:ascii="宋体" w:hAnsi="宋体" w:eastAsia="宋体" w:cs="宋体"/>
                <w:b w:val="0"/>
                <w:bCs/>
                <w:color w:val="auto"/>
                <w:kern w:val="0"/>
                <w:sz w:val="21"/>
                <w:szCs w:val="21"/>
                <w:u w:val="none"/>
                <w:shd w:val="clear" w:color="auto" w:fill="FFFFFF"/>
                <w:vertAlign w:val="baseline"/>
              </w:rPr>
              <w:t>人脸关联人体布控，人脸</w:t>
            </w:r>
            <w:r>
              <w:rPr>
                <w:rFonts w:hint="eastAsia" w:ascii="宋体" w:hAnsi="宋体" w:cs="宋体"/>
                <w:b w:val="0"/>
                <w:bCs/>
                <w:color w:val="auto"/>
                <w:kern w:val="0"/>
                <w:sz w:val="21"/>
                <w:szCs w:val="21"/>
                <w:u w:val="none"/>
                <w:shd w:val="clear" w:color="auto" w:fill="FFFFFF"/>
                <w:vertAlign w:val="baseline"/>
                <w:lang w:eastAsia="zh-CN"/>
              </w:rPr>
              <w:t>库</w:t>
            </w:r>
            <w:r>
              <w:rPr>
                <w:rFonts w:hint="eastAsia" w:ascii="宋体" w:hAnsi="宋体" w:eastAsia="宋体" w:cs="宋体"/>
                <w:b w:val="0"/>
                <w:bCs/>
                <w:color w:val="auto"/>
                <w:kern w:val="0"/>
                <w:sz w:val="21"/>
                <w:szCs w:val="21"/>
                <w:u w:val="none"/>
                <w:shd w:val="clear" w:color="auto" w:fill="FFFFFF"/>
                <w:vertAlign w:val="baseline"/>
              </w:rPr>
              <w:t>布控。依据实时解析的结果，对目标人员的人脸图、人体图进行布控预警，当发现相似的目标时系统推送预警消息。</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5.2设定一个目标人脸库，实时对比目标报警。</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color w:val="auto"/>
                <w:kern w:val="0"/>
                <w:sz w:val="21"/>
                <w:szCs w:val="21"/>
                <w:lang w:eastAsia="zh-CN"/>
              </w:rPr>
              <w:t>▲</w:t>
            </w:r>
            <w:r>
              <w:rPr>
                <w:rFonts w:hint="eastAsia" w:ascii="宋体" w:hAnsi="宋体" w:eastAsia="宋体" w:cs="宋体"/>
                <w:b w:val="0"/>
                <w:bCs/>
                <w:color w:val="auto"/>
                <w:kern w:val="0"/>
                <w:sz w:val="21"/>
                <w:szCs w:val="21"/>
                <w:u w:val="none"/>
                <w:shd w:val="clear" w:color="auto" w:fill="FFFFFF"/>
                <w:vertAlign w:val="baseline"/>
              </w:rPr>
              <w:t>5.3支持以自然语义进行场景布控并推送预警消息。</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color w:val="auto"/>
                <w:kern w:val="0"/>
                <w:sz w:val="21"/>
                <w:szCs w:val="21"/>
                <w:lang w:eastAsia="zh-CN"/>
              </w:rPr>
              <w:t>▲</w:t>
            </w:r>
            <w:r>
              <w:rPr>
                <w:rFonts w:hint="eastAsia" w:ascii="宋体" w:hAnsi="宋体" w:eastAsia="宋体" w:cs="宋体"/>
                <w:b w:val="0"/>
                <w:bCs/>
                <w:color w:val="auto"/>
                <w:kern w:val="0"/>
                <w:sz w:val="21"/>
                <w:szCs w:val="21"/>
                <w:u w:val="none"/>
                <w:shd w:val="clear" w:color="auto" w:fill="FFFFFF"/>
                <w:vertAlign w:val="baseline"/>
                <w:lang w:val="en-US" w:eastAsia="zh-CN"/>
              </w:rPr>
              <w:t>5</w:t>
            </w:r>
            <w:r>
              <w:rPr>
                <w:rFonts w:hint="eastAsia" w:ascii="宋体" w:hAnsi="宋体" w:eastAsia="宋体" w:cs="宋体"/>
                <w:b w:val="0"/>
                <w:bCs/>
                <w:color w:val="auto"/>
                <w:kern w:val="0"/>
                <w:sz w:val="21"/>
                <w:szCs w:val="21"/>
                <w:u w:val="none"/>
                <w:shd w:val="clear" w:color="auto" w:fill="FFFFFF"/>
                <w:vertAlign w:val="baseline"/>
              </w:rPr>
              <w:t>.4支持对自然语言语义检索结果进行微调。</w:t>
            </w:r>
          </w:p>
          <w:p>
            <w:pPr>
              <w:keepNext w:val="0"/>
              <w:keepLines w:val="0"/>
              <w:pageBreakBefore w:val="0"/>
              <w:widowControl/>
              <w:kinsoku/>
              <w:wordWrap/>
              <w:overflowPunct/>
              <w:topLinePunct w:val="0"/>
              <w:autoSpaceDE/>
              <w:autoSpaceDN/>
              <w:bidi w:val="0"/>
              <w:adjustRightInd w:val="0"/>
              <w:snapToGrid/>
              <w:spacing w:after="0" w:line="240" w:lineRule="auto"/>
              <w:ind w:left="0" w:leftChars="0" w:firstLine="0"/>
              <w:jc w:val="left"/>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color w:val="auto"/>
                <w:kern w:val="0"/>
                <w:sz w:val="21"/>
                <w:szCs w:val="21"/>
                <w:lang w:eastAsia="zh-CN"/>
              </w:rPr>
              <w:t>▲</w:t>
            </w:r>
            <w:r>
              <w:rPr>
                <w:rFonts w:hint="eastAsia" w:ascii="宋体" w:hAnsi="宋体" w:eastAsia="宋体" w:cs="宋体"/>
                <w:b w:val="0"/>
                <w:bCs/>
                <w:color w:val="auto"/>
                <w:kern w:val="0"/>
                <w:sz w:val="21"/>
                <w:szCs w:val="21"/>
                <w:u w:val="none"/>
                <w:shd w:val="clear" w:color="auto" w:fill="FFFFFF"/>
                <w:vertAlign w:val="baseline"/>
              </w:rPr>
              <w:t>6.GIS地图：提供系统GIS地图服务的基础支撑服务；支持基于GB/T 28181协议的摄像机点位自动撒点分布；支持以多边形、矩形、</w:t>
            </w:r>
            <w:r>
              <w:rPr>
                <w:rFonts w:hint="eastAsia" w:ascii="宋体" w:hAnsi="宋体" w:cs="宋体"/>
                <w:b w:val="0"/>
                <w:bCs/>
                <w:color w:val="auto"/>
                <w:kern w:val="0"/>
                <w:sz w:val="21"/>
                <w:szCs w:val="21"/>
                <w:u w:val="none"/>
                <w:shd w:val="clear" w:color="auto" w:fill="FFFFFF"/>
                <w:vertAlign w:val="baseline"/>
                <w:lang w:eastAsia="zh-CN"/>
              </w:rPr>
              <w:t>圆形</w:t>
            </w:r>
            <w:r>
              <w:rPr>
                <w:rFonts w:hint="eastAsia" w:ascii="宋体" w:hAnsi="宋体" w:eastAsia="宋体" w:cs="宋体"/>
                <w:b w:val="0"/>
                <w:bCs/>
                <w:color w:val="auto"/>
                <w:kern w:val="0"/>
                <w:sz w:val="21"/>
                <w:szCs w:val="21"/>
                <w:u w:val="none"/>
                <w:shd w:val="clear" w:color="auto" w:fill="FFFFFF"/>
                <w:vertAlign w:val="baseline"/>
              </w:rPr>
              <w:t>的地图选点方式选择摄像机；支持目标活动轨迹的地图动态显示。</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val="en-US" w:eastAsia="zh-CN"/>
              </w:rPr>
              <w:t>7.</w:t>
            </w:r>
            <w:r>
              <w:rPr>
                <w:rFonts w:hint="eastAsia" w:ascii="宋体" w:hAnsi="宋体" w:eastAsia="宋体" w:cs="宋体"/>
                <w:b w:val="0"/>
                <w:bCs/>
                <w:color w:val="auto"/>
                <w:kern w:val="0"/>
                <w:sz w:val="21"/>
                <w:szCs w:val="21"/>
                <w:u w:val="none"/>
                <w:shd w:val="clear" w:color="auto" w:fill="FFFFFF"/>
                <w:vertAlign w:val="baseline"/>
              </w:rPr>
              <w:t>算力管理模块：</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7.1</w:t>
            </w:r>
            <w:r>
              <w:rPr>
                <w:rFonts w:hint="eastAsia" w:ascii="宋体" w:hAnsi="宋体" w:cs="宋体"/>
                <w:b w:val="0"/>
                <w:bCs/>
                <w:color w:val="auto"/>
                <w:kern w:val="0"/>
                <w:sz w:val="21"/>
                <w:szCs w:val="21"/>
                <w:u w:val="none"/>
                <w:shd w:val="clear" w:color="auto" w:fill="FFFFFF"/>
                <w:vertAlign w:val="baseline"/>
                <w:lang w:eastAsia="zh-CN"/>
              </w:rPr>
              <w:t>支持</w:t>
            </w:r>
            <w:r>
              <w:rPr>
                <w:rFonts w:hint="eastAsia" w:ascii="宋体" w:hAnsi="宋体" w:eastAsia="宋体" w:cs="宋体"/>
                <w:b w:val="0"/>
                <w:bCs/>
                <w:color w:val="auto"/>
                <w:kern w:val="0"/>
                <w:sz w:val="21"/>
                <w:szCs w:val="21"/>
                <w:u w:val="none"/>
                <w:shd w:val="clear" w:color="auto" w:fill="FFFFFF"/>
                <w:vertAlign w:val="baseline"/>
              </w:rPr>
              <w:t>最大离线分析倍速上限授权及分配管理，不低于200倍速。</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7.2支持的最大实时在线分析视频探头路数授权及分配管理，不低于200路视频。</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7.3支持对算法的整体管理，能够实现算法</w:t>
            </w:r>
            <w:r>
              <w:rPr>
                <w:rFonts w:hint="eastAsia" w:ascii="宋体" w:hAnsi="宋体" w:cs="宋体"/>
                <w:b w:val="0"/>
                <w:bCs/>
                <w:color w:val="auto"/>
                <w:kern w:val="0"/>
                <w:sz w:val="21"/>
                <w:szCs w:val="21"/>
                <w:u w:val="none"/>
                <w:shd w:val="clear" w:color="auto" w:fill="FFFFFF"/>
                <w:vertAlign w:val="baseline"/>
                <w:lang w:eastAsia="zh-CN"/>
              </w:rPr>
              <w:t>包</w:t>
            </w:r>
            <w:r>
              <w:rPr>
                <w:rFonts w:hint="eastAsia" w:ascii="宋体" w:hAnsi="宋体" w:eastAsia="宋体" w:cs="宋体"/>
                <w:b w:val="0"/>
                <w:bCs/>
                <w:color w:val="auto"/>
                <w:kern w:val="0"/>
                <w:sz w:val="21"/>
                <w:szCs w:val="21"/>
                <w:u w:val="none"/>
                <w:shd w:val="clear" w:color="auto" w:fill="FFFFFF"/>
                <w:vertAlign w:val="baseline"/>
              </w:rPr>
              <w:t>按调度要求加载在对应的解析资源中。</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7.4对图像向量队列溢出情况，提供自动和手动清理功能。</w:t>
            </w:r>
          </w:p>
        </w:tc>
        <w:tc>
          <w:tcPr>
            <w:tcW w:w="420"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center"/>
              <w:textAlignment w:val="baseline"/>
              <w:rPr>
                <w:rFonts w:hint="eastAsia" w:ascii="宋体" w:hAnsi="宋体" w:eastAsia="宋体" w:cs="宋体"/>
                <w:color w:val="auto"/>
                <w:kern w:val="0"/>
                <w:sz w:val="21"/>
                <w:szCs w:val="21"/>
                <w:shd w:val="clear" w:color="auto" w:fill="FFFFFF"/>
                <w:vertAlign w:val="baseline"/>
                <w:lang w:eastAsia="zh-CN"/>
              </w:rPr>
            </w:pPr>
            <w:r>
              <w:rPr>
                <w:rFonts w:hint="eastAsia" w:ascii="宋体" w:hAnsi="宋体" w:eastAsia="宋体" w:cs="宋体"/>
                <w:color w:val="auto"/>
                <w:kern w:val="0"/>
                <w:sz w:val="21"/>
                <w:szCs w:val="21"/>
                <w:shd w:val="clear" w:color="auto" w:fill="FFFFFF"/>
                <w:vertAlign w:val="baseline"/>
                <w:lang w:eastAsia="zh-CN"/>
              </w:rPr>
              <w:t>套</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center"/>
              <w:textAlignment w:val="baseline"/>
              <w:rPr>
                <w:rFonts w:hint="eastAsia" w:ascii="宋体" w:hAnsi="宋体" w:eastAsia="宋体" w:cs="宋体"/>
                <w:color w:val="auto"/>
                <w:kern w:val="0"/>
                <w:sz w:val="21"/>
                <w:szCs w:val="21"/>
                <w:shd w:val="clear" w:color="auto" w:fill="FFFFFF"/>
                <w:vertAlign w:val="baseline"/>
                <w:lang w:val="en-US" w:eastAsia="zh-CN"/>
              </w:rPr>
            </w:pPr>
            <w:r>
              <w:rPr>
                <w:rFonts w:hint="eastAsia" w:ascii="宋体" w:hAnsi="宋体" w:eastAsia="宋体" w:cs="宋体"/>
                <w:color w:val="auto"/>
                <w:kern w:val="0"/>
                <w:sz w:val="21"/>
                <w:szCs w:val="21"/>
                <w:shd w:val="clear" w:color="auto" w:fill="FFFFFF"/>
                <w:vertAlign w:val="baseline"/>
                <w:lang w:val="en-US" w:eastAsia="zh-CN"/>
              </w:rPr>
              <w:t>1</w:t>
            </w:r>
          </w:p>
        </w:tc>
        <w:tc>
          <w:tcPr>
            <w:tcW w:w="85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center"/>
              <w:textAlignment w:val="baseline"/>
              <w:rPr>
                <w:rFonts w:hint="eastAsia" w:ascii="宋体" w:hAnsi="宋体" w:eastAsia="宋体" w:cs="宋体"/>
                <w:color w:val="auto"/>
                <w:kern w:val="0"/>
                <w:sz w:val="21"/>
                <w:szCs w:val="21"/>
                <w:shd w:val="clear" w:color="auto" w:fill="FFFFFF"/>
                <w:vertAlign w:val="baseline"/>
              </w:rPr>
            </w:pPr>
            <w:r>
              <w:rPr>
                <w:rFonts w:hint="eastAsia" w:ascii="宋体" w:hAnsi="宋体" w:eastAsia="宋体" w:cs="宋体"/>
                <w:color w:val="auto"/>
                <w:sz w:val="21"/>
                <w:szCs w:val="21"/>
                <w:vertAlign w:val="baseline"/>
                <w:lang w:val="en-US" w:eastAsia="zh-CN"/>
              </w:rPr>
              <w:t>软件和技术信息服务业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center"/>
              <w:textAlignment w:val="baseline"/>
              <w:rPr>
                <w:rFonts w:hint="eastAsia" w:ascii="宋体" w:hAnsi="宋体" w:eastAsia="宋体" w:cs="宋体"/>
                <w:color w:val="auto"/>
                <w:kern w:val="0"/>
                <w:sz w:val="21"/>
                <w:szCs w:val="21"/>
                <w:shd w:val="clear" w:color="auto" w:fill="FFFFFF"/>
                <w:vertAlign w:val="baseline"/>
                <w:lang w:eastAsia="zh-CN"/>
              </w:rPr>
            </w:pPr>
            <w:r>
              <w:rPr>
                <w:rFonts w:hint="eastAsia" w:ascii="宋体" w:hAnsi="宋体" w:eastAsia="宋体" w:cs="宋体"/>
                <w:color w:val="auto"/>
                <w:kern w:val="0"/>
                <w:sz w:val="21"/>
                <w:szCs w:val="21"/>
                <w:shd w:val="clear" w:color="auto" w:fill="FFFFFF"/>
                <w:vertAlign w:val="baseline"/>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gridSpan w:val="7"/>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kern w:val="0"/>
                <w:sz w:val="21"/>
                <w:szCs w:val="21"/>
                <w:shd w:val="clear" w:color="auto" w:fill="FFFFFF"/>
                <w:vertAlign w:val="baseline"/>
                <w:lang w:eastAsia="zh-CN"/>
              </w:rPr>
              <w:t>（二）</w:t>
            </w:r>
            <w:r>
              <w:rPr>
                <w:rFonts w:hint="eastAsia" w:ascii="宋体" w:hAnsi="宋体" w:eastAsia="宋体" w:cs="宋体"/>
                <w:color w:val="auto"/>
                <w:kern w:val="0"/>
                <w:sz w:val="21"/>
                <w:szCs w:val="21"/>
                <w:shd w:val="clear" w:color="auto" w:fill="FFFFFF"/>
              </w:rPr>
              <w:t>算力支撑服务器集群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eastAsia="宋体" w:cs="宋体"/>
                <w:color w:val="auto"/>
                <w:kern w:val="0"/>
                <w:sz w:val="21"/>
                <w:szCs w:val="21"/>
                <w:shd w:val="clear" w:color="auto" w:fill="FFFFFF"/>
                <w:vertAlign w:val="baseline"/>
                <w:lang w:val="en-US" w:eastAsia="zh-CN"/>
              </w:rPr>
            </w:pPr>
            <w:r>
              <w:rPr>
                <w:rFonts w:hint="eastAsia" w:ascii="宋体" w:hAnsi="宋体" w:eastAsia="宋体" w:cs="宋体"/>
                <w:color w:val="auto"/>
                <w:kern w:val="0"/>
                <w:sz w:val="21"/>
                <w:szCs w:val="21"/>
                <w:shd w:val="clear" w:color="auto" w:fill="FFFFFF"/>
                <w:vertAlign w:val="baseline"/>
                <w:lang w:val="en-US" w:eastAsia="zh-CN"/>
              </w:rPr>
              <w:t>2</w:t>
            </w:r>
          </w:p>
        </w:tc>
        <w:tc>
          <w:tcPr>
            <w:tcW w:w="927"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color w:val="auto"/>
                <w:sz w:val="21"/>
                <w:szCs w:val="21"/>
              </w:rPr>
              <w:t>服务器</w:t>
            </w:r>
          </w:p>
        </w:tc>
        <w:tc>
          <w:tcPr>
            <w:tcW w:w="561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4" w:leftChars="0" w:hanging="4" w:hangingChars="2"/>
              <w:jc w:val="left"/>
              <w:textAlignment w:val="auto"/>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rPr>
              <w:t>处理器</w:t>
            </w:r>
            <w:r>
              <w:rPr>
                <w:rFonts w:hint="eastAsia" w:ascii="宋体" w:hAnsi="宋体" w:cs="宋体"/>
                <w:color w:val="auto"/>
                <w:sz w:val="21"/>
                <w:szCs w:val="21"/>
                <w:lang w:eastAsia="zh-CN"/>
              </w:rPr>
              <w:t>：</w:t>
            </w:r>
            <w:r>
              <w:rPr>
                <w:rFonts w:hint="eastAsia" w:ascii="宋体" w:hAnsi="宋体" w:eastAsia="宋体" w:cs="宋体"/>
                <w:color w:val="auto"/>
                <w:sz w:val="21"/>
                <w:szCs w:val="21"/>
              </w:rPr>
              <w:t>数量</w:t>
            </w:r>
            <w:r>
              <w:rPr>
                <w:rFonts w:hint="eastAsia" w:ascii="宋体" w:hAnsi="宋体" w:eastAsia="宋体" w:cs="宋体"/>
                <w:color w:val="000000" w:themeColor="text1"/>
                <w:sz w:val="21"/>
                <w:szCs w:val="21"/>
              </w:rPr>
              <w:t>≥</w:t>
            </w:r>
            <w:r>
              <w:rPr>
                <w:rFonts w:hint="eastAsia" w:ascii="宋体" w:hAnsi="宋体" w:eastAsia="宋体" w:cs="宋体"/>
                <w:color w:val="auto"/>
                <w:sz w:val="21"/>
                <w:szCs w:val="21"/>
              </w:rPr>
              <w:t>2个，单个处理器</w:t>
            </w:r>
            <w:r>
              <w:rPr>
                <w:rFonts w:hint="eastAsia" w:ascii="宋体" w:hAnsi="宋体" w:eastAsia="宋体" w:cs="宋体"/>
                <w:color w:val="000000" w:themeColor="text1"/>
                <w:sz w:val="21"/>
                <w:szCs w:val="21"/>
              </w:rPr>
              <w:t>≥</w:t>
            </w:r>
            <w:r>
              <w:rPr>
                <w:rFonts w:hint="eastAsia" w:ascii="宋体" w:hAnsi="宋体" w:eastAsia="宋体" w:cs="宋体"/>
                <w:color w:val="auto"/>
                <w:sz w:val="21"/>
                <w:szCs w:val="21"/>
              </w:rPr>
              <w:t>26核心52线程；显卡</w:t>
            </w:r>
            <w:r>
              <w:rPr>
                <w:rFonts w:hint="eastAsia" w:ascii="宋体" w:hAnsi="宋体" w:eastAsia="宋体" w:cs="宋体"/>
                <w:color w:val="000000" w:themeColor="text1"/>
                <w:sz w:val="21"/>
                <w:szCs w:val="21"/>
              </w:rPr>
              <w:t>≥</w:t>
            </w:r>
            <w:r>
              <w:rPr>
                <w:rFonts w:hint="eastAsia" w:ascii="宋体" w:hAnsi="宋体" w:eastAsia="宋体" w:cs="宋体"/>
                <w:color w:val="auto"/>
                <w:sz w:val="21"/>
                <w:szCs w:val="21"/>
              </w:rPr>
              <w:t>4块，每块≥16G显存；</w:t>
            </w:r>
            <w:r>
              <w:rPr>
                <w:rFonts w:hint="eastAsia" w:ascii="宋体" w:hAnsi="宋体" w:cs="宋体"/>
                <w:color w:val="auto"/>
                <w:sz w:val="21"/>
                <w:szCs w:val="21"/>
                <w:lang w:eastAsia="zh-CN"/>
              </w:rPr>
              <w:t>内存</w:t>
            </w:r>
            <w:r>
              <w:rPr>
                <w:rFonts w:hint="eastAsia" w:ascii="宋体" w:hAnsi="宋体" w:eastAsia="宋体" w:cs="宋体"/>
                <w:color w:val="000000" w:themeColor="text1"/>
                <w:sz w:val="21"/>
                <w:szCs w:val="21"/>
              </w:rPr>
              <w:t>≥</w:t>
            </w:r>
            <w:r>
              <w:rPr>
                <w:rFonts w:hint="eastAsia" w:ascii="宋体" w:hAnsi="宋体" w:cs="宋体"/>
                <w:color w:val="000000" w:themeColor="text1"/>
                <w:sz w:val="21"/>
                <w:szCs w:val="21"/>
                <w:lang w:val="en-US" w:eastAsia="zh-CN"/>
              </w:rPr>
              <w:t>512GB；</w:t>
            </w:r>
            <w:r>
              <w:rPr>
                <w:rFonts w:hint="eastAsia" w:ascii="宋体" w:hAnsi="宋体" w:eastAsia="宋体" w:cs="宋体"/>
                <w:color w:val="auto"/>
                <w:sz w:val="21"/>
                <w:szCs w:val="21"/>
              </w:rPr>
              <w:t>系统盘</w:t>
            </w:r>
            <w:r>
              <w:rPr>
                <w:rFonts w:hint="eastAsia" w:ascii="宋体" w:hAnsi="宋体" w:eastAsia="宋体" w:cs="宋体"/>
                <w:color w:val="000000" w:themeColor="text1"/>
                <w:sz w:val="21"/>
                <w:szCs w:val="21"/>
              </w:rPr>
              <w:t>≥</w:t>
            </w:r>
            <w:r>
              <w:rPr>
                <w:rFonts w:hint="eastAsia" w:ascii="宋体" w:hAnsi="宋体" w:eastAsia="宋体" w:cs="宋体"/>
                <w:color w:val="auto"/>
                <w:sz w:val="21"/>
                <w:szCs w:val="21"/>
              </w:rPr>
              <w:t>960GB SSD；固态硬盘</w:t>
            </w:r>
            <w:r>
              <w:rPr>
                <w:rFonts w:hint="eastAsia" w:ascii="宋体" w:hAnsi="宋体" w:eastAsia="宋体" w:cs="宋体"/>
                <w:color w:val="000000" w:themeColor="text1"/>
                <w:sz w:val="21"/>
                <w:szCs w:val="21"/>
              </w:rPr>
              <w:t>≥</w:t>
            </w:r>
            <w:r>
              <w:rPr>
                <w:rFonts w:hint="eastAsia" w:ascii="宋体" w:hAnsi="宋体" w:eastAsia="宋体" w:cs="宋体"/>
                <w:color w:val="auto"/>
                <w:sz w:val="21"/>
                <w:szCs w:val="21"/>
              </w:rPr>
              <w:t>3块，单块容量</w:t>
            </w:r>
            <w:r>
              <w:rPr>
                <w:rFonts w:hint="eastAsia" w:ascii="宋体" w:hAnsi="宋体" w:eastAsia="宋体" w:cs="宋体"/>
                <w:color w:val="000000" w:themeColor="text1"/>
                <w:sz w:val="21"/>
                <w:szCs w:val="21"/>
              </w:rPr>
              <w:t>≥</w:t>
            </w:r>
            <w:r>
              <w:rPr>
                <w:rFonts w:hint="eastAsia" w:ascii="宋体" w:hAnsi="宋体" w:eastAsia="宋体" w:cs="宋体"/>
                <w:color w:val="auto"/>
                <w:sz w:val="21"/>
                <w:szCs w:val="21"/>
              </w:rPr>
              <w:t>3.84TB；双万兆光口</w:t>
            </w:r>
          </w:p>
        </w:tc>
        <w:tc>
          <w:tcPr>
            <w:tcW w:w="420"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台</w:t>
            </w:r>
          </w:p>
        </w:tc>
        <w:tc>
          <w:tcPr>
            <w:tcW w:w="492"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lang w:val="en-US" w:eastAsia="zh-CN"/>
              </w:rPr>
              <w:t>2</w:t>
            </w:r>
          </w:p>
        </w:tc>
        <w:tc>
          <w:tcPr>
            <w:tcW w:w="852"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cs="宋体"/>
                <w:color w:val="auto"/>
                <w:sz w:val="21"/>
                <w:szCs w:val="21"/>
                <w:vertAlign w:val="baseline"/>
                <w:lang w:val="en-US" w:eastAsia="zh-CN"/>
              </w:rPr>
              <w:t>工</w:t>
            </w:r>
            <w:r>
              <w:rPr>
                <w:rFonts w:hint="eastAsia" w:ascii="宋体" w:hAnsi="宋体" w:eastAsia="宋体" w:cs="宋体"/>
                <w:color w:val="auto"/>
                <w:sz w:val="21"/>
                <w:szCs w:val="21"/>
                <w:vertAlign w:val="baseline"/>
                <w:lang w:val="en-US" w:eastAsia="zh-CN"/>
              </w:rPr>
              <w:t>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color w:val="auto"/>
                <w:kern w:val="0"/>
                <w:sz w:val="21"/>
                <w:szCs w:val="21"/>
                <w:shd w:val="clear" w:color="auto" w:fill="FFFFFF"/>
                <w:vertAlign w:val="baseline"/>
                <w:lang w:eastAsia="zh-CN"/>
              </w:rPr>
            </w:pPr>
            <w:r>
              <w:rPr>
                <w:rFonts w:hint="eastAsia" w:ascii="宋体" w:hAnsi="宋体" w:eastAsia="宋体" w:cs="宋体"/>
                <w:color w:val="auto"/>
                <w:kern w:val="0"/>
                <w:sz w:val="21"/>
                <w:szCs w:val="21"/>
                <w:shd w:val="clear" w:color="auto" w:fill="FFFFFF"/>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eastAsia="宋体" w:cs="宋体"/>
                <w:color w:val="auto"/>
                <w:kern w:val="0"/>
                <w:sz w:val="21"/>
                <w:szCs w:val="21"/>
                <w:shd w:val="clear" w:color="auto" w:fill="FFFFFF"/>
                <w:vertAlign w:val="baseline"/>
                <w:lang w:val="en-US" w:eastAsia="zh-CN"/>
              </w:rPr>
            </w:pPr>
            <w:r>
              <w:rPr>
                <w:rFonts w:hint="eastAsia" w:ascii="宋体" w:hAnsi="宋体" w:eastAsia="宋体" w:cs="宋体"/>
                <w:color w:val="auto"/>
                <w:kern w:val="0"/>
                <w:sz w:val="21"/>
                <w:szCs w:val="21"/>
                <w:shd w:val="clear" w:color="auto" w:fill="FFFFFF"/>
                <w:vertAlign w:val="baseline"/>
                <w:lang w:val="en-US" w:eastAsia="zh-CN"/>
              </w:rPr>
              <w:t>3</w:t>
            </w:r>
          </w:p>
        </w:tc>
        <w:tc>
          <w:tcPr>
            <w:tcW w:w="927"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color w:val="auto"/>
                <w:sz w:val="21"/>
                <w:szCs w:val="21"/>
              </w:rPr>
              <w:t>服务器</w:t>
            </w:r>
          </w:p>
        </w:tc>
        <w:tc>
          <w:tcPr>
            <w:tcW w:w="561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4" w:leftChars="0" w:hanging="4" w:hangingChars="2"/>
              <w:jc w:val="left"/>
              <w:textAlignment w:val="auto"/>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000000" w:themeColor="text1"/>
                <w:sz w:val="21"/>
                <w:szCs w:val="21"/>
              </w:rPr>
              <w:t>处理器</w:t>
            </w:r>
            <w:r>
              <w:rPr>
                <w:rFonts w:hint="eastAsia" w:ascii="宋体" w:hAnsi="宋体" w:cs="宋体"/>
                <w:color w:val="auto"/>
                <w:sz w:val="21"/>
                <w:szCs w:val="21"/>
                <w:lang w:eastAsia="zh-CN"/>
              </w:rPr>
              <w:t>：</w:t>
            </w:r>
            <w:r>
              <w:rPr>
                <w:rFonts w:hint="eastAsia" w:ascii="宋体" w:hAnsi="宋体" w:eastAsia="宋体" w:cs="宋体"/>
                <w:color w:val="000000" w:themeColor="text1"/>
                <w:sz w:val="21"/>
                <w:szCs w:val="21"/>
              </w:rPr>
              <w:t>数量≥2个，单个处理器≥26核心52线程；内存≥256G；系统盘：≥960GB SSD；固态硬盘≥3块，单块容量≥3.84TB；机械</w:t>
            </w:r>
            <w:r>
              <w:rPr>
                <w:rFonts w:hint="eastAsia" w:ascii="宋体" w:hAnsi="宋体" w:eastAsia="宋体" w:cs="宋体"/>
                <w:color w:val="auto"/>
                <w:sz w:val="21"/>
                <w:szCs w:val="21"/>
              </w:rPr>
              <w:t>硬盘</w:t>
            </w:r>
            <w:r>
              <w:rPr>
                <w:rFonts w:hint="eastAsia" w:ascii="宋体" w:hAnsi="宋体" w:eastAsia="宋体" w:cs="宋体"/>
                <w:color w:val="000000" w:themeColor="text1"/>
                <w:sz w:val="21"/>
                <w:szCs w:val="21"/>
              </w:rPr>
              <w:t>≥</w:t>
            </w:r>
            <w:r>
              <w:rPr>
                <w:rFonts w:hint="eastAsia" w:ascii="宋体" w:hAnsi="宋体" w:eastAsia="宋体" w:cs="宋体"/>
                <w:color w:val="auto"/>
                <w:sz w:val="21"/>
                <w:szCs w:val="21"/>
              </w:rPr>
              <w:t>12块，单块容量</w:t>
            </w:r>
            <w:r>
              <w:rPr>
                <w:rFonts w:hint="eastAsia" w:ascii="宋体" w:hAnsi="宋体" w:eastAsia="宋体" w:cs="宋体"/>
                <w:color w:val="000000" w:themeColor="text1"/>
                <w:sz w:val="21"/>
                <w:szCs w:val="21"/>
              </w:rPr>
              <w:t>≥</w:t>
            </w:r>
            <w:r>
              <w:rPr>
                <w:rFonts w:hint="eastAsia" w:ascii="宋体" w:hAnsi="宋体" w:eastAsia="宋体" w:cs="宋体"/>
                <w:color w:val="auto"/>
                <w:sz w:val="21"/>
                <w:szCs w:val="21"/>
              </w:rPr>
              <w:t>16TB，支持RAID5；</w:t>
            </w:r>
            <w:r>
              <w:rPr>
                <w:rFonts w:hint="eastAsia" w:ascii="宋体" w:hAnsi="宋体" w:eastAsia="宋体" w:cs="宋体"/>
                <w:color w:val="000000" w:themeColor="text1"/>
                <w:sz w:val="21"/>
                <w:szCs w:val="21"/>
              </w:rPr>
              <w:t>双万兆光口</w:t>
            </w:r>
          </w:p>
        </w:tc>
        <w:tc>
          <w:tcPr>
            <w:tcW w:w="420"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台</w:t>
            </w:r>
          </w:p>
        </w:tc>
        <w:tc>
          <w:tcPr>
            <w:tcW w:w="492"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lang w:val="en-US" w:eastAsia="zh-CN"/>
              </w:rPr>
              <w:t>1</w:t>
            </w:r>
          </w:p>
        </w:tc>
        <w:tc>
          <w:tcPr>
            <w:tcW w:w="852"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cs="宋体"/>
                <w:color w:val="auto"/>
                <w:sz w:val="21"/>
                <w:szCs w:val="21"/>
                <w:vertAlign w:val="baseline"/>
                <w:lang w:val="en-US" w:eastAsia="zh-CN"/>
              </w:rPr>
              <w:t>工</w:t>
            </w:r>
            <w:r>
              <w:rPr>
                <w:rFonts w:hint="eastAsia" w:ascii="宋体" w:hAnsi="宋体" w:eastAsia="宋体" w:cs="宋体"/>
                <w:color w:val="auto"/>
                <w:sz w:val="21"/>
                <w:szCs w:val="21"/>
                <w:vertAlign w:val="baseline"/>
                <w:lang w:val="en-US" w:eastAsia="zh-CN"/>
              </w:rPr>
              <w:t>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color w:val="auto"/>
                <w:kern w:val="0"/>
                <w:sz w:val="21"/>
                <w:szCs w:val="21"/>
                <w:shd w:val="clear" w:color="auto" w:fill="FFFFFF"/>
                <w:vertAlign w:val="baseline"/>
                <w:lang w:eastAsia="zh-CN"/>
              </w:rPr>
            </w:pPr>
            <w:r>
              <w:rPr>
                <w:rFonts w:hint="eastAsia" w:ascii="宋体" w:hAnsi="宋体" w:eastAsia="宋体" w:cs="宋体"/>
                <w:color w:val="auto"/>
                <w:kern w:val="0"/>
                <w:sz w:val="21"/>
                <w:szCs w:val="21"/>
                <w:shd w:val="clear" w:color="auto" w:fill="FFFFFF"/>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eastAsia="宋体" w:cs="宋体"/>
                <w:color w:val="auto"/>
                <w:kern w:val="0"/>
                <w:sz w:val="21"/>
                <w:szCs w:val="21"/>
                <w:shd w:val="clear" w:color="auto" w:fill="FFFFFF"/>
                <w:vertAlign w:val="baseline"/>
                <w:lang w:val="en-US" w:eastAsia="zh-CN"/>
              </w:rPr>
            </w:pPr>
            <w:r>
              <w:rPr>
                <w:rFonts w:hint="eastAsia" w:ascii="宋体" w:hAnsi="宋体" w:eastAsia="宋体" w:cs="宋体"/>
                <w:color w:val="auto"/>
                <w:kern w:val="0"/>
                <w:sz w:val="21"/>
                <w:szCs w:val="21"/>
                <w:shd w:val="clear" w:color="auto" w:fill="FFFFFF"/>
                <w:vertAlign w:val="baseline"/>
                <w:lang w:val="en-US" w:eastAsia="zh-CN"/>
              </w:rPr>
              <w:t>4</w:t>
            </w:r>
          </w:p>
        </w:tc>
        <w:tc>
          <w:tcPr>
            <w:tcW w:w="927"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color w:val="auto"/>
                <w:sz w:val="21"/>
                <w:szCs w:val="21"/>
              </w:rPr>
              <w:t>服务器</w:t>
            </w:r>
          </w:p>
        </w:tc>
        <w:tc>
          <w:tcPr>
            <w:tcW w:w="561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4" w:leftChars="0" w:hanging="4" w:hangingChars="2"/>
              <w:jc w:val="left"/>
              <w:textAlignment w:val="auto"/>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000000" w:themeColor="text1"/>
                <w:sz w:val="21"/>
                <w:szCs w:val="21"/>
              </w:rPr>
              <w:t>处理器</w:t>
            </w:r>
            <w:r>
              <w:rPr>
                <w:rFonts w:hint="eastAsia" w:ascii="宋体" w:hAnsi="宋体" w:cs="宋体"/>
                <w:color w:val="auto"/>
                <w:sz w:val="21"/>
                <w:szCs w:val="21"/>
                <w:lang w:eastAsia="zh-CN"/>
              </w:rPr>
              <w:t>：</w:t>
            </w:r>
            <w:r>
              <w:rPr>
                <w:rFonts w:hint="eastAsia" w:ascii="宋体" w:hAnsi="宋体" w:eastAsia="宋体" w:cs="宋体"/>
                <w:color w:val="000000" w:themeColor="text1"/>
                <w:sz w:val="21"/>
                <w:szCs w:val="21"/>
              </w:rPr>
              <w:t>数量≥2个，单个处理器≥32核心64线程；内存≥1TB；系统盘≥960GB SSD；固态硬盘≥4块，单块容量≥3.84TB；双万兆光口</w:t>
            </w:r>
          </w:p>
        </w:tc>
        <w:tc>
          <w:tcPr>
            <w:tcW w:w="420"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台</w:t>
            </w:r>
          </w:p>
        </w:tc>
        <w:tc>
          <w:tcPr>
            <w:tcW w:w="492"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lang w:val="en-US" w:eastAsia="zh-CN"/>
              </w:rPr>
              <w:t>1</w:t>
            </w:r>
          </w:p>
        </w:tc>
        <w:tc>
          <w:tcPr>
            <w:tcW w:w="852"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cs="宋体"/>
                <w:color w:val="auto"/>
                <w:sz w:val="21"/>
                <w:szCs w:val="21"/>
                <w:vertAlign w:val="baseline"/>
                <w:lang w:val="en-US" w:eastAsia="zh-CN"/>
              </w:rPr>
              <w:t>工</w:t>
            </w:r>
            <w:r>
              <w:rPr>
                <w:rFonts w:hint="eastAsia" w:ascii="宋体" w:hAnsi="宋体" w:eastAsia="宋体" w:cs="宋体"/>
                <w:color w:val="auto"/>
                <w:sz w:val="21"/>
                <w:szCs w:val="21"/>
                <w:vertAlign w:val="baseline"/>
                <w:lang w:val="en-US" w:eastAsia="zh-CN"/>
              </w:rPr>
              <w:t>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color w:val="auto"/>
                <w:kern w:val="0"/>
                <w:sz w:val="21"/>
                <w:szCs w:val="21"/>
                <w:shd w:val="clear" w:color="auto" w:fill="FFFFFF"/>
                <w:vertAlign w:val="baseline"/>
                <w:lang w:eastAsia="zh-CN"/>
              </w:rPr>
            </w:pPr>
            <w:r>
              <w:rPr>
                <w:rFonts w:hint="eastAsia" w:ascii="宋体" w:hAnsi="宋体" w:eastAsia="宋体" w:cs="宋体"/>
                <w:color w:val="auto"/>
                <w:kern w:val="0"/>
                <w:sz w:val="21"/>
                <w:szCs w:val="21"/>
                <w:shd w:val="clear" w:color="auto" w:fill="FFFFFF"/>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gridSpan w:val="7"/>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cs="宋体"/>
                <w:b w:val="0"/>
                <w:bCs w:val="0"/>
                <w:color w:val="auto"/>
                <w:kern w:val="0"/>
                <w:sz w:val="21"/>
                <w:szCs w:val="21"/>
                <w:u w:val="none"/>
                <w:shd w:val="clear" w:color="auto" w:fill="FFFFFF"/>
                <w:vertAlign w:val="baseline"/>
                <w:lang w:eastAsia="zh-CN"/>
              </w:rPr>
              <w:t>二、</w:t>
            </w:r>
            <w:r>
              <w:rPr>
                <w:rFonts w:hint="eastAsia" w:ascii="宋体" w:hAnsi="宋体" w:eastAsia="宋体" w:cs="宋体"/>
                <w:b w:val="0"/>
                <w:bCs w:val="0"/>
                <w:color w:val="auto"/>
                <w:kern w:val="0"/>
                <w:sz w:val="21"/>
                <w:szCs w:val="21"/>
                <w:u w:val="none"/>
                <w:shd w:val="clear" w:color="auto" w:fill="FFFFFF"/>
                <w:vertAlign w:val="baseline"/>
              </w:rPr>
              <w:t>移动式单兵视频快速检索分析装备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default" w:ascii="仿宋" w:hAnsi="仿宋" w:eastAsia="仿宋" w:cs="仿宋"/>
                <w:color w:val="auto"/>
                <w:kern w:val="0"/>
                <w:sz w:val="28"/>
                <w:szCs w:val="28"/>
                <w:shd w:val="clear" w:color="auto" w:fill="FFFFFF"/>
                <w:vertAlign w:val="baseline"/>
                <w:lang w:val="en-US" w:eastAsia="zh-CN"/>
              </w:rPr>
            </w:pPr>
            <w:r>
              <w:rPr>
                <w:rFonts w:hint="eastAsia" w:ascii="宋体" w:hAnsi="宋体" w:eastAsia="宋体" w:cs="宋体"/>
                <w:color w:val="auto"/>
                <w:kern w:val="0"/>
                <w:sz w:val="21"/>
                <w:szCs w:val="21"/>
                <w:shd w:val="clear" w:color="auto" w:fill="FFFFFF"/>
                <w:vertAlign w:val="baseline"/>
                <w:lang w:val="en-US" w:eastAsia="zh-CN"/>
              </w:rPr>
              <w:t>5</w:t>
            </w:r>
          </w:p>
        </w:tc>
        <w:tc>
          <w:tcPr>
            <w:tcW w:w="927"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color w:val="auto"/>
                <w:kern w:val="0"/>
                <w:sz w:val="21"/>
                <w:szCs w:val="21"/>
                <w:u w:val="none"/>
                <w:shd w:val="clear" w:color="auto" w:fill="FFFFFF"/>
                <w:vertAlign w:val="baseline"/>
              </w:rPr>
              <w:t>移动式单兵视频快速检索分析装备</w:t>
            </w:r>
          </w:p>
        </w:tc>
        <w:tc>
          <w:tcPr>
            <w:tcW w:w="5613" w:type="dxa"/>
            <w:vAlign w:val="center"/>
          </w:tcPr>
          <w:p>
            <w:pPr>
              <w:pStyle w:val="2"/>
              <w:keepNext w:val="0"/>
              <w:keepLines w:val="0"/>
              <w:pageBreakBefore w:val="0"/>
              <w:widowControl w:val="0"/>
              <w:numPr>
                <w:ilvl w:val="0"/>
                <w:numId w:val="4"/>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具备多种现场视频的快速采集，能够采用网线直连、硬盘直读等下载模式，支撑各种格式视频的现场播放。</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240" w:lineRule="auto"/>
              <w:ind w:leftChars="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cs="宋体"/>
                <w:color w:val="auto"/>
                <w:kern w:val="0"/>
                <w:sz w:val="21"/>
                <w:szCs w:val="21"/>
                <w:lang w:val="en-US" w:eastAsia="zh-CN"/>
              </w:rPr>
              <w:t>2.</w:t>
            </w:r>
            <w:r>
              <w:rPr>
                <w:rFonts w:hint="eastAsia" w:ascii="宋体" w:hAnsi="宋体" w:eastAsia="宋体" w:cs="宋体"/>
                <w:b w:val="0"/>
                <w:bCs/>
                <w:color w:val="auto"/>
                <w:kern w:val="0"/>
                <w:sz w:val="21"/>
                <w:szCs w:val="21"/>
                <w:u w:val="none"/>
                <w:shd w:val="clear" w:color="auto" w:fill="FFFFFF"/>
                <w:vertAlign w:val="baseline"/>
              </w:rPr>
              <w:t>具备在追踪现场实现智能搜索、实战研判、线索报告生成、布控预警、人脸查询等功能。</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 智能检索功能参数：</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3.1接入 NVR，做实时检索，包括 Reid 和语义检索；</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91"/>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color w:val="auto"/>
                <w:lang w:eastAsia="zh-CN"/>
              </w:rPr>
              <w:t>■</w:t>
            </w:r>
            <w:r>
              <w:rPr>
                <w:rFonts w:hint="eastAsia" w:ascii="宋体" w:hAnsi="宋体" w:eastAsia="宋体" w:cs="宋体"/>
                <w:b w:val="0"/>
                <w:bCs/>
                <w:color w:val="auto"/>
                <w:kern w:val="0"/>
                <w:sz w:val="21"/>
                <w:szCs w:val="21"/>
                <w:u w:val="none"/>
                <w:shd w:val="clear" w:color="auto" w:fill="FFFFFF"/>
                <w:vertAlign w:val="baseline"/>
              </w:rPr>
              <w:t>3.2案件中心功能，针对离线视频做上传，分析，检索；</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191" w:firstLineChars="91"/>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color w:val="auto"/>
                <w:kern w:val="0"/>
                <w:sz w:val="21"/>
                <w:szCs w:val="21"/>
                <w:lang w:eastAsia="zh-CN"/>
              </w:rPr>
              <w:t>▲</w:t>
            </w:r>
            <w:r>
              <w:rPr>
                <w:rFonts w:hint="eastAsia" w:ascii="宋体" w:hAnsi="宋体" w:eastAsia="宋体" w:cs="宋体"/>
                <w:b w:val="0"/>
                <w:bCs/>
                <w:color w:val="auto"/>
                <w:kern w:val="0"/>
                <w:sz w:val="21"/>
                <w:szCs w:val="21"/>
                <w:u w:val="none"/>
                <w:shd w:val="clear" w:color="auto" w:fill="FFFFFF"/>
                <w:vertAlign w:val="baseline"/>
              </w:rPr>
              <w:t>3.3研判和报告导出；</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91"/>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color w:val="auto"/>
                <w:lang w:eastAsia="zh-CN"/>
              </w:rPr>
              <w:t>■</w:t>
            </w:r>
            <w:r>
              <w:rPr>
                <w:rFonts w:hint="eastAsia" w:ascii="宋体" w:hAnsi="宋体" w:eastAsia="宋体" w:cs="宋体"/>
                <w:b w:val="0"/>
                <w:bCs/>
                <w:color w:val="auto"/>
                <w:kern w:val="0"/>
                <w:sz w:val="21"/>
                <w:szCs w:val="21"/>
                <w:u w:val="none"/>
                <w:shd w:val="clear" w:color="auto" w:fill="FFFFFF"/>
                <w:vertAlign w:val="baseline"/>
              </w:rPr>
              <w:t>3.4布控预警功能，对目标人脸人体比对预警；</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218" w:firstLineChars="104"/>
              <w:jc w:val="both"/>
              <w:textAlignment w:val="baseline"/>
              <w:rPr>
                <w:rFonts w:hint="eastAsia" w:ascii="宋体" w:hAnsi="宋体" w:eastAsia="宋体" w:cs="宋体"/>
                <w:b w:val="0"/>
                <w:bCs/>
                <w:color w:val="0000FF"/>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3.5人像查询功能，可将目标通过多厂商算法比对出人员姓</w:t>
            </w:r>
            <w:r>
              <w:rPr>
                <w:rFonts w:hint="eastAsia" w:ascii="宋体" w:hAnsi="宋体" w:cs="宋体"/>
                <w:b w:val="0"/>
                <w:bCs/>
                <w:color w:val="auto"/>
                <w:kern w:val="0"/>
                <w:sz w:val="21"/>
                <w:szCs w:val="21"/>
                <w:u w:val="none"/>
                <w:shd w:val="clear" w:color="auto" w:fill="FFFFFF"/>
                <w:vertAlign w:val="baseline"/>
                <w:lang w:eastAsia="zh-CN"/>
              </w:rPr>
              <w:t>名和</w:t>
            </w:r>
            <w:r>
              <w:rPr>
                <w:rFonts w:hint="eastAsia" w:ascii="宋体" w:hAnsi="宋体" w:eastAsia="宋体" w:cs="宋体"/>
                <w:b w:val="0"/>
                <w:bCs/>
                <w:color w:val="auto"/>
                <w:kern w:val="0"/>
                <w:sz w:val="21"/>
                <w:szCs w:val="21"/>
                <w:u w:val="none"/>
                <w:shd w:val="clear" w:color="auto" w:fill="FFFFFF"/>
                <w:vertAlign w:val="baseline"/>
              </w:rPr>
              <w:t>身份证号等信息</w:t>
            </w:r>
            <w:r>
              <w:rPr>
                <w:rFonts w:hint="eastAsia" w:ascii="宋体" w:hAnsi="宋体" w:eastAsia="宋体" w:cs="宋体"/>
                <w:b w:val="0"/>
                <w:bCs/>
                <w:color w:val="0000FF"/>
                <w:kern w:val="0"/>
                <w:sz w:val="21"/>
                <w:szCs w:val="21"/>
                <w:u w:val="none"/>
                <w:shd w:val="clear" w:color="auto" w:fill="FFFFFF"/>
                <w:vertAlign w:val="baseline"/>
              </w:rPr>
              <w:t>。</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4.处理器不低于24核心32 线程；主频≥2.1GHz；</w:t>
            </w:r>
            <w:r>
              <w:rPr>
                <w:rFonts w:hint="eastAsia" w:ascii="宋体" w:hAnsi="宋体" w:cs="宋体"/>
                <w:b w:val="0"/>
                <w:bCs/>
                <w:color w:val="auto"/>
                <w:kern w:val="0"/>
                <w:sz w:val="21"/>
                <w:szCs w:val="21"/>
                <w:u w:val="none"/>
                <w:shd w:val="clear" w:color="auto" w:fill="FFFFFF"/>
                <w:vertAlign w:val="baseline"/>
                <w:lang w:eastAsia="zh-CN"/>
              </w:rPr>
              <w:t>显卡</w:t>
            </w:r>
            <w:r>
              <w:rPr>
                <w:rFonts w:hint="eastAsia" w:ascii="宋体" w:hAnsi="宋体" w:eastAsia="宋体" w:cs="宋体"/>
                <w:b w:val="0"/>
                <w:bCs/>
                <w:color w:val="auto"/>
                <w:kern w:val="0"/>
                <w:sz w:val="21"/>
                <w:szCs w:val="21"/>
                <w:u w:val="none"/>
                <w:shd w:val="clear" w:color="auto" w:fill="FFFFFF"/>
                <w:vertAlign w:val="baseline"/>
              </w:rPr>
              <w:t>≥16G 显存；内存≥64GB；固态硬盘≥2T。</w:t>
            </w:r>
          </w:p>
        </w:tc>
        <w:tc>
          <w:tcPr>
            <w:tcW w:w="420"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套</w:t>
            </w:r>
          </w:p>
        </w:tc>
        <w:tc>
          <w:tcPr>
            <w:tcW w:w="492"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lang w:val="en-US" w:eastAsia="zh-CN"/>
              </w:rPr>
              <w:t>1</w:t>
            </w:r>
          </w:p>
        </w:tc>
        <w:tc>
          <w:tcPr>
            <w:tcW w:w="85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vertAlign w:val="baseline"/>
                <w:lang w:val="en-US" w:eastAsia="zh-CN"/>
              </w:rPr>
              <w:t>软件和技术信息服务业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kern w:val="0"/>
                <w:sz w:val="21"/>
                <w:szCs w:val="21"/>
                <w:shd w:val="clear" w:color="auto" w:fill="FFFFFF"/>
                <w:vertAlign w:val="baseline"/>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gridSpan w:val="7"/>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cs="宋体"/>
                <w:b w:val="0"/>
                <w:bCs w:val="0"/>
                <w:color w:val="auto"/>
                <w:kern w:val="0"/>
                <w:sz w:val="21"/>
                <w:szCs w:val="21"/>
                <w:shd w:val="clear" w:color="auto" w:fill="FFFFFF"/>
                <w:vertAlign w:val="baseline"/>
                <w:lang w:eastAsia="zh-CN"/>
              </w:rPr>
              <w:t>三、</w:t>
            </w:r>
            <w:r>
              <w:rPr>
                <w:rFonts w:hint="eastAsia" w:ascii="宋体" w:hAnsi="宋体" w:eastAsia="宋体" w:cs="宋体"/>
                <w:b w:val="0"/>
                <w:bCs w:val="0"/>
                <w:color w:val="auto"/>
                <w:kern w:val="0"/>
                <w:sz w:val="21"/>
                <w:szCs w:val="21"/>
                <w:shd w:val="clear" w:color="auto" w:fill="FFFFFF"/>
                <w:vertAlign w:val="baseline"/>
                <w:lang w:eastAsia="zh-CN"/>
              </w:rPr>
              <w:t>视频存储和管理装备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cs="宋体"/>
                <w:b/>
                <w:bCs w:val="0"/>
                <w:color w:val="auto"/>
                <w:kern w:val="0"/>
                <w:sz w:val="21"/>
                <w:szCs w:val="21"/>
                <w:u w:val="none"/>
                <w:shd w:val="clear" w:color="auto" w:fill="FFFFFF"/>
                <w:vertAlign w:val="baseline"/>
                <w:lang w:val="en-US" w:eastAsia="zh-CN"/>
              </w:rPr>
              <w:t>6</w:t>
            </w:r>
          </w:p>
        </w:tc>
        <w:tc>
          <w:tcPr>
            <w:tcW w:w="927"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val="0"/>
                <w:color w:val="auto"/>
                <w:kern w:val="0"/>
                <w:sz w:val="21"/>
                <w:szCs w:val="21"/>
                <w:u w:val="none"/>
                <w:shd w:val="clear" w:color="auto" w:fill="FFFFFF"/>
                <w:vertAlign w:val="baseline"/>
              </w:rPr>
              <w:t>视频存储和管理装备</w:t>
            </w:r>
          </w:p>
        </w:tc>
        <w:tc>
          <w:tcPr>
            <w:tcW w:w="5613" w:type="dxa"/>
            <w:vAlign w:val="center"/>
          </w:tcPr>
          <w:p>
            <w:pPr>
              <w:pStyle w:val="2"/>
              <w:keepNext w:val="0"/>
              <w:keepLines w:val="0"/>
              <w:pageBreakBefore w:val="0"/>
              <w:widowControl w:val="0"/>
              <w:numPr>
                <w:ilvl w:val="0"/>
                <w:numId w:val="5"/>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具备对全市海量刑事案件原始视频便捷存储，容灾备份；具备案件线索建模、目标数据展示、前科和目标人员及多案件人体</w:t>
            </w:r>
            <w:r>
              <w:rPr>
                <w:rFonts w:hint="eastAsia" w:ascii="宋体" w:hAnsi="宋体" w:cs="宋体"/>
                <w:b w:val="0"/>
                <w:bCs/>
                <w:color w:val="auto"/>
                <w:kern w:val="0"/>
                <w:sz w:val="21"/>
                <w:szCs w:val="21"/>
                <w:u w:val="none"/>
                <w:shd w:val="clear" w:color="auto" w:fill="FFFFFF"/>
                <w:vertAlign w:val="baseline"/>
                <w:lang w:eastAsia="zh-CN"/>
              </w:rPr>
              <w:t>人脸</w:t>
            </w:r>
            <w:r>
              <w:rPr>
                <w:rFonts w:hint="eastAsia" w:ascii="宋体" w:hAnsi="宋体" w:eastAsia="宋体" w:cs="宋体"/>
                <w:b w:val="0"/>
                <w:bCs/>
                <w:color w:val="auto"/>
                <w:kern w:val="0"/>
                <w:sz w:val="21"/>
                <w:szCs w:val="21"/>
                <w:u w:val="none"/>
                <w:shd w:val="clear" w:color="auto" w:fill="FFFFFF"/>
                <w:vertAlign w:val="baseline"/>
              </w:rPr>
              <w:t>串并等案件视频系统化管理功能。</w:t>
            </w:r>
          </w:p>
          <w:p>
            <w:pPr>
              <w:pStyle w:val="2"/>
              <w:keepNext w:val="0"/>
              <w:keepLines w:val="0"/>
              <w:pageBreakBefore w:val="0"/>
              <w:widowControl w:val="0"/>
              <w:numPr>
                <w:ilvl w:val="0"/>
                <w:numId w:val="5"/>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案件线索模块：支持查看案件信息摘要：案件库，汇集所有用户上传案件，支持导入导出，审核案件等详细信息；目标信息库，绑定目标信息，人脸，人体等；前科目标人员库，支持管理查看目标人员信息；多案件</w:t>
            </w:r>
            <w:r>
              <w:rPr>
                <w:rFonts w:hint="eastAsia" w:ascii="宋体" w:hAnsi="宋体" w:cs="宋体"/>
                <w:b w:val="0"/>
                <w:bCs/>
                <w:color w:val="auto"/>
                <w:kern w:val="0"/>
                <w:sz w:val="21"/>
                <w:szCs w:val="21"/>
                <w:u w:val="none"/>
                <w:shd w:val="clear" w:color="auto" w:fill="FFFFFF"/>
                <w:vertAlign w:val="baseline"/>
                <w:lang w:eastAsia="zh-CN"/>
              </w:rPr>
              <w:t>人脸</w:t>
            </w:r>
            <w:r>
              <w:rPr>
                <w:rFonts w:hint="eastAsia" w:ascii="宋体" w:hAnsi="宋体" w:eastAsia="宋体" w:cs="宋体"/>
                <w:b w:val="0"/>
                <w:bCs/>
                <w:color w:val="auto"/>
                <w:kern w:val="0"/>
                <w:sz w:val="21"/>
                <w:szCs w:val="21"/>
                <w:u w:val="none"/>
                <w:shd w:val="clear" w:color="auto" w:fill="FFFFFF"/>
                <w:vertAlign w:val="baseline"/>
              </w:rPr>
              <w:t>人体串并，利用人脸，图文向量</w:t>
            </w:r>
            <w:r>
              <w:rPr>
                <w:rFonts w:hint="eastAsia" w:ascii="宋体" w:hAnsi="宋体" w:cs="宋体"/>
                <w:b w:val="0"/>
                <w:bCs/>
                <w:color w:val="auto"/>
                <w:kern w:val="0"/>
                <w:sz w:val="21"/>
                <w:szCs w:val="21"/>
                <w:u w:val="none"/>
                <w:shd w:val="clear" w:color="auto" w:fill="FFFFFF"/>
                <w:vertAlign w:val="baseline"/>
                <w:lang w:eastAsia="zh-CN"/>
              </w:rPr>
              <w:t>化</w:t>
            </w:r>
            <w:r>
              <w:rPr>
                <w:rFonts w:hint="eastAsia" w:ascii="宋体" w:hAnsi="宋体" w:eastAsia="宋体" w:cs="宋体"/>
                <w:b w:val="0"/>
                <w:bCs/>
                <w:color w:val="auto"/>
                <w:kern w:val="0"/>
                <w:sz w:val="21"/>
                <w:szCs w:val="21"/>
                <w:u w:val="none"/>
                <w:shd w:val="clear" w:color="auto" w:fill="FFFFFF"/>
                <w:vertAlign w:val="baseline"/>
              </w:rPr>
              <w:t>算法和人体 Reid 识别技术，串并案件。</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240" w:lineRule="auto"/>
              <w:ind w:left="0" w:leftChars="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cs="宋体"/>
                <w:b w:val="0"/>
                <w:bCs/>
                <w:color w:val="auto"/>
                <w:kern w:val="0"/>
                <w:sz w:val="21"/>
                <w:szCs w:val="21"/>
                <w:u w:val="none"/>
                <w:shd w:val="clear" w:color="auto" w:fill="FFFFFF"/>
                <w:vertAlign w:val="baseline"/>
                <w:lang w:val="en-US" w:eastAsia="zh-CN"/>
              </w:rPr>
              <w:t>3.</w:t>
            </w:r>
            <w:r>
              <w:rPr>
                <w:rFonts w:hint="eastAsia" w:ascii="宋体" w:hAnsi="宋体" w:eastAsia="宋体" w:cs="宋体"/>
                <w:b w:val="0"/>
                <w:bCs/>
                <w:color w:val="auto"/>
                <w:kern w:val="0"/>
                <w:sz w:val="21"/>
                <w:szCs w:val="21"/>
                <w:u w:val="none"/>
                <w:shd w:val="clear" w:color="auto" w:fill="FFFFFF"/>
                <w:vertAlign w:val="baseline"/>
              </w:rPr>
              <w:t>处理器数量≥2个，单个处理器≥26核心52线程；内存≥256GB；显卡≥4块，每块≥16G显存；硬盘</w:t>
            </w:r>
            <w:r>
              <w:rPr>
                <w:rFonts w:hint="eastAsia" w:ascii="宋体" w:hAnsi="宋体" w:cs="宋体"/>
                <w:b w:val="0"/>
                <w:bCs/>
                <w:color w:val="auto"/>
                <w:kern w:val="0"/>
                <w:sz w:val="21"/>
                <w:szCs w:val="21"/>
                <w:u w:val="none"/>
                <w:shd w:val="clear" w:color="auto" w:fill="FFFFFF"/>
                <w:vertAlign w:val="baseline"/>
                <w:lang w:eastAsia="zh-CN"/>
              </w:rPr>
              <w:t>支持</w:t>
            </w:r>
            <w:r>
              <w:rPr>
                <w:rFonts w:hint="eastAsia" w:ascii="宋体" w:hAnsi="宋体" w:eastAsia="宋体" w:cs="宋体"/>
                <w:b w:val="0"/>
                <w:bCs/>
                <w:color w:val="auto"/>
                <w:kern w:val="0"/>
                <w:sz w:val="21"/>
                <w:szCs w:val="21"/>
                <w:u w:val="none"/>
                <w:shd w:val="clear" w:color="auto" w:fill="FFFFFF"/>
                <w:vertAlign w:val="baseline"/>
              </w:rPr>
              <w:t>RAID5</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有效存储≥100T。</w:t>
            </w:r>
          </w:p>
        </w:tc>
        <w:tc>
          <w:tcPr>
            <w:tcW w:w="420"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套</w:t>
            </w:r>
          </w:p>
        </w:tc>
        <w:tc>
          <w:tcPr>
            <w:tcW w:w="492" w:type="dxa"/>
            <w:vAlign w:val="center"/>
          </w:tcPr>
          <w:p>
            <w:pPr>
              <w:keepNext w:val="0"/>
              <w:keepLines w:val="0"/>
              <w:pageBreakBefore w:val="0"/>
              <w:widowControl w:val="0"/>
              <w:kinsoku/>
              <w:wordWrap/>
              <w:overflowPunct/>
              <w:topLinePunct w:val="0"/>
              <w:autoSpaceDE/>
              <w:autoSpaceDN/>
              <w:bidi w:val="0"/>
              <w:snapToGrid w:val="0"/>
              <w:spacing w:line="240" w:lineRule="auto"/>
              <w:ind w:left="4" w:leftChars="0" w:hanging="4" w:hangingChars="2"/>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lang w:val="en-US" w:eastAsia="zh-CN"/>
              </w:rPr>
              <w:t>1</w:t>
            </w:r>
          </w:p>
        </w:tc>
        <w:tc>
          <w:tcPr>
            <w:tcW w:w="852"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vertAlign w:val="baseline"/>
                <w:lang w:val="en-US" w:eastAsia="zh-CN"/>
              </w:rPr>
              <w:t>软件和技术信息服务业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仿宋" w:hAnsi="仿宋" w:eastAsia="仿宋" w:cs="仿宋"/>
                <w:color w:val="auto"/>
                <w:kern w:val="0"/>
                <w:sz w:val="28"/>
                <w:szCs w:val="28"/>
                <w:shd w:val="clear" w:color="auto" w:fill="FFFFFF"/>
                <w:vertAlign w:val="baseline"/>
                <w:lang w:eastAsia="zh-CN"/>
              </w:rPr>
            </w:pPr>
            <w:r>
              <w:rPr>
                <w:rFonts w:hint="eastAsia" w:ascii="宋体" w:hAnsi="宋体" w:eastAsia="宋体" w:cs="宋体"/>
                <w:color w:val="auto"/>
                <w:kern w:val="0"/>
                <w:sz w:val="21"/>
                <w:szCs w:val="21"/>
                <w:shd w:val="clear" w:color="auto" w:fill="FFFFFF"/>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gridSpan w:val="7"/>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color w:val="auto"/>
                <w:kern w:val="0"/>
                <w:sz w:val="21"/>
                <w:szCs w:val="21"/>
                <w:shd w:val="clear" w:color="auto" w:fill="FFFFFF"/>
                <w:vertAlign w:val="baseline"/>
              </w:rPr>
            </w:pPr>
            <w:r>
              <w:rPr>
                <w:rFonts w:hint="eastAsia" w:ascii="宋体" w:hAnsi="宋体" w:eastAsia="宋体" w:cs="宋体"/>
                <w:color w:val="auto"/>
                <w:kern w:val="0"/>
                <w:sz w:val="21"/>
                <w:szCs w:val="21"/>
                <w:shd w:val="clear" w:color="auto" w:fill="FFFFFF"/>
                <w:vertAlign w:val="baseline"/>
                <w:lang w:eastAsia="zh-CN"/>
              </w:rPr>
              <w:t>四</w:t>
            </w:r>
            <w:r>
              <w:rPr>
                <w:rFonts w:hint="eastAsia" w:ascii="宋体" w:hAnsi="宋体" w:cs="宋体"/>
                <w:color w:val="auto"/>
                <w:kern w:val="0"/>
                <w:sz w:val="21"/>
                <w:szCs w:val="21"/>
                <w:shd w:val="clear" w:color="auto" w:fill="FFFFFF"/>
                <w:vertAlign w:val="baseline"/>
                <w:lang w:eastAsia="zh-CN"/>
              </w:rPr>
              <w:t>、媒体交换及网络传输</w:t>
            </w:r>
            <w:r>
              <w:rPr>
                <w:rFonts w:hint="eastAsia" w:ascii="宋体" w:hAnsi="宋体" w:eastAsia="宋体" w:cs="宋体"/>
                <w:color w:val="auto"/>
                <w:kern w:val="0"/>
                <w:sz w:val="21"/>
                <w:szCs w:val="21"/>
                <w:shd w:val="clear" w:color="auto" w:fill="FFFFFF"/>
                <w:vertAlign w:val="baseline"/>
                <w:lang w:eastAsia="zh-CN"/>
              </w:rPr>
              <w:t>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cs="宋体"/>
                <w:b/>
                <w:bCs w:val="0"/>
                <w:color w:val="auto"/>
                <w:kern w:val="0"/>
                <w:sz w:val="21"/>
                <w:szCs w:val="21"/>
                <w:u w:val="none"/>
                <w:shd w:val="clear" w:color="auto" w:fill="FFFFFF"/>
                <w:vertAlign w:val="baseline"/>
                <w:lang w:val="en-US" w:eastAsia="zh-CN"/>
              </w:rPr>
              <w:t>7</w:t>
            </w:r>
          </w:p>
        </w:tc>
        <w:tc>
          <w:tcPr>
            <w:tcW w:w="927"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val="0"/>
                <w:color w:val="auto"/>
                <w:kern w:val="0"/>
                <w:sz w:val="21"/>
                <w:szCs w:val="21"/>
                <w:u w:val="none"/>
                <w:shd w:val="clear" w:color="auto" w:fill="FFFFFF"/>
                <w:vertAlign w:val="baseline"/>
              </w:rPr>
              <w:t>服务器</w:t>
            </w:r>
          </w:p>
        </w:tc>
        <w:tc>
          <w:tcPr>
            <w:tcW w:w="5613"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bookmarkStart w:id="2" w:name="OLE_LINK2"/>
            <w:r>
              <w:rPr>
                <w:rFonts w:hint="eastAsia" w:ascii="宋体" w:hAnsi="宋体" w:eastAsia="宋体" w:cs="宋体"/>
                <w:b w:val="0"/>
                <w:bCs/>
                <w:color w:val="auto"/>
                <w:kern w:val="0"/>
                <w:sz w:val="21"/>
                <w:szCs w:val="21"/>
                <w:u w:val="none"/>
                <w:shd w:val="clear" w:color="auto" w:fill="FFFFFF"/>
                <w:vertAlign w:val="baseline"/>
              </w:rPr>
              <w:t>处理器≥16核32线程，主频≥2.8GHz；内存≥2块，每块≥16GB DDR5，内存插槽数量≥4个；</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硬盘≥2块，每块容量≥4TB；</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网</w:t>
            </w:r>
            <w:r>
              <w:rPr>
                <w:rFonts w:hint="eastAsia" w:ascii="宋体" w:hAnsi="宋体" w:cs="宋体"/>
                <w:b w:val="0"/>
                <w:bCs/>
                <w:color w:val="auto"/>
                <w:kern w:val="0"/>
                <w:sz w:val="21"/>
                <w:szCs w:val="21"/>
                <w:u w:val="none"/>
                <w:shd w:val="clear" w:color="auto" w:fill="FFFFFF"/>
                <w:vertAlign w:val="baseline"/>
                <w:lang w:eastAsia="zh-CN"/>
              </w:rPr>
              <w:t>口：</w:t>
            </w:r>
            <w:r>
              <w:rPr>
                <w:rFonts w:hint="eastAsia"/>
                <w:color w:val="000000"/>
                <w:kern w:val="0"/>
                <w:sz w:val="21"/>
                <w:szCs w:val="21"/>
              </w:rPr>
              <w:t>≥</w:t>
            </w:r>
            <w:r>
              <w:rPr>
                <w:rFonts w:hint="eastAsia" w:ascii="宋体" w:hAnsi="宋体" w:eastAsia="宋体" w:cs="宋体"/>
                <w:b w:val="0"/>
                <w:bCs/>
                <w:color w:val="auto"/>
                <w:kern w:val="0"/>
                <w:sz w:val="21"/>
                <w:szCs w:val="21"/>
                <w:u w:val="none"/>
                <w:shd w:val="clear" w:color="auto" w:fill="FFFFFF"/>
                <w:vertAlign w:val="baseline"/>
              </w:rPr>
              <w:t>4 个业务网口，</w:t>
            </w:r>
            <w:r>
              <w:rPr>
                <w:rFonts w:hint="eastAsia"/>
                <w:color w:val="000000"/>
                <w:kern w:val="0"/>
                <w:sz w:val="21"/>
                <w:szCs w:val="21"/>
              </w:rPr>
              <w:t>≥</w:t>
            </w:r>
            <w:r>
              <w:rPr>
                <w:rFonts w:hint="eastAsia" w:ascii="宋体" w:hAnsi="宋体" w:eastAsia="宋体" w:cs="宋体"/>
                <w:b w:val="0"/>
                <w:bCs/>
                <w:color w:val="auto"/>
                <w:kern w:val="0"/>
                <w:sz w:val="21"/>
                <w:szCs w:val="21"/>
                <w:u w:val="none"/>
                <w:shd w:val="clear" w:color="auto" w:fill="FFFFFF"/>
                <w:vertAlign w:val="baseline"/>
              </w:rPr>
              <w:t>1 个管理网口；</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cs="宋体"/>
                <w:b w:val="0"/>
                <w:bCs/>
                <w:color w:val="auto"/>
                <w:kern w:val="0"/>
                <w:sz w:val="21"/>
                <w:szCs w:val="21"/>
                <w:u w:val="none"/>
                <w:shd w:val="clear" w:color="auto" w:fill="FFFFFF"/>
                <w:vertAlign w:val="baseline"/>
                <w:lang w:val="en-US" w:eastAsia="zh-CN"/>
              </w:rPr>
              <w:t>G</w:t>
            </w:r>
            <w:r>
              <w:rPr>
                <w:rFonts w:hint="eastAsia" w:ascii="宋体" w:hAnsi="宋体" w:eastAsia="宋体" w:cs="宋体"/>
                <w:b w:val="0"/>
                <w:bCs/>
                <w:color w:val="auto"/>
                <w:kern w:val="0"/>
                <w:sz w:val="21"/>
                <w:szCs w:val="21"/>
                <w:u w:val="none"/>
                <w:shd w:val="clear" w:color="auto" w:fill="FFFFFF"/>
                <w:vertAlign w:val="baseline"/>
              </w:rPr>
              <w:t>PCI-E插槽：标配</w:t>
            </w:r>
            <w:r>
              <w:rPr>
                <w:rFonts w:hint="eastAsia" w:ascii="宋体" w:hAnsi="宋体" w:cs="宋体"/>
                <w:b w:val="0"/>
                <w:bCs/>
                <w:color w:val="auto"/>
                <w:kern w:val="0"/>
                <w:sz w:val="21"/>
                <w:szCs w:val="21"/>
                <w:u w:val="none"/>
                <w:shd w:val="clear" w:color="auto" w:fill="FFFFFF"/>
                <w:vertAlign w:val="baseline"/>
                <w:lang w:eastAsia="zh-CN"/>
              </w:rPr>
              <w:t>不少于</w:t>
            </w:r>
            <w:r>
              <w:rPr>
                <w:rFonts w:hint="eastAsia" w:ascii="宋体" w:hAnsi="宋体" w:eastAsia="宋体" w:cs="宋体"/>
                <w:b w:val="0"/>
                <w:bCs/>
                <w:color w:val="auto"/>
                <w:kern w:val="0"/>
                <w:sz w:val="21"/>
                <w:szCs w:val="21"/>
                <w:u w:val="none"/>
                <w:shd w:val="clear" w:color="auto" w:fill="FFFFFF"/>
                <w:vertAlign w:val="baseline"/>
              </w:rPr>
              <w:t>4个PCI-E 插槽；</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USB接口</w:t>
            </w:r>
            <w:r>
              <w:rPr>
                <w:rFonts w:hint="eastAsia"/>
                <w:color w:val="000000"/>
                <w:kern w:val="0"/>
                <w:sz w:val="21"/>
                <w:szCs w:val="21"/>
              </w:rPr>
              <w:t>≥</w:t>
            </w:r>
            <w:r>
              <w:rPr>
                <w:rFonts w:hint="eastAsia" w:ascii="宋体" w:hAnsi="宋体" w:eastAsia="宋体" w:cs="宋体"/>
                <w:b w:val="0"/>
                <w:bCs/>
                <w:color w:val="auto"/>
                <w:kern w:val="0"/>
                <w:sz w:val="21"/>
                <w:szCs w:val="21"/>
                <w:u w:val="none"/>
                <w:shd w:val="clear" w:color="auto" w:fill="FFFFFF"/>
                <w:vertAlign w:val="baseline"/>
              </w:rPr>
              <w:t>4个（后面板</w:t>
            </w:r>
            <w:r>
              <w:rPr>
                <w:rFonts w:hint="eastAsia" w:ascii="宋体" w:hAnsi="宋体" w:cs="宋体"/>
                <w:b w:val="0"/>
                <w:bCs/>
                <w:color w:val="auto"/>
                <w:kern w:val="0"/>
                <w:sz w:val="21"/>
                <w:szCs w:val="21"/>
                <w:u w:val="none"/>
                <w:shd w:val="clear" w:color="auto" w:fill="FFFFFF"/>
                <w:vertAlign w:val="baseline"/>
                <w:lang w:eastAsia="zh-CN"/>
              </w:rPr>
              <w:t>不少于</w:t>
            </w:r>
            <w:r>
              <w:rPr>
                <w:rFonts w:hint="eastAsia" w:ascii="宋体" w:hAnsi="宋体" w:eastAsia="宋体" w:cs="宋体"/>
                <w:b w:val="0"/>
                <w:bCs/>
                <w:color w:val="auto"/>
                <w:kern w:val="0"/>
                <w:sz w:val="21"/>
                <w:szCs w:val="21"/>
                <w:u w:val="none"/>
                <w:shd w:val="clear" w:color="auto" w:fill="FFFFFF"/>
                <w:vertAlign w:val="baseline"/>
              </w:rPr>
              <w:t>2个USB 3.0 接口，前面板</w:t>
            </w:r>
            <w:r>
              <w:rPr>
                <w:rFonts w:hint="eastAsia" w:ascii="宋体" w:hAnsi="宋体" w:cs="宋体"/>
                <w:b w:val="0"/>
                <w:bCs/>
                <w:color w:val="auto"/>
                <w:kern w:val="0"/>
                <w:sz w:val="21"/>
                <w:szCs w:val="21"/>
                <w:u w:val="none"/>
                <w:shd w:val="clear" w:color="auto" w:fill="FFFFFF"/>
                <w:vertAlign w:val="baseline"/>
                <w:lang w:eastAsia="zh-CN"/>
              </w:rPr>
              <w:t>不少于</w:t>
            </w:r>
            <w:r>
              <w:rPr>
                <w:rFonts w:hint="eastAsia" w:ascii="宋体" w:hAnsi="宋体" w:eastAsia="宋体" w:cs="宋体"/>
                <w:b w:val="0"/>
                <w:bCs/>
                <w:color w:val="auto"/>
                <w:kern w:val="0"/>
                <w:sz w:val="21"/>
                <w:szCs w:val="21"/>
                <w:u w:val="none"/>
                <w:shd w:val="clear" w:color="auto" w:fill="FFFFFF"/>
                <w:vertAlign w:val="baseline"/>
              </w:rPr>
              <w:t>2个USB</w:t>
            </w:r>
            <w:r>
              <w:rPr>
                <w:rFonts w:hint="eastAsia" w:ascii="宋体" w:hAnsi="宋体" w:cs="宋体"/>
                <w:b w:val="0"/>
                <w:bCs/>
                <w:color w:val="auto"/>
                <w:kern w:val="0"/>
                <w:sz w:val="21"/>
                <w:szCs w:val="21"/>
                <w:u w:val="none"/>
                <w:shd w:val="clear" w:color="auto" w:fill="FFFFFF"/>
                <w:vertAlign w:val="baseline"/>
                <w:lang w:val="en-US" w:eastAsia="zh-CN"/>
              </w:rPr>
              <w:t xml:space="preserve"> </w:t>
            </w:r>
            <w:r>
              <w:rPr>
                <w:rFonts w:hint="eastAsia" w:ascii="宋体" w:hAnsi="宋体" w:eastAsia="宋体" w:cs="宋体"/>
                <w:b w:val="0"/>
                <w:bCs/>
                <w:color w:val="auto"/>
                <w:kern w:val="0"/>
                <w:sz w:val="21"/>
                <w:szCs w:val="21"/>
                <w:u w:val="none"/>
                <w:shd w:val="clear" w:color="auto" w:fill="FFFFFF"/>
                <w:vertAlign w:val="baseline"/>
              </w:rPr>
              <w:t>2.0接口）；</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VGA接口</w:t>
            </w:r>
            <w:r>
              <w:rPr>
                <w:rFonts w:hint="eastAsia"/>
                <w:color w:val="000000"/>
                <w:kern w:val="0"/>
                <w:sz w:val="21"/>
                <w:szCs w:val="21"/>
              </w:rPr>
              <w:t>≥</w:t>
            </w:r>
            <w:r>
              <w:rPr>
                <w:rFonts w:hint="eastAsia" w:ascii="宋体" w:hAnsi="宋体" w:eastAsia="宋体" w:cs="宋体"/>
                <w:b w:val="0"/>
                <w:bCs/>
                <w:color w:val="auto"/>
                <w:kern w:val="0"/>
                <w:sz w:val="21"/>
                <w:szCs w:val="21"/>
                <w:u w:val="none"/>
                <w:shd w:val="clear" w:color="auto" w:fill="FFFFFF"/>
                <w:vertAlign w:val="baseline"/>
              </w:rPr>
              <w:t>2 个；</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交流电源输入：AC 110V/220V；</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媒体流入口带宽</w:t>
            </w:r>
            <w:r>
              <w:rPr>
                <w:rFonts w:hint="eastAsia"/>
                <w:color w:val="000000"/>
                <w:kern w:val="0"/>
                <w:sz w:val="21"/>
                <w:szCs w:val="21"/>
              </w:rPr>
              <w:t>≥</w:t>
            </w:r>
            <w:r>
              <w:rPr>
                <w:rFonts w:hint="eastAsia" w:ascii="宋体" w:hAnsi="宋体" w:eastAsia="宋体" w:cs="宋体"/>
                <w:b w:val="0"/>
                <w:bCs/>
                <w:color w:val="auto"/>
                <w:kern w:val="0"/>
                <w:sz w:val="21"/>
                <w:szCs w:val="21"/>
                <w:u w:val="none"/>
                <w:shd w:val="clear" w:color="auto" w:fill="FFFFFF"/>
                <w:vertAlign w:val="baseline"/>
              </w:rPr>
              <w:t>1024Mbps；</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媒体流出口带宽</w:t>
            </w:r>
            <w:r>
              <w:rPr>
                <w:rFonts w:hint="eastAsia"/>
                <w:color w:val="000000"/>
                <w:kern w:val="0"/>
                <w:sz w:val="21"/>
                <w:szCs w:val="21"/>
              </w:rPr>
              <w:t>≥</w:t>
            </w:r>
            <w:r>
              <w:rPr>
                <w:rFonts w:hint="eastAsia" w:ascii="宋体" w:hAnsi="宋体" w:eastAsia="宋体" w:cs="宋体"/>
                <w:b w:val="0"/>
                <w:bCs/>
                <w:color w:val="auto"/>
                <w:kern w:val="0"/>
                <w:sz w:val="21"/>
                <w:szCs w:val="21"/>
                <w:u w:val="none"/>
                <w:shd w:val="clear" w:color="auto" w:fill="FFFFFF"/>
                <w:vertAlign w:val="baseline"/>
              </w:rPr>
              <w:t>2048Mbps；</w:t>
            </w:r>
          </w:p>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电源</w:t>
            </w:r>
            <w:r>
              <w:rPr>
                <w:rFonts w:hint="eastAsia" w:ascii="宋体" w:hAnsi="宋体" w:cs="宋体"/>
                <w:b w:val="0"/>
                <w:bCs/>
                <w:color w:val="auto"/>
                <w:kern w:val="0"/>
                <w:sz w:val="21"/>
                <w:szCs w:val="21"/>
                <w:u w:val="none"/>
                <w:shd w:val="clear" w:color="auto" w:fill="FFFFFF"/>
                <w:vertAlign w:val="baseline"/>
                <w:lang w:eastAsia="zh-CN"/>
              </w:rPr>
              <w:t>：</w:t>
            </w:r>
            <w:r>
              <w:rPr>
                <w:rFonts w:hint="eastAsia"/>
                <w:color w:val="000000"/>
                <w:kern w:val="0"/>
                <w:sz w:val="21"/>
                <w:szCs w:val="21"/>
              </w:rPr>
              <w:t>配置1</w:t>
            </w:r>
            <w:r>
              <w:rPr>
                <w:color w:val="000000"/>
                <w:kern w:val="0"/>
                <w:sz w:val="21"/>
                <w:szCs w:val="21"/>
              </w:rPr>
              <w:t>+1</w:t>
            </w:r>
            <w:r>
              <w:rPr>
                <w:rFonts w:hint="eastAsia"/>
                <w:color w:val="000000"/>
                <w:kern w:val="0"/>
                <w:sz w:val="21"/>
                <w:szCs w:val="21"/>
              </w:rPr>
              <w:t>冗余电源</w:t>
            </w:r>
            <w:r>
              <w:rPr>
                <w:color w:val="000000"/>
                <w:kern w:val="0"/>
                <w:sz w:val="21"/>
                <w:szCs w:val="21"/>
              </w:rPr>
              <w:t>，电源功率</w:t>
            </w:r>
            <w:r>
              <w:rPr>
                <w:rFonts w:hint="eastAsia"/>
                <w:color w:val="000000"/>
                <w:kern w:val="0"/>
                <w:sz w:val="21"/>
                <w:szCs w:val="21"/>
              </w:rPr>
              <w:t>≥</w:t>
            </w:r>
            <w:r>
              <w:rPr>
                <w:rFonts w:hint="eastAsia" w:ascii="宋体" w:hAnsi="宋体" w:eastAsia="宋体" w:cs="宋体"/>
                <w:b w:val="0"/>
                <w:bCs/>
                <w:color w:val="auto"/>
                <w:kern w:val="0"/>
                <w:sz w:val="21"/>
                <w:szCs w:val="21"/>
                <w:u w:val="none"/>
                <w:shd w:val="clear" w:color="auto" w:fill="FFFFFF"/>
                <w:vertAlign w:val="baseline"/>
              </w:rPr>
              <w:t>550W。</w:t>
            </w:r>
            <w:bookmarkEnd w:id="2"/>
          </w:p>
        </w:tc>
        <w:tc>
          <w:tcPr>
            <w:tcW w:w="420"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台</w:t>
            </w:r>
          </w:p>
        </w:tc>
        <w:tc>
          <w:tcPr>
            <w:tcW w:w="492"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vertAlign w:val="baseline"/>
                <w:lang w:val="en-US" w:eastAsia="zh-CN"/>
              </w:rPr>
              <w:t>1</w:t>
            </w:r>
          </w:p>
        </w:tc>
        <w:tc>
          <w:tcPr>
            <w:tcW w:w="852"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cs="宋体"/>
                <w:color w:val="auto"/>
                <w:sz w:val="21"/>
                <w:szCs w:val="21"/>
                <w:vertAlign w:val="baseline"/>
                <w:lang w:val="en-US" w:eastAsia="zh-CN"/>
              </w:rPr>
              <w:t>工</w:t>
            </w:r>
            <w:r>
              <w:rPr>
                <w:rFonts w:hint="eastAsia" w:ascii="宋体" w:hAnsi="宋体" w:eastAsia="宋体" w:cs="宋体"/>
                <w:color w:val="auto"/>
                <w:sz w:val="21"/>
                <w:szCs w:val="21"/>
                <w:vertAlign w:val="baseline"/>
                <w:lang w:val="en-US" w:eastAsia="zh-CN"/>
              </w:rPr>
              <w:t>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color w:val="auto"/>
                <w:kern w:val="0"/>
                <w:sz w:val="21"/>
                <w:szCs w:val="21"/>
                <w:shd w:val="clear" w:color="auto" w:fill="FFFFFF"/>
                <w:vertAlign w:val="baseline"/>
                <w:lang w:eastAsia="zh-CN"/>
              </w:rPr>
            </w:pPr>
            <w:r>
              <w:rPr>
                <w:rFonts w:hint="eastAsia" w:ascii="宋体" w:hAnsi="宋体" w:cs="宋体"/>
                <w:color w:val="auto"/>
                <w:kern w:val="0"/>
                <w:sz w:val="21"/>
                <w:szCs w:val="21"/>
                <w:shd w:val="clear" w:color="auto" w:fill="FFFFFF"/>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spacing w:after="0" w:line="240" w:lineRule="auto"/>
              <w:ind w:left="0" w:leftChars="0" w:firstLine="0" w:firstLine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cs="宋体"/>
                <w:b/>
                <w:bCs w:val="0"/>
                <w:color w:val="auto"/>
                <w:kern w:val="0"/>
                <w:sz w:val="21"/>
                <w:szCs w:val="21"/>
                <w:u w:val="none"/>
                <w:shd w:val="clear" w:color="auto" w:fill="FFFFFF"/>
                <w:vertAlign w:val="baseline"/>
                <w:lang w:val="en-US" w:eastAsia="zh-CN"/>
              </w:rPr>
              <w:t>8</w:t>
            </w:r>
          </w:p>
        </w:tc>
        <w:tc>
          <w:tcPr>
            <w:tcW w:w="927"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val="0"/>
                <w:color w:val="auto"/>
                <w:kern w:val="0"/>
                <w:sz w:val="21"/>
                <w:szCs w:val="21"/>
                <w:u w:val="none"/>
                <w:shd w:val="clear" w:color="auto" w:fill="FFFFFF"/>
                <w:vertAlign w:val="baseline"/>
              </w:rPr>
              <w:t>交换机</w:t>
            </w:r>
          </w:p>
        </w:tc>
        <w:tc>
          <w:tcPr>
            <w:tcW w:w="5613"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left"/>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端口描述：</w:t>
            </w:r>
            <w:r>
              <w:rPr>
                <w:rFonts w:hint="eastAsia"/>
                <w:color w:val="000000"/>
                <w:kern w:val="0"/>
                <w:sz w:val="21"/>
                <w:szCs w:val="21"/>
              </w:rPr>
              <w:t>≥</w:t>
            </w:r>
            <w:r>
              <w:rPr>
                <w:rFonts w:hint="eastAsia" w:ascii="宋体" w:hAnsi="宋体" w:eastAsia="宋体" w:cs="宋体"/>
                <w:b w:val="0"/>
                <w:bCs/>
                <w:color w:val="auto"/>
                <w:kern w:val="0"/>
                <w:sz w:val="21"/>
                <w:szCs w:val="21"/>
                <w:u w:val="none"/>
                <w:shd w:val="clear" w:color="auto" w:fill="FFFFFF"/>
                <w:vertAlign w:val="baseline"/>
              </w:rPr>
              <w:t>24个万兆光口，</w:t>
            </w:r>
            <w:r>
              <w:rPr>
                <w:rFonts w:hint="eastAsia"/>
                <w:color w:val="000000"/>
                <w:kern w:val="0"/>
                <w:sz w:val="21"/>
                <w:szCs w:val="21"/>
              </w:rPr>
              <w:t>≥</w:t>
            </w:r>
            <w:r>
              <w:rPr>
                <w:rFonts w:hint="eastAsia" w:ascii="宋体" w:hAnsi="宋体" w:eastAsia="宋体" w:cs="宋体"/>
                <w:b w:val="0"/>
                <w:bCs/>
                <w:color w:val="auto"/>
                <w:kern w:val="0"/>
                <w:sz w:val="21"/>
                <w:szCs w:val="21"/>
                <w:u w:val="none"/>
                <w:shd w:val="clear" w:color="auto" w:fill="FFFFFF"/>
                <w:vertAlign w:val="baseline"/>
              </w:rPr>
              <w:t>6个 40G QSFP 接口，</w:t>
            </w:r>
            <w:r>
              <w:rPr>
                <w:rFonts w:hint="eastAsia"/>
                <w:color w:val="000000"/>
                <w:kern w:val="0"/>
                <w:sz w:val="21"/>
                <w:szCs w:val="21"/>
              </w:rPr>
              <w:t>≥</w:t>
            </w:r>
            <w:r>
              <w:rPr>
                <w:rFonts w:hint="eastAsia" w:ascii="宋体" w:hAnsi="宋体" w:eastAsia="宋体" w:cs="宋体"/>
                <w:b w:val="0"/>
                <w:bCs/>
                <w:color w:val="auto"/>
                <w:kern w:val="0"/>
                <w:sz w:val="21"/>
                <w:szCs w:val="21"/>
                <w:u w:val="none"/>
                <w:shd w:val="clear" w:color="auto" w:fill="FFFFFF"/>
                <w:vertAlign w:val="baseline"/>
              </w:rPr>
              <w:t>2个电源，含10个 SFP+-10G-多模模块</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850nm,0.3km,LC</w:t>
            </w:r>
            <w:r>
              <w:rPr>
                <w:rFonts w:hint="eastAsia" w:ascii="宋体" w:hAnsi="宋体" w:cs="宋体"/>
                <w:b w:val="0"/>
                <w:bCs/>
                <w:color w:val="auto"/>
                <w:kern w:val="0"/>
                <w:sz w:val="21"/>
                <w:szCs w:val="21"/>
                <w:u w:val="none"/>
                <w:shd w:val="clear" w:color="auto" w:fill="FFFFFF"/>
                <w:vertAlign w:val="baseline"/>
                <w:lang w:eastAsia="zh-CN"/>
              </w:rPr>
              <w:t>）</w:t>
            </w:r>
          </w:p>
        </w:tc>
        <w:tc>
          <w:tcPr>
            <w:tcW w:w="420"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vertAlign w:val="baseline"/>
                <w:lang w:val="en-US" w:eastAsia="zh-CN"/>
              </w:rPr>
              <w:t>台</w:t>
            </w:r>
          </w:p>
        </w:tc>
        <w:tc>
          <w:tcPr>
            <w:tcW w:w="492"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vertAlign w:val="baseline"/>
                <w:lang w:val="en-US" w:eastAsia="zh-CN"/>
              </w:rPr>
              <w:t>1</w:t>
            </w:r>
          </w:p>
        </w:tc>
        <w:tc>
          <w:tcPr>
            <w:tcW w:w="852"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vertAlign w:val="baseline"/>
                <w:lang w:val="en-US" w:eastAsia="zh-CN"/>
              </w:rPr>
              <w:t>工业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color w:val="auto"/>
                <w:kern w:val="0"/>
                <w:sz w:val="21"/>
                <w:szCs w:val="21"/>
                <w:shd w:val="clear" w:color="auto" w:fill="FFFFFF"/>
                <w:vertAlign w:val="baseline"/>
                <w:lang w:eastAsia="zh-CN"/>
              </w:rPr>
            </w:pPr>
            <w:r>
              <w:rPr>
                <w:rFonts w:hint="eastAsia" w:ascii="宋体" w:hAnsi="宋体" w:cs="宋体"/>
                <w:color w:val="auto"/>
                <w:kern w:val="0"/>
                <w:sz w:val="21"/>
                <w:szCs w:val="21"/>
                <w:shd w:val="clear" w:color="auto" w:fill="FFFFFF"/>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gridSpan w:val="7"/>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color w:val="auto"/>
                <w:kern w:val="0"/>
                <w:sz w:val="21"/>
                <w:szCs w:val="21"/>
                <w:shd w:val="clear" w:color="auto" w:fill="FFFFFF"/>
                <w:vertAlign w:val="baseline"/>
              </w:rPr>
            </w:pPr>
            <w:r>
              <w:rPr>
                <w:rFonts w:hint="eastAsia" w:ascii="宋体" w:hAnsi="宋体" w:eastAsia="宋体" w:cs="宋体"/>
                <w:color w:val="auto"/>
                <w:kern w:val="0"/>
                <w:sz w:val="21"/>
                <w:szCs w:val="21"/>
                <w:shd w:val="clear" w:color="auto" w:fill="FFFFFF"/>
                <w:vertAlign w:val="baseline"/>
                <w:lang w:eastAsia="zh-CN"/>
              </w:rPr>
              <w:t>五、</w:t>
            </w:r>
            <w:r>
              <w:rPr>
                <w:rFonts w:hint="eastAsia" w:ascii="宋体" w:hAnsi="宋体" w:cs="宋体"/>
                <w:color w:val="auto"/>
                <w:kern w:val="0"/>
                <w:sz w:val="21"/>
                <w:szCs w:val="21"/>
                <w:shd w:val="clear" w:color="auto" w:fill="FFFFFF"/>
                <w:vertAlign w:val="baseline"/>
                <w:lang w:eastAsia="zh-CN"/>
              </w:rPr>
              <w:t>工作</w:t>
            </w:r>
            <w:r>
              <w:rPr>
                <w:rFonts w:hint="eastAsia" w:ascii="宋体" w:hAnsi="宋体" w:eastAsia="宋体" w:cs="宋体"/>
                <w:color w:val="auto"/>
                <w:kern w:val="0"/>
                <w:sz w:val="21"/>
                <w:szCs w:val="21"/>
                <w:shd w:val="clear" w:color="auto" w:fill="FFFFFF"/>
                <w:vertAlign w:val="baseline"/>
                <w:lang w:eastAsia="zh-CN"/>
              </w:rPr>
              <w:t>配套设备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gridSpan w:val="7"/>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color w:val="auto"/>
                <w:kern w:val="0"/>
                <w:sz w:val="21"/>
                <w:szCs w:val="21"/>
                <w:shd w:val="clear" w:color="auto" w:fill="FFFFFF"/>
                <w:vertAlign w:val="baseline"/>
              </w:rPr>
            </w:pPr>
            <w:r>
              <w:rPr>
                <w:rFonts w:hint="eastAsia" w:ascii="宋体" w:hAnsi="宋体" w:eastAsia="宋体" w:cs="宋体"/>
                <w:color w:val="auto"/>
                <w:kern w:val="0"/>
                <w:sz w:val="21"/>
                <w:szCs w:val="21"/>
                <w:shd w:val="clear" w:color="auto" w:fill="FFFFFF"/>
                <w:vertAlign w:val="baseline"/>
                <w:lang w:eastAsia="zh-CN"/>
              </w:rPr>
              <w:t>（一）工作站及显示器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eastAsia="宋体" w:cs="宋体"/>
                <w:color w:val="auto"/>
                <w:kern w:val="0"/>
                <w:sz w:val="21"/>
                <w:szCs w:val="21"/>
                <w:shd w:val="clear" w:color="auto" w:fill="FFFFFF"/>
                <w:vertAlign w:val="baseline"/>
                <w:lang w:val="en-US" w:eastAsia="zh-CN"/>
              </w:rPr>
            </w:pPr>
            <w:r>
              <w:rPr>
                <w:rFonts w:hint="eastAsia" w:ascii="宋体" w:hAnsi="宋体" w:eastAsia="宋体" w:cs="宋体"/>
                <w:color w:val="auto"/>
                <w:kern w:val="0"/>
                <w:sz w:val="21"/>
                <w:szCs w:val="21"/>
                <w:shd w:val="clear" w:color="auto" w:fill="FFFFFF"/>
                <w:vertAlign w:val="baseline"/>
                <w:lang w:val="en-US" w:eastAsia="zh-CN"/>
              </w:rPr>
              <w:t>9</w:t>
            </w:r>
          </w:p>
        </w:tc>
        <w:tc>
          <w:tcPr>
            <w:tcW w:w="927"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val="0"/>
                <w:color w:val="auto"/>
                <w:sz w:val="21"/>
                <w:szCs w:val="21"/>
                <w:lang w:val="en-US" w:eastAsia="zh-CN"/>
              </w:rPr>
              <w:t>工作站</w:t>
            </w:r>
          </w:p>
        </w:tc>
        <w:tc>
          <w:tcPr>
            <w:tcW w:w="561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jc w:val="both"/>
              <w:textAlignment w:val="auto"/>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CPU</w:t>
            </w:r>
            <w:r>
              <w:rPr>
                <w:rFonts w:hint="eastAsia" w:ascii="宋体" w:hAnsi="宋体" w:eastAsia="宋体" w:cs="宋体"/>
                <w:color w:val="auto"/>
                <w:kern w:val="0"/>
                <w:sz w:val="21"/>
                <w:szCs w:val="21"/>
                <w:lang w:bidi="ar"/>
              </w:rPr>
              <w:t>≥14核20线程，主频≥2.60GHz；内存</w:t>
            </w:r>
            <w:r>
              <w:rPr>
                <w:rFonts w:hint="eastAsia" w:ascii="宋体" w:hAnsi="宋体" w:eastAsia="宋体" w:cs="宋体"/>
                <w:color w:val="000000" w:themeColor="text1"/>
                <w:sz w:val="21"/>
                <w:szCs w:val="21"/>
              </w:rPr>
              <w:t>≥</w:t>
            </w:r>
            <w:r>
              <w:rPr>
                <w:rFonts w:hint="eastAsia" w:ascii="宋体" w:hAnsi="宋体" w:eastAsia="宋体" w:cs="宋体"/>
                <w:color w:val="auto"/>
                <w:kern w:val="0"/>
                <w:sz w:val="21"/>
                <w:szCs w:val="21"/>
                <w:lang w:bidi="ar"/>
              </w:rPr>
              <w:t>32GB DDR5；固态硬盘≥512G，机械硬盘≥2T；显卡显存≥8GB</w:t>
            </w:r>
            <w:r>
              <w:rPr>
                <w:rFonts w:hint="eastAsia" w:ascii="宋体" w:hAnsi="宋体" w:cs="宋体"/>
                <w:color w:val="auto"/>
                <w:kern w:val="0"/>
                <w:sz w:val="21"/>
                <w:szCs w:val="21"/>
                <w:lang w:eastAsia="zh-CN" w:bidi="ar"/>
              </w:rPr>
              <w:t>，</w:t>
            </w:r>
            <w:r>
              <w:rPr>
                <w:rFonts w:hint="eastAsia" w:ascii="宋体" w:hAnsi="宋体" w:eastAsia="宋体" w:cs="宋体"/>
                <w:color w:val="auto"/>
                <w:kern w:val="0"/>
                <w:sz w:val="21"/>
                <w:szCs w:val="21"/>
                <w:lang w:bidi="ar"/>
              </w:rPr>
              <w:t>独立显卡；键</w:t>
            </w:r>
            <w:r>
              <w:rPr>
                <w:rFonts w:hint="eastAsia" w:ascii="宋体" w:hAnsi="宋体" w:cs="宋体"/>
                <w:color w:val="auto"/>
                <w:kern w:val="0"/>
                <w:sz w:val="21"/>
                <w:szCs w:val="21"/>
                <w:lang w:eastAsia="zh-CN" w:bidi="ar"/>
              </w:rPr>
              <w:t>鼠</w:t>
            </w:r>
            <w:r>
              <w:rPr>
                <w:rFonts w:hint="eastAsia" w:ascii="宋体" w:hAnsi="宋体" w:eastAsia="宋体" w:cs="宋体"/>
                <w:color w:val="auto"/>
                <w:kern w:val="0"/>
                <w:sz w:val="21"/>
                <w:szCs w:val="21"/>
                <w:lang w:bidi="ar"/>
              </w:rPr>
              <w:t>套装</w:t>
            </w:r>
            <w:r>
              <w:rPr>
                <w:rFonts w:hint="eastAsia" w:ascii="宋体" w:hAnsi="宋体" w:cs="宋体"/>
                <w:color w:val="auto"/>
                <w:kern w:val="0"/>
                <w:sz w:val="21"/>
                <w:szCs w:val="21"/>
                <w:lang w:eastAsia="zh-CN" w:bidi="ar"/>
              </w:rPr>
              <w:t>。</w:t>
            </w:r>
          </w:p>
          <w:p>
            <w:pPr>
              <w:keepNext w:val="0"/>
              <w:keepLines w:val="0"/>
              <w:pageBreakBefore w:val="0"/>
              <w:widowControl w:val="0"/>
              <w:kinsoku/>
              <w:wordWrap/>
              <w:overflowPunct/>
              <w:topLinePunct w:val="0"/>
              <w:autoSpaceDE/>
              <w:autoSpaceDN/>
              <w:bidi w:val="0"/>
              <w:adjustRightInd/>
              <w:snapToGrid w:val="0"/>
              <w:spacing w:line="240" w:lineRule="auto"/>
              <w:ind w:left="0" w:leftChars="0"/>
              <w:jc w:val="both"/>
              <w:textAlignment w:val="auto"/>
              <w:rPr>
                <w:rFonts w:hint="eastAsia" w:ascii="仿宋" w:hAnsi="仿宋" w:eastAsia="仿宋" w:cs="仿宋"/>
                <w:color w:val="auto"/>
                <w:kern w:val="0"/>
                <w:sz w:val="28"/>
                <w:szCs w:val="28"/>
                <w:shd w:val="clear" w:color="auto" w:fill="FFFFFF"/>
                <w:vertAlign w:val="baseline"/>
              </w:rPr>
            </w:pPr>
            <w:r>
              <w:rPr>
                <w:rFonts w:hint="eastAsia" w:ascii="宋体" w:hAnsi="宋体" w:cs="宋体"/>
                <w:color w:val="auto"/>
                <w:kern w:val="0"/>
                <w:sz w:val="21"/>
                <w:szCs w:val="21"/>
                <w:lang w:val="en-US" w:eastAsia="zh-CN" w:bidi="ar"/>
              </w:rPr>
              <w:t>15套</w:t>
            </w:r>
            <w:r>
              <w:rPr>
                <w:rFonts w:hint="eastAsia" w:ascii="宋体" w:hAnsi="宋体" w:eastAsia="宋体" w:cs="宋体"/>
                <w:color w:val="auto"/>
                <w:kern w:val="0"/>
                <w:sz w:val="21"/>
                <w:szCs w:val="21"/>
                <w:lang w:bidi="ar"/>
              </w:rPr>
              <w:t>一机双屏支架：单臂承重1</w:t>
            </w:r>
            <w:r>
              <w:rPr>
                <w:rFonts w:hint="eastAsia" w:ascii="宋体" w:hAnsi="宋体" w:cs="宋体"/>
                <w:color w:val="auto"/>
                <w:kern w:val="0"/>
                <w:sz w:val="21"/>
                <w:szCs w:val="21"/>
                <w:lang w:eastAsia="zh-CN" w:bidi="ar"/>
              </w:rPr>
              <w:t>—</w:t>
            </w:r>
            <w:r>
              <w:rPr>
                <w:rFonts w:hint="eastAsia" w:ascii="宋体" w:hAnsi="宋体" w:eastAsia="宋体" w:cs="宋体"/>
                <w:color w:val="auto"/>
                <w:kern w:val="0"/>
                <w:sz w:val="21"/>
                <w:szCs w:val="21"/>
                <w:lang w:bidi="ar"/>
              </w:rPr>
              <w:t>10kg，适配屏幕尺寸 17-32英寸，俯仰角度-90度至+ 90度，阻尼调节，气压升降弹簧</w:t>
            </w:r>
            <w:r>
              <w:rPr>
                <w:rFonts w:hint="eastAsia" w:ascii="宋体" w:hAnsi="宋体" w:eastAsia="宋体" w:cs="宋体"/>
                <w:color w:val="auto"/>
                <w:kern w:val="0"/>
                <w:sz w:val="21"/>
                <w:szCs w:val="21"/>
                <w:lang w:eastAsia="zh-CN" w:bidi="ar"/>
              </w:rPr>
              <w:t>。</w:t>
            </w:r>
          </w:p>
        </w:tc>
        <w:tc>
          <w:tcPr>
            <w:tcW w:w="420"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台</w:t>
            </w:r>
          </w:p>
        </w:tc>
        <w:tc>
          <w:tcPr>
            <w:tcW w:w="492"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vertAlign w:val="baseline"/>
                <w:lang w:val="en-US" w:eastAsia="zh-CN"/>
              </w:rPr>
              <w:t>15</w:t>
            </w:r>
          </w:p>
        </w:tc>
        <w:tc>
          <w:tcPr>
            <w:tcW w:w="852"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vertAlign w:val="baseline"/>
                <w:lang w:val="en-US" w:eastAsia="zh-CN"/>
              </w:rPr>
              <w:t>工业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cs="宋体"/>
                <w:color w:val="auto"/>
                <w:kern w:val="0"/>
                <w:sz w:val="21"/>
                <w:szCs w:val="21"/>
                <w:shd w:val="clear" w:color="auto" w:fill="FFFFFF"/>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eastAsia="宋体" w:cs="宋体"/>
                <w:color w:val="auto"/>
                <w:kern w:val="0"/>
                <w:sz w:val="21"/>
                <w:szCs w:val="21"/>
                <w:shd w:val="clear" w:color="auto" w:fill="FFFFFF"/>
                <w:vertAlign w:val="baseline"/>
                <w:lang w:val="en-US" w:eastAsia="zh-CN"/>
              </w:rPr>
            </w:pPr>
            <w:r>
              <w:rPr>
                <w:rFonts w:hint="eastAsia" w:ascii="宋体" w:hAnsi="宋体" w:eastAsia="宋体" w:cs="宋体"/>
                <w:color w:val="auto"/>
                <w:kern w:val="0"/>
                <w:sz w:val="21"/>
                <w:szCs w:val="21"/>
                <w:shd w:val="clear" w:color="auto" w:fill="FFFFFF"/>
                <w:vertAlign w:val="baseline"/>
                <w:lang w:val="en-US" w:eastAsia="zh-CN"/>
              </w:rPr>
              <w:t>10</w:t>
            </w:r>
          </w:p>
        </w:tc>
        <w:tc>
          <w:tcPr>
            <w:tcW w:w="927"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color w:val="auto"/>
                <w:sz w:val="21"/>
                <w:szCs w:val="21"/>
                <w:lang w:val="en-US" w:eastAsia="zh-CN"/>
              </w:rPr>
              <w:t>显示器</w:t>
            </w:r>
          </w:p>
        </w:tc>
        <w:tc>
          <w:tcPr>
            <w:tcW w:w="5613"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jc w:val="both"/>
              <w:textAlignment w:val="auto"/>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kern w:val="0"/>
                <w:sz w:val="21"/>
                <w:szCs w:val="21"/>
                <w:lang w:bidi="ar"/>
              </w:rPr>
              <w:t>显示器≥31.5</w:t>
            </w:r>
            <w:r>
              <w:rPr>
                <w:rFonts w:hint="eastAsia" w:ascii="宋体" w:hAnsi="宋体" w:cs="宋体"/>
                <w:color w:val="auto"/>
                <w:kern w:val="0"/>
                <w:sz w:val="21"/>
                <w:szCs w:val="21"/>
                <w:lang w:eastAsia="zh-CN" w:bidi="ar"/>
              </w:rPr>
              <w:t>英</w:t>
            </w:r>
            <w:r>
              <w:rPr>
                <w:rFonts w:hint="eastAsia" w:ascii="宋体" w:hAnsi="宋体" w:eastAsia="宋体" w:cs="宋体"/>
                <w:color w:val="auto"/>
                <w:kern w:val="0"/>
                <w:sz w:val="21"/>
                <w:szCs w:val="21"/>
                <w:lang w:bidi="ar"/>
              </w:rPr>
              <w:t>寸，分辨率</w:t>
            </w:r>
            <w:r>
              <w:rPr>
                <w:rFonts w:hint="eastAsia"/>
                <w:color w:val="000000"/>
                <w:kern w:val="0"/>
                <w:sz w:val="21"/>
                <w:szCs w:val="21"/>
              </w:rPr>
              <w:t>≥</w:t>
            </w:r>
            <w:r>
              <w:rPr>
                <w:rFonts w:hint="eastAsia" w:ascii="宋体" w:hAnsi="宋体" w:eastAsia="宋体" w:cs="宋体"/>
                <w:color w:val="auto"/>
                <w:kern w:val="0"/>
                <w:sz w:val="21"/>
                <w:szCs w:val="21"/>
                <w:lang w:bidi="ar"/>
              </w:rPr>
              <w:t>3840*2160，屏幕比例16:9，屏占比≥80%，屏幕刷新率≥60Hz，显示器外观颜色：黑色，显示器支持防蓝光模式；显示屏亮度≥</w:t>
            </w:r>
            <w:r>
              <w:rPr>
                <w:rFonts w:hint="eastAsia" w:ascii="宋体" w:hAnsi="宋体" w:cs="宋体"/>
                <w:color w:val="auto"/>
                <w:kern w:val="0"/>
                <w:sz w:val="21"/>
                <w:szCs w:val="21"/>
                <w:lang w:val="en-US" w:eastAsia="zh-CN" w:bidi="ar"/>
              </w:rPr>
              <w:t>30</w:t>
            </w:r>
            <w:r>
              <w:rPr>
                <w:rFonts w:hint="eastAsia" w:ascii="宋体" w:hAnsi="宋体" w:eastAsia="宋体" w:cs="宋体"/>
                <w:color w:val="auto"/>
                <w:kern w:val="0"/>
                <w:sz w:val="21"/>
                <w:szCs w:val="21"/>
                <w:lang w:bidi="ar"/>
              </w:rPr>
              <w:t>0尼特，对比度：1000</w:t>
            </w:r>
            <w:r>
              <w:rPr>
                <w:rFonts w:hint="eastAsia" w:ascii="宋体" w:hAnsi="宋体" w:cs="宋体"/>
                <w:color w:val="auto"/>
                <w:kern w:val="0"/>
                <w:sz w:val="21"/>
                <w:szCs w:val="21"/>
                <w:lang w:eastAsia="zh-CN" w:bidi="ar"/>
              </w:rPr>
              <w:t>:</w:t>
            </w:r>
            <w:r>
              <w:rPr>
                <w:rFonts w:hint="eastAsia" w:ascii="宋体" w:hAnsi="宋体" w:eastAsia="宋体" w:cs="宋体"/>
                <w:color w:val="auto"/>
                <w:kern w:val="0"/>
                <w:sz w:val="21"/>
                <w:szCs w:val="21"/>
                <w:lang w:bidi="ar"/>
              </w:rPr>
              <w:t>1，显示器接口：显示器应与显卡外接显示接口匹配；显示器支架：提供显示支架，支持俯仰</w:t>
            </w:r>
            <w:r>
              <w:rPr>
                <w:rFonts w:hint="eastAsia" w:ascii="宋体" w:hAnsi="宋体" w:eastAsia="宋体" w:cs="宋体"/>
                <w:color w:val="auto"/>
                <w:kern w:val="0"/>
                <w:sz w:val="21"/>
                <w:szCs w:val="21"/>
                <w:lang w:eastAsia="zh-CN" w:bidi="ar"/>
              </w:rPr>
              <w:t>。</w:t>
            </w:r>
          </w:p>
        </w:tc>
        <w:tc>
          <w:tcPr>
            <w:tcW w:w="420"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vertAlign w:val="baseline"/>
                <w:lang w:val="en-US" w:eastAsia="zh-CN"/>
              </w:rPr>
              <w:t>台</w:t>
            </w:r>
          </w:p>
        </w:tc>
        <w:tc>
          <w:tcPr>
            <w:tcW w:w="492"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vertAlign w:val="baseline"/>
                <w:lang w:val="en-US" w:eastAsia="zh-CN"/>
              </w:rPr>
              <w:t>30</w:t>
            </w:r>
          </w:p>
        </w:tc>
        <w:tc>
          <w:tcPr>
            <w:tcW w:w="852"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vertAlign w:val="baseline"/>
                <w:lang w:val="en-US" w:eastAsia="zh-CN"/>
              </w:rPr>
              <w:t>工业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cs="宋体"/>
                <w:color w:val="auto"/>
                <w:kern w:val="0"/>
                <w:sz w:val="21"/>
                <w:szCs w:val="21"/>
                <w:shd w:val="clear" w:color="auto" w:fill="FFFFFF"/>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gridSpan w:val="7"/>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color w:val="auto"/>
                <w:kern w:val="0"/>
                <w:sz w:val="21"/>
                <w:szCs w:val="21"/>
                <w:shd w:val="clear" w:color="auto" w:fill="FFFFFF"/>
                <w:vertAlign w:val="baseline"/>
              </w:rPr>
            </w:pPr>
            <w:r>
              <w:rPr>
                <w:rFonts w:hint="eastAsia" w:ascii="宋体" w:hAnsi="宋体" w:eastAsia="宋体" w:cs="宋体"/>
                <w:color w:val="auto"/>
                <w:kern w:val="0"/>
                <w:sz w:val="21"/>
                <w:szCs w:val="21"/>
                <w:shd w:val="clear" w:color="auto" w:fill="FFFFFF"/>
                <w:vertAlign w:val="baseline"/>
                <w:lang w:eastAsia="zh-CN"/>
              </w:rPr>
              <w:t>（二）</w:t>
            </w:r>
            <w:r>
              <w:rPr>
                <w:rFonts w:hint="eastAsia" w:ascii="宋体" w:hAnsi="宋体" w:eastAsia="宋体" w:cs="宋体"/>
                <w:color w:val="auto"/>
                <w:kern w:val="0"/>
                <w:sz w:val="21"/>
                <w:szCs w:val="21"/>
                <w:shd w:val="clear" w:color="auto" w:fill="FFFFFF"/>
                <w:vertAlign w:val="baseline"/>
                <w:lang w:val="en-US" w:eastAsia="zh-CN"/>
              </w:rPr>
              <w:t>LED</w:t>
            </w:r>
            <w:r>
              <w:rPr>
                <w:rFonts w:hint="eastAsia" w:ascii="宋体" w:hAnsi="宋体" w:cs="宋体"/>
                <w:color w:val="auto"/>
                <w:kern w:val="0"/>
                <w:sz w:val="21"/>
                <w:szCs w:val="21"/>
                <w:shd w:val="clear" w:color="auto" w:fill="FFFFFF"/>
                <w:vertAlign w:val="baseline"/>
                <w:lang w:val="en-US" w:eastAsia="zh-CN"/>
              </w:rPr>
              <w:t>屏幕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default" w:ascii="仿宋" w:hAnsi="仿宋" w:eastAsia="仿宋" w:cs="仿宋"/>
                <w:color w:val="auto"/>
                <w:kern w:val="0"/>
                <w:sz w:val="28"/>
                <w:szCs w:val="28"/>
                <w:shd w:val="clear" w:color="auto" w:fill="FFFFFF"/>
                <w:vertAlign w:val="baseline"/>
                <w:lang w:val="en-US" w:eastAsia="zh-CN"/>
              </w:rPr>
            </w:pPr>
            <w:r>
              <w:rPr>
                <w:rFonts w:hint="eastAsia" w:ascii="宋体" w:hAnsi="宋体" w:eastAsia="宋体" w:cs="宋体"/>
                <w:color w:val="auto"/>
                <w:kern w:val="0"/>
                <w:sz w:val="21"/>
                <w:szCs w:val="21"/>
                <w:shd w:val="clear" w:color="auto" w:fill="FFFFFF"/>
                <w:vertAlign w:val="baseline"/>
                <w:lang w:val="en-US" w:eastAsia="zh-CN"/>
              </w:rPr>
              <w:t>11</w:t>
            </w:r>
          </w:p>
        </w:tc>
        <w:tc>
          <w:tcPr>
            <w:tcW w:w="927"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val="0"/>
                <w:color w:val="auto"/>
                <w:kern w:val="0"/>
                <w:sz w:val="21"/>
                <w:szCs w:val="21"/>
                <w:u w:val="none"/>
                <w:shd w:val="clear" w:color="auto" w:fill="FFFFFF"/>
                <w:vertAlign w:val="baseline"/>
                <w:lang w:val="en-US" w:eastAsia="zh-CN"/>
              </w:rPr>
              <w:t>高清LED显示屏</w:t>
            </w:r>
          </w:p>
        </w:tc>
        <w:tc>
          <w:tcPr>
            <w:tcW w:w="5613"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LED 显示屏尺寸：宽≥6m，高≥2.025m，显示面积≥12.15㎡，显示屏分辨率≥3840*1296</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点间距≤1.5625mm，像素密度：</w:t>
            </w:r>
            <w:r>
              <w:rPr>
                <w:rFonts w:hint="eastAsia" w:ascii="宋体" w:hAnsi="宋体" w:cs="宋体"/>
                <w:bCs/>
                <w:sz w:val="21"/>
                <w:szCs w:val="21"/>
                <w:highlight w:val="none"/>
                <w:shd w:val="clear" w:color="auto" w:fill="FFFFFF"/>
              </w:rPr>
              <w:t>4</w:t>
            </w:r>
            <w:r>
              <w:rPr>
                <w:rFonts w:ascii="宋体" w:hAnsi="宋体" w:cs="宋体"/>
                <w:bCs/>
                <w:sz w:val="21"/>
                <w:szCs w:val="21"/>
                <w:highlight w:val="none"/>
                <w:shd w:val="clear" w:color="auto" w:fill="FFFFFF"/>
              </w:rPr>
              <w:t>09600</w:t>
            </w:r>
            <w:r>
              <w:rPr>
                <w:rFonts w:hint="eastAsia" w:ascii="宋体" w:hAnsi="宋体" w:eastAsia="宋体" w:cs="宋体"/>
                <w:b w:val="0"/>
                <w:bCs/>
                <w:color w:val="auto"/>
                <w:kern w:val="0"/>
                <w:sz w:val="21"/>
                <w:szCs w:val="21"/>
                <w:u w:val="none"/>
                <w:shd w:val="clear" w:color="auto" w:fill="FFFFFF"/>
                <w:vertAlign w:val="baseline"/>
              </w:rPr>
              <w:t>/㎡</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箱体分辨率：</w:t>
            </w:r>
            <w:r>
              <w:rPr>
                <w:rFonts w:hint="eastAsia"/>
                <w:color w:val="000000"/>
                <w:kern w:val="0"/>
                <w:sz w:val="21"/>
                <w:szCs w:val="21"/>
              </w:rPr>
              <w:t>≥</w:t>
            </w:r>
            <w:r>
              <w:rPr>
                <w:rFonts w:hint="eastAsia" w:ascii="宋体" w:hAnsi="宋体" w:eastAsia="宋体" w:cs="宋体"/>
                <w:b w:val="0"/>
                <w:bCs/>
                <w:color w:val="auto"/>
                <w:kern w:val="0"/>
                <w:sz w:val="21"/>
                <w:szCs w:val="21"/>
                <w:u w:val="none"/>
                <w:shd w:val="clear" w:color="auto" w:fill="FFFFFF"/>
                <w:vertAlign w:val="baseline"/>
              </w:rPr>
              <w:t>382×216</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IR1G1B全倒装，芯片短边尺寸&lt;80μm，封装实像素，共阴恒流驱动，峰值功耗≤550W/㎡，平均功耗≤130W/㎡；</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视角：水平、垂直≥170° 最大对比度：≥20000</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1，≥800nits，最大亮度白色连续工作2h，模组表面温升≤18K；支持通过配套软件</w:t>
            </w:r>
            <w:r>
              <w:rPr>
                <w:rFonts w:hint="eastAsia" w:ascii="宋体" w:hAnsi="宋体" w:cs="宋体"/>
                <w:b w:val="0"/>
                <w:bCs/>
                <w:color w:val="auto"/>
                <w:kern w:val="0"/>
                <w:sz w:val="21"/>
                <w:szCs w:val="21"/>
                <w:u w:val="none"/>
                <w:shd w:val="clear" w:color="auto" w:fill="FFFFFF"/>
                <w:vertAlign w:val="baseline"/>
                <w:lang w:eastAsia="zh-CN"/>
              </w:rPr>
              <w:t>0—100%</w:t>
            </w:r>
            <w:r>
              <w:rPr>
                <w:rFonts w:hint="eastAsia" w:ascii="宋体" w:hAnsi="宋体" w:eastAsia="宋体" w:cs="宋体"/>
                <w:b w:val="0"/>
                <w:bCs/>
                <w:color w:val="auto"/>
                <w:kern w:val="0"/>
                <w:sz w:val="21"/>
                <w:szCs w:val="21"/>
                <w:u w:val="none"/>
                <w:shd w:val="clear" w:color="auto" w:fill="FFFFFF"/>
                <w:vertAlign w:val="baseline"/>
              </w:rPr>
              <w:t xml:space="preserve"> 无级调节，基色主波长误差 </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校正后</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：红色、绿色、蓝色主波长误差 C级：△λD≤5nm；</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色温：2000</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10000K 可调，色温误差：色温为 6500K 时，100%，75%，50%，25% 四档电平白场调节色温误差 ≤200K；</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亮度均匀性（校正后）：≥98%，显示模组亮度均匀性：≥99%；</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刷新频率：≥3840Hz，换帧频率：50&amp;60Hz&amp;120Hz&amp;240Hz；</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像素失控率：LED 像素失控率</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 xml:space="preserve"> ≤0.000001，区域像素失控率≤0.000003，无连续失控点，出厂时为 0；</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信号处理深度：12bit；红、绿、蓝各4096级；</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低</w:t>
            </w:r>
            <w:r>
              <w:rPr>
                <w:rFonts w:hint="eastAsia" w:ascii="宋体" w:hAnsi="宋体" w:eastAsia="宋体" w:cs="宋体"/>
                <w:b w:val="0"/>
                <w:bCs/>
                <w:color w:val="auto"/>
                <w:kern w:val="0"/>
                <w:sz w:val="21"/>
                <w:szCs w:val="21"/>
                <w:u w:val="none"/>
                <w:shd w:val="clear" w:color="auto" w:fill="FFFFFF"/>
                <w:vertAlign w:val="baseline"/>
                <w:lang w:eastAsia="zh-CN"/>
              </w:rPr>
              <w:t>亮</w:t>
            </w:r>
            <w:r>
              <w:rPr>
                <w:rFonts w:hint="eastAsia" w:ascii="宋体" w:hAnsi="宋体" w:eastAsia="宋体" w:cs="宋体"/>
                <w:b w:val="0"/>
                <w:bCs/>
                <w:color w:val="auto"/>
                <w:kern w:val="0"/>
                <w:sz w:val="21"/>
                <w:szCs w:val="21"/>
                <w:u w:val="none"/>
                <w:shd w:val="clear" w:color="auto" w:fill="FFFFFF"/>
                <w:vertAlign w:val="baseline"/>
              </w:rPr>
              <w:t>度</w:t>
            </w:r>
            <w:r>
              <w:rPr>
                <w:rFonts w:hint="eastAsia" w:ascii="宋体" w:hAnsi="宋体" w:eastAsia="宋体" w:cs="宋体"/>
                <w:b w:val="0"/>
                <w:bCs/>
                <w:color w:val="auto"/>
                <w:kern w:val="0"/>
                <w:sz w:val="21"/>
                <w:szCs w:val="21"/>
                <w:u w:val="none"/>
                <w:shd w:val="clear" w:color="auto" w:fill="FFFFFF"/>
                <w:vertAlign w:val="baseline"/>
                <w:lang w:eastAsia="zh-CN"/>
              </w:rPr>
              <w:t>高灰</w:t>
            </w:r>
            <w:r>
              <w:rPr>
                <w:rFonts w:hint="eastAsia" w:ascii="宋体" w:hAnsi="宋体" w:eastAsia="宋体" w:cs="宋体"/>
                <w:b w:val="0"/>
                <w:bCs/>
                <w:color w:val="auto"/>
                <w:kern w:val="0"/>
                <w:sz w:val="21"/>
                <w:szCs w:val="21"/>
                <w:u w:val="none"/>
                <w:shd w:val="clear" w:color="auto" w:fill="FFFFFF"/>
                <w:vertAlign w:val="baseline"/>
              </w:rPr>
              <w:t>度：支持软件实现不同亮度情况下灰度8-18bit 任意设置</w:t>
            </w:r>
            <w:r>
              <w:rPr>
                <w:rFonts w:hint="eastAsia" w:ascii="宋体" w:hAnsi="宋体" w:cs="宋体"/>
                <w:b w:val="0"/>
                <w:bCs/>
                <w:color w:val="auto"/>
                <w:kern w:val="0"/>
                <w:sz w:val="21"/>
                <w:szCs w:val="21"/>
                <w:u w:val="none"/>
                <w:shd w:val="clear" w:color="auto" w:fill="FFFFFF"/>
                <w:vertAlign w:val="baseline"/>
                <w:lang w:eastAsia="zh-CN"/>
              </w:rPr>
              <w:t>0—100%</w:t>
            </w:r>
            <w:r>
              <w:rPr>
                <w:rFonts w:hint="eastAsia" w:ascii="宋体" w:hAnsi="宋体" w:eastAsia="宋体" w:cs="宋体"/>
                <w:b w:val="0"/>
                <w:bCs/>
                <w:color w:val="auto"/>
                <w:kern w:val="0"/>
                <w:sz w:val="21"/>
                <w:szCs w:val="21"/>
                <w:u w:val="none"/>
                <w:shd w:val="clear" w:color="auto" w:fill="FFFFFF"/>
                <w:vertAlign w:val="baseline"/>
              </w:rPr>
              <w:t>亮度时，8-18bits任意灰度设置；</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信号传输：采用数字化网络传输技术或标准化 HDMI 传输技术；支持任意非标准分辨率信号输入自适应，输出范围可进行缩放，实现最佳分辨率自动匹配；</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硬</w:t>
            </w:r>
            <w:r>
              <w:rPr>
                <w:rFonts w:hint="eastAsia" w:ascii="宋体" w:hAnsi="宋体" w:cs="宋体"/>
                <w:b w:val="0"/>
                <w:bCs/>
                <w:color w:val="auto"/>
                <w:kern w:val="0"/>
                <w:sz w:val="21"/>
                <w:szCs w:val="21"/>
                <w:u w:val="none"/>
                <w:shd w:val="clear" w:color="auto" w:fill="FFFFFF"/>
                <w:vertAlign w:val="baseline"/>
                <w:lang w:eastAsia="zh-CN"/>
              </w:rPr>
              <w:t>连接</w:t>
            </w:r>
            <w:r>
              <w:rPr>
                <w:rFonts w:hint="eastAsia" w:ascii="宋体" w:hAnsi="宋体" w:eastAsia="宋体" w:cs="宋体"/>
                <w:b w:val="0"/>
                <w:bCs/>
                <w:color w:val="auto"/>
                <w:kern w:val="0"/>
                <w:sz w:val="21"/>
                <w:szCs w:val="21"/>
                <w:u w:val="none"/>
                <w:shd w:val="clear" w:color="auto" w:fill="FFFFFF"/>
                <w:vertAlign w:val="baseline"/>
              </w:rPr>
              <w:t>：模组与主板采用浮动接插件对接接口设计；</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防信号远程窃密技术：防信号远程窃密技术，具有良好的抗还原性能；覆盖范围广，涵盖 10KHz~1.2GHz；干扰信号强度 10KHz~230MHz 区间，小于 90dBuV；235MHz~1.2GHz 区间，小于 97dBuV；传导抑制 &gt; 35dB 可以单机使用、可以组网使用；</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防电力远程窃密技术：防电力远程窃密技术，采用信息相关方式阻止电力通信；覆盖范围广，涵盖 1KHz~1.5GHz；输入/输出电源滤波设计抑制信号强度；</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可调整刷新率：具有亮度/对比度/色度调节/视觉修正等图像调整功能图像处理；具体视频降噪，动态补偿，色彩变换等图像处理功能；</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屏体安装结构：前、后安装，前维护，无螺钉安装，贴墙安装、无需预留空间；</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维护方式：电源、模组、接收卡，HUB卡前维护、更换、支持热插拔</w:t>
            </w:r>
            <w:r>
              <w:rPr>
                <w:rFonts w:hint="eastAsia" w:ascii="宋体" w:hAnsi="宋体" w:eastAsia="宋体" w:cs="宋体"/>
                <w:b w:val="0"/>
                <w:bCs/>
                <w:color w:val="auto"/>
                <w:kern w:val="0"/>
                <w:sz w:val="21"/>
                <w:szCs w:val="21"/>
                <w:u w:val="none"/>
                <w:shd w:val="clear" w:color="auto" w:fill="FFFFFF"/>
                <w:vertAlign w:val="baseline"/>
                <w:lang w:eastAsia="zh-CN"/>
              </w:rPr>
              <w:t>；</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校正技术：带flash芯片，flash存储芯片容量≥8MB，掉电数据存储，支持数据存储及回读，单点亮度、色度、灰度校正，校正数据存储于模组之上，维修更换模组后可自动回读校正数据，并且与周边屏体亮度、颜色、色度设置保持一致；</w:t>
            </w:r>
          </w:p>
          <w:p>
            <w:pPr>
              <w:pStyle w:val="2"/>
              <w:keepNext w:val="0"/>
              <w:keepLines w:val="0"/>
              <w:pageBreakBefore w:val="0"/>
              <w:widowControl w:val="0"/>
              <w:numPr>
                <w:ilvl w:val="0"/>
                <w:numId w:val="6"/>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灰度双层校正：依据LED灯发光曲线参数，一级一级的灰度进行亮度、色度修正。分段多套校正数据，实现显示自动匹配灰阶校正数据；</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240" w:lineRule="auto"/>
              <w:ind w:left="0" w:leftChars="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cs="宋体"/>
                <w:b w:val="0"/>
                <w:bCs/>
                <w:color w:val="auto"/>
                <w:kern w:val="0"/>
                <w:sz w:val="21"/>
                <w:szCs w:val="21"/>
                <w:u w:val="none"/>
                <w:shd w:val="clear" w:color="auto" w:fill="FFFFFF"/>
                <w:vertAlign w:val="baseline"/>
                <w:lang w:val="en-US" w:eastAsia="zh-CN"/>
              </w:rPr>
              <w:t>18.</w:t>
            </w:r>
            <w:r>
              <w:rPr>
                <w:rFonts w:hint="eastAsia" w:ascii="宋体" w:hAnsi="宋体" w:eastAsia="宋体" w:cs="宋体"/>
                <w:b w:val="0"/>
                <w:bCs/>
                <w:color w:val="auto"/>
                <w:kern w:val="0"/>
                <w:sz w:val="21"/>
                <w:szCs w:val="21"/>
                <w:u w:val="none"/>
                <w:shd w:val="clear" w:color="auto" w:fill="FFFFFF"/>
                <w:vertAlign w:val="baseline"/>
              </w:rPr>
              <w:t>墨色一致性：墨色一致性△E&lt;0.5，色准△E&lt;0.9，发光面光泽度≤10 GU。</w:t>
            </w:r>
          </w:p>
        </w:tc>
        <w:tc>
          <w:tcPr>
            <w:tcW w:w="420"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vertAlign w:val="baseline"/>
                <w:lang w:val="en-US" w:eastAsia="zh-CN"/>
              </w:rPr>
              <w:t>㎡</w:t>
            </w:r>
          </w:p>
        </w:tc>
        <w:tc>
          <w:tcPr>
            <w:tcW w:w="492"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vertAlign w:val="baseline"/>
                <w:lang w:val="en-US" w:eastAsia="zh-CN"/>
              </w:rPr>
              <w:t>12.2</w:t>
            </w:r>
          </w:p>
        </w:tc>
        <w:tc>
          <w:tcPr>
            <w:tcW w:w="852" w:type="dxa"/>
            <w:vAlign w:val="center"/>
          </w:tcPr>
          <w:p>
            <w:pPr>
              <w:keepNext w:val="0"/>
              <w:keepLines w:val="0"/>
              <w:pageBreakBefore w:val="0"/>
              <w:widowControl w:val="0"/>
              <w:kinsoku/>
              <w:wordWrap/>
              <w:overflowPunct/>
              <w:topLinePunct w:val="0"/>
              <w:autoSpaceDE/>
              <w:autoSpaceDN/>
              <w:bidi w:val="0"/>
              <w:spacing w:line="240" w:lineRule="auto"/>
              <w:ind w:left="0" w:leftChars="0"/>
              <w:jc w:val="center"/>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sz w:val="21"/>
                <w:szCs w:val="21"/>
                <w:vertAlign w:val="baseline"/>
                <w:lang w:val="en-US" w:eastAsia="zh-CN"/>
              </w:rPr>
              <w:t>工业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仿宋" w:hAnsi="仿宋" w:eastAsia="仿宋" w:cs="仿宋"/>
                <w:color w:val="auto"/>
                <w:kern w:val="0"/>
                <w:sz w:val="28"/>
                <w:szCs w:val="28"/>
                <w:shd w:val="clear" w:color="auto" w:fill="FFFFFF"/>
                <w:vertAlign w:val="baseline"/>
                <w:lang w:eastAsia="zh-CN"/>
              </w:rPr>
            </w:pPr>
            <w:r>
              <w:rPr>
                <w:rFonts w:hint="eastAsia" w:ascii="宋体" w:hAnsi="宋体" w:cs="宋体"/>
                <w:color w:val="auto"/>
                <w:kern w:val="0"/>
                <w:sz w:val="21"/>
                <w:szCs w:val="21"/>
                <w:shd w:val="clear" w:color="auto" w:fill="FFFFFF"/>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eastAsia="宋体" w:cs="宋体"/>
                <w:color w:val="auto"/>
                <w:kern w:val="0"/>
                <w:sz w:val="21"/>
                <w:szCs w:val="21"/>
                <w:shd w:val="clear" w:color="auto" w:fill="FFFFFF"/>
                <w:vertAlign w:val="baseline"/>
                <w:lang w:val="en-US" w:eastAsia="zh-CN"/>
              </w:rPr>
            </w:pPr>
            <w:r>
              <w:rPr>
                <w:rFonts w:hint="eastAsia" w:ascii="宋体" w:hAnsi="宋体" w:eastAsia="宋体" w:cs="宋体"/>
                <w:color w:val="auto"/>
                <w:kern w:val="0"/>
                <w:sz w:val="21"/>
                <w:szCs w:val="21"/>
                <w:shd w:val="clear" w:color="auto" w:fill="FFFFFF"/>
                <w:vertAlign w:val="baseline"/>
                <w:lang w:val="en-US" w:eastAsia="zh-CN"/>
              </w:rPr>
              <w:t>12</w:t>
            </w:r>
          </w:p>
        </w:tc>
        <w:tc>
          <w:tcPr>
            <w:tcW w:w="927"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val="0"/>
                <w:color w:val="auto"/>
                <w:kern w:val="0"/>
                <w:sz w:val="21"/>
                <w:szCs w:val="21"/>
                <w:u w:val="none"/>
                <w:shd w:val="clear" w:color="auto" w:fill="FFFFFF"/>
                <w:vertAlign w:val="baseline"/>
              </w:rPr>
              <w:t>视频处理器</w:t>
            </w:r>
          </w:p>
        </w:tc>
        <w:tc>
          <w:tcPr>
            <w:tcW w:w="5613"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输出：16路网口，输入：8 路 HDMI，1路DP输入。</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纯硬件插卡式架构设计，设备大小不超过2U，金属结构机箱，支持标准机架式安装；</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前面板内嵌不小于3.5</w:t>
            </w:r>
            <w:r>
              <w:rPr>
                <w:rFonts w:hint="eastAsia" w:ascii="宋体" w:hAnsi="宋体" w:cs="宋体"/>
                <w:b w:val="0"/>
                <w:bCs/>
                <w:color w:val="auto"/>
                <w:kern w:val="0"/>
                <w:sz w:val="21"/>
                <w:szCs w:val="21"/>
                <w:u w:val="none"/>
                <w:shd w:val="clear" w:color="auto" w:fill="FFFFFF"/>
                <w:vertAlign w:val="baseline"/>
                <w:lang w:eastAsia="zh-CN"/>
              </w:rPr>
              <w:t>英</w:t>
            </w:r>
            <w:r>
              <w:rPr>
                <w:rFonts w:hint="eastAsia" w:ascii="宋体" w:hAnsi="宋体" w:eastAsia="宋体" w:cs="宋体"/>
                <w:b w:val="0"/>
                <w:bCs/>
                <w:color w:val="auto"/>
                <w:kern w:val="0"/>
                <w:sz w:val="21"/>
                <w:szCs w:val="21"/>
                <w:u w:val="none"/>
                <w:shd w:val="clear" w:color="auto" w:fill="FFFFFF"/>
                <w:vertAlign w:val="baseline"/>
              </w:rPr>
              <w:t>寸液晶显示屏，分辨率不低于320*480，可显示设备参数与状态，包括但不限于：设备名称、接口状态、运行状态、设备 IP 地址等；</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设备机箱规模不少于16路输入、8路输出，接口支持单链路和双链路模式切换；</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单张输出板卡支持不少于 16个图层，支持图层在输出接口间漫游，可进行图层参数设置；</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支持不少于2张二合一网口输出</w:t>
            </w:r>
            <w:r>
              <w:rPr>
                <w:rFonts w:hint="eastAsia" w:ascii="宋体" w:hAnsi="宋体" w:cs="宋体"/>
                <w:b w:val="0"/>
                <w:bCs/>
                <w:color w:val="auto"/>
                <w:kern w:val="0"/>
                <w:sz w:val="21"/>
                <w:szCs w:val="21"/>
                <w:u w:val="none"/>
                <w:shd w:val="clear" w:color="auto" w:fill="FFFFFF"/>
                <w:vertAlign w:val="baseline"/>
                <w:lang w:eastAsia="zh-CN"/>
              </w:rPr>
              <w:t>卡</w:t>
            </w:r>
            <w:r>
              <w:rPr>
                <w:rFonts w:hint="eastAsia" w:ascii="宋体" w:hAnsi="宋体" w:eastAsia="宋体" w:cs="宋体"/>
                <w:b w:val="0"/>
                <w:bCs/>
                <w:color w:val="auto"/>
                <w:kern w:val="0"/>
                <w:sz w:val="21"/>
                <w:szCs w:val="21"/>
                <w:u w:val="none"/>
                <w:shd w:val="clear" w:color="auto" w:fill="FFFFFF"/>
                <w:vertAlign w:val="baseline"/>
              </w:rPr>
              <w:t>，输出无需</w:t>
            </w:r>
            <w:r>
              <w:rPr>
                <w:rFonts w:hint="eastAsia" w:ascii="宋体" w:hAnsi="宋体" w:cs="宋体"/>
                <w:b w:val="0"/>
                <w:bCs/>
                <w:color w:val="auto"/>
                <w:kern w:val="0"/>
                <w:sz w:val="21"/>
                <w:szCs w:val="21"/>
                <w:u w:val="none"/>
                <w:shd w:val="clear" w:color="auto" w:fill="FFFFFF"/>
                <w:vertAlign w:val="baseline"/>
                <w:lang w:eastAsia="zh-CN"/>
              </w:rPr>
              <w:t>其他设备</w:t>
            </w:r>
            <w:r>
              <w:rPr>
                <w:rFonts w:hint="eastAsia" w:ascii="宋体" w:hAnsi="宋体" w:eastAsia="宋体" w:cs="宋体"/>
                <w:b w:val="0"/>
                <w:bCs/>
                <w:color w:val="auto"/>
                <w:kern w:val="0"/>
                <w:sz w:val="21"/>
                <w:szCs w:val="21"/>
                <w:u w:val="none"/>
                <w:shd w:val="clear" w:color="auto" w:fill="FFFFFF"/>
                <w:vertAlign w:val="baseline"/>
              </w:rPr>
              <w:t>可直接连接LED显示屏</w:t>
            </w:r>
            <w:r>
              <w:rPr>
                <w:rFonts w:hint="eastAsia" w:ascii="宋体" w:hAnsi="宋体" w:cs="宋体"/>
                <w:b w:val="0"/>
                <w:bCs/>
                <w:color w:val="auto"/>
                <w:kern w:val="0"/>
                <w:sz w:val="21"/>
                <w:szCs w:val="21"/>
                <w:u w:val="none"/>
                <w:shd w:val="clear" w:color="auto" w:fill="FFFFFF"/>
                <w:vertAlign w:val="baseline"/>
                <w:lang w:eastAsia="zh-CN"/>
              </w:rPr>
              <w:t>显示</w:t>
            </w:r>
            <w:r>
              <w:rPr>
                <w:rFonts w:hint="eastAsia" w:ascii="宋体" w:hAnsi="宋体" w:eastAsia="宋体" w:cs="宋体"/>
                <w:b w:val="0"/>
                <w:bCs/>
                <w:color w:val="auto"/>
                <w:kern w:val="0"/>
                <w:sz w:val="21"/>
                <w:szCs w:val="21"/>
                <w:u w:val="none"/>
                <w:shd w:val="clear" w:color="auto" w:fill="FFFFFF"/>
                <w:vertAlign w:val="baseline"/>
              </w:rPr>
              <w:t>，并支持LED 屏亮度调节；也可选择纯光口输出</w:t>
            </w:r>
            <w:r>
              <w:rPr>
                <w:rFonts w:hint="eastAsia" w:ascii="宋体" w:hAnsi="宋体" w:cs="宋体"/>
                <w:b w:val="0"/>
                <w:bCs/>
                <w:color w:val="auto"/>
                <w:kern w:val="0"/>
                <w:sz w:val="21"/>
                <w:szCs w:val="21"/>
                <w:u w:val="none"/>
                <w:shd w:val="clear" w:color="auto" w:fill="FFFFFF"/>
                <w:vertAlign w:val="baseline"/>
                <w:lang w:eastAsia="zh-CN"/>
              </w:rPr>
              <w:t>子卡</w:t>
            </w:r>
            <w:r>
              <w:rPr>
                <w:rFonts w:hint="eastAsia" w:ascii="宋体" w:hAnsi="宋体" w:eastAsia="宋体" w:cs="宋体"/>
                <w:b w:val="0"/>
                <w:bCs/>
                <w:color w:val="auto"/>
                <w:kern w:val="0"/>
                <w:sz w:val="21"/>
                <w:szCs w:val="21"/>
                <w:u w:val="none"/>
                <w:shd w:val="clear" w:color="auto" w:fill="FFFFFF"/>
                <w:vertAlign w:val="baseline"/>
              </w:rPr>
              <w:t>，最多支持8路万兆光口输出；（需选配光口输出子卡）</w:t>
            </w:r>
            <w:r>
              <w:rPr>
                <w:rFonts w:hint="eastAsia" w:ascii="宋体" w:hAnsi="宋体" w:eastAsia="宋体" w:cs="宋体"/>
                <w:b w:val="0"/>
                <w:bCs/>
                <w:color w:val="auto"/>
                <w:kern w:val="0"/>
                <w:sz w:val="21"/>
                <w:szCs w:val="21"/>
                <w:u w:val="none"/>
                <w:shd w:val="clear" w:color="auto" w:fill="FFFFFF"/>
                <w:vertAlign w:val="baseline"/>
                <w:lang w:eastAsia="zh-CN"/>
              </w:rPr>
              <w:t>；</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IPC输入卡支持不低于4K视频接入，不低于16路视频解码输出</w:t>
            </w:r>
            <w:r>
              <w:rPr>
                <w:rFonts w:hint="eastAsia" w:ascii="宋体" w:hAnsi="宋体" w:eastAsia="宋体" w:cs="宋体"/>
                <w:b w:val="0"/>
                <w:bCs/>
                <w:color w:val="auto"/>
                <w:kern w:val="0"/>
                <w:sz w:val="21"/>
                <w:szCs w:val="21"/>
                <w:u w:val="none"/>
                <w:shd w:val="clear" w:color="auto" w:fill="FFFFFF"/>
                <w:vertAlign w:val="baseline"/>
                <w:lang w:eastAsia="zh-CN"/>
              </w:rPr>
              <w:t>；</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为了提升设备的故障排查效率，设置本身可监测设备温度、电压、风扇在线状态，支持智能识别板卡接口组合，板卡和接口状态监测，信号丢失预警；</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支持屏幕背景图显示；支持对输入添加文字或图片台标，文字与图片背景、位置可调；支持对输入添加OSD文字或图片，属性可调</w:t>
            </w:r>
            <w:r>
              <w:rPr>
                <w:rFonts w:hint="eastAsia" w:ascii="宋体" w:hAnsi="宋体" w:eastAsia="宋体" w:cs="宋体"/>
                <w:b w:val="0"/>
                <w:bCs/>
                <w:color w:val="auto"/>
                <w:kern w:val="0"/>
                <w:sz w:val="21"/>
                <w:szCs w:val="21"/>
                <w:u w:val="none"/>
                <w:shd w:val="clear" w:color="auto" w:fill="FFFFFF"/>
                <w:vertAlign w:val="baseline"/>
                <w:lang w:eastAsia="zh-CN"/>
              </w:rPr>
              <w:t>；</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支持不少于2000个用户场景，可设置为图片或视频，场景切换支持淡入淡出、直切效果；支持不少于4种屏幕画</w:t>
            </w:r>
            <w:r>
              <w:rPr>
                <w:rFonts w:hint="eastAsia" w:ascii="宋体" w:hAnsi="宋体" w:cs="宋体"/>
                <w:b w:val="0"/>
                <w:bCs/>
                <w:color w:val="auto"/>
                <w:kern w:val="0"/>
                <w:sz w:val="21"/>
                <w:szCs w:val="21"/>
                <w:u w:val="none"/>
                <w:shd w:val="clear" w:color="auto" w:fill="FFFFFF"/>
                <w:vertAlign w:val="baseline"/>
                <w:lang w:eastAsia="zh-CN"/>
              </w:rPr>
              <w:t>质</w:t>
            </w:r>
            <w:r>
              <w:rPr>
                <w:rFonts w:hint="eastAsia" w:ascii="宋体" w:hAnsi="宋体" w:eastAsia="宋体" w:cs="宋体"/>
                <w:b w:val="0"/>
                <w:bCs/>
                <w:color w:val="auto"/>
                <w:kern w:val="0"/>
                <w:sz w:val="21"/>
                <w:szCs w:val="21"/>
                <w:u w:val="none"/>
                <w:shd w:val="clear" w:color="auto" w:fill="FFFFFF"/>
                <w:vertAlign w:val="baseline"/>
              </w:rPr>
              <w:t>调节模式，至少包含标准模式、文档模式、会议模式、视频模式，</w:t>
            </w:r>
            <w:r>
              <w:rPr>
                <w:rFonts w:hint="eastAsia" w:ascii="宋体" w:hAnsi="宋体" w:cs="宋体"/>
                <w:b w:val="0"/>
                <w:bCs/>
                <w:color w:val="auto"/>
                <w:kern w:val="0"/>
                <w:sz w:val="21"/>
                <w:szCs w:val="21"/>
                <w:u w:val="none"/>
                <w:shd w:val="clear" w:color="auto" w:fill="FFFFFF"/>
                <w:vertAlign w:val="baseline"/>
                <w:lang w:eastAsia="zh-CN"/>
              </w:rPr>
              <w:t>须具备</w:t>
            </w:r>
            <w:r>
              <w:rPr>
                <w:rFonts w:hint="eastAsia" w:ascii="宋体" w:hAnsi="宋体" w:eastAsia="宋体" w:cs="宋体"/>
                <w:b w:val="0"/>
                <w:bCs/>
                <w:color w:val="auto"/>
                <w:kern w:val="0"/>
                <w:sz w:val="21"/>
                <w:szCs w:val="21"/>
                <w:u w:val="none"/>
                <w:shd w:val="clear" w:color="auto" w:fill="FFFFFF"/>
                <w:vertAlign w:val="baseline"/>
              </w:rPr>
              <w:t>护眼模式开关</w:t>
            </w:r>
            <w:r>
              <w:rPr>
                <w:rFonts w:hint="eastAsia" w:ascii="宋体" w:hAnsi="宋体" w:eastAsia="宋体" w:cs="宋体"/>
                <w:b w:val="0"/>
                <w:bCs/>
                <w:color w:val="auto"/>
                <w:kern w:val="0"/>
                <w:sz w:val="21"/>
                <w:szCs w:val="21"/>
                <w:u w:val="none"/>
                <w:shd w:val="clear" w:color="auto" w:fill="FFFFFF"/>
                <w:vertAlign w:val="baseline"/>
                <w:lang w:eastAsia="zh-CN"/>
              </w:rPr>
              <w:t>；</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支持对所有输入源同时预监，对所有输出进行回显（包含 IP流回显）</w:t>
            </w:r>
            <w:r>
              <w:rPr>
                <w:rFonts w:hint="eastAsia" w:ascii="宋体" w:hAnsi="宋体" w:eastAsia="宋体" w:cs="宋体"/>
                <w:b w:val="0"/>
                <w:bCs/>
                <w:color w:val="auto"/>
                <w:kern w:val="0"/>
                <w:sz w:val="21"/>
                <w:szCs w:val="21"/>
                <w:u w:val="none"/>
                <w:shd w:val="clear" w:color="auto" w:fill="FFFFFF"/>
                <w:vertAlign w:val="baseline"/>
                <w:lang w:eastAsia="zh-CN"/>
              </w:rPr>
              <w:t>；</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支持用户接口分级管控，超级管理员可分配用户使用权限，支持多用户同时在线编辑、控制、上屏操作，可预览其他用户操作</w:t>
            </w:r>
            <w:r>
              <w:rPr>
                <w:rFonts w:hint="eastAsia" w:ascii="宋体" w:hAnsi="宋体" w:eastAsia="宋体" w:cs="宋体"/>
                <w:b w:val="0"/>
                <w:bCs/>
                <w:color w:val="auto"/>
                <w:kern w:val="0"/>
                <w:sz w:val="21"/>
                <w:szCs w:val="21"/>
                <w:u w:val="none"/>
                <w:shd w:val="clear" w:color="auto" w:fill="FFFFFF"/>
                <w:vertAlign w:val="baseline"/>
                <w:lang w:eastAsia="zh-CN"/>
              </w:rPr>
              <w:t>；</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支持实时和预编模式，实时模式可实现画面控制实时上屏显示，预编模式支持在软件端进行显示内容预编辑后，再上屏显示</w:t>
            </w:r>
            <w:r>
              <w:rPr>
                <w:rFonts w:hint="eastAsia" w:ascii="宋体" w:hAnsi="宋体" w:eastAsia="宋体" w:cs="宋体"/>
                <w:b w:val="0"/>
                <w:bCs/>
                <w:color w:val="auto"/>
                <w:kern w:val="0"/>
                <w:sz w:val="21"/>
                <w:szCs w:val="21"/>
                <w:u w:val="none"/>
                <w:shd w:val="clear" w:color="auto" w:fill="FFFFFF"/>
                <w:vertAlign w:val="baseline"/>
                <w:lang w:eastAsia="zh-CN"/>
              </w:rPr>
              <w:t>；</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支持输入源画面任意截取，对截取的画面开窗调用，并可作为一个新的输入源，不影响原输入源的使用；</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系统</w:t>
            </w:r>
            <w:r>
              <w:rPr>
                <w:rFonts w:hint="eastAsia" w:ascii="宋体" w:hAnsi="宋体" w:cs="宋体"/>
                <w:b w:val="0"/>
                <w:bCs/>
                <w:color w:val="auto"/>
                <w:kern w:val="0"/>
                <w:sz w:val="21"/>
                <w:szCs w:val="21"/>
                <w:u w:val="none"/>
                <w:shd w:val="clear" w:color="auto" w:fill="FFFFFF"/>
                <w:vertAlign w:val="baseline"/>
                <w:lang w:eastAsia="zh-CN"/>
              </w:rPr>
              <w:t>须具备</w:t>
            </w:r>
            <w:r>
              <w:rPr>
                <w:rFonts w:hint="eastAsia" w:ascii="宋体" w:hAnsi="宋体" w:eastAsia="宋体" w:cs="宋体"/>
                <w:b w:val="0"/>
                <w:bCs/>
                <w:color w:val="auto"/>
                <w:kern w:val="0"/>
                <w:sz w:val="21"/>
                <w:szCs w:val="21"/>
                <w:u w:val="none"/>
                <w:shd w:val="clear" w:color="auto" w:fill="FFFFFF"/>
                <w:vertAlign w:val="baseline"/>
              </w:rPr>
              <w:t>良好的兼容性，拼接器配置软件至少需支持 windows、麒麟、IOS、Android、Linux 等操作系统访问设备及交互操作；</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主机支持集成中央控制板卡，可支持RS485、RS232、RS422、IO、relay、IR等接口协议，便于外围设备的集中控制；</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支持音频输入输出卡，单张音频输入卡支持2路</w:t>
            </w:r>
            <w:r>
              <w:rPr>
                <w:rFonts w:hint="eastAsia" w:ascii="宋体" w:hAnsi="宋体" w:cs="宋体"/>
                <w:b w:val="0"/>
                <w:bCs/>
                <w:color w:val="auto"/>
                <w:kern w:val="0"/>
                <w:sz w:val="21"/>
                <w:szCs w:val="21"/>
                <w:u w:val="none"/>
                <w:shd w:val="clear" w:color="auto" w:fill="FFFFFF"/>
                <w:vertAlign w:val="baseline"/>
                <w:lang w:eastAsia="zh-CN"/>
              </w:rPr>
              <w:t>双声道</w:t>
            </w:r>
            <w:r>
              <w:rPr>
                <w:rFonts w:hint="eastAsia" w:ascii="宋体" w:hAnsi="宋体" w:eastAsia="宋体" w:cs="宋体"/>
                <w:b w:val="0"/>
                <w:bCs/>
                <w:color w:val="auto"/>
                <w:kern w:val="0"/>
                <w:sz w:val="21"/>
                <w:szCs w:val="21"/>
                <w:u w:val="none"/>
                <w:shd w:val="clear" w:color="auto" w:fill="FFFFFF"/>
                <w:vertAlign w:val="baseline"/>
              </w:rPr>
              <w:t>音频输入、2路双声道音频输出，音频采样率48KHZ，可支持音量调节及音频输出延时设置</w:t>
            </w:r>
            <w:r>
              <w:rPr>
                <w:rFonts w:hint="eastAsia" w:ascii="宋体" w:hAnsi="宋体" w:eastAsia="宋体" w:cs="宋体"/>
                <w:b w:val="0"/>
                <w:bCs/>
                <w:color w:val="auto"/>
                <w:kern w:val="0"/>
                <w:sz w:val="21"/>
                <w:szCs w:val="21"/>
                <w:u w:val="none"/>
                <w:shd w:val="clear" w:color="auto" w:fill="FFFFFF"/>
                <w:vertAlign w:val="baseline"/>
                <w:lang w:eastAsia="zh-CN"/>
              </w:rPr>
              <w:t>；</w:t>
            </w:r>
          </w:p>
          <w:p>
            <w:pPr>
              <w:pStyle w:val="2"/>
              <w:keepNext w:val="0"/>
              <w:keepLines w:val="0"/>
              <w:pageBreakBefore w:val="0"/>
              <w:widowControl w:val="0"/>
              <w:numPr>
                <w:ilvl w:val="0"/>
                <w:numId w:val="7"/>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设备具备</w:t>
            </w:r>
            <w:r>
              <w:rPr>
                <w:rFonts w:hint="eastAsia" w:ascii="宋体" w:hAnsi="宋体" w:cs="宋体"/>
                <w:b w:val="0"/>
                <w:bCs/>
                <w:color w:val="auto"/>
                <w:kern w:val="0"/>
                <w:sz w:val="21"/>
                <w:szCs w:val="21"/>
                <w:u w:val="none"/>
                <w:shd w:val="clear" w:color="auto" w:fill="FFFFFF"/>
                <w:vertAlign w:val="baseline"/>
                <w:lang w:eastAsia="zh-CN"/>
              </w:rPr>
              <w:t>HDBaseT</w:t>
            </w:r>
            <w:r>
              <w:rPr>
                <w:rFonts w:hint="eastAsia" w:ascii="宋体" w:hAnsi="宋体" w:eastAsia="宋体" w:cs="宋体"/>
                <w:b w:val="0"/>
                <w:bCs/>
                <w:color w:val="auto"/>
                <w:kern w:val="0"/>
                <w:sz w:val="21"/>
                <w:szCs w:val="21"/>
                <w:u w:val="none"/>
                <w:shd w:val="clear" w:color="auto" w:fill="FFFFFF"/>
                <w:vertAlign w:val="baseline"/>
              </w:rPr>
              <w:t>输入输出接口，可通过标准</w:t>
            </w:r>
            <w:r>
              <w:rPr>
                <w:rFonts w:hint="eastAsia" w:ascii="宋体" w:hAnsi="宋体" w:cs="宋体"/>
                <w:b w:val="0"/>
                <w:bCs/>
                <w:color w:val="auto"/>
                <w:kern w:val="0"/>
                <w:sz w:val="21"/>
                <w:szCs w:val="21"/>
                <w:u w:val="none"/>
                <w:shd w:val="clear" w:color="auto" w:fill="FFFFFF"/>
                <w:vertAlign w:val="baseline"/>
                <w:lang w:eastAsia="zh-CN"/>
              </w:rPr>
              <w:t>HDBaseT</w:t>
            </w:r>
            <w:r>
              <w:rPr>
                <w:rFonts w:hint="eastAsia" w:ascii="宋体" w:hAnsi="宋体" w:eastAsia="宋体" w:cs="宋体"/>
                <w:b w:val="0"/>
                <w:bCs/>
                <w:color w:val="auto"/>
                <w:kern w:val="0"/>
                <w:sz w:val="21"/>
                <w:szCs w:val="21"/>
                <w:u w:val="none"/>
                <w:shd w:val="clear" w:color="auto" w:fill="FFFFFF"/>
                <w:vertAlign w:val="baseline"/>
              </w:rPr>
              <w:t>转换盒，做视频远距离传输，视频源与设备间仅布置CAT5及以上标准网线即可；</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240" w:lineRule="auto"/>
              <w:ind w:left="0" w:leftChars="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cs="宋体"/>
                <w:b w:val="0"/>
                <w:bCs/>
                <w:color w:val="auto"/>
                <w:kern w:val="0"/>
                <w:sz w:val="21"/>
                <w:szCs w:val="21"/>
                <w:u w:val="none"/>
                <w:shd w:val="clear" w:color="auto" w:fill="FFFFFF"/>
                <w:vertAlign w:val="baseline"/>
                <w:lang w:val="en-US" w:eastAsia="zh-CN"/>
              </w:rPr>
              <w:t>18.</w:t>
            </w:r>
            <w:r>
              <w:rPr>
                <w:rFonts w:hint="eastAsia" w:ascii="宋体" w:hAnsi="宋体" w:eastAsia="宋体" w:cs="宋体"/>
                <w:b w:val="0"/>
                <w:bCs/>
                <w:color w:val="auto"/>
                <w:kern w:val="0"/>
                <w:sz w:val="21"/>
                <w:szCs w:val="21"/>
                <w:u w:val="none"/>
                <w:shd w:val="clear" w:color="auto" w:fill="FFFFFF"/>
                <w:vertAlign w:val="baseline"/>
              </w:rPr>
              <w:t>可配合前端无缝切换器设备实现视频信号的远距离传输，支持4×10G OPT接口</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cs="宋体"/>
                <w:b w:val="0"/>
                <w:bCs/>
                <w:color w:val="auto"/>
                <w:kern w:val="0"/>
                <w:sz w:val="21"/>
                <w:szCs w:val="21"/>
                <w:u w:val="none"/>
                <w:shd w:val="clear" w:color="auto" w:fill="FFFFFF"/>
                <w:vertAlign w:val="baseline"/>
                <w:lang w:val="en-US" w:eastAsia="zh-CN"/>
              </w:rPr>
              <w:t>2</w:t>
            </w:r>
            <w:r>
              <w:rPr>
                <w:rFonts w:hint="eastAsia" w:ascii="宋体" w:hAnsi="宋体" w:eastAsia="宋体" w:cs="宋体"/>
                <w:b w:val="0"/>
                <w:bCs/>
                <w:color w:val="auto"/>
                <w:kern w:val="0"/>
                <w:sz w:val="21"/>
                <w:szCs w:val="21"/>
                <w:u w:val="none"/>
                <w:shd w:val="clear" w:color="auto" w:fill="FFFFFF"/>
                <w:vertAlign w:val="baseline"/>
              </w:rPr>
              <w:t>主2备</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；单卡最大支持 4096×2160@60Hz 分辨率输入，可设置独立模式和MOSAIC拼接模式两种输入模式，自动识别输入源分辨率和颜色空间。</w:t>
            </w:r>
          </w:p>
        </w:tc>
        <w:tc>
          <w:tcPr>
            <w:tcW w:w="420"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台</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val="en-US" w:eastAsia="zh-CN"/>
              </w:rPr>
              <w:t>1</w:t>
            </w:r>
          </w:p>
        </w:tc>
        <w:tc>
          <w:tcPr>
            <w:tcW w:w="85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工业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cs="宋体"/>
                <w:color w:val="auto"/>
                <w:kern w:val="0"/>
                <w:sz w:val="21"/>
                <w:szCs w:val="21"/>
                <w:shd w:val="clear" w:color="auto" w:fill="FFFFFF"/>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eastAsia="宋体" w:cs="宋体"/>
                <w:color w:val="auto"/>
                <w:kern w:val="0"/>
                <w:sz w:val="21"/>
                <w:szCs w:val="21"/>
                <w:shd w:val="clear" w:color="auto" w:fill="FFFFFF"/>
                <w:vertAlign w:val="baseline"/>
                <w:lang w:val="en-US" w:eastAsia="zh-CN"/>
              </w:rPr>
            </w:pPr>
            <w:r>
              <w:rPr>
                <w:rFonts w:hint="eastAsia" w:ascii="宋体" w:hAnsi="宋体" w:eastAsia="宋体" w:cs="宋体"/>
                <w:color w:val="auto"/>
                <w:kern w:val="0"/>
                <w:sz w:val="21"/>
                <w:szCs w:val="21"/>
                <w:shd w:val="clear" w:color="auto" w:fill="FFFFFF"/>
                <w:vertAlign w:val="baseline"/>
                <w:lang w:val="en-US" w:eastAsia="zh-CN"/>
              </w:rPr>
              <w:t>13</w:t>
            </w:r>
          </w:p>
        </w:tc>
        <w:tc>
          <w:tcPr>
            <w:tcW w:w="927"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val="0"/>
                <w:color w:val="auto"/>
                <w:kern w:val="0"/>
                <w:sz w:val="21"/>
                <w:szCs w:val="21"/>
                <w:u w:val="none"/>
                <w:shd w:val="clear" w:color="auto" w:fill="FFFFFF"/>
                <w:vertAlign w:val="baseline"/>
                <w:lang w:val="en-US" w:eastAsia="zh-CN"/>
              </w:rPr>
              <w:t>配电柜</w:t>
            </w:r>
          </w:p>
        </w:tc>
        <w:tc>
          <w:tcPr>
            <w:tcW w:w="5613"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最大负荷10</w:t>
            </w:r>
            <w:r>
              <w:rPr>
                <w:rFonts w:hint="eastAsia" w:ascii="宋体" w:hAnsi="宋体" w:cs="宋体"/>
                <w:b w:val="0"/>
                <w:bCs/>
                <w:color w:val="auto"/>
                <w:kern w:val="0"/>
                <w:sz w:val="21"/>
                <w:szCs w:val="21"/>
                <w:u w:val="none"/>
                <w:shd w:val="clear" w:color="auto" w:fill="FFFFFF"/>
                <w:vertAlign w:val="baseline"/>
                <w:lang w:eastAsia="zh-CN"/>
              </w:rPr>
              <w:t>kW</w:t>
            </w:r>
            <w:r>
              <w:rPr>
                <w:rFonts w:hint="eastAsia" w:ascii="宋体" w:hAnsi="宋体" w:eastAsia="宋体" w:cs="宋体"/>
                <w:b w:val="0"/>
                <w:bCs/>
                <w:color w:val="auto"/>
                <w:kern w:val="0"/>
                <w:sz w:val="21"/>
                <w:szCs w:val="21"/>
                <w:u w:val="none"/>
                <w:shd w:val="clear" w:color="auto" w:fill="FFFFFF"/>
                <w:vertAlign w:val="baseline"/>
              </w:rPr>
              <w:t>，含PLC控制系统。</w:t>
            </w:r>
          </w:p>
          <w:p>
            <w:pPr>
              <w:pStyle w:val="2"/>
              <w:keepNext w:val="0"/>
              <w:keepLines w:val="0"/>
              <w:pageBreakBefore w:val="0"/>
              <w:widowControl w:val="0"/>
              <w:numPr>
                <w:ilvl w:val="0"/>
                <w:numId w:val="8"/>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PLC自身支持逻辑分组功能：支持分组控制；</w:t>
            </w:r>
          </w:p>
          <w:p>
            <w:pPr>
              <w:pStyle w:val="2"/>
              <w:keepNext w:val="0"/>
              <w:keepLines w:val="0"/>
              <w:pageBreakBefore w:val="0"/>
              <w:widowControl w:val="0"/>
              <w:numPr>
                <w:ilvl w:val="0"/>
                <w:numId w:val="8"/>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支持通过软件配置视频</w:t>
            </w:r>
            <w:r>
              <w:rPr>
                <w:rFonts w:hint="eastAsia" w:ascii="宋体" w:hAnsi="宋体" w:cs="宋体"/>
                <w:b w:val="0"/>
                <w:bCs/>
                <w:color w:val="auto"/>
                <w:kern w:val="0"/>
                <w:sz w:val="21"/>
                <w:szCs w:val="21"/>
                <w:u w:val="none"/>
                <w:shd w:val="clear" w:color="auto" w:fill="FFFFFF"/>
                <w:vertAlign w:val="baseline"/>
                <w:lang w:eastAsia="zh-CN"/>
              </w:rPr>
              <w:t>接</w:t>
            </w:r>
            <w:r>
              <w:rPr>
                <w:rFonts w:hint="eastAsia" w:ascii="宋体" w:hAnsi="宋体" w:eastAsia="宋体" w:cs="宋体"/>
                <w:b w:val="0"/>
                <w:bCs/>
                <w:color w:val="auto"/>
                <w:kern w:val="0"/>
                <w:sz w:val="21"/>
                <w:szCs w:val="21"/>
                <w:u w:val="none"/>
                <w:shd w:val="clear" w:color="auto" w:fill="FFFFFF"/>
                <w:vertAlign w:val="baseline"/>
              </w:rPr>
              <w:t>入卡或发送卡，控制视频接入卡亮度，可生成多个亮度控制计划，按照计划来进行亮度调整，同时支持手动亮度以及支持读取传感器回读环境亮度，根据环境亮度来调整LED屏体亮度；</w:t>
            </w:r>
          </w:p>
          <w:p>
            <w:pPr>
              <w:pStyle w:val="2"/>
              <w:keepNext w:val="0"/>
              <w:keepLines w:val="0"/>
              <w:pageBreakBefore w:val="0"/>
              <w:widowControl w:val="0"/>
              <w:numPr>
                <w:ilvl w:val="0"/>
                <w:numId w:val="8"/>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内置PLC，对大屏分区域供电。在远程电脑客户端可开关大屏；</w:t>
            </w:r>
          </w:p>
          <w:p>
            <w:pPr>
              <w:pStyle w:val="2"/>
              <w:keepNext w:val="0"/>
              <w:keepLines w:val="0"/>
              <w:pageBreakBefore w:val="0"/>
              <w:widowControl w:val="0"/>
              <w:numPr>
                <w:ilvl w:val="0"/>
                <w:numId w:val="8"/>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支持PLC在线监测，温湿度、亮度、烟雾、电压、电流、功率实时监测；</w:t>
            </w:r>
          </w:p>
          <w:p>
            <w:pPr>
              <w:pStyle w:val="2"/>
              <w:keepNext w:val="0"/>
              <w:keepLines w:val="0"/>
              <w:pageBreakBefore w:val="0"/>
              <w:widowControl w:val="0"/>
              <w:numPr>
                <w:ilvl w:val="0"/>
                <w:numId w:val="8"/>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支持 MQTT 协议，支持数字证书、非对称加密、数字签名</w:t>
            </w:r>
            <w:r>
              <w:rPr>
                <w:rFonts w:hint="eastAsia" w:ascii="宋体" w:hAnsi="宋体" w:cs="宋体"/>
                <w:b w:val="0"/>
                <w:bCs/>
                <w:color w:val="auto"/>
                <w:kern w:val="0"/>
                <w:sz w:val="21"/>
                <w:szCs w:val="21"/>
                <w:u w:val="none"/>
                <w:shd w:val="clear" w:color="auto" w:fill="FFFFFF"/>
                <w:vertAlign w:val="baseline"/>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240" w:lineRule="auto"/>
              <w:ind w:left="0" w:leftChars="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cs="宋体"/>
                <w:b w:val="0"/>
                <w:bCs/>
                <w:color w:val="auto"/>
                <w:kern w:val="0"/>
                <w:sz w:val="21"/>
                <w:szCs w:val="21"/>
                <w:u w:val="none"/>
                <w:shd w:val="clear" w:color="auto" w:fill="FFFFFF"/>
                <w:vertAlign w:val="baseline"/>
                <w:lang w:val="en-US" w:eastAsia="zh-CN"/>
              </w:rPr>
              <w:t>7.</w:t>
            </w:r>
            <w:r>
              <w:rPr>
                <w:rFonts w:hint="eastAsia" w:ascii="宋体" w:hAnsi="宋体" w:eastAsia="宋体" w:cs="宋体"/>
                <w:b w:val="0"/>
                <w:bCs/>
                <w:color w:val="auto"/>
                <w:kern w:val="0"/>
                <w:sz w:val="21"/>
                <w:szCs w:val="21"/>
                <w:u w:val="none"/>
                <w:shd w:val="clear" w:color="auto" w:fill="FFFFFF"/>
                <w:vertAlign w:val="baseline"/>
              </w:rPr>
              <w:t>支持移动终端APP控制配电柜开关。</w:t>
            </w:r>
          </w:p>
        </w:tc>
        <w:tc>
          <w:tcPr>
            <w:tcW w:w="420"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台</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val="en-US" w:eastAsia="zh-CN"/>
              </w:rPr>
              <w:t>1</w:t>
            </w:r>
          </w:p>
        </w:tc>
        <w:tc>
          <w:tcPr>
            <w:tcW w:w="85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工业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cs="宋体"/>
                <w:color w:val="auto"/>
                <w:kern w:val="0"/>
                <w:sz w:val="21"/>
                <w:szCs w:val="21"/>
                <w:shd w:val="clear" w:color="auto" w:fill="FFFFFF"/>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eastAsia="宋体" w:cs="宋体"/>
                <w:color w:val="auto"/>
                <w:kern w:val="0"/>
                <w:sz w:val="21"/>
                <w:szCs w:val="21"/>
                <w:shd w:val="clear" w:color="auto" w:fill="FFFFFF"/>
                <w:vertAlign w:val="baseline"/>
                <w:lang w:val="en-US" w:eastAsia="zh-CN"/>
              </w:rPr>
            </w:pPr>
            <w:r>
              <w:rPr>
                <w:rFonts w:hint="eastAsia" w:ascii="宋体" w:hAnsi="宋体" w:eastAsia="宋体" w:cs="宋体"/>
                <w:color w:val="auto"/>
                <w:kern w:val="0"/>
                <w:sz w:val="21"/>
                <w:szCs w:val="21"/>
                <w:shd w:val="clear" w:color="auto" w:fill="FFFFFF"/>
                <w:vertAlign w:val="baseline"/>
                <w:lang w:val="en-US" w:eastAsia="zh-CN"/>
              </w:rPr>
              <w:t>14</w:t>
            </w:r>
          </w:p>
        </w:tc>
        <w:tc>
          <w:tcPr>
            <w:tcW w:w="927"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val="0"/>
                <w:color w:val="auto"/>
                <w:kern w:val="0"/>
                <w:sz w:val="21"/>
                <w:szCs w:val="21"/>
                <w:u w:val="none"/>
                <w:shd w:val="clear" w:color="auto" w:fill="FFFFFF"/>
                <w:vertAlign w:val="baseline"/>
                <w:lang w:val="en-US" w:eastAsia="zh-CN"/>
              </w:rPr>
              <w:t>视频</w:t>
            </w:r>
            <w:r>
              <w:rPr>
                <w:rFonts w:hint="eastAsia" w:ascii="宋体" w:hAnsi="宋体" w:cs="宋体"/>
                <w:b/>
                <w:bCs w:val="0"/>
                <w:color w:val="auto"/>
                <w:kern w:val="0"/>
                <w:sz w:val="21"/>
                <w:szCs w:val="21"/>
                <w:u w:val="none"/>
                <w:shd w:val="clear" w:color="auto" w:fill="FFFFFF"/>
                <w:vertAlign w:val="baseline"/>
                <w:lang w:val="en-US" w:eastAsia="zh-CN"/>
              </w:rPr>
              <w:t>控制终端</w:t>
            </w:r>
          </w:p>
        </w:tc>
        <w:tc>
          <w:tcPr>
            <w:tcW w:w="5613" w:type="dxa"/>
            <w:vAlign w:val="center"/>
          </w:tcPr>
          <w:p>
            <w:pPr>
              <w:keepNext w:val="0"/>
              <w:keepLines w:val="0"/>
              <w:pageBreakBefore w:val="0"/>
              <w:widowControl w:val="0"/>
              <w:numPr>
                <w:ilvl w:val="0"/>
                <w:numId w:val="9"/>
              </w:numPr>
              <w:tabs>
                <w:tab w:val="left" w:pos="680"/>
              </w:tabs>
              <w:kinsoku/>
              <w:wordWrap/>
              <w:overflowPunct/>
              <w:topLinePunct w:val="0"/>
              <w:autoSpaceDE/>
              <w:autoSpaceDN/>
              <w:bidi w:val="0"/>
              <w:adjustRightInd/>
              <w:snapToGrid w:val="0"/>
              <w:spacing w:line="240" w:lineRule="auto"/>
              <w:ind w:left="0" w:leftChars="0" w:firstLineChars="0"/>
              <w:jc w:val="both"/>
              <w:textAlignment w:val="auto"/>
              <w:rPr>
                <w:rFonts w:hint="eastAsia" w:ascii="宋体" w:hAnsi="宋体" w:cs="宋体"/>
                <w:color w:val="auto"/>
                <w:kern w:val="0"/>
                <w:sz w:val="21"/>
                <w:szCs w:val="21"/>
                <w:lang w:val="en-US" w:eastAsia="zh-CN" w:bidi="ar"/>
              </w:rPr>
            </w:pPr>
            <w:r>
              <w:rPr>
                <w:rFonts w:hint="eastAsia" w:ascii="宋体" w:hAnsi="宋体" w:cs="宋体"/>
                <w:color w:val="auto"/>
                <w:kern w:val="0"/>
                <w:sz w:val="21"/>
                <w:szCs w:val="21"/>
                <w:lang w:val="en-US" w:eastAsia="zh-CN" w:bidi="ar"/>
              </w:rPr>
              <w:t>1U金属结构机箱；外壳防护等级符合GB/T 4208-2017中IP20的要求；噪声不大于45dB（A）；MTBF≥300000小时，平均修复时间 MTTR 小于15分钟。</w:t>
            </w:r>
          </w:p>
          <w:p>
            <w:pPr>
              <w:keepNext w:val="0"/>
              <w:keepLines w:val="0"/>
              <w:pageBreakBefore w:val="0"/>
              <w:widowControl w:val="0"/>
              <w:numPr>
                <w:ilvl w:val="0"/>
                <w:numId w:val="9"/>
              </w:numPr>
              <w:tabs>
                <w:tab w:val="left" w:pos="680"/>
              </w:tabs>
              <w:kinsoku/>
              <w:wordWrap/>
              <w:overflowPunct/>
              <w:topLinePunct w:val="0"/>
              <w:autoSpaceDE/>
              <w:autoSpaceDN/>
              <w:bidi w:val="0"/>
              <w:adjustRightInd/>
              <w:snapToGrid w:val="0"/>
              <w:spacing w:line="240" w:lineRule="auto"/>
              <w:ind w:left="0" w:leftChars="0" w:firstLineChars="0"/>
              <w:jc w:val="both"/>
              <w:textAlignment w:val="auto"/>
              <w:rPr>
                <w:rFonts w:hint="eastAsia" w:ascii="宋体" w:hAnsi="宋体" w:eastAsia="宋体" w:cs="宋体"/>
                <w:color w:val="auto"/>
                <w:kern w:val="0"/>
                <w:sz w:val="21"/>
                <w:szCs w:val="21"/>
                <w:lang w:bidi="ar"/>
              </w:rPr>
            </w:pPr>
            <w:r>
              <w:rPr>
                <w:rFonts w:hint="eastAsia" w:ascii="宋体" w:hAnsi="宋体" w:cs="宋体"/>
                <w:color w:val="auto"/>
                <w:kern w:val="0"/>
                <w:sz w:val="21"/>
                <w:szCs w:val="21"/>
                <w:lang w:val="en-US" w:eastAsia="zh-CN" w:bidi="ar"/>
              </w:rPr>
              <w:t>CPU</w:t>
            </w:r>
            <w:r>
              <w:rPr>
                <w:rFonts w:hint="eastAsia" w:ascii="宋体" w:hAnsi="宋体" w:eastAsia="宋体" w:cs="宋体"/>
                <w:b w:val="0"/>
                <w:bCs/>
                <w:color w:val="auto"/>
                <w:kern w:val="0"/>
                <w:sz w:val="21"/>
                <w:szCs w:val="21"/>
                <w:u w:val="none"/>
                <w:shd w:val="clear" w:color="auto" w:fill="FFFFFF"/>
                <w:vertAlign w:val="baseline"/>
              </w:rPr>
              <w:t>≥</w:t>
            </w:r>
            <w:r>
              <w:rPr>
                <w:rFonts w:hint="eastAsia" w:ascii="宋体" w:hAnsi="宋体" w:eastAsia="宋体" w:cs="宋体"/>
                <w:color w:val="auto"/>
                <w:kern w:val="0"/>
                <w:sz w:val="21"/>
                <w:szCs w:val="21"/>
                <w:lang w:bidi="ar"/>
              </w:rPr>
              <w:t>6核12线程</w:t>
            </w:r>
            <w:r>
              <w:rPr>
                <w:rFonts w:hint="eastAsia" w:ascii="宋体" w:hAnsi="宋体" w:cs="宋体"/>
                <w:color w:val="auto"/>
                <w:kern w:val="0"/>
                <w:sz w:val="21"/>
                <w:szCs w:val="21"/>
                <w:lang w:eastAsia="zh-CN" w:bidi="ar"/>
              </w:rPr>
              <w:t>，主频</w:t>
            </w:r>
            <w:r>
              <w:rPr>
                <w:rFonts w:hint="eastAsia" w:ascii="宋体" w:hAnsi="宋体" w:eastAsia="宋体" w:cs="宋体"/>
                <w:b w:val="0"/>
                <w:bCs/>
                <w:color w:val="auto"/>
                <w:kern w:val="0"/>
                <w:sz w:val="21"/>
                <w:szCs w:val="21"/>
                <w:u w:val="none"/>
                <w:shd w:val="clear" w:color="auto" w:fill="FFFFFF"/>
                <w:vertAlign w:val="baseline"/>
              </w:rPr>
              <w:t>≥</w:t>
            </w:r>
            <w:r>
              <w:rPr>
                <w:rFonts w:hint="eastAsia" w:ascii="宋体" w:hAnsi="宋体" w:eastAsia="宋体" w:cs="宋体"/>
                <w:color w:val="auto"/>
                <w:kern w:val="0"/>
                <w:sz w:val="21"/>
                <w:szCs w:val="21"/>
                <w:lang w:bidi="ar"/>
              </w:rPr>
              <w:t>3.30GHz、</w:t>
            </w:r>
            <w:r>
              <w:rPr>
                <w:rFonts w:hint="eastAsia" w:ascii="宋体" w:hAnsi="宋体" w:cs="宋体"/>
                <w:color w:val="auto"/>
                <w:kern w:val="0"/>
                <w:sz w:val="21"/>
                <w:szCs w:val="21"/>
                <w:lang w:eastAsia="zh-CN" w:bidi="ar"/>
              </w:rPr>
              <w:t>内存</w:t>
            </w:r>
            <w:r>
              <w:rPr>
                <w:rFonts w:hint="eastAsia" w:ascii="宋体" w:hAnsi="宋体" w:eastAsia="宋体" w:cs="宋体"/>
                <w:b w:val="0"/>
                <w:bCs/>
                <w:color w:val="auto"/>
                <w:kern w:val="0"/>
                <w:sz w:val="21"/>
                <w:szCs w:val="21"/>
                <w:u w:val="none"/>
                <w:shd w:val="clear" w:color="auto" w:fill="FFFFFF"/>
                <w:vertAlign w:val="baseline"/>
              </w:rPr>
              <w:t>≥</w:t>
            </w:r>
            <w:r>
              <w:rPr>
                <w:rFonts w:hint="eastAsia" w:ascii="宋体" w:hAnsi="宋体" w:eastAsia="宋体" w:cs="宋体"/>
                <w:color w:val="auto"/>
                <w:kern w:val="0"/>
                <w:sz w:val="21"/>
                <w:szCs w:val="21"/>
                <w:lang w:bidi="ar"/>
              </w:rPr>
              <w:t>16G DDR4 2666 高速内存、固态硬盘</w:t>
            </w:r>
            <w:r>
              <w:rPr>
                <w:rFonts w:hint="eastAsia" w:ascii="宋体" w:hAnsi="宋体" w:eastAsia="宋体" w:cs="宋体"/>
                <w:b w:val="0"/>
                <w:bCs/>
                <w:color w:val="auto"/>
                <w:kern w:val="0"/>
                <w:sz w:val="21"/>
                <w:szCs w:val="21"/>
                <w:u w:val="none"/>
                <w:shd w:val="clear" w:color="auto" w:fill="FFFFFF"/>
                <w:vertAlign w:val="baseline"/>
              </w:rPr>
              <w:t>≥</w:t>
            </w:r>
            <w:r>
              <w:rPr>
                <w:rFonts w:hint="eastAsia" w:ascii="宋体" w:hAnsi="宋体" w:eastAsia="宋体" w:cs="宋体"/>
                <w:color w:val="auto"/>
                <w:kern w:val="0"/>
                <w:sz w:val="21"/>
                <w:szCs w:val="21"/>
                <w:lang w:bidi="ar"/>
              </w:rPr>
              <w:t>250G，企业版操作系统</w:t>
            </w:r>
            <w:r>
              <w:rPr>
                <w:rFonts w:hint="eastAsia" w:ascii="宋体" w:hAnsi="宋体" w:cs="宋体"/>
                <w:color w:val="auto"/>
                <w:kern w:val="0"/>
                <w:sz w:val="21"/>
                <w:szCs w:val="21"/>
                <w:lang w:eastAsia="zh-CN" w:bidi="ar"/>
              </w:rPr>
              <w:t>；</w:t>
            </w:r>
          </w:p>
          <w:p>
            <w:pPr>
              <w:keepNext w:val="0"/>
              <w:keepLines w:val="0"/>
              <w:pageBreakBefore w:val="0"/>
              <w:widowControl w:val="0"/>
              <w:numPr>
                <w:ilvl w:val="0"/>
                <w:numId w:val="9"/>
              </w:numPr>
              <w:tabs>
                <w:tab w:val="left" w:pos="680"/>
              </w:tabs>
              <w:kinsoku/>
              <w:wordWrap/>
              <w:overflowPunct/>
              <w:topLinePunct w:val="0"/>
              <w:autoSpaceDE/>
              <w:autoSpaceDN/>
              <w:bidi w:val="0"/>
              <w:adjustRightInd/>
              <w:snapToGrid w:val="0"/>
              <w:spacing w:line="240" w:lineRule="auto"/>
              <w:ind w:left="0" w:leftChars="0" w:firstLineChars="0"/>
              <w:jc w:val="both"/>
              <w:textAlignment w:val="auto"/>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支持1路DP输出，接口分辨率可设置为4096*2160@60Hz，单口极限宽度可设置为 8192，单口极限高度可设置 4095。支持4路HDMI输出，第一个接口可设置为4K模式，分辨率可以设置为 4096</w:t>
            </w:r>
            <w:r>
              <w:rPr>
                <w:rFonts w:hint="eastAsia" w:ascii="宋体" w:hAnsi="宋体" w:cs="宋体"/>
                <w:color w:val="auto"/>
                <w:kern w:val="0"/>
                <w:sz w:val="21"/>
                <w:szCs w:val="21"/>
                <w:lang w:val="en-US" w:eastAsia="zh-CN" w:bidi="ar"/>
              </w:rPr>
              <w:t>*</w:t>
            </w:r>
            <w:r>
              <w:rPr>
                <w:rFonts w:hint="eastAsia" w:ascii="宋体" w:hAnsi="宋体" w:eastAsia="宋体" w:cs="宋体"/>
                <w:color w:val="auto"/>
                <w:kern w:val="0"/>
                <w:sz w:val="21"/>
                <w:szCs w:val="21"/>
                <w:lang w:bidi="ar"/>
              </w:rPr>
              <w:t>2160@60Hz，单接口极限宽度可设置为8192，单口极限高度可设置4095，此时另外三个HDMI接口禁用。第一个接口可设置为2K模式时，4个HDMI口可同时输出，分辨率设置为1920*1080@60Hz，单口极限宽度2048，极限高度1280；</w:t>
            </w:r>
          </w:p>
          <w:p>
            <w:pPr>
              <w:keepNext w:val="0"/>
              <w:keepLines w:val="0"/>
              <w:pageBreakBefore w:val="0"/>
              <w:widowControl w:val="0"/>
              <w:numPr>
                <w:ilvl w:val="0"/>
                <w:numId w:val="9"/>
              </w:numPr>
              <w:tabs>
                <w:tab w:val="left" w:pos="680"/>
              </w:tabs>
              <w:kinsoku/>
              <w:wordWrap/>
              <w:overflowPunct/>
              <w:topLinePunct w:val="0"/>
              <w:autoSpaceDE/>
              <w:autoSpaceDN/>
              <w:bidi w:val="0"/>
              <w:adjustRightInd/>
              <w:snapToGrid w:val="0"/>
              <w:spacing w:line="240" w:lineRule="auto"/>
              <w:ind w:left="0" w:leftChars="0" w:firstLineChars="0"/>
              <w:jc w:val="both"/>
              <w:textAlignment w:val="auto"/>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支持一键硬件开关机控制和一键软件远程开关机控制，支持6路USB接口、1路3.5mm麦克风音频输入接口、1路3.5mm音频输出接口，支持千兆网</w:t>
            </w:r>
            <w:r>
              <w:rPr>
                <w:rFonts w:hint="eastAsia" w:ascii="宋体" w:hAnsi="宋体" w:cs="宋体"/>
                <w:color w:val="auto"/>
                <w:kern w:val="0"/>
                <w:sz w:val="21"/>
                <w:szCs w:val="21"/>
                <w:lang w:eastAsia="zh-CN" w:bidi="ar"/>
              </w:rPr>
              <w:t>口</w:t>
            </w:r>
            <w:r>
              <w:rPr>
                <w:rFonts w:hint="eastAsia" w:ascii="宋体" w:hAnsi="宋体" w:eastAsia="宋体" w:cs="宋体"/>
                <w:color w:val="auto"/>
                <w:kern w:val="0"/>
                <w:sz w:val="21"/>
                <w:szCs w:val="21"/>
                <w:lang w:bidi="ar"/>
              </w:rPr>
              <w:t>通讯，支持第三方通过TCP、UDP进行集成控制；</w:t>
            </w:r>
          </w:p>
          <w:p>
            <w:pPr>
              <w:keepNext w:val="0"/>
              <w:keepLines w:val="0"/>
              <w:pageBreakBefore w:val="0"/>
              <w:widowControl w:val="0"/>
              <w:numPr>
                <w:ilvl w:val="0"/>
                <w:numId w:val="9"/>
              </w:numPr>
              <w:tabs>
                <w:tab w:val="left" w:pos="680"/>
              </w:tabs>
              <w:kinsoku/>
              <w:wordWrap/>
              <w:overflowPunct/>
              <w:topLinePunct w:val="0"/>
              <w:autoSpaceDE/>
              <w:autoSpaceDN/>
              <w:bidi w:val="0"/>
              <w:adjustRightInd/>
              <w:snapToGrid w:val="0"/>
              <w:spacing w:line="240" w:lineRule="auto"/>
              <w:ind w:left="0" w:leftChars="0" w:firstLineChars="0"/>
              <w:jc w:val="both"/>
              <w:textAlignment w:val="auto"/>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支持不少于10台设备联机控制，通过一台主机控制其他从机进行素材下发、画面编辑、属性编辑、节目切换、进度调整；</w:t>
            </w:r>
          </w:p>
          <w:p>
            <w:pPr>
              <w:keepNext w:val="0"/>
              <w:keepLines w:val="0"/>
              <w:pageBreakBefore w:val="0"/>
              <w:widowControl w:val="0"/>
              <w:numPr>
                <w:ilvl w:val="0"/>
                <w:numId w:val="9"/>
              </w:numPr>
              <w:tabs>
                <w:tab w:val="left" w:pos="680"/>
              </w:tabs>
              <w:kinsoku/>
              <w:wordWrap/>
              <w:overflowPunct/>
              <w:topLinePunct w:val="0"/>
              <w:autoSpaceDE/>
              <w:autoSpaceDN/>
              <w:bidi w:val="0"/>
              <w:adjustRightInd/>
              <w:snapToGrid w:val="0"/>
              <w:spacing w:line="240" w:lineRule="auto"/>
              <w:ind w:left="0" w:leftChars="0" w:firstLineChars="0"/>
              <w:jc w:val="both"/>
              <w:textAlignment w:val="auto"/>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支持输出接口的任意拆分重组以及任意角度旋转，实现对不规则显示屏的拼接带载；支持1路4K输出，可以拆分成1024个子输出，每个子输出支持任意角度旋转，可对子输出接口位置任意进行排序；</w:t>
            </w:r>
          </w:p>
          <w:p>
            <w:pPr>
              <w:keepNext w:val="0"/>
              <w:keepLines w:val="0"/>
              <w:pageBreakBefore w:val="0"/>
              <w:widowControl w:val="0"/>
              <w:numPr>
                <w:ilvl w:val="0"/>
                <w:numId w:val="9"/>
              </w:numPr>
              <w:tabs>
                <w:tab w:val="left" w:pos="680"/>
              </w:tabs>
              <w:kinsoku/>
              <w:wordWrap/>
              <w:overflowPunct/>
              <w:topLinePunct w:val="0"/>
              <w:autoSpaceDE/>
              <w:autoSpaceDN/>
              <w:bidi w:val="0"/>
              <w:adjustRightInd/>
              <w:snapToGrid w:val="0"/>
              <w:spacing w:line="240" w:lineRule="auto"/>
              <w:ind w:left="0" w:leftChars="0" w:firstLineChars="0"/>
              <w:jc w:val="both"/>
              <w:textAlignment w:val="auto"/>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支持可视化智控平台移动</w:t>
            </w:r>
            <w:r>
              <w:rPr>
                <w:rFonts w:hint="eastAsia" w:ascii="宋体" w:hAnsi="宋体" w:cs="宋体"/>
                <w:color w:val="auto"/>
                <w:kern w:val="0"/>
                <w:sz w:val="21"/>
                <w:szCs w:val="21"/>
                <w:lang w:eastAsia="zh-CN" w:bidi="ar"/>
              </w:rPr>
              <w:t>端</w:t>
            </w:r>
            <w:r>
              <w:rPr>
                <w:rFonts w:hint="eastAsia" w:ascii="宋体" w:hAnsi="宋体" w:eastAsia="宋体" w:cs="宋体"/>
                <w:color w:val="auto"/>
                <w:kern w:val="0"/>
                <w:sz w:val="21"/>
                <w:szCs w:val="21"/>
                <w:lang w:bidi="ar"/>
              </w:rPr>
              <w:t>程序对播放画面的编辑和控制；</w:t>
            </w:r>
          </w:p>
          <w:p>
            <w:pPr>
              <w:keepNext w:val="0"/>
              <w:keepLines w:val="0"/>
              <w:pageBreakBefore w:val="0"/>
              <w:widowControl w:val="0"/>
              <w:tabs>
                <w:tab w:val="left" w:pos="680"/>
              </w:tabs>
              <w:kinsoku/>
              <w:wordWrap/>
              <w:overflowPunct/>
              <w:topLinePunct w:val="0"/>
              <w:autoSpaceDE/>
              <w:autoSpaceDN/>
              <w:bidi w:val="0"/>
              <w:adjustRightInd/>
              <w:snapToGrid w:val="0"/>
              <w:spacing w:line="240" w:lineRule="auto"/>
              <w:ind w:left="0" w:leftChars="0"/>
              <w:jc w:val="both"/>
              <w:textAlignment w:val="auto"/>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color w:val="auto"/>
                <w:kern w:val="0"/>
                <w:sz w:val="21"/>
                <w:szCs w:val="21"/>
                <w:lang w:bidi="ar"/>
              </w:rPr>
              <w:t>7. 支持从本地媒体画面或输入源画面中拾取颜色，然后按照拾取的颜色进行抠像处理；支持在媒体库中添加本地的视频文件、图片文件、音频文件、字幕、数字时钟、PPT文件、NDI媒体、采集设备、多网页、流媒体、播放合集。</w:t>
            </w:r>
          </w:p>
        </w:tc>
        <w:tc>
          <w:tcPr>
            <w:tcW w:w="420"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台</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val="en-US" w:eastAsia="zh-CN"/>
              </w:rPr>
              <w:t>1</w:t>
            </w:r>
          </w:p>
        </w:tc>
        <w:tc>
          <w:tcPr>
            <w:tcW w:w="85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工业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cs="宋体"/>
                <w:color w:val="auto"/>
                <w:kern w:val="0"/>
                <w:sz w:val="21"/>
                <w:szCs w:val="21"/>
                <w:shd w:val="clear" w:color="auto" w:fill="FFFFFF"/>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eastAsia="宋体" w:cs="宋体"/>
                <w:color w:val="auto"/>
                <w:kern w:val="0"/>
                <w:sz w:val="21"/>
                <w:szCs w:val="21"/>
                <w:shd w:val="clear" w:color="auto" w:fill="FFFFFF"/>
                <w:vertAlign w:val="baseline"/>
                <w:lang w:val="en-US" w:eastAsia="zh-CN"/>
              </w:rPr>
            </w:pPr>
            <w:r>
              <w:rPr>
                <w:rFonts w:hint="eastAsia" w:ascii="宋体" w:hAnsi="宋体" w:eastAsia="宋体" w:cs="宋体"/>
                <w:color w:val="auto"/>
                <w:kern w:val="0"/>
                <w:sz w:val="21"/>
                <w:szCs w:val="21"/>
                <w:shd w:val="clear" w:color="auto" w:fill="FFFFFF"/>
                <w:vertAlign w:val="baseline"/>
                <w:lang w:val="en-US" w:eastAsia="zh-CN"/>
              </w:rPr>
              <w:t>1</w:t>
            </w:r>
            <w:r>
              <w:rPr>
                <w:rFonts w:hint="eastAsia" w:ascii="宋体" w:hAnsi="宋体" w:cs="宋体"/>
                <w:color w:val="auto"/>
                <w:kern w:val="0"/>
                <w:sz w:val="21"/>
                <w:szCs w:val="21"/>
                <w:shd w:val="clear" w:color="auto" w:fill="FFFFFF"/>
                <w:vertAlign w:val="baseline"/>
                <w:lang w:val="en-US" w:eastAsia="zh-CN"/>
              </w:rPr>
              <w:t>5</w:t>
            </w:r>
          </w:p>
        </w:tc>
        <w:tc>
          <w:tcPr>
            <w:tcW w:w="927"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val="0"/>
                <w:color w:val="auto"/>
                <w:kern w:val="0"/>
                <w:sz w:val="21"/>
                <w:szCs w:val="21"/>
                <w:u w:val="none"/>
                <w:shd w:val="clear" w:color="auto" w:fill="FFFFFF"/>
                <w:vertAlign w:val="baseline"/>
                <w:lang w:val="en-US" w:eastAsia="zh-CN"/>
              </w:rPr>
              <w:t>音箱</w:t>
            </w:r>
          </w:p>
        </w:tc>
        <w:tc>
          <w:tcPr>
            <w:tcW w:w="5613" w:type="dxa"/>
            <w:vAlign w:val="center"/>
          </w:tcPr>
          <w:p>
            <w:pPr>
              <w:pStyle w:val="2"/>
              <w:keepNext w:val="0"/>
              <w:keepLines w:val="0"/>
              <w:pageBreakBefore w:val="0"/>
              <w:widowControl w:val="0"/>
              <w:numPr>
                <w:ilvl w:val="0"/>
                <w:numId w:val="10"/>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color w:val="auto"/>
                <w:kern w:val="0"/>
                <w:sz w:val="21"/>
                <w:szCs w:val="21"/>
                <w:lang w:bidi="ar"/>
              </w:rPr>
              <w:t>系统类型：配备10英寸低音单元，倒相式（低频反射式）箱体结构，分频形式不限，产品频响、低频下潜、声压、失真等声学性能需达到同等规格三分频音箱水准</w:t>
            </w:r>
            <w:r>
              <w:rPr>
                <w:rFonts w:hint="eastAsia" w:ascii="宋体" w:hAnsi="宋体" w:eastAsia="宋体" w:cs="宋体"/>
                <w:b w:val="0"/>
                <w:bCs/>
                <w:color w:val="auto"/>
                <w:kern w:val="0"/>
                <w:sz w:val="21"/>
                <w:szCs w:val="21"/>
                <w:u w:val="none"/>
                <w:shd w:val="clear" w:color="auto" w:fill="FFFFFF"/>
                <w:vertAlign w:val="baseline"/>
              </w:rPr>
              <w:t>；</w:t>
            </w:r>
          </w:p>
          <w:p>
            <w:pPr>
              <w:pStyle w:val="2"/>
              <w:keepNext w:val="0"/>
              <w:keepLines w:val="0"/>
              <w:pageBreakBefore w:val="0"/>
              <w:widowControl w:val="0"/>
              <w:numPr>
                <w:ilvl w:val="0"/>
                <w:numId w:val="10"/>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 xml:space="preserve">频率范围 </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-10 dB</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 xml:space="preserve">：48 Hz – 18 kHz 频率响应 </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±3 dB</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：65 Hz – 16 kHz；</w:t>
            </w:r>
          </w:p>
          <w:p>
            <w:pPr>
              <w:pStyle w:val="2"/>
              <w:keepNext w:val="0"/>
              <w:keepLines w:val="0"/>
              <w:pageBreakBefore w:val="0"/>
              <w:widowControl w:val="0"/>
              <w:numPr>
                <w:ilvl w:val="0"/>
                <w:numId w:val="10"/>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灵敏度 (1w/1m)</w:t>
            </w:r>
            <w:r>
              <w:rPr>
                <w:rFonts w:hint="eastAsia" w:ascii="宋体" w:hAnsi="宋体" w:cs="宋体"/>
                <w:b w:val="0"/>
                <w:bCs/>
                <w:color w:val="auto"/>
                <w:kern w:val="0"/>
                <w:sz w:val="21"/>
                <w:szCs w:val="21"/>
                <w:u w:val="none"/>
                <w:shd w:val="clear" w:color="auto" w:fill="FFFFFF"/>
                <w:vertAlign w:val="baseline"/>
                <w:lang w:val="en-US" w:eastAsia="zh-CN"/>
              </w:rPr>
              <w:t>1:</w:t>
            </w:r>
            <w:r>
              <w:rPr>
                <w:rFonts w:hint="eastAsia" w:ascii="宋体" w:hAnsi="宋体" w:eastAsia="宋体" w:cs="宋体"/>
                <w:b w:val="0"/>
                <w:bCs/>
                <w:color w:val="auto"/>
                <w:kern w:val="0"/>
                <w:sz w:val="21"/>
                <w:szCs w:val="21"/>
                <w:u w:val="none"/>
                <w:shd w:val="clear" w:color="auto" w:fill="FFFFFF"/>
                <w:vertAlign w:val="baseline"/>
              </w:rPr>
              <w:t xml:space="preserve">89 dB 额定阻抗：8 Ohms 最大声压级输出：111 dB </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峰值：117 dB</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 xml:space="preserve"> @ 1 m 额定输入功率 2</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150W/300W/600W（连续/音乐信号/峰值） 推荐功放功率范围：180 W–250 W @ 8 Ohms 覆盖角：150°x120°(H x V</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w:t>
            </w:r>
          </w:p>
          <w:p>
            <w:pPr>
              <w:pStyle w:val="2"/>
              <w:keepNext w:val="0"/>
              <w:keepLines w:val="0"/>
              <w:pageBreakBefore w:val="0"/>
              <w:widowControl w:val="0"/>
              <w:numPr>
                <w:ilvl w:val="0"/>
                <w:numId w:val="10"/>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cs="宋体"/>
                <w:b w:val="0"/>
                <w:bCs/>
                <w:color w:val="auto"/>
                <w:kern w:val="0"/>
                <w:sz w:val="21"/>
                <w:szCs w:val="21"/>
                <w:u w:val="none"/>
                <w:shd w:val="clear" w:color="auto" w:fill="FFFFFF"/>
                <w:vertAlign w:val="baseline"/>
                <w:lang w:eastAsia="zh-CN"/>
              </w:rPr>
              <w:t>外形尺寸</w:t>
            </w:r>
            <w:r>
              <w:rPr>
                <w:rFonts w:hint="eastAsia" w:ascii="宋体" w:hAnsi="宋体" w:eastAsia="宋体" w:cs="宋体"/>
                <w:b w:val="0"/>
                <w:bCs/>
                <w:color w:val="auto"/>
                <w:kern w:val="0"/>
                <w:sz w:val="21"/>
                <w:szCs w:val="21"/>
                <w:u w:val="none"/>
                <w:shd w:val="clear" w:color="auto" w:fill="FFFFFF"/>
                <w:vertAlign w:val="baseline"/>
              </w:rPr>
              <w:t xml:space="preserve"> </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H x W x D</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：≥290 mm x 506 mm x 320 mm；</w:t>
            </w:r>
          </w:p>
          <w:p>
            <w:pPr>
              <w:pStyle w:val="2"/>
              <w:keepNext w:val="0"/>
              <w:keepLines w:val="0"/>
              <w:pageBreakBefore w:val="0"/>
              <w:widowControl w:val="0"/>
              <w:numPr>
                <w:ilvl w:val="0"/>
                <w:numId w:val="10"/>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净重：≥12.4 kg；</w:t>
            </w:r>
          </w:p>
          <w:p>
            <w:pPr>
              <w:pStyle w:val="2"/>
              <w:keepNext w:val="0"/>
              <w:keepLines w:val="0"/>
              <w:pageBreakBefore w:val="0"/>
              <w:widowControl w:val="0"/>
              <w:numPr>
                <w:ilvl w:val="0"/>
                <w:numId w:val="10"/>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低音单元：≥1个10英寸低音单元，</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240" w:lineRule="auto"/>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中音单元：≥2个3英寸纸锥中音单元，</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240" w:lineRule="auto"/>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高音单元：≥2个3英寸纸锥高音单元；</w:t>
            </w:r>
          </w:p>
          <w:p>
            <w:pPr>
              <w:pStyle w:val="2"/>
              <w:keepNext w:val="0"/>
              <w:keepLines w:val="0"/>
              <w:pageBreakBefore w:val="0"/>
              <w:widowControl w:val="0"/>
              <w:numPr>
                <w:ilvl w:val="0"/>
                <w:numId w:val="10"/>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输入连接器：接线柱</w:t>
            </w:r>
          </w:p>
          <w:p>
            <w:pPr>
              <w:pStyle w:val="2"/>
              <w:keepNext w:val="0"/>
              <w:keepLines w:val="0"/>
              <w:pageBreakBefore w:val="0"/>
              <w:widowControl w:val="0"/>
              <w:numPr>
                <w:ilvl w:val="0"/>
                <w:numId w:val="10"/>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箱体结构：≥12 mm 厚中密度纤维板，表面采用乙烯基贴层处理</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240" w:lineRule="auto"/>
              <w:ind w:left="0" w:leftChars="0"/>
              <w:jc w:val="both"/>
              <w:textAlignment w:val="baseline"/>
              <w:rPr>
                <w:rFonts w:hint="default" w:ascii="仿宋" w:hAnsi="仿宋" w:eastAsia="宋体" w:cs="仿宋"/>
                <w:color w:val="auto"/>
                <w:kern w:val="0"/>
                <w:sz w:val="28"/>
                <w:szCs w:val="28"/>
                <w:shd w:val="clear" w:color="auto" w:fill="FFFFFF"/>
                <w:vertAlign w:val="baseline"/>
                <w:lang w:val="en-US" w:eastAsia="zh-CN"/>
              </w:rPr>
            </w:pPr>
            <w:r>
              <w:rPr>
                <w:rFonts w:hint="eastAsia" w:ascii="宋体" w:hAnsi="宋体" w:cs="宋体"/>
                <w:b w:val="0"/>
                <w:bCs/>
                <w:color w:val="auto"/>
                <w:kern w:val="0"/>
                <w:sz w:val="21"/>
                <w:szCs w:val="21"/>
                <w:u w:val="none"/>
                <w:shd w:val="clear" w:color="auto" w:fill="FFFFFF"/>
                <w:vertAlign w:val="baseline"/>
                <w:lang w:val="en-US" w:eastAsia="zh-CN"/>
              </w:rPr>
              <w:t>9.</w:t>
            </w:r>
            <w:r>
              <w:rPr>
                <w:rFonts w:hint="eastAsia" w:ascii="宋体" w:hAnsi="宋体" w:eastAsia="宋体" w:cs="宋体"/>
                <w:b w:val="0"/>
                <w:bCs/>
                <w:color w:val="auto"/>
                <w:kern w:val="0"/>
                <w:sz w:val="21"/>
                <w:szCs w:val="21"/>
                <w:u w:val="none"/>
                <w:shd w:val="clear" w:color="auto" w:fill="FFFFFF"/>
                <w:vertAlign w:val="baseline"/>
              </w:rPr>
              <w:t>吊挂点：</w:t>
            </w:r>
            <w:r>
              <w:rPr>
                <w:rFonts w:hint="eastAsia" w:ascii="宋体" w:hAnsi="宋体" w:cs="宋体"/>
                <w:b w:val="0"/>
                <w:bCs/>
                <w:color w:val="auto"/>
                <w:kern w:val="0"/>
                <w:sz w:val="21"/>
                <w:szCs w:val="21"/>
                <w:u w:val="none"/>
                <w:shd w:val="clear" w:color="auto" w:fill="FFFFFF"/>
                <w:vertAlign w:val="baseline"/>
                <w:lang w:eastAsia="zh-CN"/>
              </w:rPr>
              <w:t>箱体具备不少于</w:t>
            </w:r>
            <w:r>
              <w:rPr>
                <w:rFonts w:hint="eastAsia" w:ascii="宋体" w:hAnsi="宋体" w:cs="宋体"/>
                <w:b w:val="0"/>
                <w:bCs/>
                <w:color w:val="auto"/>
                <w:kern w:val="0"/>
                <w:sz w:val="21"/>
                <w:szCs w:val="21"/>
                <w:u w:val="none"/>
                <w:shd w:val="clear" w:color="auto" w:fill="FFFFFF"/>
                <w:vertAlign w:val="baseline"/>
                <w:lang w:val="en-US" w:eastAsia="zh-CN"/>
              </w:rPr>
              <w:t>2处专用吊装点位，吊装螺纹规格不低于M10。</w:t>
            </w:r>
          </w:p>
        </w:tc>
        <w:tc>
          <w:tcPr>
            <w:tcW w:w="420"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台</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val="en-US" w:eastAsia="zh-CN"/>
              </w:rPr>
              <w:t>2</w:t>
            </w:r>
          </w:p>
        </w:tc>
        <w:tc>
          <w:tcPr>
            <w:tcW w:w="85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工业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cs="宋体"/>
                <w:color w:val="auto"/>
                <w:kern w:val="0"/>
                <w:sz w:val="21"/>
                <w:szCs w:val="21"/>
                <w:shd w:val="clear" w:color="auto" w:fill="FFFFFF"/>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eastAsia="宋体" w:cs="宋体"/>
                <w:color w:val="auto"/>
                <w:kern w:val="0"/>
                <w:sz w:val="21"/>
                <w:szCs w:val="21"/>
                <w:shd w:val="clear" w:color="auto" w:fill="FFFFFF"/>
                <w:vertAlign w:val="baseline"/>
                <w:lang w:val="en-US" w:eastAsia="zh-CN"/>
              </w:rPr>
            </w:pPr>
            <w:r>
              <w:rPr>
                <w:rFonts w:hint="eastAsia" w:ascii="宋体" w:hAnsi="宋体" w:eastAsia="宋体" w:cs="宋体"/>
                <w:color w:val="auto"/>
                <w:kern w:val="0"/>
                <w:sz w:val="21"/>
                <w:szCs w:val="21"/>
                <w:shd w:val="clear" w:color="auto" w:fill="FFFFFF"/>
                <w:vertAlign w:val="baseline"/>
                <w:lang w:val="en-US" w:eastAsia="zh-CN"/>
              </w:rPr>
              <w:t>1</w:t>
            </w:r>
            <w:r>
              <w:rPr>
                <w:rFonts w:hint="eastAsia" w:ascii="宋体" w:hAnsi="宋体" w:cs="宋体"/>
                <w:color w:val="auto"/>
                <w:kern w:val="0"/>
                <w:sz w:val="21"/>
                <w:szCs w:val="21"/>
                <w:shd w:val="clear" w:color="auto" w:fill="FFFFFF"/>
                <w:vertAlign w:val="baseline"/>
                <w:lang w:val="en-US" w:eastAsia="zh-CN"/>
              </w:rPr>
              <w:t>6</w:t>
            </w:r>
          </w:p>
        </w:tc>
        <w:tc>
          <w:tcPr>
            <w:tcW w:w="927"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bCs w:val="0"/>
                <w:color w:val="auto"/>
                <w:kern w:val="0"/>
                <w:sz w:val="21"/>
                <w:szCs w:val="21"/>
                <w:u w:val="none"/>
                <w:shd w:val="clear" w:color="auto" w:fill="FFFFFF"/>
                <w:vertAlign w:val="baseline"/>
                <w:lang w:val="en-US" w:eastAsia="zh-CN"/>
              </w:rPr>
              <w:t>功放</w:t>
            </w:r>
          </w:p>
        </w:tc>
        <w:tc>
          <w:tcPr>
            <w:tcW w:w="5613" w:type="dxa"/>
            <w:vAlign w:val="center"/>
          </w:tcPr>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功率输出：300W2/8Ω，420W/4Ω</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面板材料：铝合金面板</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频率范围：20Hz-20KHz</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信噪比：</w:t>
            </w:r>
            <w:r>
              <w:rPr>
                <w:rFonts w:hint="eastAsia" w:ascii="宋体" w:hAnsi="宋体" w:cs="宋体"/>
                <w:b w:val="0"/>
                <w:bCs/>
                <w:color w:val="auto"/>
                <w:kern w:val="0"/>
                <w:sz w:val="21"/>
                <w:szCs w:val="21"/>
                <w:u w:val="none"/>
                <w:shd w:val="clear" w:color="auto" w:fill="FFFFFF"/>
                <w:vertAlign w:val="baseline"/>
                <w:lang w:eastAsia="zh-CN"/>
              </w:rPr>
              <w:t>≤</w:t>
            </w:r>
            <w:r>
              <w:rPr>
                <w:rFonts w:hint="eastAsia" w:ascii="宋体" w:hAnsi="宋体" w:eastAsia="宋体" w:cs="宋体"/>
                <w:b w:val="0"/>
                <w:bCs/>
                <w:color w:val="auto"/>
                <w:kern w:val="0"/>
                <w:sz w:val="21"/>
                <w:szCs w:val="21"/>
                <w:u w:val="none"/>
                <w:shd w:val="clear" w:color="auto" w:fill="FFFFFF"/>
                <w:vertAlign w:val="baseline"/>
              </w:rPr>
              <w:t>83</w:t>
            </w:r>
            <w:r>
              <w:rPr>
                <w:rFonts w:hint="eastAsia" w:ascii="宋体" w:hAnsi="宋体" w:eastAsia="宋体" w:cs="宋体"/>
                <w:b w:val="0"/>
                <w:bCs/>
                <w:color w:val="auto"/>
                <w:kern w:val="0"/>
                <w:sz w:val="21"/>
                <w:szCs w:val="21"/>
                <w:u w:val="none"/>
                <w:shd w:val="clear" w:color="auto" w:fill="FFFFFF"/>
                <w:vertAlign w:val="baseline"/>
                <w:lang w:val="en-US" w:eastAsia="zh-CN"/>
              </w:rPr>
              <w:t>dB</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音乐线路输入灵敏度：≥250mv</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话筒线路输入灵敏度：5-100mv</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输出灵敏度：≥0.775V</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总谐波失真：≥0.15V</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输出阻抗：≥20KΩ</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放大电路：AB 类放大电路</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音乐输入：外接音乐信号2路输入，并手动通过A、B按键选择输入；另外内置播放器可播放 MP3、蓝牙</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话筒输入：5 路话筒输入，前面板3路，后板2路</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音乐调节：高音、中音、低音、左右平衡，总音量</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话筒调节：双混响电路、话筒空间感超强，每路</w:t>
            </w:r>
            <w:r>
              <w:rPr>
                <w:rFonts w:hint="eastAsia" w:ascii="宋体" w:hAnsi="宋体" w:cs="宋体"/>
                <w:b w:val="0"/>
                <w:bCs/>
                <w:color w:val="auto"/>
                <w:kern w:val="0"/>
                <w:sz w:val="21"/>
                <w:szCs w:val="21"/>
                <w:u w:val="none"/>
                <w:shd w:val="clear" w:color="auto" w:fill="FFFFFF"/>
                <w:vertAlign w:val="baseline"/>
                <w:lang w:eastAsia="zh-CN"/>
              </w:rPr>
              <w:t>话筒</w:t>
            </w:r>
            <w:r>
              <w:rPr>
                <w:rFonts w:hint="eastAsia" w:ascii="宋体" w:hAnsi="宋体" w:eastAsia="宋体" w:cs="宋体"/>
                <w:b w:val="0"/>
                <w:bCs/>
                <w:color w:val="auto"/>
                <w:kern w:val="0"/>
                <w:sz w:val="21"/>
                <w:szCs w:val="21"/>
                <w:u w:val="none"/>
                <w:shd w:val="clear" w:color="auto" w:fill="FFFFFF"/>
                <w:vertAlign w:val="baseline"/>
              </w:rPr>
              <w:t>各有单独增益调节，混音效果中回声、延时、高低音、混响深度独立可调，话筒直达声高音、中音、低音</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话筒防啸叫：内置话筒防啸叫电路，面板设置开关按键</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后板连接：音乐A、B组输入，录音REC输出、混音LINE输出、扬声器AB组各左右声道输出。</w:t>
            </w:r>
          </w:p>
          <w:p>
            <w:pPr>
              <w:pStyle w:val="2"/>
              <w:keepNext w:val="0"/>
              <w:keepLines w:val="0"/>
              <w:pageBreakBefore w:val="0"/>
              <w:widowControl w:val="0"/>
              <w:numPr>
                <w:ilvl w:val="0"/>
                <w:numId w:val="11"/>
              </w:numPr>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eastAsia="宋体" w:cs="宋体"/>
                <w:b w:val="0"/>
                <w:bCs/>
                <w:color w:val="auto"/>
                <w:kern w:val="0"/>
                <w:sz w:val="21"/>
                <w:szCs w:val="21"/>
                <w:u w:val="none"/>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rPr>
              <w:t>MP3读卡：蓝屏显示、可接插SD卡和USB卡，可读多种MP3版本和格式、支持带蓝牙接收</w:t>
            </w:r>
          </w:p>
          <w:p>
            <w:pPr>
              <w:pStyle w:val="2"/>
              <w:keepNext w:val="0"/>
              <w:keepLines w:val="0"/>
              <w:pageBreakBefore w:val="0"/>
              <w:widowControl w:val="0"/>
              <w:numPr>
                <w:ilvl w:val="0"/>
                <w:numId w:val="0"/>
              </w:numPr>
              <w:kinsoku/>
              <w:wordWrap/>
              <w:overflowPunct/>
              <w:topLinePunct w:val="0"/>
              <w:autoSpaceDE/>
              <w:autoSpaceDN/>
              <w:bidi w:val="0"/>
              <w:adjustRightInd w:val="0"/>
              <w:snapToGrid/>
              <w:spacing w:after="0" w:line="240" w:lineRule="auto"/>
              <w:ind w:left="0" w:leftChars="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cs="宋体"/>
                <w:b w:val="0"/>
                <w:bCs/>
                <w:color w:val="auto"/>
                <w:kern w:val="0"/>
                <w:sz w:val="21"/>
                <w:szCs w:val="21"/>
                <w:u w:val="none"/>
                <w:shd w:val="clear" w:color="auto" w:fill="FFFFFF"/>
                <w:vertAlign w:val="baseline"/>
                <w:lang w:val="en-US" w:eastAsia="zh-CN"/>
              </w:rPr>
              <w:t>18.</w:t>
            </w:r>
            <w:r>
              <w:rPr>
                <w:rFonts w:hint="eastAsia" w:ascii="宋体" w:hAnsi="宋体" w:eastAsia="宋体" w:cs="宋体"/>
                <w:b w:val="0"/>
                <w:bCs/>
                <w:color w:val="auto"/>
                <w:kern w:val="0"/>
                <w:sz w:val="21"/>
                <w:szCs w:val="21"/>
                <w:u w:val="none"/>
                <w:shd w:val="clear" w:color="auto" w:fill="FFFFFF"/>
                <w:vertAlign w:val="baseline"/>
              </w:rPr>
              <w:t>尺寸：≥130*430*350MM</w:t>
            </w:r>
          </w:p>
        </w:tc>
        <w:tc>
          <w:tcPr>
            <w:tcW w:w="420"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台</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val="en-US" w:eastAsia="zh-CN"/>
              </w:rPr>
              <w:t>1</w:t>
            </w:r>
          </w:p>
        </w:tc>
        <w:tc>
          <w:tcPr>
            <w:tcW w:w="85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eastAsia="宋体" w:cs="宋体"/>
                <w:b w:val="0"/>
                <w:bCs/>
                <w:color w:val="auto"/>
                <w:kern w:val="0"/>
                <w:sz w:val="21"/>
                <w:szCs w:val="21"/>
                <w:u w:val="none"/>
                <w:shd w:val="clear" w:color="auto" w:fill="FFFFFF"/>
                <w:vertAlign w:val="baseline"/>
                <w:lang w:eastAsia="zh-CN"/>
              </w:rPr>
              <w:t>工业</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仿宋" w:hAnsi="仿宋" w:eastAsia="仿宋" w:cs="仿宋"/>
                <w:color w:val="auto"/>
                <w:kern w:val="0"/>
                <w:sz w:val="28"/>
                <w:szCs w:val="28"/>
                <w:shd w:val="clear" w:color="auto" w:fill="FFFFFF"/>
                <w:vertAlign w:val="baseline"/>
              </w:rPr>
            </w:pPr>
            <w:r>
              <w:rPr>
                <w:rFonts w:hint="eastAsia" w:ascii="宋体" w:hAnsi="宋体" w:cs="宋体"/>
                <w:color w:val="auto"/>
                <w:kern w:val="0"/>
                <w:sz w:val="21"/>
                <w:szCs w:val="21"/>
                <w:shd w:val="clear" w:color="auto" w:fill="FFFFFF"/>
                <w:vertAlign w:val="baseline"/>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8" w:type="dxa"/>
            <w:gridSpan w:val="7"/>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jc w:val="both"/>
              <w:textAlignment w:val="baseline"/>
              <w:rPr>
                <w:rFonts w:hint="eastAsia" w:ascii="宋体" w:hAnsi="宋体" w:cs="宋体"/>
                <w:color w:val="auto"/>
                <w:kern w:val="0"/>
                <w:sz w:val="21"/>
                <w:szCs w:val="21"/>
                <w:shd w:val="clear" w:color="auto" w:fill="FFFFFF"/>
                <w:vertAlign w:val="baseline"/>
                <w:lang w:eastAsia="zh-CN"/>
              </w:rPr>
            </w:pPr>
            <w:r>
              <w:rPr>
                <w:rFonts w:hint="eastAsia" w:ascii="宋体" w:hAnsi="宋体" w:cs="宋体"/>
                <w:color w:val="auto"/>
                <w:kern w:val="0"/>
                <w:sz w:val="21"/>
                <w:szCs w:val="21"/>
                <w:shd w:val="clear" w:color="auto" w:fill="FFFFFF"/>
                <w:vertAlign w:val="baseline"/>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cs="宋体"/>
                <w:color w:val="auto"/>
                <w:kern w:val="0"/>
                <w:sz w:val="21"/>
                <w:szCs w:val="21"/>
                <w:shd w:val="clear" w:color="auto" w:fill="FFFFFF"/>
                <w:vertAlign w:val="baseline"/>
                <w:lang w:val="en-US" w:eastAsia="zh-CN"/>
              </w:rPr>
            </w:pPr>
            <w:r>
              <w:rPr>
                <w:rFonts w:hint="eastAsia" w:ascii="宋体" w:hAnsi="宋体" w:eastAsia="宋体" w:cs="宋体"/>
                <w:color w:val="auto"/>
                <w:kern w:val="0"/>
                <w:sz w:val="21"/>
                <w:szCs w:val="21"/>
                <w:shd w:val="clear" w:color="auto" w:fill="FFFFFF"/>
                <w:vertAlign w:val="baseline"/>
                <w:lang w:val="en-US" w:eastAsia="zh-CN"/>
              </w:rPr>
              <w:t>1</w:t>
            </w:r>
            <w:r>
              <w:rPr>
                <w:rFonts w:hint="eastAsia" w:ascii="宋体" w:hAnsi="宋体" w:cs="宋体"/>
                <w:color w:val="auto"/>
                <w:kern w:val="0"/>
                <w:sz w:val="21"/>
                <w:szCs w:val="21"/>
                <w:shd w:val="clear" w:color="auto" w:fill="FFFFFF"/>
                <w:vertAlign w:val="baseline"/>
                <w:lang w:val="en-US" w:eastAsia="zh-CN"/>
              </w:rPr>
              <w:t>7</w:t>
            </w:r>
          </w:p>
        </w:tc>
        <w:tc>
          <w:tcPr>
            <w:tcW w:w="927"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eastAsia="宋体" w:cs="宋体"/>
                <w:b/>
                <w:bCs w:val="0"/>
                <w:color w:val="auto"/>
                <w:kern w:val="0"/>
                <w:sz w:val="21"/>
                <w:szCs w:val="21"/>
                <w:u w:val="none"/>
                <w:shd w:val="clear" w:color="auto" w:fill="FFFFFF"/>
                <w:vertAlign w:val="baseline"/>
                <w:lang w:val="en-US" w:eastAsia="zh-CN"/>
              </w:rPr>
            </w:pPr>
            <w:r>
              <w:rPr>
                <w:rFonts w:hint="eastAsia" w:ascii="宋体" w:hAnsi="宋体" w:eastAsia="宋体" w:cs="宋体"/>
                <w:b/>
                <w:bCs w:val="0"/>
                <w:color w:val="auto"/>
                <w:kern w:val="0"/>
                <w:sz w:val="21"/>
                <w:szCs w:val="21"/>
                <w:u w:val="none"/>
                <w:shd w:val="clear" w:color="auto" w:fill="FFFFFF"/>
                <w:vertAlign w:val="baseline"/>
                <w:lang w:val="en-US" w:eastAsia="zh-CN"/>
              </w:rPr>
              <w:t>显示屏结构及边框</w:t>
            </w:r>
          </w:p>
        </w:tc>
        <w:tc>
          <w:tcPr>
            <w:tcW w:w="5613"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both"/>
              <w:textAlignment w:val="baseline"/>
              <w:rPr>
                <w:rFonts w:hint="eastAsia" w:ascii="宋体" w:hAnsi="宋体" w:eastAsia="宋体" w:cs="宋体"/>
                <w:b w:val="0"/>
                <w:bCs/>
                <w:color w:val="auto"/>
                <w:kern w:val="0"/>
                <w:sz w:val="21"/>
                <w:szCs w:val="21"/>
                <w:u w:val="none"/>
                <w:shd w:val="clear" w:color="auto" w:fill="FFFFFF"/>
                <w:vertAlign w:val="baseline"/>
                <w:lang w:val="en-US" w:eastAsia="zh-CN"/>
              </w:rPr>
            </w:pPr>
            <w:r>
              <w:rPr>
                <w:rFonts w:hint="eastAsia" w:ascii="宋体" w:hAnsi="宋体" w:eastAsia="宋体" w:cs="宋体"/>
                <w:b w:val="0"/>
                <w:bCs/>
                <w:color w:val="auto"/>
                <w:kern w:val="0"/>
                <w:sz w:val="21"/>
                <w:szCs w:val="21"/>
                <w:u w:val="none"/>
                <w:shd w:val="clear" w:color="auto" w:fill="FFFFFF"/>
                <w:vertAlign w:val="baseline"/>
                <w:lang w:val="en-US" w:eastAsia="zh-CN"/>
              </w:rPr>
              <w:t>配套钢结构及装饰件：</w:t>
            </w:r>
            <w:r>
              <w:rPr>
                <w:rFonts w:hint="eastAsia" w:ascii="宋体" w:hAnsi="宋体" w:eastAsia="宋体" w:cs="宋体"/>
                <w:b w:val="0"/>
                <w:color w:val="000000"/>
                <w:sz w:val="21"/>
                <w:szCs w:val="21"/>
              </w:rPr>
              <w:t>精准定位铝型材结构，包边屏体框架与 LED 屏配套，国标钢材；固定调节支架连接器；四周边框修饰</w:t>
            </w:r>
            <w:r>
              <w:rPr>
                <w:rFonts w:hint="eastAsia" w:ascii="宋体" w:hAnsi="宋体" w:eastAsia="宋体" w:cs="宋体"/>
                <w:b w:val="0"/>
                <w:color w:val="000000"/>
                <w:sz w:val="21"/>
                <w:szCs w:val="21"/>
                <w:lang w:eastAsia="zh-CN"/>
              </w:rPr>
              <w:t>，确保屏体安装的平整度</w:t>
            </w:r>
            <w:r>
              <w:rPr>
                <w:rFonts w:hint="eastAsia" w:ascii="宋体" w:hAnsi="宋体" w:cs="宋体"/>
                <w:b w:val="0"/>
                <w:color w:val="000000"/>
                <w:sz w:val="21"/>
                <w:szCs w:val="21"/>
                <w:lang w:eastAsia="zh-CN"/>
              </w:rPr>
              <w:t>、</w:t>
            </w:r>
            <w:r>
              <w:rPr>
                <w:rFonts w:hint="eastAsia" w:ascii="宋体" w:hAnsi="宋体" w:eastAsia="宋体" w:cs="宋体"/>
                <w:b w:val="0"/>
                <w:color w:val="000000"/>
                <w:sz w:val="21"/>
                <w:szCs w:val="21"/>
                <w:lang w:eastAsia="zh-CN"/>
              </w:rPr>
              <w:t>钢结构安装精度</w:t>
            </w:r>
            <w:r>
              <w:rPr>
                <w:rFonts w:hint="eastAsia" w:ascii="宋体" w:hAnsi="宋体" w:cs="宋体"/>
                <w:b w:val="0"/>
                <w:color w:val="000000"/>
                <w:sz w:val="21"/>
                <w:szCs w:val="21"/>
                <w:lang w:eastAsia="zh-CN"/>
              </w:rPr>
              <w:t>和</w:t>
            </w:r>
            <w:r>
              <w:rPr>
                <w:rFonts w:hint="eastAsia" w:ascii="宋体" w:hAnsi="宋体" w:eastAsia="宋体" w:cs="宋体"/>
                <w:b w:val="0"/>
                <w:color w:val="000000"/>
                <w:sz w:val="21"/>
                <w:szCs w:val="21"/>
                <w:lang w:eastAsia="zh-CN"/>
              </w:rPr>
              <w:t>系统运行稳定和安全。</w:t>
            </w:r>
            <w:r>
              <w:rPr>
                <w:rFonts w:hint="eastAsia" w:ascii="宋体" w:hAnsi="宋体" w:eastAsia="宋体" w:cs="宋体"/>
                <w:b w:val="0"/>
                <w:bCs/>
                <w:color w:val="auto"/>
                <w:kern w:val="0"/>
                <w:sz w:val="21"/>
                <w:szCs w:val="21"/>
                <w:u w:val="none"/>
                <w:shd w:val="clear" w:color="auto" w:fill="FFFFFF"/>
                <w:vertAlign w:val="baseline"/>
                <w:lang w:val="en-US" w:eastAsia="zh-CN"/>
              </w:rPr>
              <w:t>布线配套要求：线缆、辅材满足工程使用标准，信号传输线缆采用工程级六类双屏蔽网线；包含墙面开槽、开槽后水泥复原施工；配套接头、扎带、线卡等全套安装辅材，线缆敷设长度、走线尺寸适配现场实际安装环境。</w:t>
            </w:r>
          </w:p>
        </w:tc>
        <w:tc>
          <w:tcPr>
            <w:tcW w:w="420"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eastAsia="宋体" w:cs="宋体"/>
                <w:b w:val="0"/>
                <w:bCs/>
                <w:color w:val="auto"/>
                <w:kern w:val="0"/>
                <w:sz w:val="21"/>
                <w:szCs w:val="21"/>
                <w:u w:val="none"/>
                <w:shd w:val="clear" w:color="auto" w:fill="FFFFFF"/>
                <w:vertAlign w:val="baseline"/>
                <w:lang w:eastAsia="zh-CN"/>
              </w:rPr>
            </w:pPr>
            <w:r>
              <w:rPr>
                <w:rFonts w:hint="eastAsia" w:ascii="宋体" w:hAnsi="宋体" w:eastAsia="宋体" w:cs="宋体"/>
                <w:b w:val="0"/>
                <w:bCs/>
                <w:color w:val="auto"/>
                <w:kern w:val="0"/>
                <w:sz w:val="21"/>
                <w:szCs w:val="21"/>
                <w:u w:val="none"/>
                <w:shd w:val="clear" w:color="auto" w:fill="FFFFFF"/>
                <w:vertAlign w:val="baseline"/>
                <w:lang w:eastAsia="zh-CN"/>
              </w:rPr>
              <w:t>㎡</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eastAsia="宋体" w:cs="宋体"/>
                <w:b w:val="0"/>
                <w:bCs/>
                <w:color w:val="auto"/>
                <w:kern w:val="0"/>
                <w:sz w:val="21"/>
                <w:szCs w:val="21"/>
                <w:u w:val="none"/>
                <w:shd w:val="clear" w:color="auto" w:fill="FFFFFF"/>
                <w:vertAlign w:val="baseline"/>
                <w:lang w:val="en-US" w:eastAsia="zh-CN"/>
              </w:rPr>
            </w:pPr>
            <w:r>
              <w:rPr>
                <w:rFonts w:hint="eastAsia" w:ascii="宋体" w:hAnsi="宋体" w:eastAsia="宋体" w:cs="宋体"/>
                <w:b w:val="0"/>
                <w:bCs/>
                <w:color w:val="auto"/>
                <w:kern w:val="0"/>
                <w:sz w:val="21"/>
                <w:szCs w:val="21"/>
                <w:u w:val="none"/>
                <w:shd w:val="clear" w:color="auto" w:fill="FFFFFF"/>
                <w:vertAlign w:val="baseline"/>
                <w:lang w:val="en-US" w:eastAsia="zh-CN"/>
              </w:rPr>
              <w:t>12.2</w:t>
            </w:r>
          </w:p>
        </w:tc>
        <w:tc>
          <w:tcPr>
            <w:tcW w:w="85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center"/>
              <w:textAlignment w:val="baseline"/>
              <w:rPr>
                <w:rFonts w:hint="eastAsia" w:ascii="宋体" w:hAnsi="宋体" w:eastAsia="宋体" w:cs="宋体"/>
                <w:b w:val="0"/>
                <w:bCs/>
                <w:color w:val="auto"/>
                <w:kern w:val="0"/>
                <w:sz w:val="21"/>
                <w:szCs w:val="21"/>
                <w:u w:val="none"/>
                <w:shd w:val="clear" w:color="auto" w:fill="FFFFFF"/>
                <w:vertAlign w:val="baseline"/>
                <w:lang w:eastAsia="zh-CN"/>
              </w:rPr>
            </w:pPr>
            <w:r>
              <w:rPr>
                <w:rFonts w:hint="eastAsia" w:ascii="宋体" w:hAnsi="宋体" w:cs="宋体"/>
                <w:b w:val="0"/>
                <w:bCs/>
                <w:color w:val="auto"/>
                <w:kern w:val="0"/>
                <w:sz w:val="21"/>
                <w:szCs w:val="21"/>
                <w:u w:val="none"/>
                <w:shd w:val="clear" w:color="auto" w:fill="FFFFFF"/>
                <w:vertAlign w:val="baseline"/>
                <w:lang w:eastAsia="zh-CN"/>
              </w:rPr>
              <w:t>本货物采购项目，不对涉及此项施工的承接商作中小企业要求</w:t>
            </w:r>
          </w:p>
        </w:tc>
        <w:tc>
          <w:tcPr>
            <w:tcW w:w="492" w:type="dxa"/>
            <w:vAlign w:val="center"/>
          </w:tcPr>
          <w:p>
            <w:pPr>
              <w:pStyle w:val="2"/>
              <w:keepNext w:val="0"/>
              <w:keepLines w:val="0"/>
              <w:pageBreakBefore w:val="0"/>
              <w:widowControl w:val="0"/>
              <w:kinsoku/>
              <w:wordWrap/>
              <w:overflowPunct/>
              <w:topLinePunct w:val="0"/>
              <w:autoSpaceDE/>
              <w:autoSpaceDN/>
              <w:bidi w:val="0"/>
              <w:adjustRightInd w:val="0"/>
              <w:snapToGrid/>
              <w:spacing w:after="0" w:line="240" w:lineRule="auto"/>
              <w:ind w:left="0" w:leftChars="0" w:firstLine="0" w:firstLineChars="0"/>
              <w:jc w:val="both"/>
              <w:textAlignment w:val="baseline"/>
              <w:rPr>
                <w:rFonts w:hint="eastAsia" w:ascii="宋体" w:hAnsi="宋体" w:cs="宋体"/>
                <w:color w:val="auto"/>
                <w:kern w:val="0"/>
                <w:sz w:val="21"/>
                <w:szCs w:val="21"/>
                <w:shd w:val="clear" w:color="auto" w:fill="FFFFFF"/>
                <w:vertAlign w:val="baseline"/>
                <w:lang w:eastAsia="zh-CN"/>
              </w:rPr>
            </w:pPr>
            <w:r>
              <w:rPr>
                <w:rFonts w:hint="eastAsia" w:ascii="宋体" w:hAnsi="宋体" w:cs="宋体"/>
                <w:color w:val="auto"/>
                <w:kern w:val="0"/>
                <w:sz w:val="21"/>
                <w:szCs w:val="21"/>
                <w:shd w:val="clear" w:color="auto" w:fill="FFFFFF"/>
                <w:vertAlign w:val="baseline"/>
                <w:lang w:eastAsia="zh-CN"/>
              </w:rPr>
              <w:t>否</w:t>
            </w:r>
          </w:p>
        </w:tc>
      </w:tr>
    </w:tbl>
    <w:p>
      <w:pPr>
        <w:spacing w:line="360" w:lineRule="auto"/>
        <w:ind w:firstLine="482" w:firstLineChars="200"/>
        <w:contextualSpacing/>
        <w:rPr>
          <w:rFonts w:hint="eastAsia" w:cs="微软雅黑" w:asciiTheme="minorEastAsia" w:hAnsiTheme="minorEastAsia"/>
          <w:b/>
          <w:sz w:val="24"/>
          <w:szCs w:val="24"/>
        </w:rPr>
      </w:pPr>
    </w:p>
    <w:p>
      <w:pPr>
        <w:wordWrap w:val="0"/>
        <w:topLinePunct/>
        <w:spacing w:line="360" w:lineRule="auto"/>
        <w:ind w:firstLine="482" w:firstLineChars="200"/>
        <w:rPr>
          <w:rFonts w:hint="eastAsia" w:cs="微软雅黑" w:asciiTheme="minorEastAsia" w:hAnsiTheme="minorEastAsia"/>
          <w:b/>
          <w:sz w:val="24"/>
          <w:szCs w:val="24"/>
          <w:lang w:val="en-US" w:eastAsia="zh-CN"/>
        </w:rPr>
      </w:pPr>
      <w:r>
        <w:rPr>
          <w:rFonts w:hint="eastAsia" w:cs="微软雅黑" w:asciiTheme="minorEastAsia" w:hAnsiTheme="minorEastAsia"/>
          <w:b/>
          <w:sz w:val="24"/>
          <w:szCs w:val="24"/>
        </w:rPr>
        <w:t>本项目核心产品为：</w:t>
      </w:r>
      <w:r>
        <w:rPr>
          <w:rFonts w:hint="eastAsia" w:cs="微软雅黑" w:asciiTheme="minorEastAsia" w:hAnsiTheme="minorEastAsia"/>
          <w:b/>
          <w:sz w:val="24"/>
          <w:szCs w:val="24"/>
          <w:lang w:eastAsia="zh-CN"/>
        </w:rPr>
        <w:t>采购清单</w:t>
      </w:r>
      <w:r>
        <w:rPr>
          <w:rFonts w:hint="eastAsia" w:cs="微软雅黑" w:asciiTheme="minorEastAsia" w:hAnsiTheme="minorEastAsia"/>
          <w:b/>
          <w:sz w:val="24"/>
          <w:szCs w:val="24"/>
        </w:rPr>
        <w:t>序号1海量视频快速检索装备、</w:t>
      </w:r>
      <w:r>
        <w:rPr>
          <w:rFonts w:hint="eastAsia" w:cs="微软雅黑" w:asciiTheme="minorEastAsia" w:hAnsiTheme="minorEastAsia"/>
          <w:b/>
          <w:sz w:val="24"/>
          <w:szCs w:val="24"/>
          <w:lang w:eastAsia="zh-CN"/>
        </w:rPr>
        <w:t>序号</w:t>
      </w:r>
      <w:r>
        <w:rPr>
          <w:rFonts w:hint="eastAsia" w:cs="微软雅黑" w:asciiTheme="minorEastAsia" w:hAnsiTheme="minorEastAsia"/>
          <w:b/>
          <w:sz w:val="24"/>
          <w:szCs w:val="24"/>
          <w:lang w:val="en-US" w:eastAsia="zh-CN"/>
        </w:rPr>
        <w:t>5移动式单兵视频快速检索分析装备。</w:t>
      </w:r>
    </w:p>
    <w:p>
      <w:pPr>
        <w:wordWrap w:val="0"/>
        <w:topLinePunct/>
        <w:spacing w:line="360" w:lineRule="auto"/>
        <w:ind w:firstLine="482" w:firstLineChars="200"/>
        <w:rPr>
          <w:rFonts w:cs="微软雅黑" w:asciiTheme="minorEastAsia" w:hAnsiTheme="minorEastAsia"/>
          <w:b/>
          <w:sz w:val="24"/>
          <w:szCs w:val="24"/>
        </w:rPr>
      </w:pPr>
      <w:r>
        <w:rPr>
          <w:rFonts w:hint="eastAsia" w:cs="微软雅黑" w:asciiTheme="minorEastAsia" w:hAnsiTheme="minorEastAsia"/>
          <w:b/>
          <w:sz w:val="24"/>
          <w:szCs w:val="24"/>
        </w:rPr>
        <w:t>本采购清单中所列技术规格</w:t>
      </w:r>
      <w:r>
        <w:rPr>
          <w:rFonts w:hint="eastAsia" w:cs="微软雅黑" w:asciiTheme="minorEastAsia" w:hAnsiTheme="minorEastAsia"/>
          <w:b/>
          <w:sz w:val="24"/>
          <w:szCs w:val="24"/>
          <w:lang w:val="en-US" w:eastAsia="zh-CN"/>
        </w:rPr>
        <w:t>及</w:t>
      </w:r>
      <w:r>
        <w:rPr>
          <w:rFonts w:hint="eastAsia" w:cs="微软雅黑" w:asciiTheme="minorEastAsia" w:hAnsiTheme="minorEastAsia"/>
          <w:b/>
          <w:sz w:val="24"/>
          <w:szCs w:val="24"/>
        </w:rPr>
        <w:t>主要参数为最低要求，需对上述参数进行实质性响应，不允许负偏离，否则将承担其投标被视为非实质性响应投标的风险。</w:t>
      </w:r>
    </w:p>
    <w:p>
      <w:pPr>
        <w:wordWrap w:val="0"/>
        <w:topLinePunct/>
        <w:spacing w:line="360" w:lineRule="auto"/>
        <w:ind w:firstLine="482" w:firstLineChars="200"/>
        <w:rPr>
          <w:rFonts w:ascii="宋体" w:cs="宋体"/>
          <w:b/>
          <w:sz w:val="24"/>
          <w:lang w:val="zh-CN"/>
        </w:rPr>
      </w:pPr>
      <w:r>
        <w:rPr>
          <w:rFonts w:hint="eastAsia" w:ascii="宋体" w:cs="宋体"/>
          <w:b/>
          <w:sz w:val="24"/>
          <w:lang w:val="zh-CN"/>
        </w:rPr>
        <w:t>三、技术要求</w:t>
      </w:r>
    </w:p>
    <w:p>
      <w:pPr>
        <w:keepNext w:val="0"/>
        <w:keepLines w:val="0"/>
        <w:pageBreakBefore w:val="0"/>
        <w:widowControl/>
        <w:numPr>
          <w:ilvl w:val="0"/>
          <w:numId w:val="12"/>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kern w:val="0"/>
          <w:sz w:val="28"/>
          <w:szCs w:val="28"/>
          <w:highlight w:val="none"/>
          <w:shd w:val="clear" w:color="auto" w:fill="FFFFFF"/>
          <w:lang w:eastAsia="zh-CN"/>
        </w:rPr>
      </w:pPr>
      <w:r>
        <w:rPr>
          <w:rFonts w:hint="eastAsia" w:ascii="仿宋" w:hAnsi="仿宋" w:eastAsia="仿宋"/>
          <w:kern w:val="0"/>
          <w:sz w:val="28"/>
          <w:szCs w:val="28"/>
          <w:highlight w:val="none"/>
          <w:shd w:val="clear" w:color="auto" w:fill="FFFFFF"/>
          <w:lang w:eastAsia="zh-CN"/>
        </w:rPr>
        <w:t>投标人结合系统安装、调试、试运行、验收等各阶段，派驻技术人员跟进项目实施全流程，负责项目技术统筹、保障和培训等工作。</w:t>
      </w:r>
    </w:p>
    <w:p>
      <w:pPr>
        <w:keepNext w:val="0"/>
        <w:keepLines w:val="0"/>
        <w:pageBreakBefore w:val="0"/>
        <w:widowControl/>
        <w:numPr>
          <w:ilvl w:val="0"/>
          <w:numId w:val="12"/>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b w:val="0"/>
          <w:bCs/>
          <w:kern w:val="0"/>
          <w:sz w:val="28"/>
          <w:szCs w:val="28"/>
          <w:shd w:val="clear" w:color="auto" w:fill="FFFFFF"/>
        </w:rPr>
      </w:pPr>
      <w:r>
        <w:rPr>
          <w:rFonts w:hint="eastAsia" w:ascii="仿宋" w:hAnsi="仿宋" w:eastAsia="仿宋"/>
          <w:kern w:val="0"/>
          <w:sz w:val="28"/>
          <w:szCs w:val="28"/>
          <w:shd w:val="clear" w:color="auto" w:fill="FFFFFF"/>
          <w:lang w:eastAsia="zh-CN"/>
        </w:rPr>
        <w:t>投标人所投全部产品</w:t>
      </w:r>
      <w:r>
        <w:rPr>
          <w:rFonts w:hint="eastAsia" w:ascii="仿宋" w:hAnsi="仿宋" w:eastAsia="仿宋"/>
          <w:kern w:val="0"/>
          <w:sz w:val="28"/>
          <w:szCs w:val="28"/>
          <w:shd w:val="clear" w:color="auto" w:fill="FFFFFF"/>
        </w:rPr>
        <w:t>须符合国家、行业现行标准规范，包括但不限于《GB/T 28181 公共安全视频监控联网系统信息传输、交换、控制技术要求</w:t>
      </w:r>
      <w:r>
        <w:rPr>
          <w:rFonts w:hint="eastAsia" w:ascii="仿宋" w:hAnsi="仿宋" w:eastAsia="仿宋"/>
          <w:kern w:val="0"/>
          <w:sz w:val="28"/>
          <w:szCs w:val="28"/>
          <w:shd w:val="clear" w:color="auto" w:fill="FFFFFF"/>
          <w:lang w:eastAsia="zh-CN"/>
        </w:rPr>
        <w:t>》《</w:t>
      </w:r>
      <w:r>
        <w:rPr>
          <w:rFonts w:hint="eastAsia" w:ascii="仿宋" w:hAnsi="仿宋" w:eastAsia="仿宋"/>
          <w:kern w:val="0"/>
          <w:sz w:val="28"/>
          <w:szCs w:val="28"/>
          <w:shd w:val="clear" w:color="auto" w:fill="FFFFFF"/>
        </w:rPr>
        <w:t>GA/T 1400 公安视频图像信息应用系统</w:t>
      </w:r>
      <w:r>
        <w:rPr>
          <w:rFonts w:hint="eastAsia" w:ascii="仿宋" w:hAnsi="仿宋" w:eastAsia="仿宋"/>
          <w:kern w:val="0"/>
          <w:sz w:val="28"/>
          <w:szCs w:val="28"/>
          <w:shd w:val="clear" w:color="auto" w:fill="FFFFFF"/>
          <w:lang w:eastAsia="zh-CN"/>
        </w:rPr>
        <w:t>》《</w:t>
      </w:r>
      <w:r>
        <w:rPr>
          <w:rFonts w:hint="eastAsia" w:ascii="仿宋" w:hAnsi="仿宋" w:eastAsia="仿宋"/>
          <w:kern w:val="0"/>
          <w:sz w:val="28"/>
          <w:szCs w:val="28"/>
          <w:shd w:val="clear" w:color="auto" w:fill="FFFFFF"/>
        </w:rPr>
        <w:t>网络安全等级保护基本要求》（GB/T 22239）三级标准、《</w:t>
      </w:r>
      <w:r>
        <w:rPr>
          <w:rFonts w:hint="eastAsia" w:ascii="仿宋" w:hAnsi="仿宋" w:eastAsia="仿宋"/>
          <w:kern w:val="0"/>
          <w:sz w:val="28"/>
          <w:szCs w:val="28"/>
          <w:shd w:val="clear" w:color="auto" w:fill="FFFFFF"/>
          <w:lang w:eastAsia="zh-CN"/>
        </w:rPr>
        <w:t>中华人民共和国个人信息保护法》等</w:t>
      </w:r>
      <w:r>
        <w:rPr>
          <w:rFonts w:hint="eastAsia" w:ascii="仿宋" w:hAnsi="仿宋" w:eastAsia="仿宋"/>
          <w:kern w:val="0"/>
          <w:sz w:val="28"/>
          <w:szCs w:val="28"/>
          <w:shd w:val="clear" w:color="auto" w:fill="FFFFFF"/>
        </w:rPr>
        <w:t>相关要求</w:t>
      </w:r>
      <w:r>
        <w:rPr>
          <w:rFonts w:hint="eastAsia" w:ascii="仿宋" w:hAnsi="仿宋" w:eastAsia="仿宋"/>
          <w:kern w:val="0"/>
          <w:sz w:val="28"/>
          <w:szCs w:val="28"/>
          <w:shd w:val="clear" w:color="auto" w:fill="FFFFFF"/>
          <w:lang w:eastAsia="zh-CN"/>
        </w:rPr>
        <w:t>。</w:t>
      </w:r>
    </w:p>
    <w:p>
      <w:pPr>
        <w:keepNext w:val="0"/>
        <w:keepLines w:val="0"/>
        <w:pageBreakBefore w:val="0"/>
        <w:widowControl/>
        <w:numPr>
          <w:ilvl w:val="0"/>
          <w:numId w:val="12"/>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kern w:val="0"/>
          <w:sz w:val="28"/>
          <w:szCs w:val="28"/>
          <w:highlight w:val="none"/>
          <w:shd w:val="clear" w:color="auto" w:fill="FFFFFF"/>
        </w:rPr>
      </w:pPr>
      <w:r>
        <w:rPr>
          <w:rFonts w:hint="eastAsia" w:ascii="仿宋" w:hAnsi="仿宋" w:eastAsia="仿宋"/>
          <w:kern w:val="0"/>
          <w:sz w:val="28"/>
          <w:szCs w:val="28"/>
          <w:highlight w:val="none"/>
          <w:shd w:val="clear" w:color="auto" w:fill="FFFFFF"/>
          <w:lang w:eastAsia="zh-CN"/>
        </w:rPr>
        <w:t>投标人所投序号</w:t>
      </w:r>
      <w:r>
        <w:rPr>
          <w:rFonts w:hint="eastAsia" w:ascii="仿宋" w:hAnsi="仿宋" w:eastAsia="仿宋"/>
          <w:kern w:val="0"/>
          <w:sz w:val="28"/>
          <w:szCs w:val="28"/>
          <w:highlight w:val="none"/>
          <w:shd w:val="clear" w:color="auto" w:fill="FFFFFF"/>
          <w:lang w:val="en-US" w:eastAsia="zh-CN"/>
        </w:rPr>
        <w:t>1</w:t>
      </w:r>
      <w:r>
        <w:rPr>
          <w:rFonts w:hint="eastAsia" w:ascii="仿宋" w:hAnsi="仿宋" w:eastAsia="仿宋"/>
          <w:kern w:val="0"/>
          <w:sz w:val="28"/>
          <w:szCs w:val="28"/>
          <w:highlight w:val="none"/>
          <w:shd w:val="clear" w:color="auto" w:fill="FFFFFF"/>
          <w:lang w:eastAsia="zh-CN"/>
        </w:rPr>
        <w:t xml:space="preserve"> 海量视频快速检索装备，需部署在许昌市公安局视频专网，支持与浙江宇视科技有限公司的视频图像综合应用平台、华为技术有限公司的</w:t>
      </w:r>
      <w:r>
        <w:rPr>
          <w:rFonts w:hint="eastAsia" w:ascii="仿宋" w:hAnsi="仿宋" w:eastAsia="仿宋"/>
          <w:kern w:val="0"/>
          <w:sz w:val="28"/>
          <w:szCs w:val="28"/>
          <w:highlight w:val="none"/>
          <w:shd w:val="clear" w:color="auto" w:fill="FFFFFF"/>
          <w:lang w:val="en-US" w:eastAsia="zh-CN"/>
        </w:rPr>
        <w:t>HoloSens iClient</w:t>
      </w:r>
      <w:r>
        <w:rPr>
          <w:rFonts w:hint="eastAsia" w:ascii="仿宋" w:hAnsi="仿宋" w:eastAsia="仿宋"/>
          <w:kern w:val="0"/>
          <w:sz w:val="28"/>
          <w:szCs w:val="28"/>
          <w:highlight w:val="none"/>
          <w:shd w:val="clear" w:color="auto" w:fill="FFFFFF"/>
          <w:lang w:eastAsia="zh-CN"/>
        </w:rPr>
        <w:t>平台无缝对接。</w:t>
      </w:r>
    </w:p>
    <w:p>
      <w:pPr>
        <w:keepNext w:val="0"/>
        <w:keepLines w:val="0"/>
        <w:pageBreakBefore w:val="0"/>
        <w:widowControl/>
        <w:numPr>
          <w:ilvl w:val="0"/>
          <w:numId w:val="12"/>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default" w:ascii="仿宋" w:hAnsi="仿宋" w:eastAsia="仿宋"/>
          <w:kern w:val="0"/>
          <w:sz w:val="28"/>
          <w:szCs w:val="28"/>
          <w:highlight w:val="none"/>
          <w:shd w:val="clear" w:color="auto" w:fill="FFFFFF"/>
          <w:lang w:val="en-US" w:eastAsia="zh-CN"/>
        </w:rPr>
      </w:pPr>
      <w:r>
        <w:rPr>
          <w:rFonts w:hint="default" w:ascii="仿宋" w:hAnsi="仿宋" w:eastAsia="仿宋"/>
          <w:kern w:val="0"/>
          <w:sz w:val="28"/>
          <w:szCs w:val="28"/>
          <w:highlight w:val="none"/>
          <w:shd w:val="clear" w:color="auto" w:fill="FFFFFF"/>
          <w:lang w:val="en-US" w:eastAsia="zh-CN"/>
        </w:rPr>
        <w:t>投标人所投序号</w:t>
      </w:r>
      <w:r>
        <w:rPr>
          <w:rFonts w:hint="eastAsia" w:ascii="仿宋" w:hAnsi="仿宋" w:eastAsia="仿宋"/>
          <w:kern w:val="0"/>
          <w:sz w:val="28"/>
          <w:szCs w:val="28"/>
          <w:highlight w:val="none"/>
          <w:shd w:val="clear" w:color="auto" w:fill="FFFFFF"/>
          <w:lang w:val="en-US" w:eastAsia="zh-CN"/>
        </w:rPr>
        <w:t>2</w:t>
      </w:r>
      <w:r>
        <w:rPr>
          <w:rFonts w:hint="default" w:ascii="仿宋" w:hAnsi="仿宋" w:eastAsia="仿宋"/>
          <w:kern w:val="0"/>
          <w:sz w:val="28"/>
          <w:szCs w:val="28"/>
          <w:highlight w:val="none"/>
          <w:shd w:val="clear" w:color="auto" w:fill="FFFFFF"/>
          <w:lang w:val="en-US" w:eastAsia="zh-CN"/>
        </w:rPr>
        <w:t>服务器、序号</w:t>
      </w:r>
      <w:r>
        <w:rPr>
          <w:rFonts w:hint="eastAsia" w:ascii="仿宋" w:hAnsi="仿宋" w:eastAsia="仿宋"/>
          <w:kern w:val="0"/>
          <w:sz w:val="28"/>
          <w:szCs w:val="28"/>
          <w:highlight w:val="none"/>
          <w:shd w:val="clear" w:color="auto" w:fill="FFFFFF"/>
          <w:lang w:val="en-US" w:eastAsia="zh-CN"/>
        </w:rPr>
        <w:t>3</w:t>
      </w:r>
      <w:r>
        <w:rPr>
          <w:rFonts w:hint="default" w:ascii="仿宋" w:hAnsi="仿宋" w:eastAsia="仿宋"/>
          <w:kern w:val="0"/>
          <w:sz w:val="28"/>
          <w:szCs w:val="28"/>
          <w:highlight w:val="none"/>
          <w:shd w:val="clear" w:color="auto" w:fill="FFFFFF"/>
          <w:lang w:val="en-US" w:eastAsia="zh-CN"/>
        </w:rPr>
        <w:t>服务器、序号</w:t>
      </w:r>
      <w:r>
        <w:rPr>
          <w:rFonts w:hint="eastAsia" w:ascii="仿宋" w:hAnsi="仿宋" w:eastAsia="仿宋"/>
          <w:kern w:val="0"/>
          <w:sz w:val="28"/>
          <w:szCs w:val="28"/>
          <w:highlight w:val="none"/>
          <w:shd w:val="clear" w:color="auto" w:fill="FFFFFF"/>
          <w:lang w:val="en-US" w:eastAsia="zh-CN"/>
        </w:rPr>
        <w:t>4</w:t>
      </w:r>
      <w:r>
        <w:rPr>
          <w:rFonts w:hint="default" w:ascii="仿宋" w:hAnsi="仿宋" w:eastAsia="仿宋"/>
          <w:kern w:val="0"/>
          <w:sz w:val="28"/>
          <w:szCs w:val="28"/>
          <w:highlight w:val="none"/>
          <w:shd w:val="clear" w:color="auto" w:fill="FFFFFF"/>
          <w:lang w:val="en-US" w:eastAsia="zh-CN"/>
        </w:rPr>
        <w:t>服务器、序号7服务器，除须完全满足本项目采购需求中明确规定的技术参数外，对于采购需求未提及的其他技术参数，均须严格遵循财库[2023]33号《财政部</w:t>
      </w:r>
      <w:r>
        <w:rPr>
          <w:rFonts w:hint="eastAsia" w:ascii="仿宋" w:hAnsi="仿宋" w:eastAsia="仿宋"/>
          <w:kern w:val="0"/>
          <w:sz w:val="28"/>
          <w:szCs w:val="28"/>
          <w:highlight w:val="none"/>
          <w:shd w:val="clear" w:color="auto" w:fill="FFFFFF"/>
          <w:lang w:val="en-US" w:eastAsia="zh-CN"/>
        </w:rPr>
        <w:t xml:space="preserve"> </w:t>
      </w:r>
      <w:r>
        <w:rPr>
          <w:rFonts w:hint="default" w:ascii="仿宋" w:hAnsi="仿宋" w:eastAsia="仿宋"/>
          <w:kern w:val="0"/>
          <w:sz w:val="28"/>
          <w:szCs w:val="28"/>
          <w:highlight w:val="none"/>
          <w:shd w:val="clear" w:color="auto" w:fill="FFFFFF"/>
          <w:lang w:val="en-US" w:eastAsia="zh-CN"/>
        </w:rPr>
        <w:t>工业和信息化部关于印发 &lt;通用服务器政府采购需求标准（2023年版）&gt;的通知》相关要求中带 “*” 的指标执行，且须出具相应承诺函，格式和内容自拟。</w:t>
      </w:r>
    </w:p>
    <w:p>
      <w:pPr>
        <w:keepNext w:val="0"/>
        <w:keepLines w:val="0"/>
        <w:pageBreakBefore w:val="0"/>
        <w:widowControl/>
        <w:numPr>
          <w:ilvl w:val="0"/>
          <w:numId w:val="12"/>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default" w:ascii="仿宋" w:hAnsi="仿宋" w:eastAsia="仿宋"/>
          <w:kern w:val="0"/>
          <w:sz w:val="28"/>
          <w:szCs w:val="28"/>
          <w:highlight w:val="none"/>
          <w:shd w:val="clear" w:color="auto" w:fill="FFFFFF"/>
          <w:lang w:val="en-US" w:eastAsia="zh-CN"/>
        </w:rPr>
      </w:pPr>
      <w:r>
        <w:rPr>
          <w:rFonts w:hint="default" w:ascii="仿宋" w:hAnsi="仿宋" w:eastAsia="仿宋"/>
          <w:kern w:val="0"/>
          <w:sz w:val="28"/>
          <w:szCs w:val="28"/>
          <w:highlight w:val="none"/>
          <w:shd w:val="clear" w:color="auto" w:fill="FFFFFF"/>
          <w:lang w:val="en-US" w:eastAsia="zh-CN"/>
        </w:rPr>
        <w:t>投标人所投序号</w:t>
      </w:r>
      <w:r>
        <w:rPr>
          <w:rFonts w:hint="eastAsia" w:ascii="仿宋" w:hAnsi="仿宋" w:eastAsia="仿宋"/>
          <w:kern w:val="0"/>
          <w:sz w:val="28"/>
          <w:szCs w:val="28"/>
          <w:highlight w:val="none"/>
          <w:shd w:val="clear" w:color="auto" w:fill="FFFFFF"/>
          <w:lang w:val="en-US" w:eastAsia="zh-CN"/>
        </w:rPr>
        <w:t>9工作站</w:t>
      </w:r>
      <w:r>
        <w:rPr>
          <w:rFonts w:hint="default" w:ascii="仿宋" w:hAnsi="仿宋" w:eastAsia="仿宋"/>
          <w:kern w:val="0"/>
          <w:sz w:val="28"/>
          <w:szCs w:val="28"/>
          <w:highlight w:val="none"/>
          <w:shd w:val="clear" w:color="auto" w:fill="FFFFFF"/>
          <w:lang w:val="en-US" w:eastAsia="zh-CN"/>
        </w:rPr>
        <w:t>、序号</w:t>
      </w:r>
      <w:r>
        <w:rPr>
          <w:rFonts w:hint="eastAsia" w:ascii="仿宋" w:hAnsi="仿宋" w:eastAsia="仿宋"/>
          <w:kern w:val="0"/>
          <w:sz w:val="28"/>
          <w:szCs w:val="28"/>
          <w:highlight w:val="none"/>
          <w:shd w:val="clear" w:color="auto" w:fill="FFFFFF"/>
          <w:lang w:val="en-US" w:eastAsia="zh-CN"/>
        </w:rPr>
        <w:t>10显示器，</w:t>
      </w:r>
      <w:r>
        <w:rPr>
          <w:rFonts w:hint="default" w:ascii="仿宋" w:hAnsi="仿宋" w:eastAsia="仿宋"/>
          <w:kern w:val="0"/>
          <w:sz w:val="28"/>
          <w:szCs w:val="28"/>
          <w:highlight w:val="none"/>
          <w:shd w:val="clear" w:color="auto" w:fill="FFFFFF"/>
          <w:lang w:val="en-US" w:eastAsia="zh-CN"/>
        </w:rPr>
        <w:t>除须完全满足本项目采购需求明确规定的技术参数外，对于采购需求未涉及的其他技术参数，均须严格按照财库[2023]</w:t>
      </w:r>
      <w:r>
        <w:rPr>
          <w:rFonts w:hint="eastAsia" w:ascii="仿宋" w:hAnsi="仿宋" w:eastAsia="仿宋"/>
          <w:kern w:val="0"/>
          <w:sz w:val="28"/>
          <w:szCs w:val="28"/>
          <w:highlight w:val="none"/>
          <w:shd w:val="clear" w:color="auto" w:fill="FFFFFF"/>
          <w:lang w:val="en-US" w:eastAsia="zh-CN"/>
        </w:rPr>
        <w:t>32</w:t>
      </w:r>
      <w:r>
        <w:rPr>
          <w:rFonts w:hint="default" w:ascii="仿宋" w:hAnsi="仿宋" w:eastAsia="仿宋"/>
          <w:kern w:val="0"/>
          <w:sz w:val="28"/>
          <w:szCs w:val="28"/>
          <w:highlight w:val="none"/>
          <w:shd w:val="clear" w:color="auto" w:fill="FFFFFF"/>
          <w:lang w:val="en-US" w:eastAsia="zh-CN"/>
        </w:rPr>
        <w:t>号《财政部 工业和信息化部关于印发 &lt;工作站政府采购需求标准（2023年版）&gt; 的通知》相关要求中加“*”的指标执行，且须出具相应承诺函，格式和内容自拟。</w:t>
      </w:r>
    </w:p>
    <w:p>
      <w:pPr>
        <w:keepNext w:val="0"/>
        <w:keepLines w:val="0"/>
        <w:pageBreakBefore w:val="0"/>
        <w:widowControl/>
        <w:numPr>
          <w:ilvl w:val="0"/>
          <w:numId w:val="12"/>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所有硬件产品须为</w:t>
      </w:r>
      <w:r>
        <w:rPr>
          <w:rFonts w:hint="eastAsia" w:ascii="仿宋" w:hAnsi="仿宋" w:eastAsia="仿宋"/>
          <w:kern w:val="0"/>
          <w:sz w:val="28"/>
          <w:szCs w:val="28"/>
          <w:shd w:val="clear" w:color="auto" w:fill="FFFFFF"/>
          <w:lang w:eastAsia="zh-CN"/>
        </w:rPr>
        <w:t>全新正品现货</w:t>
      </w:r>
      <w:r>
        <w:rPr>
          <w:rFonts w:hint="eastAsia" w:ascii="仿宋" w:hAnsi="仿宋" w:eastAsia="仿宋"/>
          <w:kern w:val="0"/>
          <w:sz w:val="28"/>
          <w:szCs w:val="28"/>
          <w:shd w:val="clear" w:color="auto" w:fill="FFFFFF"/>
        </w:rPr>
        <w:t>，无翻新、无拆机、无修改，支持 7×24 小时不间断稳定运行</w:t>
      </w:r>
      <w:r>
        <w:rPr>
          <w:rFonts w:hint="eastAsia" w:ascii="仿宋" w:hAnsi="仿宋" w:eastAsia="仿宋"/>
          <w:kern w:val="0"/>
          <w:sz w:val="28"/>
          <w:szCs w:val="28"/>
          <w:shd w:val="clear" w:color="auto" w:fill="FFFFFF"/>
          <w:lang w:eastAsia="zh-CN"/>
        </w:rPr>
        <w:t>，</w:t>
      </w:r>
      <w:r>
        <w:rPr>
          <w:rFonts w:hint="eastAsia" w:ascii="仿宋" w:hAnsi="仿宋" w:eastAsia="仿宋"/>
          <w:b/>
          <w:bCs/>
          <w:kern w:val="0"/>
          <w:sz w:val="28"/>
          <w:szCs w:val="28"/>
          <w:shd w:val="clear" w:color="auto" w:fill="FFFFFF"/>
        </w:rPr>
        <w:t>提供承诺</w:t>
      </w:r>
      <w:r>
        <w:rPr>
          <w:rFonts w:hint="eastAsia" w:ascii="仿宋" w:hAnsi="仿宋" w:eastAsia="仿宋"/>
          <w:b/>
          <w:bCs/>
          <w:kern w:val="0"/>
          <w:sz w:val="28"/>
          <w:szCs w:val="28"/>
          <w:shd w:val="clear" w:color="auto" w:fill="FFFFFF"/>
          <w:lang w:eastAsia="zh-CN"/>
        </w:rPr>
        <w:t>函。</w:t>
      </w:r>
    </w:p>
    <w:p>
      <w:pPr>
        <w:keepNext w:val="0"/>
        <w:keepLines w:val="0"/>
        <w:pageBreakBefore w:val="0"/>
        <w:widowControl/>
        <w:numPr>
          <w:ilvl w:val="0"/>
          <w:numId w:val="12"/>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kern w:val="0"/>
          <w:sz w:val="28"/>
          <w:szCs w:val="28"/>
          <w:shd w:val="clear" w:color="auto" w:fill="FFFFFF"/>
          <w:lang w:val="en-US" w:eastAsia="zh-CN"/>
        </w:rPr>
      </w:pPr>
      <w:r>
        <w:rPr>
          <w:rFonts w:hint="eastAsia" w:ascii="仿宋" w:hAnsi="仿宋" w:eastAsia="仿宋"/>
          <w:kern w:val="0"/>
          <w:sz w:val="28"/>
          <w:szCs w:val="28"/>
          <w:shd w:val="clear" w:color="auto" w:fill="FFFFFF"/>
        </w:rPr>
        <w:t>为确保</w:t>
      </w:r>
      <w:r>
        <w:rPr>
          <w:rFonts w:hint="eastAsia" w:ascii="仿宋" w:hAnsi="仿宋" w:eastAsia="仿宋"/>
          <w:kern w:val="0"/>
          <w:sz w:val="28"/>
          <w:szCs w:val="28"/>
          <w:shd w:val="clear" w:color="auto" w:fill="FFFFFF"/>
          <w:lang w:eastAsia="zh-CN"/>
        </w:rPr>
        <w:t>显示大屏</w:t>
      </w:r>
      <w:r>
        <w:rPr>
          <w:rFonts w:hint="eastAsia" w:ascii="仿宋" w:hAnsi="仿宋" w:eastAsia="仿宋"/>
          <w:kern w:val="0"/>
          <w:sz w:val="28"/>
          <w:szCs w:val="28"/>
          <w:shd w:val="clear" w:color="auto" w:fill="FFFFFF"/>
        </w:rPr>
        <w:t>运行</w:t>
      </w:r>
      <w:r>
        <w:rPr>
          <w:rFonts w:hint="eastAsia" w:ascii="仿宋" w:hAnsi="仿宋" w:eastAsia="仿宋"/>
          <w:kern w:val="0"/>
          <w:sz w:val="28"/>
          <w:szCs w:val="28"/>
          <w:shd w:val="clear" w:color="auto" w:fill="FFFFFF"/>
          <w:lang w:eastAsia="zh-CN"/>
        </w:rPr>
        <w:t>稳定，大屏</w:t>
      </w:r>
      <w:r>
        <w:rPr>
          <w:rFonts w:hint="eastAsia" w:ascii="仿宋" w:hAnsi="仿宋" w:eastAsia="仿宋"/>
          <w:kern w:val="0"/>
          <w:sz w:val="28"/>
          <w:szCs w:val="28"/>
          <w:shd w:val="clear" w:color="auto" w:fill="FFFFFF"/>
        </w:rPr>
        <w:t>钢结构</w:t>
      </w:r>
      <w:r>
        <w:rPr>
          <w:rFonts w:hint="eastAsia" w:ascii="仿宋" w:hAnsi="仿宋" w:eastAsia="仿宋"/>
          <w:kern w:val="0"/>
          <w:sz w:val="28"/>
          <w:szCs w:val="28"/>
          <w:shd w:val="clear" w:color="auto" w:fill="FFFFFF"/>
          <w:lang w:eastAsia="zh-CN"/>
        </w:rPr>
        <w:t>安装</w:t>
      </w:r>
      <w:r>
        <w:rPr>
          <w:rFonts w:hint="eastAsia" w:ascii="仿宋" w:hAnsi="仿宋" w:eastAsia="仿宋"/>
          <w:kern w:val="0"/>
          <w:sz w:val="28"/>
          <w:szCs w:val="28"/>
          <w:shd w:val="clear" w:color="auto" w:fill="FFFFFF"/>
        </w:rPr>
        <w:t>及装饰</w:t>
      </w:r>
      <w:r>
        <w:rPr>
          <w:rFonts w:hint="eastAsia" w:ascii="仿宋" w:hAnsi="仿宋" w:eastAsia="仿宋"/>
          <w:kern w:val="0"/>
          <w:sz w:val="28"/>
          <w:szCs w:val="28"/>
          <w:shd w:val="clear" w:color="auto" w:fill="FFFFFF"/>
          <w:lang w:eastAsia="zh-CN"/>
        </w:rPr>
        <w:t>需提供安装服务。</w:t>
      </w:r>
      <w:r>
        <w:rPr>
          <w:rFonts w:hint="eastAsia" w:ascii="仿宋" w:hAnsi="仿宋" w:eastAsia="仿宋"/>
          <w:kern w:val="0"/>
          <w:sz w:val="28"/>
          <w:szCs w:val="28"/>
          <w:shd w:val="clear" w:color="auto" w:fill="FFFFFF"/>
        </w:rPr>
        <w:t>墙面切槽、水泥恢复</w:t>
      </w:r>
      <w:r>
        <w:rPr>
          <w:rFonts w:hint="eastAsia" w:ascii="仿宋" w:hAnsi="仿宋" w:eastAsia="仿宋"/>
          <w:kern w:val="0"/>
          <w:sz w:val="28"/>
          <w:szCs w:val="28"/>
          <w:shd w:val="clear" w:color="auto" w:fill="FFFFFF"/>
          <w:lang w:eastAsia="zh-CN"/>
        </w:rPr>
        <w:t>，必备的各种线材、</w:t>
      </w:r>
      <w:r>
        <w:rPr>
          <w:rFonts w:hint="eastAsia" w:ascii="仿宋" w:hAnsi="仿宋" w:eastAsia="仿宋"/>
          <w:kern w:val="0"/>
          <w:sz w:val="28"/>
          <w:szCs w:val="28"/>
          <w:shd w:val="clear" w:color="auto" w:fill="FFFFFF"/>
        </w:rPr>
        <w:t>接头</w:t>
      </w:r>
      <w:r>
        <w:rPr>
          <w:rFonts w:hint="eastAsia" w:ascii="仿宋" w:hAnsi="仿宋" w:eastAsia="仿宋"/>
          <w:kern w:val="0"/>
          <w:sz w:val="28"/>
          <w:szCs w:val="28"/>
          <w:shd w:val="clear" w:color="auto" w:fill="FFFFFF"/>
          <w:lang w:eastAsia="zh-CN"/>
        </w:rPr>
        <w:t>，假墙装修等产生的费用均包含在投标报价中，采购人不再另行承担费用。</w:t>
      </w:r>
    </w:p>
    <w:p>
      <w:pPr>
        <w:keepNext w:val="0"/>
        <w:keepLines w:val="0"/>
        <w:pageBreakBefore w:val="0"/>
        <w:widowControl/>
        <w:numPr>
          <w:ilvl w:val="0"/>
          <w:numId w:val="12"/>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color w:val="auto"/>
          <w:kern w:val="0"/>
          <w:sz w:val="28"/>
          <w:szCs w:val="28"/>
          <w:shd w:val="clear" w:color="auto" w:fill="FFFFFF"/>
          <w:lang w:val="en-US" w:eastAsia="zh-CN"/>
        </w:rPr>
      </w:pPr>
      <w:r>
        <w:rPr>
          <w:rFonts w:hint="eastAsia" w:ascii="仿宋" w:hAnsi="仿宋" w:eastAsia="仿宋"/>
          <w:color w:val="auto"/>
          <w:kern w:val="0"/>
          <w:sz w:val="28"/>
          <w:szCs w:val="28"/>
          <w:shd w:val="clear" w:color="auto" w:fill="FFFFFF"/>
          <w:lang w:eastAsia="zh-CN"/>
        </w:rPr>
        <w:t>供应商自行估算布线材料及布线辅助材料的需求量，但必须保证满足项目的使用要求，不足部分由供应商负责免费提供。全部布线由供应商负责设计，以上费用包含在总报价之中。</w:t>
      </w:r>
    </w:p>
    <w:p>
      <w:pPr>
        <w:keepNext w:val="0"/>
        <w:keepLines w:val="0"/>
        <w:pageBreakBefore w:val="0"/>
        <w:widowControl/>
        <w:numPr>
          <w:ilvl w:val="0"/>
          <w:numId w:val="12"/>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kern w:val="0"/>
          <w:sz w:val="28"/>
          <w:szCs w:val="28"/>
          <w:highlight w:val="none"/>
          <w:shd w:val="clear" w:color="auto" w:fill="FFFFFF"/>
          <w:lang w:eastAsia="zh-CN"/>
        </w:rPr>
      </w:pPr>
      <w:r>
        <w:rPr>
          <w:rFonts w:hint="eastAsia" w:ascii="仿宋" w:hAnsi="仿宋" w:eastAsia="仿宋"/>
          <w:kern w:val="0"/>
          <w:sz w:val="28"/>
          <w:szCs w:val="28"/>
          <w:highlight w:val="none"/>
          <w:shd w:val="clear" w:color="auto" w:fill="FFFFFF"/>
          <w:lang w:eastAsia="zh-CN"/>
        </w:rPr>
        <w:t>所有设备包含相应的施工建设及安装调试服务。施工中要同步为设备和线缆标注标签，完成后要对所有线缆进行整理，确保设备整齐美观。</w:t>
      </w:r>
    </w:p>
    <w:p>
      <w:pPr>
        <w:keepNext w:val="0"/>
        <w:keepLines w:val="0"/>
        <w:pageBreakBefore w:val="0"/>
        <w:widowControl/>
        <w:numPr>
          <w:ilvl w:val="0"/>
          <w:numId w:val="12"/>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color w:val="auto"/>
          <w:kern w:val="0"/>
          <w:sz w:val="28"/>
          <w:szCs w:val="28"/>
          <w:shd w:val="clear" w:color="auto" w:fill="FFFFFF"/>
          <w:lang w:val="en-US" w:eastAsia="zh-CN"/>
        </w:rPr>
      </w:pPr>
      <w:r>
        <w:rPr>
          <w:rFonts w:hint="eastAsia" w:ascii="仿宋" w:hAnsi="仿宋" w:eastAsia="仿宋"/>
          <w:color w:val="auto"/>
          <w:kern w:val="0"/>
          <w:sz w:val="28"/>
          <w:szCs w:val="28"/>
          <w:shd w:val="clear" w:color="auto" w:fill="FFFFFF"/>
          <w:lang w:val="en-US" w:eastAsia="zh-CN"/>
        </w:rPr>
        <w:t>驻场运维服务</w:t>
      </w:r>
    </w:p>
    <w:p>
      <w:pPr>
        <w:keepNext w:val="0"/>
        <w:keepLines w:val="0"/>
        <w:pageBreakBefore w:val="0"/>
        <w:widowControl/>
        <w:numPr>
          <w:ilvl w:val="0"/>
          <w:numId w:val="13"/>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color w:val="auto"/>
          <w:kern w:val="0"/>
          <w:sz w:val="28"/>
          <w:szCs w:val="28"/>
          <w:highlight w:val="none"/>
          <w:shd w:val="clear" w:color="auto" w:fill="FFFFFF"/>
          <w:lang w:val="en-US" w:eastAsia="zh-CN"/>
        </w:rPr>
      </w:pPr>
      <w:r>
        <w:rPr>
          <w:rFonts w:hint="eastAsia" w:ascii="仿宋" w:hAnsi="仿宋" w:eastAsia="仿宋" w:cs="黑体"/>
          <w:color w:val="auto"/>
          <w:kern w:val="0"/>
          <w:sz w:val="28"/>
          <w:szCs w:val="28"/>
          <w:highlight w:val="none"/>
          <w:shd w:val="clear" w:color="auto" w:fill="FFFFFF"/>
        </w:rPr>
        <w:t>驻场</w:t>
      </w:r>
      <w:r>
        <w:rPr>
          <w:rFonts w:hint="eastAsia" w:ascii="仿宋" w:hAnsi="仿宋" w:eastAsia="仿宋" w:cs="黑体"/>
          <w:color w:val="auto"/>
          <w:kern w:val="0"/>
          <w:sz w:val="28"/>
          <w:szCs w:val="28"/>
          <w:highlight w:val="none"/>
          <w:shd w:val="clear" w:color="auto" w:fill="FFFFFF"/>
          <w:lang w:eastAsia="zh-CN"/>
        </w:rPr>
        <w:t>时间</w:t>
      </w:r>
      <w:r>
        <w:rPr>
          <w:rFonts w:hint="eastAsia" w:ascii="仿宋" w:hAnsi="仿宋" w:eastAsia="仿宋"/>
          <w:color w:val="auto"/>
          <w:kern w:val="0"/>
          <w:sz w:val="28"/>
          <w:szCs w:val="28"/>
          <w:highlight w:val="none"/>
          <w:shd w:val="clear" w:color="auto" w:fill="FFFFFF"/>
          <w:lang w:val="en-US" w:eastAsia="zh-CN"/>
        </w:rPr>
        <w:t>：</w:t>
      </w:r>
      <w:r>
        <w:rPr>
          <w:rFonts w:hint="eastAsia" w:ascii="仿宋" w:hAnsi="仿宋" w:eastAsia="仿宋" w:cs="黑体"/>
          <w:color w:val="auto"/>
          <w:kern w:val="0"/>
          <w:sz w:val="28"/>
          <w:szCs w:val="28"/>
          <w:highlight w:val="none"/>
          <w:shd w:val="clear" w:color="auto" w:fill="FFFFFF"/>
          <w:lang w:val="en-US" w:eastAsia="zh-CN"/>
        </w:rPr>
        <w:t>1年</w:t>
      </w:r>
      <w:r>
        <w:rPr>
          <w:rFonts w:hint="eastAsia" w:ascii="仿宋" w:hAnsi="仿宋" w:eastAsia="仿宋" w:cs="黑体"/>
          <w:color w:val="auto"/>
          <w:kern w:val="0"/>
          <w:sz w:val="28"/>
          <w:szCs w:val="28"/>
          <w:highlight w:val="none"/>
          <w:shd w:val="clear" w:color="auto" w:fill="FFFFFF"/>
        </w:rPr>
        <w:t>，起始时间自项目验收交付当日起计算</w:t>
      </w:r>
      <w:r>
        <w:rPr>
          <w:rFonts w:hint="eastAsia" w:ascii="仿宋" w:hAnsi="仿宋" w:eastAsia="仿宋"/>
          <w:color w:val="auto"/>
          <w:kern w:val="0"/>
          <w:sz w:val="28"/>
          <w:szCs w:val="28"/>
          <w:highlight w:val="none"/>
          <w:shd w:val="clear" w:color="auto" w:fill="FFFFFF"/>
          <w:lang w:val="en-US" w:eastAsia="zh-CN"/>
        </w:rPr>
        <w:t>。</w:t>
      </w:r>
    </w:p>
    <w:p>
      <w:pPr>
        <w:keepNext w:val="0"/>
        <w:keepLines w:val="0"/>
        <w:pageBreakBefore w:val="0"/>
        <w:widowControl/>
        <w:numPr>
          <w:ilvl w:val="0"/>
          <w:numId w:val="13"/>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color w:val="auto"/>
          <w:kern w:val="0"/>
          <w:sz w:val="28"/>
          <w:szCs w:val="28"/>
          <w:highlight w:val="none"/>
          <w:shd w:val="clear" w:color="auto" w:fill="FFFFFF"/>
          <w:lang w:val="en-US" w:eastAsia="zh-CN"/>
        </w:rPr>
      </w:pPr>
      <w:r>
        <w:rPr>
          <w:rFonts w:hint="eastAsia" w:ascii="仿宋" w:hAnsi="仿宋" w:eastAsia="仿宋" w:cs="黑体"/>
          <w:color w:val="auto"/>
          <w:kern w:val="0"/>
          <w:sz w:val="28"/>
          <w:szCs w:val="28"/>
          <w:highlight w:val="none"/>
          <w:shd w:val="clear" w:color="auto" w:fill="FFFFFF"/>
        </w:rPr>
        <w:t>驻场人员：配置驻场工程师 1 名</w:t>
      </w:r>
      <w:r>
        <w:rPr>
          <w:rFonts w:hint="eastAsia" w:ascii="仿宋" w:hAnsi="仿宋" w:eastAsia="仿宋" w:cs="黑体"/>
          <w:color w:val="auto"/>
          <w:kern w:val="0"/>
          <w:sz w:val="28"/>
          <w:szCs w:val="28"/>
          <w:highlight w:val="none"/>
          <w:shd w:val="clear" w:color="auto" w:fill="FFFFFF"/>
          <w:lang w:eastAsia="zh-CN"/>
        </w:rPr>
        <w:t>。</w:t>
      </w:r>
    </w:p>
    <w:p>
      <w:pPr>
        <w:keepNext w:val="0"/>
        <w:keepLines w:val="0"/>
        <w:pageBreakBefore w:val="0"/>
        <w:widowControl/>
        <w:numPr>
          <w:ilvl w:val="0"/>
          <w:numId w:val="13"/>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color w:val="auto"/>
          <w:kern w:val="0"/>
          <w:sz w:val="28"/>
          <w:szCs w:val="28"/>
          <w:highlight w:val="none"/>
          <w:shd w:val="clear" w:color="auto" w:fill="FFFFFF"/>
          <w:lang w:val="en-US" w:eastAsia="zh-CN"/>
        </w:rPr>
      </w:pPr>
      <w:r>
        <w:rPr>
          <w:rFonts w:hint="eastAsia" w:ascii="仿宋" w:hAnsi="仿宋" w:eastAsia="仿宋"/>
          <w:color w:val="auto"/>
          <w:kern w:val="0"/>
          <w:sz w:val="28"/>
          <w:szCs w:val="28"/>
          <w:highlight w:val="none"/>
          <w:shd w:val="clear" w:color="auto" w:fill="FFFFFF"/>
          <w:lang w:val="en-US" w:eastAsia="zh-CN"/>
        </w:rPr>
        <w:t>日常维护：驻场人员对软件系统、硬件设备进行检查、调试，并将结果反馈给采购人。</w:t>
      </w:r>
    </w:p>
    <w:p>
      <w:pPr>
        <w:keepNext w:val="0"/>
        <w:keepLines w:val="0"/>
        <w:pageBreakBefore w:val="0"/>
        <w:widowControl/>
        <w:numPr>
          <w:ilvl w:val="0"/>
          <w:numId w:val="13"/>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color w:val="auto"/>
          <w:kern w:val="0"/>
          <w:sz w:val="28"/>
          <w:szCs w:val="28"/>
          <w:highlight w:val="none"/>
          <w:shd w:val="clear" w:color="auto" w:fill="FFFFFF"/>
          <w:lang w:val="en-US" w:eastAsia="zh-CN"/>
        </w:rPr>
      </w:pPr>
      <w:r>
        <w:rPr>
          <w:rFonts w:hint="eastAsia" w:ascii="仿宋" w:hAnsi="仿宋" w:eastAsia="仿宋"/>
          <w:color w:val="auto"/>
          <w:kern w:val="0"/>
          <w:sz w:val="28"/>
          <w:szCs w:val="28"/>
          <w:highlight w:val="none"/>
          <w:shd w:val="clear" w:color="auto" w:fill="FFFFFF"/>
          <w:lang w:val="en-US" w:eastAsia="zh-CN"/>
        </w:rPr>
        <w:t xml:space="preserve">故障和维修：及时排除故障，恢复正常运行。 </w:t>
      </w:r>
    </w:p>
    <w:p>
      <w:pPr>
        <w:keepNext w:val="0"/>
        <w:keepLines w:val="0"/>
        <w:pageBreakBefore w:val="0"/>
        <w:widowControl/>
        <w:numPr>
          <w:ilvl w:val="0"/>
          <w:numId w:val="13"/>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color w:val="auto"/>
          <w:kern w:val="0"/>
          <w:sz w:val="28"/>
          <w:szCs w:val="28"/>
          <w:highlight w:val="none"/>
          <w:shd w:val="clear" w:color="auto" w:fill="FFFFFF"/>
          <w:lang w:val="en-US" w:eastAsia="zh-CN"/>
        </w:rPr>
      </w:pPr>
      <w:r>
        <w:rPr>
          <w:rFonts w:hint="eastAsia" w:ascii="仿宋" w:hAnsi="仿宋" w:eastAsia="仿宋"/>
          <w:color w:val="auto"/>
          <w:kern w:val="0"/>
          <w:sz w:val="28"/>
          <w:szCs w:val="28"/>
          <w:highlight w:val="none"/>
          <w:shd w:val="clear" w:color="auto" w:fill="FFFFFF"/>
          <w:lang w:val="en-US" w:eastAsia="zh-CN"/>
        </w:rPr>
        <w:t>定期检查：供应商每三个月对装备和设备的工作情况作全面检查，内容至少应包括故障次数、类型、处理方法、效果，并向采购人提交检查表。</w:t>
      </w:r>
    </w:p>
    <w:p>
      <w:pPr>
        <w:keepNext w:val="0"/>
        <w:keepLines w:val="0"/>
        <w:pageBreakBefore w:val="0"/>
        <w:widowControl/>
        <w:numPr>
          <w:ilvl w:val="0"/>
          <w:numId w:val="13"/>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color w:val="auto"/>
          <w:kern w:val="0"/>
          <w:sz w:val="28"/>
          <w:szCs w:val="28"/>
          <w:highlight w:val="none"/>
          <w:shd w:val="clear" w:color="auto" w:fill="FFFFFF"/>
          <w:lang w:val="en-US" w:eastAsia="zh-CN"/>
        </w:rPr>
      </w:pPr>
      <w:r>
        <w:rPr>
          <w:rFonts w:hint="eastAsia" w:ascii="仿宋" w:hAnsi="仿宋" w:eastAsia="仿宋"/>
          <w:color w:val="auto"/>
          <w:kern w:val="0"/>
          <w:sz w:val="28"/>
          <w:szCs w:val="28"/>
          <w:highlight w:val="none"/>
          <w:shd w:val="clear" w:color="auto" w:fill="FFFFFF"/>
          <w:lang w:val="en-US" w:eastAsia="zh-CN"/>
        </w:rPr>
        <w:t>驻场咨询：7*24 小时的电话和网络咨询答疑、技术支持、权限调整、用户需求收集等工作，必要时应直接到基层所队现场解决用户问题。国家工作日期间驻场人员必须在现场进行技术支持。</w:t>
      </w:r>
    </w:p>
    <w:p>
      <w:pPr>
        <w:keepNext w:val="0"/>
        <w:keepLines w:val="0"/>
        <w:pageBreakBefore w:val="0"/>
        <w:widowControl/>
        <w:numPr>
          <w:ilvl w:val="0"/>
          <w:numId w:val="13"/>
        </w:numPr>
        <w:shd w:val="clear" w:color="auto" w:fill="FFFFFF"/>
        <w:tabs>
          <w:tab w:val="left" w:pos="1050"/>
        </w:tabs>
        <w:kinsoku/>
        <w:wordWrap/>
        <w:overflowPunct/>
        <w:topLinePunct w:val="0"/>
        <w:autoSpaceDE/>
        <w:autoSpaceDN/>
        <w:bidi w:val="0"/>
        <w:adjustRightInd/>
        <w:snapToGrid/>
        <w:spacing w:line="560" w:lineRule="exact"/>
        <w:ind w:left="0" w:leftChars="0" w:firstLine="560" w:firstLineChars="200"/>
        <w:contextualSpacing/>
        <w:jc w:val="both"/>
        <w:textAlignment w:val="auto"/>
        <w:rPr>
          <w:rFonts w:hint="eastAsia" w:ascii="仿宋" w:hAnsi="仿宋" w:eastAsia="仿宋"/>
          <w:color w:val="auto"/>
          <w:kern w:val="0"/>
          <w:sz w:val="28"/>
          <w:szCs w:val="28"/>
          <w:highlight w:val="none"/>
          <w:shd w:val="clear" w:color="auto" w:fill="FFFFFF"/>
          <w:lang w:val="en-US" w:eastAsia="zh-CN"/>
        </w:rPr>
      </w:pPr>
      <w:r>
        <w:rPr>
          <w:rFonts w:hint="eastAsia" w:ascii="仿宋" w:hAnsi="仿宋" w:eastAsia="仿宋"/>
          <w:color w:val="auto"/>
          <w:kern w:val="0"/>
          <w:sz w:val="28"/>
          <w:szCs w:val="28"/>
          <w:highlight w:val="none"/>
          <w:shd w:val="clear" w:color="auto" w:fill="FFFFFF"/>
          <w:lang w:val="en-US" w:eastAsia="zh-CN"/>
        </w:rPr>
        <w:t>性能调优：协助完成硬件环境调优、数据性能调优。同时汇总计算服务器、存储服务器、向量服务器运行情况并提出优化及改进建议。</w:t>
      </w:r>
    </w:p>
    <w:p>
      <w:pPr>
        <w:wordWrap w:val="0"/>
        <w:topLinePunct/>
        <w:spacing w:line="360" w:lineRule="auto"/>
        <w:ind w:firstLine="482" w:firstLineChars="200"/>
        <w:rPr>
          <w:rFonts w:hint="eastAsia" w:ascii="宋体" w:cs="宋体"/>
          <w:b/>
          <w:sz w:val="24"/>
          <w:lang w:val="zh-CN"/>
        </w:rPr>
      </w:pPr>
    </w:p>
    <w:p>
      <w:pPr>
        <w:wordWrap w:val="0"/>
        <w:topLinePunct/>
        <w:spacing w:line="360" w:lineRule="auto"/>
        <w:ind w:firstLine="482" w:firstLineChars="200"/>
        <w:rPr>
          <w:rFonts w:ascii="宋体" w:cs="宋体"/>
          <w:b/>
          <w:sz w:val="24"/>
          <w:lang w:val="zh-CN"/>
        </w:rPr>
      </w:pPr>
      <w:r>
        <w:rPr>
          <w:rFonts w:hint="eastAsia" w:ascii="宋体" w:cs="宋体"/>
          <w:b/>
          <w:sz w:val="24"/>
          <w:lang w:val="zh-CN"/>
        </w:rPr>
        <w:t>四、商务要求</w:t>
      </w:r>
    </w:p>
    <w:p>
      <w:pPr>
        <w:wordWrap w:val="0"/>
        <w:topLinePunct/>
        <w:spacing w:line="360" w:lineRule="auto"/>
        <w:ind w:firstLine="480" w:firstLineChars="200"/>
        <w:rPr>
          <w:rFonts w:ascii="宋体" w:cs="宋体"/>
          <w:sz w:val="24"/>
          <w:lang w:val="zh-CN"/>
        </w:rPr>
      </w:pPr>
      <w:r>
        <w:rPr>
          <w:rFonts w:hint="eastAsia" w:ascii="宋体" w:cs="宋体"/>
          <w:sz w:val="24"/>
          <w:lang w:val="zh-CN"/>
        </w:rPr>
        <w:t>1、交付（实施）时间（期限）：自合同生效之日起 90 日历天内安装调试完毕。</w:t>
      </w:r>
    </w:p>
    <w:p>
      <w:pPr>
        <w:wordWrap w:val="0"/>
        <w:topLinePunct/>
        <w:spacing w:line="360" w:lineRule="auto"/>
        <w:ind w:firstLine="480" w:firstLineChars="200"/>
        <w:rPr>
          <w:rFonts w:ascii="宋体" w:cs="宋体"/>
          <w:sz w:val="24"/>
          <w:lang w:val="zh-CN"/>
        </w:rPr>
      </w:pPr>
      <w:r>
        <w:rPr>
          <w:rFonts w:hint="eastAsia" w:ascii="宋体" w:cs="宋体"/>
          <w:sz w:val="24"/>
          <w:lang w:val="zh-CN"/>
        </w:rPr>
        <w:t>2、交付（实施）地点（范围）：许昌市魏武大道许昌市公安局</w:t>
      </w:r>
      <w:r>
        <w:rPr>
          <w:rFonts w:hint="eastAsia" w:ascii="宋体" w:cs="宋体"/>
          <w:sz w:val="24"/>
          <w:lang w:val="zh-CN" w:eastAsia="zh-CN"/>
        </w:rPr>
        <w:t>东办公区</w:t>
      </w:r>
    </w:p>
    <w:p>
      <w:pPr>
        <w:wordWrap w:val="0"/>
        <w:topLinePunct/>
        <w:spacing w:line="360" w:lineRule="auto"/>
        <w:ind w:firstLine="480" w:firstLineChars="200"/>
        <w:rPr>
          <w:rFonts w:ascii="宋体" w:cs="宋体"/>
          <w:sz w:val="24"/>
          <w:lang w:val="zh-CN"/>
        </w:rPr>
      </w:pPr>
      <w:r>
        <w:rPr>
          <w:rFonts w:hint="eastAsia" w:ascii="宋体" w:cs="宋体"/>
          <w:sz w:val="24"/>
          <w:lang w:val="zh-CN"/>
        </w:rPr>
        <w:t>3、付款条件：</w:t>
      </w:r>
    </w:p>
    <w:p>
      <w:pPr>
        <w:wordWrap w:val="0"/>
        <w:topLinePunct/>
        <w:spacing w:line="360" w:lineRule="auto"/>
        <w:ind w:firstLine="480" w:firstLineChars="200"/>
        <w:rPr>
          <w:rFonts w:ascii="宋体" w:cs="宋体"/>
          <w:sz w:val="24"/>
          <w:lang w:val="zh-CN"/>
        </w:rPr>
      </w:pPr>
      <w:r>
        <w:rPr>
          <w:rFonts w:hint="eastAsia" w:ascii="宋体" w:cs="宋体"/>
          <w:sz w:val="24"/>
          <w:lang w:val="zh-CN"/>
        </w:rPr>
        <w:t>（1）支付方式：银行转账</w:t>
      </w:r>
    </w:p>
    <w:p>
      <w:pPr>
        <w:wordWrap w:val="0"/>
        <w:topLinePunct/>
        <w:spacing w:line="360" w:lineRule="auto"/>
        <w:ind w:firstLine="480" w:firstLineChars="200"/>
        <w:rPr>
          <w:rFonts w:ascii="宋体" w:cs="宋体"/>
          <w:sz w:val="24"/>
          <w:lang w:val="zh-CN"/>
        </w:rPr>
      </w:pPr>
      <w:r>
        <w:rPr>
          <w:rFonts w:hint="eastAsia" w:ascii="宋体" w:cs="宋体"/>
          <w:sz w:val="24"/>
          <w:lang w:val="zh-CN"/>
        </w:rPr>
        <w:t>（2）支付进度：</w:t>
      </w:r>
      <w:r>
        <w:rPr>
          <w:rFonts w:hint="eastAsia" w:ascii="宋体" w:cs="宋体"/>
          <w:sz w:val="24"/>
          <w:lang w:val="zh-CN" w:eastAsia="zh-CN"/>
        </w:rPr>
        <w:t>项目验收合格后，中标人向采购人提交全额合法有效发票，</w:t>
      </w:r>
      <w:r>
        <w:rPr>
          <w:rFonts w:hint="eastAsia" w:ascii="宋体" w:cs="宋体"/>
          <w:sz w:val="24"/>
          <w:lang w:val="zh-CN"/>
        </w:rPr>
        <w:t>采购人收到发票后</w:t>
      </w:r>
      <w:r>
        <w:rPr>
          <w:rFonts w:hint="eastAsia" w:ascii="宋体" w:cs="宋体"/>
          <w:sz w:val="24"/>
          <w:lang w:val="zh-CN" w:eastAsia="zh-CN"/>
        </w:rPr>
        <w:t>10</w:t>
      </w:r>
      <w:r>
        <w:rPr>
          <w:rFonts w:hint="eastAsia" w:ascii="宋体" w:cs="宋体"/>
          <w:sz w:val="24"/>
          <w:lang w:val="zh-CN"/>
        </w:rPr>
        <w:t>个工作日内一次付清。</w:t>
      </w:r>
    </w:p>
    <w:p>
      <w:pPr>
        <w:wordWrap w:val="0"/>
        <w:topLinePunct/>
        <w:spacing w:line="360" w:lineRule="auto"/>
        <w:ind w:firstLine="480" w:firstLineChars="200"/>
        <w:rPr>
          <w:rFonts w:ascii="宋体" w:cs="宋体"/>
          <w:sz w:val="24"/>
          <w:lang w:val="zh-CN"/>
        </w:rPr>
      </w:pPr>
      <w:r>
        <w:rPr>
          <w:rFonts w:hint="eastAsia" w:ascii="宋体" w:cs="宋体"/>
          <w:sz w:val="24"/>
          <w:lang w:val="zh-CN"/>
        </w:rPr>
        <w:t>4、包装和运输</w:t>
      </w:r>
    </w:p>
    <w:p>
      <w:pPr>
        <w:wordWrap w:val="0"/>
        <w:topLinePunct/>
        <w:spacing w:line="360" w:lineRule="auto"/>
        <w:ind w:firstLine="480" w:firstLineChars="200"/>
        <w:rPr>
          <w:rFonts w:ascii="宋体" w:cs="宋体"/>
          <w:sz w:val="24"/>
          <w:lang w:val="zh-CN"/>
        </w:rPr>
      </w:pPr>
      <w:r>
        <w:rPr>
          <w:rFonts w:hint="eastAsia" w:ascii="宋体" w:cs="宋体"/>
          <w:sz w:val="24"/>
          <w:lang w:val="zh-CN"/>
        </w:rPr>
        <w:t>涉及商品包装和快递包装的项目，投标人提供产品及相关快递服务的具体包装要求和履约验收相关条款应符合财政部办公厅生态环境部办公厅国家邮政局办公室关于印发《商品包装政府采购需求标准（试行）</w:t>
      </w:r>
      <w:r>
        <w:rPr>
          <w:rFonts w:hint="eastAsia" w:ascii="宋体" w:cs="宋体"/>
          <w:sz w:val="24"/>
          <w:lang w:val="zh-CN" w:eastAsia="zh-CN"/>
        </w:rPr>
        <w:t>》《</w:t>
      </w:r>
      <w:r>
        <w:rPr>
          <w:rFonts w:hint="eastAsia" w:ascii="宋体" w:cs="宋体"/>
          <w:sz w:val="24"/>
          <w:lang w:val="zh-CN"/>
        </w:rPr>
        <w:t>快递包装政府采购需求标准（试行）》的通知（财办库〔2020〕123号）的规定。补充要求：①所有货物须采用原厂标准防震、防潮、防摔、防静电包装，适合长途运输、多次装卸，确保货物完好无损送达交付地点；②运输过程中的全部费用、保险、装卸费及相关风险，均由中标供应商承担；③包装材料须符合国家环保要求，优先采用可循环、可复用、可降解的环保材料。</w:t>
      </w:r>
    </w:p>
    <w:p>
      <w:pPr>
        <w:wordWrap w:val="0"/>
        <w:topLinePunct/>
        <w:spacing w:line="360" w:lineRule="auto"/>
        <w:ind w:firstLine="480" w:firstLineChars="200"/>
        <w:rPr>
          <w:rFonts w:ascii="宋体" w:cs="宋体"/>
          <w:sz w:val="24"/>
          <w:lang w:val="zh-CN"/>
        </w:rPr>
      </w:pPr>
      <w:r>
        <w:rPr>
          <w:rFonts w:hint="eastAsia" w:ascii="宋体" w:cs="宋体"/>
          <w:sz w:val="24"/>
          <w:lang w:val="zh-CN"/>
        </w:rPr>
        <w:t>5、售后服务（除投标人自行编制的售后服务外，投标文件中还须对以下内容做出响应）</w:t>
      </w:r>
    </w:p>
    <w:p>
      <w:pPr>
        <w:wordWrap w:val="0"/>
        <w:topLinePunct/>
        <w:spacing w:line="360" w:lineRule="auto"/>
        <w:ind w:firstLine="480" w:firstLineChars="200"/>
        <w:rPr>
          <w:rFonts w:hint="eastAsia" w:ascii="宋体" w:cs="宋体"/>
          <w:sz w:val="24"/>
          <w:lang w:val="zh-CN"/>
        </w:rPr>
      </w:pPr>
      <w:r>
        <w:rPr>
          <w:rFonts w:hint="eastAsia" w:ascii="宋体" w:cs="宋体"/>
          <w:sz w:val="24"/>
          <w:lang w:val="zh-CN"/>
        </w:rPr>
        <w:t>①质保期限：质保期自项目验收合格之日起计算，所有软硬件产品提供3年免费质保、免费升级、免费维护服务。</w:t>
      </w:r>
      <w:r>
        <w:rPr>
          <w:rFonts w:hint="eastAsia" w:ascii="宋体" w:cs="宋体"/>
          <w:b/>
          <w:bCs/>
          <w:sz w:val="24"/>
          <w:lang w:val="zh-CN"/>
        </w:rPr>
        <w:t>须提供承诺函，否则为无效投标。</w:t>
      </w:r>
    </w:p>
    <w:p>
      <w:pPr>
        <w:wordWrap w:val="0"/>
        <w:topLinePunct/>
        <w:spacing w:line="360" w:lineRule="auto"/>
        <w:ind w:firstLine="480" w:firstLineChars="200"/>
        <w:rPr>
          <w:rFonts w:hint="eastAsia" w:ascii="宋体" w:cs="宋体"/>
          <w:sz w:val="24"/>
          <w:lang w:val="zh-CN"/>
        </w:rPr>
      </w:pPr>
      <w:r>
        <w:rPr>
          <w:rFonts w:hint="eastAsia" w:ascii="宋体" w:cs="宋体"/>
          <w:sz w:val="24"/>
          <w:lang w:val="zh-CN"/>
        </w:rPr>
        <w:t>②</w:t>
      </w:r>
      <w:r>
        <w:rPr>
          <w:rFonts w:hint="eastAsia" w:ascii="宋体" w:cs="宋体"/>
          <w:sz w:val="24"/>
          <w:lang w:val="zh-CN" w:eastAsia="zh-CN"/>
        </w:rPr>
        <w:t>质保内容：</w:t>
      </w:r>
      <w:r>
        <w:rPr>
          <w:rFonts w:hint="eastAsia" w:ascii="宋体" w:cs="宋体"/>
          <w:sz w:val="24"/>
          <w:lang w:val="zh-CN"/>
        </w:rPr>
        <w:t>免费质保期内，设备运行过程中出现的问题，由中标人免费提供现场服务，免费维修，免费更换损坏的零部件</w:t>
      </w:r>
      <w:r>
        <w:rPr>
          <w:rFonts w:hint="eastAsia" w:ascii="宋体" w:cs="宋体"/>
          <w:sz w:val="24"/>
          <w:lang w:val="zh-CN" w:eastAsia="zh-CN"/>
        </w:rPr>
        <w:t>，</w:t>
      </w:r>
      <w:r>
        <w:rPr>
          <w:rFonts w:hint="eastAsia" w:ascii="宋体" w:cs="宋体"/>
          <w:sz w:val="24"/>
          <w:lang w:val="zh-CN"/>
        </w:rPr>
        <w:t>在质保期内更换的部件质保期顺延。质保期内，免费提供系统补丁更新、功能优化升级、日常运维指导服务，非人为损坏的产品故障，全部维修更换费用由供应商承担。在质保期内，同一设备故障维修三次仍无法正常的要更换原厂配件或设备，并负责因更换设备产生的数据迁移等工作，硬盘等存储介质故障换新后故障存储介质由采购人保留。</w:t>
      </w:r>
    </w:p>
    <w:p>
      <w:pPr>
        <w:wordWrap w:val="0"/>
        <w:topLinePunct/>
        <w:spacing w:line="360" w:lineRule="auto"/>
        <w:ind w:firstLine="480" w:firstLineChars="200"/>
        <w:rPr>
          <w:rFonts w:hint="eastAsia" w:ascii="宋体" w:cs="宋体"/>
          <w:sz w:val="24"/>
          <w:lang w:val="zh-CN"/>
        </w:rPr>
      </w:pPr>
      <w:r>
        <w:rPr>
          <w:rFonts w:hint="eastAsia" w:ascii="宋体" w:cs="宋体"/>
          <w:sz w:val="24"/>
          <w:lang w:val="zh-CN"/>
        </w:rPr>
        <w:t>③培训服务：免费提供不少于 2 次集中技术培训，培训对象为采购人业务操作人员、运维管理人员，培训内容包括系统操作、功能应用、故障排查、日常维护，确保参训人员可独立完成日常操作与基础运维。</w:t>
      </w:r>
    </w:p>
    <w:p>
      <w:pPr>
        <w:wordWrap w:val="0"/>
        <w:topLinePunct/>
        <w:spacing w:line="360" w:lineRule="auto"/>
        <w:ind w:firstLine="480" w:firstLineChars="200"/>
        <w:rPr>
          <w:rFonts w:ascii="宋体" w:cs="宋体"/>
          <w:sz w:val="24"/>
          <w:lang w:val="zh-CN"/>
        </w:rPr>
      </w:pPr>
      <w:r>
        <w:rPr>
          <w:rFonts w:hint="eastAsia" w:ascii="宋体" w:cs="宋体"/>
          <w:sz w:val="24"/>
          <w:lang w:val="zh-CN"/>
        </w:rPr>
        <w:t>6、保险</w:t>
      </w:r>
    </w:p>
    <w:p>
      <w:pPr>
        <w:wordWrap w:val="0"/>
        <w:topLinePunct/>
        <w:spacing w:line="360" w:lineRule="auto"/>
        <w:ind w:firstLine="480" w:firstLineChars="200"/>
        <w:rPr>
          <w:rFonts w:hint="eastAsia" w:ascii="宋体" w:cs="宋体"/>
          <w:b w:val="0"/>
          <w:bCs/>
          <w:sz w:val="24"/>
          <w:lang w:val="zh-CN"/>
        </w:rPr>
      </w:pPr>
      <w:r>
        <w:rPr>
          <w:rFonts w:hint="eastAsia" w:ascii="宋体" w:cs="宋体"/>
          <w:b w:val="0"/>
          <w:bCs/>
          <w:sz w:val="24"/>
          <w:lang w:val="zh-CN"/>
        </w:rPr>
        <w:t>中标人在项目实施过程中直至验收之前所发生的货物保险和人员保险均由中标人承担。</w:t>
      </w:r>
    </w:p>
    <w:p>
      <w:pPr>
        <w:wordWrap w:val="0"/>
        <w:topLinePunct/>
        <w:spacing w:line="360" w:lineRule="auto"/>
        <w:ind w:firstLine="482" w:firstLineChars="200"/>
        <w:rPr>
          <w:rFonts w:ascii="宋体" w:cs="宋体"/>
          <w:b/>
          <w:sz w:val="24"/>
          <w:lang w:val="zh-CN"/>
        </w:rPr>
      </w:pPr>
      <w:r>
        <w:rPr>
          <w:rFonts w:hint="eastAsia" w:ascii="宋体" w:cs="宋体"/>
          <w:b/>
          <w:sz w:val="24"/>
          <w:lang w:val="zh-CN"/>
        </w:rPr>
        <w:t>五、验收标准</w:t>
      </w:r>
    </w:p>
    <w:p>
      <w:pPr>
        <w:wordWrap w:val="0"/>
        <w:topLinePunct/>
        <w:spacing w:line="360" w:lineRule="auto"/>
        <w:ind w:firstLine="480" w:firstLineChars="200"/>
        <w:rPr>
          <w:rFonts w:ascii="宋体" w:cs="宋体"/>
          <w:sz w:val="24"/>
          <w:lang w:val="zh-CN"/>
        </w:rPr>
      </w:pPr>
      <w:r>
        <w:rPr>
          <w:rFonts w:hint="eastAsia" w:ascii="宋体" w:cs="宋体"/>
          <w:sz w:val="24"/>
          <w:lang w:val="zh-CN"/>
        </w:rPr>
        <w:t>1、采购人在收到供应商项目验收建议之日起7个工作日内，由采购人成立验收小组,按照采购合同的约定对中标人履约情况进行实质性验收。</w:t>
      </w:r>
      <w:r>
        <w:rPr>
          <w:rFonts w:ascii="宋体" w:cs="宋体"/>
          <w:sz w:val="24"/>
          <w:lang w:val="zh-CN"/>
        </w:rPr>
        <w:t>验收时,按照采购合同的约定对每一项技术、服务、安全标准的履约情况进行确认。验收结束后,出具验收书,列明各项标准的验收情况及项目总体评价,由验收双方共同签署。</w:t>
      </w:r>
    </w:p>
    <w:p>
      <w:pPr>
        <w:wordWrap w:val="0"/>
        <w:topLinePunct/>
        <w:spacing w:line="360" w:lineRule="auto"/>
        <w:ind w:firstLine="480" w:firstLineChars="200"/>
        <w:rPr>
          <w:rFonts w:ascii="宋体" w:cs="宋体"/>
          <w:sz w:val="24"/>
          <w:lang w:val="zh-CN"/>
        </w:rPr>
      </w:pPr>
      <w:r>
        <w:rPr>
          <w:rFonts w:hint="eastAsia" w:ascii="宋体" w:cs="宋体"/>
          <w:sz w:val="24"/>
          <w:lang w:val="zh-CN"/>
        </w:rPr>
        <w:t>2、按照招标文件要求、投标文件响应和承诺验收。</w:t>
      </w:r>
    </w:p>
    <w:p>
      <w:pPr>
        <w:wordWrap w:val="0"/>
        <w:topLinePunct/>
        <w:spacing w:line="360" w:lineRule="auto"/>
        <w:ind w:firstLine="482" w:firstLineChars="200"/>
        <w:rPr>
          <w:rFonts w:ascii="宋体" w:cs="宋体"/>
          <w:b/>
          <w:sz w:val="24"/>
          <w:lang w:val="zh-CN"/>
        </w:rPr>
      </w:pPr>
      <w:r>
        <w:rPr>
          <w:rFonts w:hint="eastAsia" w:ascii="宋体" w:cs="宋体"/>
          <w:b/>
          <w:sz w:val="24"/>
          <w:lang w:val="zh-CN"/>
        </w:rPr>
        <w:t>六、采购标的的其他技术、服务等要求</w:t>
      </w:r>
    </w:p>
    <w:p>
      <w:pPr>
        <w:wordWrap w:val="0"/>
        <w:topLinePunct/>
        <w:spacing w:line="360" w:lineRule="auto"/>
        <w:ind w:firstLine="480" w:firstLineChars="200"/>
        <w:rPr>
          <w:rFonts w:ascii="宋体" w:cs="宋体"/>
          <w:sz w:val="24"/>
          <w:lang w:val="zh-CN"/>
        </w:rPr>
      </w:pPr>
      <w:r>
        <w:rPr>
          <w:rFonts w:hint="eastAsia" w:ascii="宋体" w:cs="宋体"/>
          <w:sz w:val="24"/>
          <w:lang w:val="zh-CN"/>
        </w:rPr>
        <w:t>1、投标人须明确投标产品的厂家、品牌、型号、参数（</w:t>
      </w:r>
      <w:r>
        <w:rPr>
          <w:rFonts w:hint="eastAsia" w:ascii="宋体" w:cs="宋体"/>
          <w:sz w:val="24"/>
          <w:lang w:val="zh-CN" w:eastAsia="zh-CN"/>
        </w:rPr>
        <w:t>采购清单中序号1海量视频快速检索装备、</w:t>
      </w:r>
      <w:bookmarkStart w:id="3" w:name="OLE_LINK3"/>
      <w:r>
        <w:rPr>
          <w:rFonts w:hint="eastAsia" w:ascii="宋体" w:cs="宋体"/>
          <w:sz w:val="24"/>
          <w:lang w:val="zh-CN" w:eastAsia="zh-CN"/>
        </w:rPr>
        <w:t>序号2服务器、</w:t>
      </w:r>
      <w:bookmarkEnd w:id="3"/>
      <w:r>
        <w:rPr>
          <w:rFonts w:hint="eastAsia" w:ascii="宋体" w:cs="宋体"/>
          <w:sz w:val="24"/>
          <w:lang w:val="zh-CN" w:eastAsia="zh-CN"/>
        </w:rPr>
        <w:t>序号3服务器、序号4服务器、序号5移动式单兵视频快速检索分析装备、序号6视频存储和管理装备、序号7服务器、序号8交换机、序号9工作站、序号10显示器、序号11高清LED显示屏、序号12视频处理器、序号13配电柜、序号14视频控制终端、序号15音箱、序号16功放</w:t>
      </w:r>
      <w:r>
        <w:rPr>
          <w:rFonts w:hint="eastAsia" w:ascii="宋体" w:cs="宋体"/>
          <w:sz w:val="24"/>
          <w:lang w:val="zh-CN"/>
        </w:rPr>
        <w:t>），</w:t>
      </w:r>
      <w:r>
        <w:rPr>
          <w:rFonts w:hint="eastAsia" w:ascii="宋体" w:cs="宋体"/>
          <w:b/>
          <w:sz w:val="24"/>
          <w:lang w:val="zh-CN"/>
        </w:rPr>
        <w:t>否则为无效投标。</w:t>
      </w:r>
    </w:p>
    <w:p>
      <w:pPr>
        <w:wordWrap w:val="0"/>
        <w:topLinePunct/>
        <w:autoSpaceDE w:val="0"/>
        <w:autoSpaceDN w:val="0"/>
        <w:adjustRightInd w:val="0"/>
        <w:spacing w:line="360" w:lineRule="auto"/>
        <w:ind w:firstLine="482"/>
        <w:rPr>
          <w:rFonts w:ascii="宋体" w:cs="宋体"/>
          <w:b/>
          <w:sz w:val="24"/>
          <w:lang w:val="zh-CN"/>
        </w:rPr>
      </w:pPr>
      <w:r>
        <w:rPr>
          <w:rFonts w:hint="eastAsia" w:ascii="宋体" w:cs="宋体"/>
          <w:sz w:val="24"/>
          <w:lang w:val="zh-CN"/>
        </w:rPr>
        <w:t>2、投标人应就本项目完整投标，</w:t>
      </w:r>
      <w:r>
        <w:rPr>
          <w:rFonts w:hint="eastAsia" w:ascii="宋体" w:cs="宋体"/>
          <w:b/>
          <w:sz w:val="24"/>
          <w:lang w:val="zh-CN"/>
        </w:rPr>
        <w:t>否则为无效投标。</w:t>
      </w:r>
    </w:p>
    <w:p>
      <w:pPr>
        <w:wordWrap w:val="0"/>
        <w:topLinePunct/>
        <w:spacing w:line="360" w:lineRule="auto"/>
        <w:ind w:firstLine="480" w:firstLineChars="200"/>
        <w:rPr>
          <w:rFonts w:ascii="宋体" w:cs="宋体"/>
          <w:sz w:val="24"/>
          <w:lang w:val="zh-CN"/>
        </w:rPr>
      </w:pPr>
      <w:r>
        <w:rPr>
          <w:rFonts w:hint="eastAsia" w:ascii="宋体" w:cs="宋体"/>
          <w:sz w:val="24"/>
          <w:lang w:val="zh-CN"/>
        </w:rPr>
        <w:t>3、所投产品应为符合本招标文件规定标准的全新正品现货。</w:t>
      </w:r>
    </w:p>
    <w:p>
      <w:pPr>
        <w:wordWrap w:val="0"/>
        <w:topLinePunct/>
        <w:spacing w:line="360" w:lineRule="auto"/>
        <w:ind w:firstLine="480" w:firstLineChars="200"/>
        <w:rPr>
          <w:rFonts w:ascii="宋体" w:cs="宋体"/>
          <w:sz w:val="24"/>
          <w:lang w:val="zh-CN"/>
        </w:rPr>
      </w:pPr>
      <w:r>
        <w:rPr>
          <w:rFonts w:hint="eastAsia" w:ascii="宋体" w:cs="宋体"/>
          <w:sz w:val="24"/>
          <w:lang w:val="zh-CN"/>
        </w:rPr>
        <w:t>4、本项目为交钥匙工程。</w:t>
      </w:r>
    </w:p>
    <w:p>
      <w:pPr>
        <w:wordWrap w:val="0"/>
        <w:topLinePunct/>
        <w:spacing w:line="360" w:lineRule="auto"/>
        <w:ind w:firstLine="480" w:firstLineChars="200"/>
        <w:rPr>
          <w:rFonts w:ascii="宋体" w:cs="宋体"/>
          <w:sz w:val="24"/>
          <w:lang w:val="zh-CN"/>
        </w:rPr>
      </w:pPr>
      <w:r>
        <w:rPr>
          <w:rFonts w:hint="eastAsia" w:ascii="宋体" w:cs="宋体"/>
          <w:sz w:val="24"/>
          <w:lang w:val="zh-CN"/>
        </w:rPr>
        <w:t>5、本项目执行《许昌市市级行政事业单位国有资产配置管理办法的通知》（许政文[2017]15号）的相关规定。</w:t>
      </w:r>
    </w:p>
    <w:p>
      <w:pPr>
        <w:wordWrap w:val="0"/>
        <w:topLinePunct/>
        <w:spacing w:line="360" w:lineRule="auto"/>
        <w:ind w:firstLine="482" w:firstLineChars="200"/>
        <w:rPr>
          <w:rFonts w:ascii="宋体" w:cs="宋体"/>
          <w:b/>
          <w:sz w:val="24"/>
          <w:lang w:val="zh-CN"/>
        </w:rPr>
      </w:pPr>
      <w:r>
        <w:rPr>
          <w:rFonts w:hint="eastAsia" w:ascii="宋体" w:cs="宋体"/>
          <w:b/>
          <w:sz w:val="24"/>
          <w:lang w:val="zh-CN"/>
        </w:rPr>
        <w:t>七、本项目预算金额261.835705万元。最高限价261.835705万元。超出最高限价的投标无效。</w:t>
      </w:r>
    </w:p>
    <w:p>
      <w:pPr>
        <w:rPr>
          <w:rFonts w:hint="eastAsia" w:ascii="Calibri" w:hAnsi="Calibri" w:cs="Times New Roman" w:eastAsiaTheme="majorEastAsia"/>
          <w:b/>
          <w:bCs/>
          <w:kern w:val="44"/>
          <w:sz w:val="32"/>
          <w:szCs w:val="44"/>
          <w:lang w:val="en-US" w:eastAsia="zh-CN" w:bidi="ar-SA"/>
        </w:rPr>
      </w:pPr>
      <w:r>
        <w:rPr>
          <w:rFonts w:hint="eastAsia" w:ascii="Calibri" w:hAnsi="Calibri" w:cs="Times New Roman" w:eastAsiaTheme="majorEastAsia"/>
          <w:b/>
          <w:bCs/>
          <w:kern w:val="44"/>
          <w:sz w:val="32"/>
          <w:szCs w:val="44"/>
          <w:lang w:val="en-US" w:eastAsia="zh-CN" w:bidi="ar-SA"/>
        </w:rPr>
        <w:br w:type="page"/>
      </w:r>
    </w:p>
    <w:p>
      <w:pPr>
        <w:pStyle w:val="4"/>
        <w:numPr>
          <w:ilvl w:val="0"/>
          <w:numId w:val="0"/>
        </w:numPr>
        <w:ind w:left="964" w:leftChars="0" w:hanging="676" w:firstLineChars="0"/>
      </w:pPr>
      <w:r>
        <w:rPr>
          <w:rFonts w:hint="eastAsia" w:ascii="Calibri" w:hAnsi="Calibri" w:cs="Times New Roman" w:eastAsiaTheme="majorEastAsia"/>
          <w:b/>
          <w:bCs/>
          <w:kern w:val="44"/>
          <w:sz w:val="32"/>
          <w:szCs w:val="44"/>
          <w:lang w:val="en-US" w:eastAsia="zh-CN" w:bidi="ar-SA"/>
        </w:rPr>
        <w:t>第三章</w:t>
      </w:r>
      <w:r>
        <w:rPr>
          <w:rFonts w:hint="eastAsia" w:cs="Times New Roman"/>
          <w:b/>
          <w:bCs/>
          <w:kern w:val="44"/>
          <w:sz w:val="32"/>
          <w:szCs w:val="44"/>
          <w:lang w:val="en-US" w:eastAsia="zh-CN" w:bidi="ar-SA"/>
        </w:rPr>
        <w:t xml:space="preserve"> </w:t>
      </w:r>
      <w:r>
        <w:rPr>
          <w:rFonts w:hint="eastAsia"/>
        </w:rPr>
        <w:t>投标人须知前附表</w:t>
      </w:r>
    </w:p>
    <w:p>
      <w:pPr>
        <w:autoSpaceDE w:val="0"/>
        <w:autoSpaceDN w:val="0"/>
        <w:adjustRightInd w:val="0"/>
        <w:spacing w:line="360" w:lineRule="auto"/>
        <w:ind w:right="-11"/>
        <w:jc w:val="left"/>
        <w:rPr>
          <w:rFonts w:cs="宋体" w:asciiTheme="minorEastAsia" w:hAnsiTheme="minorEastAsia"/>
          <w:b/>
          <w:kern w:val="0"/>
          <w:szCs w:val="21"/>
        </w:rPr>
      </w:pPr>
      <w:r>
        <w:rPr>
          <w:rFonts w:hint="eastAsia" w:cs="微软雅黑"/>
          <w:b/>
          <w:szCs w:val="21"/>
        </w:rPr>
        <w:t>招标文件中凡标有</w:t>
      </w:r>
      <w:r>
        <w:rPr>
          <w:rFonts w:hint="eastAsia" w:cs="微软雅黑" w:asciiTheme="minorEastAsia" w:hAnsiTheme="minorEastAsia"/>
          <w:b/>
          <w:szCs w:val="21"/>
        </w:rPr>
        <w:t>★</w:t>
      </w:r>
      <w:r>
        <w:rPr>
          <w:rFonts w:hint="eastAsia" w:cs="微软雅黑"/>
          <w:b/>
          <w:szCs w:val="21"/>
        </w:rPr>
        <w:t>条款均为实质性要求条款，投标文件须完全响应，未实质响应的，按照无效投标处理。</w:t>
      </w:r>
    </w:p>
    <w:tbl>
      <w:tblPr>
        <w:tblStyle w:val="26"/>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序号</w:t>
            </w:r>
          </w:p>
        </w:tc>
        <w:tc>
          <w:tcPr>
            <w:tcW w:w="2268" w:type="dxa"/>
            <w:vAlign w:val="center"/>
          </w:tcPr>
          <w:p>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条款名称</w:t>
            </w:r>
          </w:p>
        </w:tc>
        <w:tc>
          <w:tcPr>
            <w:tcW w:w="6813" w:type="dxa"/>
            <w:vAlign w:val="center"/>
          </w:tcPr>
          <w:p>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w:t>
            </w:r>
          </w:p>
        </w:tc>
        <w:tc>
          <w:tcPr>
            <w:tcW w:w="2268" w:type="dxa"/>
            <w:vAlign w:val="center"/>
          </w:tcPr>
          <w:p>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采购项目</w:t>
            </w:r>
          </w:p>
        </w:tc>
        <w:tc>
          <w:tcPr>
            <w:tcW w:w="6813" w:type="dxa"/>
          </w:tcPr>
          <w:p>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项目名称：许昌市公安局视频侦查装备采购项目</w:t>
            </w:r>
          </w:p>
          <w:p>
            <w:pPr>
              <w:autoSpaceDE w:val="0"/>
              <w:autoSpaceDN w:val="0"/>
              <w:adjustRightInd w:val="0"/>
              <w:spacing w:line="360" w:lineRule="auto"/>
              <w:jc w:val="left"/>
              <w:rPr>
                <w:rFonts w:hint="eastAsia" w:cs="仿宋_GB2312" w:asciiTheme="minorEastAsia" w:hAnsiTheme="minorEastAsia"/>
                <w:szCs w:val="21"/>
              </w:rPr>
            </w:pPr>
            <w:r>
              <w:rPr>
                <w:rFonts w:hint="eastAsia" w:cs="仿宋_GB2312" w:asciiTheme="minorEastAsia" w:hAnsiTheme="minorEastAsia"/>
                <w:szCs w:val="21"/>
              </w:rPr>
              <w:t>项目编号：ZFCG-</w:t>
            </w:r>
            <w:r>
              <w:rPr>
                <w:rFonts w:hint="eastAsia" w:cs="仿宋_GB2312" w:asciiTheme="minorEastAsia" w:hAnsiTheme="minorEastAsia"/>
                <w:szCs w:val="21"/>
                <w:lang w:val="en-US" w:eastAsia="zh-CN"/>
              </w:rPr>
              <w:t>G</w:t>
            </w:r>
            <w:r>
              <w:rPr>
                <w:rFonts w:hint="eastAsia" w:cs="仿宋_GB2312" w:asciiTheme="minorEastAsia" w:hAnsiTheme="minorEastAsia"/>
                <w:szCs w:val="21"/>
              </w:rPr>
              <w:t>202</w:t>
            </w:r>
            <w:r>
              <w:rPr>
                <w:rFonts w:hint="eastAsia" w:cs="仿宋_GB2312" w:asciiTheme="minorEastAsia" w:hAnsiTheme="minorEastAsia"/>
                <w:szCs w:val="21"/>
                <w:lang w:val="en-US" w:eastAsia="zh-CN"/>
              </w:rPr>
              <w:t>6066</w:t>
            </w:r>
            <w:r>
              <w:rPr>
                <w:rFonts w:hint="eastAsia" w:cs="仿宋_GB2312" w:asciiTheme="minorEastAsia" w:hAnsiTheme="minorEastAsia"/>
                <w:szCs w:val="21"/>
              </w:rPr>
              <w:t>号</w:t>
            </w:r>
          </w:p>
          <w:p>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项目内容：</w:t>
            </w:r>
            <w:r>
              <w:rPr>
                <w:rFonts w:hint="eastAsia" w:cs="仿宋_GB2312" w:asciiTheme="minorEastAsia" w:hAnsiTheme="minorEastAsia"/>
                <w:szCs w:val="21"/>
                <w:lang w:eastAsia="zh-CN"/>
              </w:rPr>
              <w:t>①</w:t>
            </w:r>
            <w:r>
              <w:rPr>
                <w:rFonts w:hint="eastAsia" w:cs="仿宋_GB2312" w:asciiTheme="minorEastAsia" w:hAnsiTheme="minorEastAsia"/>
                <w:szCs w:val="21"/>
              </w:rPr>
              <w:t>海量视频快速检索装备</w:t>
            </w:r>
            <w:r>
              <w:rPr>
                <w:rFonts w:hint="eastAsia" w:cs="仿宋_GB2312" w:asciiTheme="minorEastAsia" w:hAnsiTheme="minorEastAsia"/>
                <w:szCs w:val="21"/>
                <w:lang w:eastAsia="zh-CN"/>
              </w:rPr>
              <w:t>；②</w:t>
            </w:r>
            <w:r>
              <w:rPr>
                <w:rFonts w:hint="eastAsia" w:cs="仿宋_GB2312" w:asciiTheme="minorEastAsia" w:hAnsiTheme="minorEastAsia"/>
                <w:szCs w:val="21"/>
              </w:rPr>
              <w:t>移动式单兵视频快速检索分析装备</w:t>
            </w:r>
            <w:r>
              <w:rPr>
                <w:rFonts w:hint="eastAsia" w:cs="仿宋_GB2312" w:asciiTheme="minorEastAsia" w:hAnsiTheme="minorEastAsia"/>
                <w:szCs w:val="21"/>
                <w:lang w:eastAsia="zh-CN"/>
              </w:rPr>
              <w:t>；③</w:t>
            </w:r>
            <w:r>
              <w:rPr>
                <w:rFonts w:hint="eastAsia" w:cs="仿宋_GB2312" w:asciiTheme="minorEastAsia" w:hAnsiTheme="minorEastAsia"/>
                <w:szCs w:val="21"/>
              </w:rPr>
              <w:t>视频存储管理</w:t>
            </w:r>
            <w:r>
              <w:rPr>
                <w:rFonts w:hint="eastAsia" w:cs="仿宋_GB2312" w:asciiTheme="minorEastAsia" w:hAnsiTheme="minorEastAsia"/>
                <w:szCs w:val="21"/>
                <w:lang w:eastAsia="zh-CN"/>
              </w:rPr>
              <w:t>装备；④媒体交换及网络传输设备；⑤工作配套设备。</w:t>
            </w:r>
          </w:p>
          <w:p>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项目地址：许昌市魏武大道许昌市公安局</w:t>
            </w:r>
            <w:r>
              <w:rPr>
                <w:rFonts w:hint="eastAsia" w:cs="仿宋_GB2312" w:asciiTheme="minorEastAsia" w:hAnsiTheme="minorEastAsia"/>
                <w:szCs w:val="21"/>
                <w:lang w:eastAsia="zh-CN"/>
              </w:rPr>
              <w:t>东办公区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w:t>
            </w:r>
          </w:p>
        </w:tc>
        <w:tc>
          <w:tcPr>
            <w:tcW w:w="2268" w:type="dxa"/>
            <w:vAlign w:val="center"/>
          </w:tcPr>
          <w:p>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采购人</w:t>
            </w:r>
          </w:p>
        </w:tc>
        <w:tc>
          <w:tcPr>
            <w:tcW w:w="6813" w:type="dxa"/>
            <w:vAlign w:val="center"/>
          </w:tcPr>
          <w:p>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名称：</w:t>
            </w:r>
            <w:r>
              <w:rPr>
                <w:rFonts w:hint="eastAsia" w:cs="仿宋_GB2312" w:asciiTheme="minorEastAsia" w:hAnsiTheme="minorEastAsia"/>
                <w:szCs w:val="21"/>
                <w:lang w:eastAsia="zh-CN"/>
              </w:rPr>
              <w:t>许昌市公安局</w:t>
            </w:r>
          </w:p>
          <w:p>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地址：</w:t>
            </w:r>
            <w:r>
              <w:rPr>
                <w:rFonts w:hint="eastAsia" w:cs="仿宋_GB2312" w:asciiTheme="minorEastAsia" w:hAnsiTheme="minorEastAsia"/>
                <w:szCs w:val="21"/>
                <w:lang w:eastAsia="zh-CN"/>
              </w:rPr>
              <w:t>魏武大道许昌市公安局东办公区</w:t>
            </w:r>
          </w:p>
          <w:p>
            <w:pPr>
              <w:autoSpaceDE w:val="0"/>
              <w:autoSpaceDN w:val="0"/>
              <w:adjustRightInd w:val="0"/>
              <w:spacing w:line="360" w:lineRule="auto"/>
              <w:jc w:val="left"/>
              <w:rPr>
                <w:rFonts w:hint="default" w:cs="仿宋_GB2312" w:asciiTheme="minorEastAsia" w:hAnsiTheme="minorEastAsia" w:eastAsiaTheme="minorEastAsia"/>
                <w:szCs w:val="21"/>
                <w:lang w:val="en-US" w:eastAsia="zh-CN"/>
              </w:rPr>
            </w:pPr>
            <w:r>
              <w:rPr>
                <w:rFonts w:hint="eastAsia" w:cs="仿宋_GB2312" w:asciiTheme="minorEastAsia" w:hAnsiTheme="minorEastAsia"/>
                <w:szCs w:val="21"/>
              </w:rPr>
              <w:t xml:space="preserve">联系人： </w:t>
            </w:r>
            <w:r>
              <w:rPr>
                <w:rFonts w:hint="eastAsia" w:cs="仿宋_GB2312" w:asciiTheme="minorEastAsia" w:hAnsiTheme="minorEastAsia"/>
                <w:szCs w:val="21"/>
                <w:lang w:eastAsia="zh-CN"/>
              </w:rPr>
              <w:t>郭凯</w:t>
            </w:r>
            <w:r>
              <w:rPr>
                <w:rFonts w:hint="eastAsia" w:cs="仿宋_GB2312" w:asciiTheme="minorEastAsia" w:hAnsiTheme="minorEastAsia"/>
                <w:szCs w:val="21"/>
              </w:rPr>
              <w:t xml:space="preserve">                 联系电话：</w:t>
            </w:r>
            <w:r>
              <w:rPr>
                <w:rFonts w:hint="eastAsia" w:cs="仿宋_GB2312" w:asciiTheme="minorEastAsia" w:hAnsiTheme="minorEastAsia"/>
                <w:szCs w:val="21"/>
                <w:lang w:val="en-US" w:eastAsia="zh-CN"/>
              </w:rPr>
              <w:t>0374-2906268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w:t>
            </w:r>
          </w:p>
        </w:tc>
        <w:tc>
          <w:tcPr>
            <w:tcW w:w="2268" w:type="dxa"/>
            <w:vAlign w:val="center"/>
          </w:tcPr>
          <w:p>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代理机构</w:t>
            </w:r>
          </w:p>
        </w:tc>
        <w:tc>
          <w:tcPr>
            <w:tcW w:w="6813" w:type="dxa"/>
            <w:vAlign w:val="center"/>
          </w:tcPr>
          <w:p>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名称：许昌市政府采购服务中心</w:t>
            </w:r>
          </w:p>
          <w:p>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Cs w:val="21"/>
              </w:rPr>
              <w:t>地址：许昌市龙兴路与竹林路交汇处创业服务中心C座</w:t>
            </w:r>
          </w:p>
          <w:p>
            <w:pPr>
              <w:autoSpaceDE w:val="0"/>
              <w:autoSpaceDN w:val="0"/>
              <w:adjustRightInd w:val="0"/>
              <w:spacing w:line="360" w:lineRule="auto"/>
              <w:jc w:val="left"/>
              <w:rPr>
                <w:rFonts w:hint="default" w:cs="仿宋_GB2312" w:asciiTheme="minorEastAsia" w:hAnsiTheme="minorEastAsia" w:eastAsiaTheme="minorEastAsia"/>
                <w:szCs w:val="21"/>
                <w:lang w:val="en-US" w:eastAsia="zh-CN"/>
              </w:rPr>
            </w:pPr>
            <w:r>
              <w:rPr>
                <w:rFonts w:hint="eastAsia" w:cs="仿宋_GB2312" w:asciiTheme="minorEastAsia" w:hAnsiTheme="minorEastAsia"/>
                <w:szCs w:val="21"/>
              </w:rPr>
              <w:t>联系人：</w:t>
            </w:r>
            <w:r>
              <w:rPr>
                <w:rFonts w:hint="eastAsia" w:cs="仿宋_GB2312" w:asciiTheme="minorEastAsia" w:hAnsiTheme="minorEastAsia"/>
                <w:szCs w:val="21"/>
                <w:lang w:eastAsia="zh-CN"/>
              </w:rPr>
              <w:t>李先生</w:t>
            </w:r>
            <w:r>
              <w:rPr>
                <w:rFonts w:hint="eastAsia" w:cs="仿宋_GB2312" w:asciiTheme="minorEastAsia" w:hAnsiTheme="minorEastAsia"/>
                <w:szCs w:val="21"/>
              </w:rPr>
              <w:t xml:space="preserve">                    电话：0374-</w:t>
            </w:r>
            <w:r>
              <w:rPr>
                <w:rFonts w:hint="eastAsia" w:cs="仿宋_GB2312" w:asciiTheme="minorEastAsia" w:hAnsiTheme="minorEastAsia"/>
                <w:szCs w:val="21"/>
                <w:lang w:val="en-US" w:eastAsia="zh-CN"/>
              </w:rPr>
              <w:t>2968687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restart"/>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4</w:t>
            </w:r>
          </w:p>
        </w:tc>
        <w:tc>
          <w:tcPr>
            <w:tcW w:w="2268" w:type="dxa"/>
            <w:vMerge w:val="restart"/>
            <w:vAlign w:val="center"/>
          </w:tcPr>
          <w:p>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投标人资格</w:t>
            </w:r>
          </w:p>
          <w:p>
            <w:pPr>
              <w:autoSpaceDE w:val="0"/>
              <w:autoSpaceDN w:val="0"/>
              <w:adjustRightInd w:val="0"/>
              <w:spacing w:line="276" w:lineRule="auto"/>
              <w:jc w:val="center"/>
              <w:rPr>
                <w:rFonts w:cs="仿宋_GB2312" w:asciiTheme="minorEastAsia" w:hAnsiTheme="minorEastAsia"/>
                <w:szCs w:val="21"/>
              </w:rPr>
            </w:pPr>
          </w:p>
        </w:tc>
        <w:tc>
          <w:tcPr>
            <w:tcW w:w="6813" w:type="dxa"/>
            <w:vAlign w:val="center"/>
          </w:tcPr>
          <w:p>
            <w:pPr>
              <w:autoSpaceDE w:val="0"/>
              <w:autoSpaceDN w:val="0"/>
              <w:adjustRightInd w:val="0"/>
              <w:spacing w:line="360" w:lineRule="auto"/>
              <w:contextualSpacing/>
              <w:jc w:val="left"/>
              <w:rPr>
                <w:rFonts w:cs="仿宋_GB2312" w:asciiTheme="minorEastAsia" w:hAnsiTheme="minorEastAsia"/>
                <w:b/>
                <w:szCs w:val="21"/>
              </w:rPr>
            </w:pPr>
            <w:r>
              <w:rPr>
                <w:rFonts w:hint="eastAsia" w:cs="仿宋_GB2312" w:asciiTheme="minorEastAsia" w:hAnsiTheme="minorEastAsia"/>
                <w:b/>
                <w:szCs w:val="21"/>
              </w:rPr>
              <w:t>符合《中华人民共和国政府采购法》第二十二条规定</w:t>
            </w:r>
          </w:p>
          <w:p>
            <w:pPr>
              <w:autoSpaceDE w:val="0"/>
              <w:autoSpaceDN w:val="0"/>
              <w:adjustRightInd w:val="0"/>
              <w:spacing w:line="360" w:lineRule="auto"/>
              <w:contextualSpacing/>
              <w:rPr>
                <w:rFonts w:cs="宋体" w:asciiTheme="minorEastAsia" w:hAnsiTheme="minorEastAsia"/>
                <w:szCs w:val="21"/>
              </w:rPr>
            </w:pPr>
            <w:r>
              <w:rPr>
                <w:rFonts w:hint="eastAsia" w:cs="宋体" w:asciiTheme="minorEastAsia" w:hAnsiTheme="minorEastAsia"/>
                <w:szCs w:val="21"/>
              </w:rPr>
              <w:t>1．具有独立承担民事责任的能力；</w:t>
            </w:r>
          </w:p>
          <w:p>
            <w:pPr>
              <w:autoSpaceDE w:val="0"/>
              <w:autoSpaceDN w:val="0"/>
              <w:adjustRightInd w:val="0"/>
              <w:spacing w:line="360" w:lineRule="auto"/>
              <w:contextualSpacing/>
              <w:rPr>
                <w:rFonts w:cs="宋体" w:asciiTheme="minorEastAsia" w:hAnsiTheme="minorEastAsia"/>
                <w:szCs w:val="21"/>
              </w:rPr>
            </w:pPr>
            <w:r>
              <w:rPr>
                <w:rFonts w:hint="eastAsia" w:cs="宋体" w:asciiTheme="minorEastAsia" w:hAnsiTheme="minorEastAsia"/>
                <w:szCs w:val="21"/>
              </w:rPr>
              <w:t>2．具有良好的商业信誉和健全的财务会计制度；</w:t>
            </w:r>
          </w:p>
          <w:p>
            <w:pPr>
              <w:autoSpaceDE w:val="0"/>
              <w:autoSpaceDN w:val="0"/>
              <w:adjustRightInd w:val="0"/>
              <w:spacing w:line="360" w:lineRule="auto"/>
              <w:contextualSpacing/>
              <w:rPr>
                <w:rFonts w:cs="宋体" w:asciiTheme="minorEastAsia" w:hAnsiTheme="minorEastAsia"/>
                <w:szCs w:val="21"/>
              </w:rPr>
            </w:pPr>
            <w:r>
              <w:rPr>
                <w:rFonts w:hint="eastAsia" w:cs="宋体" w:asciiTheme="minorEastAsia" w:hAnsiTheme="minorEastAsia"/>
                <w:szCs w:val="21"/>
              </w:rPr>
              <w:t>3．具有履行合同所必需的设备和专业技术能力；</w:t>
            </w:r>
          </w:p>
          <w:p>
            <w:pPr>
              <w:autoSpaceDE w:val="0"/>
              <w:autoSpaceDN w:val="0"/>
              <w:adjustRightInd w:val="0"/>
              <w:spacing w:line="360" w:lineRule="auto"/>
              <w:contextualSpacing/>
              <w:rPr>
                <w:rFonts w:cs="宋体" w:asciiTheme="minorEastAsia" w:hAnsiTheme="minorEastAsia"/>
                <w:szCs w:val="21"/>
              </w:rPr>
            </w:pPr>
            <w:r>
              <w:rPr>
                <w:rFonts w:hint="eastAsia" w:cs="宋体" w:asciiTheme="minorEastAsia" w:hAnsiTheme="minorEastAsia"/>
                <w:szCs w:val="21"/>
              </w:rPr>
              <w:t>4．具有依法缴纳税收和社会保障资金的良好记录；</w:t>
            </w:r>
          </w:p>
          <w:p>
            <w:pPr>
              <w:autoSpaceDE w:val="0"/>
              <w:autoSpaceDN w:val="0"/>
              <w:adjustRightInd w:val="0"/>
              <w:spacing w:line="360" w:lineRule="auto"/>
              <w:contextualSpacing/>
              <w:rPr>
                <w:rFonts w:cs="宋体" w:asciiTheme="minorEastAsia" w:hAnsiTheme="minorEastAsia"/>
                <w:szCs w:val="21"/>
              </w:rPr>
            </w:pPr>
            <w:r>
              <w:rPr>
                <w:rFonts w:hint="eastAsia" w:cs="宋体" w:asciiTheme="minorEastAsia" w:hAnsiTheme="minorEastAsia"/>
                <w:szCs w:val="21"/>
              </w:rPr>
              <w:t>5．参加政府采购活动前三年内，在经营活动中没有重大违法记录；</w:t>
            </w:r>
          </w:p>
          <w:p>
            <w:pPr>
              <w:adjustRightInd w:val="0"/>
              <w:spacing w:line="360" w:lineRule="auto"/>
              <w:contextualSpacing/>
              <w:jc w:val="left"/>
              <w:rPr>
                <w:rFonts w:cs="仿宋_GB2312" w:asciiTheme="minorEastAsia" w:hAnsiTheme="minorEastAsia"/>
                <w:szCs w:val="21"/>
              </w:rPr>
            </w:pPr>
            <w:r>
              <w:rPr>
                <w:rFonts w:hint="eastAsia" w:cs="仿宋_GB2312" w:asciiTheme="minorEastAsia" w:hAnsiTheme="minorEastAsia"/>
                <w:szCs w:val="21"/>
              </w:rPr>
              <w:t>6．</w:t>
            </w:r>
            <w:r>
              <w:rPr>
                <w:rFonts w:hint="eastAsia" w:cs="仿宋_GB2312" w:asciiTheme="minorEastAsia" w:hAnsiTheme="minorEastAsia"/>
                <w:b/>
                <w:szCs w:val="21"/>
              </w:rPr>
              <w:t>投标人应具备的</w:t>
            </w:r>
            <w:r>
              <w:rPr>
                <w:rFonts w:hint="eastAsia" w:cs="仿宋_GB2312" w:asciiTheme="minorEastAsia" w:hAnsiTheme="minorEastAsia"/>
                <w:b/>
                <w:szCs w:val="21"/>
                <w:lang w:eastAsia="zh-CN"/>
              </w:rPr>
              <w:t>特定资格要求：无</w:t>
            </w:r>
            <w:r>
              <w:rPr>
                <w:rFonts w:hint="eastAsia" w:cs="仿宋_GB2312" w:asciiTheme="minorEastAsia" w:hAnsiTheme="minorEastAsia"/>
                <w:b/>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Merge w:val="continue"/>
            <w:vAlign w:val="center"/>
          </w:tcPr>
          <w:p>
            <w:pPr>
              <w:autoSpaceDE w:val="0"/>
              <w:autoSpaceDN w:val="0"/>
              <w:adjustRightInd w:val="0"/>
              <w:spacing w:line="276" w:lineRule="auto"/>
              <w:jc w:val="center"/>
              <w:rPr>
                <w:rFonts w:cs="黑体" w:asciiTheme="minorEastAsia" w:hAnsiTheme="minorEastAsia"/>
                <w:szCs w:val="21"/>
              </w:rPr>
            </w:pPr>
          </w:p>
        </w:tc>
        <w:tc>
          <w:tcPr>
            <w:tcW w:w="2268" w:type="dxa"/>
            <w:vMerge w:val="continue"/>
            <w:vAlign w:val="center"/>
          </w:tcPr>
          <w:p>
            <w:pPr>
              <w:autoSpaceDE w:val="0"/>
              <w:autoSpaceDN w:val="0"/>
              <w:adjustRightInd w:val="0"/>
              <w:spacing w:line="276" w:lineRule="auto"/>
              <w:jc w:val="center"/>
              <w:rPr>
                <w:rFonts w:cs="微软雅黑" w:asciiTheme="minorEastAsia" w:hAnsiTheme="minorEastAsia"/>
                <w:b/>
                <w:szCs w:val="21"/>
              </w:rPr>
            </w:pPr>
          </w:p>
        </w:tc>
        <w:tc>
          <w:tcPr>
            <w:tcW w:w="6813" w:type="dxa"/>
            <w:vAlign w:val="center"/>
          </w:tcPr>
          <w:p>
            <w:pPr>
              <w:autoSpaceDE w:val="0"/>
              <w:autoSpaceDN w:val="0"/>
              <w:adjustRightInd w:val="0"/>
              <w:spacing w:line="360" w:lineRule="auto"/>
              <w:contextualSpacing/>
              <w:rPr>
                <w:rFonts w:cs="仿宋_GB2312" w:asciiTheme="minorEastAsia" w:hAnsiTheme="minorEastAsia"/>
                <w:b/>
                <w:spacing w:val="-11"/>
                <w:szCs w:val="21"/>
              </w:rPr>
            </w:pPr>
            <w:r>
              <w:rPr>
                <w:rFonts w:hint="eastAsia" w:cs="仿宋_GB2312" w:asciiTheme="minorEastAsia" w:hAnsiTheme="minorEastAsia"/>
                <w:b/>
                <w:spacing w:val="-11"/>
                <w:szCs w:val="21"/>
              </w:rPr>
              <w:t>注：</w:t>
            </w:r>
          </w:p>
          <w:p>
            <w:pPr>
              <w:numPr>
                <w:ilvl w:val="0"/>
                <w:numId w:val="14"/>
              </w:numPr>
              <w:autoSpaceDE w:val="0"/>
              <w:autoSpaceDN w:val="0"/>
              <w:adjustRightInd w:val="0"/>
              <w:spacing w:line="360" w:lineRule="auto"/>
              <w:ind w:left="357" w:hanging="357" w:hangingChars="170"/>
              <w:contextualSpacing/>
              <w:rPr>
                <w:rFonts w:ascii="ˎ̥" w:hAnsi="ˎ̥"/>
              </w:rPr>
            </w:pPr>
            <w:r>
              <w:rPr>
                <w:rFonts w:hint="eastAsia" w:ascii="ˎ̥" w:hAnsi="ˎ̥"/>
              </w:rPr>
              <w:t>供应商在投标时，提供《许昌市政府采购供应商信用承诺函》（详见招标文件第八章3.5格式），无需再提交上述</w:t>
            </w:r>
            <w:r>
              <w:rPr>
                <w:rFonts w:hint="eastAsia" w:ascii="ˎ̥" w:hAnsi="ˎ̥"/>
                <w:lang w:val="en-US" w:eastAsia="zh-CN"/>
              </w:rPr>
              <w:t>1-5项</w:t>
            </w:r>
            <w:r>
              <w:rPr>
                <w:rFonts w:hint="eastAsia" w:ascii="ˎ̥" w:hAnsi="ˎ̥"/>
              </w:rPr>
              <w:t>证明材料。</w:t>
            </w:r>
          </w:p>
          <w:p>
            <w:pPr>
              <w:numPr>
                <w:ilvl w:val="0"/>
                <w:numId w:val="14"/>
              </w:numPr>
              <w:autoSpaceDE w:val="0"/>
              <w:autoSpaceDN w:val="0"/>
              <w:adjustRightInd w:val="0"/>
              <w:spacing w:line="360" w:lineRule="auto"/>
              <w:ind w:left="357" w:hanging="357" w:hangingChars="170"/>
              <w:contextualSpacing/>
              <w:rPr>
                <w:rFonts w:ascii="ˎ̥" w:hAnsi="ˎ̥"/>
              </w:rPr>
            </w:pPr>
            <w:r>
              <w:rPr>
                <w:rFonts w:hint="eastAsia" w:ascii="ˎ̥" w:hAnsi="ˎ̥"/>
              </w:rPr>
              <w:t>采购人有权在签订合同前要求中标供应商提供相关证明材料以核实中标供应商承诺事项的真实性。</w:t>
            </w:r>
          </w:p>
          <w:p>
            <w:pPr>
              <w:numPr>
                <w:ilvl w:val="0"/>
                <w:numId w:val="14"/>
              </w:numPr>
              <w:autoSpaceDE w:val="0"/>
              <w:autoSpaceDN w:val="0"/>
              <w:adjustRightInd w:val="0"/>
              <w:spacing w:line="360" w:lineRule="auto"/>
              <w:ind w:left="357" w:hanging="357" w:hangingChars="170"/>
              <w:contextualSpacing/>
              <w:rPr>
                <w:rFonts w:cs="宋体" w:asciiTheme="minorEastAsia" w:hAnsiTheme="minorEastAsia"/>
                <w:kern w:val="0"/>
                <w:szCs w:val="21"/>
              </w:rPr>
            </w:pPr>
            <w:r>
              <w:rPr>
                <w:rFonts w:hint="eastAsia" w:ascii="ˎ̥" w:hAnsi="ˎ̥"/>
              </w:rPr>
              <w:t>供应商对信用承诺内容的真实性、合法性、有效性负责。如作出虚假信用承诺，视同为“提供虚假材料谋取中标”的违法行为。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5</w:t>
            </w:r>
          </w:p>
        </w:tc>
        <w:tc>
          <w:tcPr>
            <w:tcW w:w="2268" w:type="dxa"/>
            <w:vAlign w:val="center"/>
          </w:tcPr>
          <w:p>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联合体投标</w:t>
            </w:r>
          </w:p>
        </w:tc>
        <w:tc>
          <w:tcPr>
            <w:tcW w:w="6813" w:type="dxa"/>
            <w:vAlign w:val="center"/>
          </w:tcPr>
          <w:p>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kern w:val="0"/>
                <w:szCs w:val="21"/>
              </w:rPr>
              <w:t>本项目</w:t>
            </w: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kern w:val="0"/>
                <w:szCs w:val="21"/>
              </w:rPr>
              <w:t>不接受</w:t>
            </w:r>
            <w:r>
              <w:rPr>
                <w:rFonts w:hint="eastAsia" w:cs="宋体" w:asciiTheme="minorEastAsia" w:hAnsiTheme="minorEastAsia"/>
                <w:bCs/>
                <w:szCs w:val="21"/>
                <w:lang w:val="zh-CN"/>
              </w:rPr>
              <w:t>□接受</w:t>
            </w:r>
            <w:r>
              <w:rPr>
                <w:rFonts w:hint="eastAsia" w:cs="宋体" w:asciiTheme="minorEastAsia" w:hAnsiTheme="minorEastAsia"/>
                <w:kern w:val="0"/>
                <w:szCs w:val="21"/>
              </w:rPr>
              <w:t>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6</w:t>
            </w:r>
          </w:p>
        </w:tc>
        <w:tc>
          <w:tcPr>
            <w:tcW w:w="2268" w:type="dxa"/>
            <w:vAlign w:val="center"/>
          </w:tcPr>
          <w:p>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最高限价</w:t>
            </w:r>
          </w:p>
        </w:tc>
        <w:tc>
          <w:tcPr>
            <w:tcW w:w="6813" w:type="dxa"/>
            <w:vAlign w:val="center"/>
          </w:tcPr>
          <w:p>
            <w:pPr>
              <w:autoSpaceDE w:val="0"/>
              <w:autoSpaceDN w:val="0"/>
              <w:adjustRightInd w:val="0"/>
              <w:spacing w:line="276" w:lineRule="auto"/>
              <w:ind w:firstLine="210" w:firstLineChars="100"/>
              <w:rPr>
                <w:rFonts w:cs="宋体" w:asciiTheme="minorEastAsia" w:hAnsiTheme="minorEastAsia"/>
                <w:bCs/>
                <w:szCs w:val="21"/>
                <w:lang w:val="zh-CN"/>
              </w:rPr>
            </w:pPr>
            <w:r>
              <w:rPr>
                <w:rFonts w:hint="eastAsia" w:cs="宋体" w:asciiTheme="minorEastAsia" w:hAnsiTheme="minorEastAsia"/>
                <w:bCs/>
                <w:szCs w:val="21"/>
                <w:lang w:val="zh-CN"/>
              </w:rPr>
              <w:t>261.835705万元，超出最高限价的投标无效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7</w:t>
            </w:r>
          </w:p>
        </w:tc>
        <w:tc>
          <w:tcPr>
            <w:tcW w:w="2268" w:type="dxa"/>
            <w:vAlign w:val="center"/>
          </w:tcPr>
          <w:p>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现场考察</w:t>
            </w:r>
          </w:p>
        </w:tc>
        <w:tc>
          <w:tcPr>
            <w:tcW w:w="6813" w:type="dxa"/>
            <w:vAlign w:val="center"/>
          </w:tcPr>
          <w:p>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不组织</w:t>
            </w:r>
          </w:p>
          <w:p>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bCs/>
                <w:szCs w:val="21"/>
                <w:lang w:val="zh-CN"/>
              </w:rPr>
              <w:t>组织，时间：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8</w:t>
            </w:r>
          </w:p>
        </w:tc>
        <w:tc>
          <w:tcPr>
            <w:tcW w:w="2268" w:type="dxa"/>
            <w:vAlign w:val="center"/>
          </w:tcPr>
          <w:p>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开标前答疑会</w:t>
            </w:r>
          </w:p>
        </w:tc>
        <w:tc>
          <w:tcPr>
            <w:tcW w:w="6813" w:type="dxa"/>
            <w:vAlign w:val="center"/>
          </w:tcPr>
          <w:p>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不召开</w:t>
            </w:r>
          </w:p>
          <w:p>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□召开，时间：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9</w:t>
            </w:r>
          </w:p>
        </w:tc>
        <w:tc>
          <w:tcPr>
            <w:tcW w:w="2268" w:type="dxa"/>
            <w:vAlign w:val="center"/>
          </w:tcPr>
          <w:p>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进口产品参与</w:t>
            </w:r>
          </w:p>
        </w:tc>
        <w:tc>
          <w:tcPr>
            <w:tcW w:w="6813" w:type="dxa"/>
            <w:vAlign w:val="center"/>
          </w:tcPr>
          <w:p>
            <w:pPr>
              <w:autoSpaceDE w:val="0"/>
              <w:autoSpaceDN w:val="0"/>
              <w:adjustRightInd w:val="0"/>
              <w:spacing w:line="276" w:lineRule="auto"/>
              <w:rPr>
                <w:rFonts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asciiTheme="minorEastAsia" w:hAnsiTheme="minorEastAsia"/>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10</w:t>
            </w:r>
          </w:p>
        </w:tc>
        <w:tc>
          <w:tcPr>
            <w:tcW w:w="2268" w:type="dxa"/>
            <w:vAlign w:val="center"/>
          </w:tcPr>
          <w:p>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投标有效期</w:t>
            </w:r>
          </w:p>
        </w:tc>
        <w:tc>
          <w:tcPr>
            <w:tcW w:w="6813" w:type="dxa"/>
            <w:vAlign w:val="center"/>
          </w:tcPr>
          <w:p>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rPr>
              <w:t>90天（自</w:t>
            </w:r>
            <w:r>
              <w:rPr>
                <w:rFonts w:hint="eastAsia" w:cs="宋体" w:asciiTheme="minorEastAsia" w:hAnsiTheme="minorEastAsia"/>
                <w:kern w:val="0"/>
                <w:szCs w:val="21"/>
              </w:rPr>
              <w:t>提交投标文件的截止之日起算</w:t>
            </w:r>
            <w:r>
              <w:rPr>
                <w:rFonts w:hint="eastAsia" w:cs="仿宋_GB2312" w:asciiTheme="minorEastAsia" w:hAnsi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11</w:t>
            </w:r>
          </w:p>
        </w:tc>
        <w:tc>
          <w:tcPr>
            <w:tcW w:w="2268" w:type="dxa"/>
            <w:vAlign w:val="center"/>
          </w:tcPr>
          <w:p>
            <w:pPr>
              <w:autoSpaceDE w:val="0"/>
              <w:autoSpaceDN w:val="0"/>
              <w:adjustRightInd w:val="0"/>
              <w:spacing w:line="360" w:lineRule="auto"/>
              <w:rPr>
                <w:rFonts w:cs="仿宋_GB2312" w:asciiTheme="minorEastAsia" w:hAnsiTheme="minorEastAsia"/>
                <w:szCs w:val="21"/>
              </w:rPr>
            </w:pPr>
            <w:r>
              <w:rPr>
                <w:rFonts w:cs="宋体" w:asciiTheme="minorEastAsia" w:hAnsiTheme="minorEastAsia"/>
                <w:bCs/>
                <w:szCs w:val="21"/>
                <w:lang w:val="zh-CN"/>
              </w:rPr>
              <w:t>中标人将本项目非主体、非关键性工作分包</w:t>
            </w:r>
          </w:p>
        </w:tc>
        <w:tc>
          <w:tcPr>
            <w:tcW w:w="6813" w:type="dxa"/>
            <w:vAlign w:val="center"/>
          </w:tcPr>
          <w:p>
            <w:pPr>
              <w:autoSpaceDE w:val="0"/>
              <w:autoSpaceDN w:val="0"/>
              <w:adjustRightInd w:val="0"/>
              <w:spacing w:line="276" w:lineRule="auto"/>
              <w:rPr>
                <w:rFonts w:cs="仿宋_GB2312"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cs="仿宋_GB2312" w:asciiTheme="minorEastAsia" w:hAnsiTheme="minorEastAsia"/>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12</w:t>
            </w:r>
          </w:p>
        </w:tc>
        <w:tc>
          <w:tcPr>
            <w:tcW w:w="2268" w:type="dxa"/>
            <w:vAlign w:val="center"/>
          </w:tcPr>
          <w:p>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投标截止及开标时间</w:t>
            </w:r>
          </w:p>
        </w:tc>
        <w:tc>
          <w:tcPr>
            <w:tcW w:w="6813" w:type="dxa"/>
            <w:vAlign w:val="center"/>
          </w:tcPr>
          <w:p>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en-US" w:eastAsia="zh-CN"/>
              </w:rPr>
              <w:t>2026</w:t>
            </w:r>
            <w:r>
              <w:rPr>
                <w:rFonts w:hint="eastAsia" w:cs="宋体" w:asciiTheme="minorEastAsia" w:hAnsiTheme="minorEastAsia"/>
                <w:bCs/>
                <w:szCs w:val="21"/>
                <w:lang w:val="zh-CN"/>
              </w:rPr>
              <w:t>年</w:t>
            </w:r>
            <w:r>
              <w:rPr>
                <w:rFonts w:hint="eastAsia" w:cs="宋体" w:asciiTheme="minorEastAsia" w:hAnsiTheme="minorEastAsia"/>
                <w:bCs/>
                <w:szCs w:val="21"/>
                <w:lang w:val="en-US" w:eastAsia="zh-CN"/>
              </w:rPr>
              <w:t>8</w:t>
            </w:r>
            <w:r>
              <w:rPr>
                <w:rFonts w:hint="eastAsia" w:cs="宋体" w:asciiTheme="minorEastAsia" w:hAnsiTheme="minorEastAsia"/>
                <w:bCs/>
                <w:szCs w:val="21"/>
                <w:lang w:val="zh-CN"/>
              </w:rPr>
              <w:t>月</w:t>
            </w:r>
            <w:r>
              <w:rPr>
                <w:rFonts w:hint="eastAsia" w:cs="宋体" w:asciiTheme="minorEastAsia" w:hAnsiTheme="minorEastAsia"/>
                <w:bCs/>
                <w:szCs w:val="21"/>
                <w:lang w:val="en-US" w:eastAsia="zh-CN"/>
              </w:rPr>
              <w:t>24</w:t>
            </w:r>
            <w:r>
              <w:rPr>
                <w:rFonts w:hint="eastAsia" w:cs="宋体" w:asciiTheme="minorEastAsia" w:hAnsiTheme="minorEastAsia"/>
                <w:bCs/>
                <w:szCs w:val="21"/>
                <w:lang w:val="zh-CN"/>
              </w:rPr>
              <w:t xml:space="preserve">日  </w:t>
            </w:r>
            <w:r>
              <w:rPr>
                <w:rFonts w:hint="eastAsia" w:cs="宋体" w:asciiTheme="minorEastAsia" w:hAnsiTheme="minorEastAsia"/>
                <w:bCs/>
                <w:szCs w:val="21"/>
                <w:lang w:val="en-US" w:eastAsia="zh-CN"/>
              </w:rPr>
              <w:t>8</w:t>
            </w:r>
            <w:r>
              <w:rPr>
                <w:rFonts w:hint="eastAsia" w:cs="宋体" w:asciiTheme="minorEastAsia" w:hAnsiTheme="minorEastAsia"/>
                <w:bCs/>
                <w:szCs w:val="21"/>
                <w:lang w:val="zh-CN"/>
              </w:rPr>
              <w:t>时</w:t>
            </w:r>
            <w:r>
              <w:rPr>
                <w:rFonts w:hint="eastAsia" w:cs="宋体" w:asciiTheme="minorEastAsia" w:hAnsiTheme="minorEastAsia"/>
                <w:bCs/>
                <w:szCs w:val="21"/>
                <w:lang w:val="en-US" w:eastAsia="zh-CN"/>
              </w:rPr>
              <w:t>30</w:t>
            </w:r>
            <w:r>
              <w:rPr>
                <w:rFonts w:hint="eastAsia" w:cs="宋体" w:asciiTheme="minorEastAsia" w:hAnsiTheme="minorEastAsia"/>
                <w:bCs/>
                <w:szCs w:val="21"/>
                <w:lang w:val="zh-CN"/>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13</w:t>
            </w:r>
          </w:p>
        </w:tc>
        <w:tc>
          <w:tcPr>
            <w:tcW w:w="2268" w:type="dxa"/>
            <w:vAlign w:val="center"/>
          </w:tcPr>
          <w:p>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开标地点</w:t>
            </w:r>
          </w:p>
        </w:tc>
        <w:tc>
          <w:tcPr>
            <w:tcW w:w="6813" w:type="dxa"/>
            <w:vAlign w:val="center"/>
          </w:tcPr>
          <w:p>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rPr>
              <w:t>开标地点：许昌市公共资源交易中心不见面开标</w:t>
            </w:r>
            <w:r>
              <w:rPr>
                <w:rFonts w:hint="eastAsia" w:cs="仿宋_GB2312" w:asciiTheme="minorEastAsia" w:hAnsiTheme="minorEastAsia"/>
                <w:szCs w:val="21"/>
                <w:lang w:eastAsia="zh-CN"/>
              </w:rPr>
              <w:t>三</w:t>
            </w:r>
            <w:r>
              <w:rPr>
                <w:rFonts w:hint="eastAsia" w:cs="仿宋_GB2312" w:asciiTheme="minorEastAsia" w:hAnsiTheme="minorEastAsia"/>
                <w:szCs w:val="21"/>
              </w:rPr>
              <w:t>室（</w:t>
            </w:r>
            <w:r>
              <w:rPr>
                <w:rFonts w:hint="eastAsia" w:cs="Arial" w:asciiTheme="minorEastAsia" w:hAnsiTheme="minorEastAsia"/>
                <w:b/>
                <w:szCs w:val="21"/>
              </w:rPr>
              <w:t>本项目采用远程不见面开标，投标人无须到交易中心现场</w:t>
            </w:r>
            <w:r>
              <w:rPr>
                <w:rFonts w:hint="eastAsia" w:cs="Arial" w:asciiTheme="minorEastAsia" w:hAnsiTheme="minorEastAsia"/>
                <w:szCs w:val="21"/>
              </w:rPr>
              <w:t>）</w:t>
            </w:r>
            <w:r>
              <w:rPr>
                <w:rFonts w:hint="eastAsia" w:cs="仿宋_GB2312" w:asciiTheme="minorEastAsia" w:hAnsi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14</w:t>
            </w:r>
          </w:p>
        </w:tc>
        <w:tc>
          <w:tcPr>
            <w:tcW w:w="2268" w:type="dxa"/>
            <w:vAlign w:val="center"/>
          </w:tcPr>
          <w:p>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kern w:val="0"/>
                <w:szCs w:val="21"/>
              </w:rPr>
              <w:t>投标保证金</w:t>
            </w:r>
          </w:p>
        </w:tc>
        <w:tc>
          <w:tcPr>
            <w:tcW w:w="6813" w:type="dxa"/>
            <w:vAlign w:val="center"/>
          </w:tcPr>
          <w:p>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本项目不收取。</w:t>
            </w:r>
          </w:p>
          <w:p>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投标人应提供投标承诺函。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15</w:t>
            </w:r>
          </w:p>
        </w:tc>
        <w:tc>
          <w:tcPr>
            <w:tcW w:w="2268" w:type="dxa"/>
            <w:vAlign w:val="center"/>
          </w:tcPr>
          <w:p>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公告发布</w:t>
            </w:r>
          </w:p>
        </w:tc>
        <w:tc>
          <w:tcPr>
            <w:tcW w:w="6813" w:type="dxa"/>
            <w:tcBorders>
              <w:top w:val="single" w:color="auto" w:sz="4" w:space="0"/>
            </w:tcBorders>
            <w:vAlign w:val="center"/>
          </w:tcPr>
          <w:p>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szCs w:val="21"/>
              </w:rPr>
              <w:t>招标公告、中标公告、变更（更正）公告、现场勘察答复等相关信息同时在以下网站发布：《中国政府采购网》、《河南省政府采购网》、《许昌市政府采购网》、《全国公共资源交易平台（河南省·许昌市）》、《</w:t>
            </w:r>
            <w:r>
              <w:fldChar w:fldCharType="begin"/>
            </w:r>
            <w:r>
              <w:instrText xml:space="preserve"> HYPERLINK "https://www.baidu.com/link?url=8rmedzOhlAuXDcXgh4Ih79cf3oX63OtO_HyxHSCPnTT6Bb4nFcbI-6b-kaJFEjJrZKGkaq6fZ0YCvibRAKulsXONz3kZBFBKcnun2fra-tu&amp;wd=&amp;eqid=f166cd3a00044721000000025acd62c1" \t "_blank" </w:instrText>
            </w:r>
            <w:r>
              <w:fldChar w:fldCharType="separate"/>
            </w:r>
            <w:r>
              <w:rPr>
                <w:rFonts w:cs="宋体" w:asciiTheme="minorEastAsia" w:hAnsiTheme="minorEastAsia"/>
                <w:szCs w:val="21"/>
              </w:rPr>
              <w:t>许昌市人民政府门户网站</w:t>
            </w:r>
            <w:r>
              <w:rPr>
                <w:rFonts w:cs="宋体" w:asciiTheme="minorEastAsia" w:hAnsiTheme="minorEastAsia"/>
                <w:szCs w:val="21"/>
              </w:rPr>
              <w:fldChar w:fldCharType="end"/>
            </w:r>
            <w:r>
              <w:rPr>
                <w:rFonts w:hint="eastAsia" w:cs="宋体" w:asciiTheme="minorEastAsia" w:hAnsi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16</w:t>
            </w:r>
          </w:p>
        </w:tc>
        <w:tc>
          <w:tcPr>
            <w:tcW w:w="2268" w:type="dxa"/>
            <w:vAlign w:val="center"/>
          </w:tcPr>
          <w:p>
            <w:pPr>
              <w:autoSpaceDE w:val="0"/>
              <w:autoSpaceDN w:val="0"/>
              <w:adjustRightInd w:val="0"/>
              <w:spacing w:line="360" w:lineRule="auto"/>
              <w:jc w:val="center"/>
              <w:rPr>
                <w:rFonts w:cs="仿宋_GB2312" w:asciiTheme="minorEastAsia" w:hAnsiTheme="minorEastAsia"/>
                <w:szCs w:val="21"/>
              </w:rPr>
            </w:pPr>
            <w:r>
              <w:rPr>
                <w:rFonts w:hint="eastAsia" w:cs="仿宋_GB2312" w:asciiTheme="minorEastAsia" w:hAnsiTheme="minorEastAsia"/>
                <w:szCs w:val="21"/>
              </w:rPr>
              <w:t>采购人澄清或修改</w:t>
            </w:r>
          </w:p>
          <w:p>
            <w:pPr>
              <w:autoSpaceDE w:val="0"/>
              <w:autoSpaceDN w:val="0"/>
              <w:adjustRightInd w:val="0"/>
              <w:spacing w:line="360" w:lineRule="auto"/>
              <w:jc w:val="center"/>
              <w:rPr>
                <w:rFonts w:cs="黑体" w:asciiTheme="minorEastAsia" w:hAnsiTheme="minorEastAsia"/>
                <w:szCs w:val="21"/>
              </w:rPr>
            </w:pPr>
            <w:r>
              <w:rPr>
                <w:rFonts w:hint="eastAsia" w:cs="仿宋_GB2312" w:asciiTheme="minorEastAsia" w:hAnsiTheme="minorEastAsia"/>
                <w:szCs w:val="21"/>
              </w:rPr>
              <w:t>招标文件时间</w:t>
            </w:r>
          </w:p>
        </w:tc>
        <w:tc>
          <w:tcPr>
            <w:tcW w:w="6813" w:type="dxa"/>
            <w:vAlign w:val="center"/>
          </w:tcPr>
          <w:p>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投标截止时间15日前（</w:t>
            </w:r>
            <w:r>
              <w:rPr>
                <w:rFonts w:hint="eastAsia" w:cs="仿宋_GB2312" w:asciiTheme="minorEastAsia" w:hAnsiTheme="minorEastAsia"/>
                <w:szCs w:val="21"/>
                <w:lang w:val="zh-CN"/>
              </w:rPr>
              <w:t>澄清内容可能影响投标文件编制的）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17</w:t>
            </w:r>
          </w:p>
        </w:tc>
        <w:tc>
          <w:tcPr>
            <w:tcW w:w="2268" w:type="dxa"/>
            <w:vAlign w:val="center"/>
          </w:tcPr>
          <w:p>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投标人对采购文件</w:t>
            </w:r>
          </w:p>
          <w:p>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质疑截止时间</w:t>
            </w:r>
          </w:p>
        </w:tc>
        <w:tc>
          <w:tcPr>
            <w:tcW w:w="6813" w:type="dxa"/>
            <w:vAlign w:val="center"/>
          </w:tcPr>
          <w:p>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招标公告期满之日起七个工作日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18</w:t>
            </w:r>
          </w:p>
        </w:tc>
        <w:tc>
          <w:tcPr>
            <w:tcW w:w="2268" w:type="dxa"/>
            <w:vAlign w:val="center"/>
          </w:tcPr>
          <w:p>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投标文件份数</w:t>
            </w:r>
          </w:p>
        </w:tc>
        <w:tc>
          <w:tcPr>
            <w:tcW w:w="6813" w:type="dxa"/>
            <w:vAlign w:val="center"/>
          </w:tcPr>
          <w:p>
            <w:pPr>
              <w:autoSpaceDE w:val="0"/>
              <w:autoSpaceDN w:val="0"/>
              <w:adjustRightInd w:val="0"/>
              <w:spacing w:line="360" w:lineRule="auto"/>
              <w:rPr>
                <w:rFonts w:cs="宋体" w:asciiTheme="minorEastAsia" w:hAnsiTheme="minorEastAsia"/>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电子投标文件</w:t>
            </w:r>
            <w:r>
              <w:rPr>
                <w:rFonts w:hint="eastAsia" w:ascii="宋体" w:hAnsi="宋体" w:eastAsia="宋体" w:cs="宋体"/>
                <w:szCs w:val="21"/>
              </w:rPr>
              <w:t>：成功上传至</w:t>
            </w:r>
            <w:r>
              <w:rPr>
                <w:rFonts w:ascii="宋体" w:hAnsi="宋体" w:eastAsia="宋体" w:cs="宋体"/>
              </w:rPr>
              <w:t>《全国公共资源交易平台（河南省·许昌市）》（</w:t>
            </w:r>
            <w:r>
              <w:rPr>
                <w:rFonts w:hint="eastAsia" w:ascii="宋体" w:hAnsi="宋体" w:eastAsia="宋体" w:cs="宋体"/>
                <w:lang w:eastAsia="zh-CN"/>
              </w:rPr>
              <w:t>https://ggzy.xuchang.gov.cn</w:t>
            </w:r>
            <w:r>
              <w:rPr>
                <w:rFonts w:ascii="宋体" w:hAnsi="宋体" w:eastAsia="宋体" w:cs="宋体"/>
              </w:rPr>
              <w:t>/）</w:t>
            </w:r>
            <w:r>
              <w:rPr>
                <w:rFonts w:hint="eastAsia"/>
                <w:szCs w:val="21"/>
              </w:rPr>
              <w:t>许昌市公共资源电子交易系统</w:t>
            </w:r>
            <w:r>
              <w:rPr>
                <w:rFonts w:hint="eastAsia" w:ascii="宋体" w:hAnsi="宋体" w:eastAsia="宋体" w:cs="宋体"/>
                <w:szCs w:val="21"/>
              </w:rPr>
              <w:t>加密电子投标文件1份（后缀格式为.XCSTF）</w:t>
            </w:r>
            <w:r>
              <w:rPr>
                <w:rFonts w:hint="eastAsia" w:ascii="宋体" w:hAnsi="宋体" w:eastAsia="宋体" w:cs="宋体"/>
                <w:szCs w:val="21"/>
                <w:lang w:val="zh-CN"/>
              </w:rPr>
              <w:t>。</w:t>
            </w:r>
          </w:p>
          <w:p>
            <w:pPr>
              <w:autoSpaceDE w:val="0"/>
              <w:autoSpaceDN w:val="0"/>
              <w:adjustRightInd w:val="0"/>
              <w:spacing w:line="360" w:lineRule="auto"/>
              <w:rPr>
                <w:rFonts w:ascii="新宋体" w:hAnsi="新宋体" w:eastAsia="新宋体"/>
                <w:szCs w:val="21"/>
              </w:rPr>
            </w:pPr>
            <w:r>
              <w:rPr>
                <w:rFonts w:hint="eastAsia" w:cs="宋体" w:asciiTheme="minorEastAsia" w:hAnsiTheme="minorEastAsia"/>
                <w:b/>
                <w:bCs/>
                <w:szCs w:val="21"/>
                <w:lang w:val="zh-CN"/>
              </w:rPr>
              <w:t>□</w:t>
            </w:r>
            <w:r>
              <w:rPr>
                <w:rFonts w:hint="eastAsia" w:ascii="新宋体" w:hAnsi="新宋体" w:eastAsia="新宋体"/>
                <w:szCs w:val="21"/>
              </w:rPr>
              <w:t>纸质投标文件：</w:t>
            </w:r>
            <w:r>
              <w:rPr>
                <w:rFonts w:hint="eastAsia" w:cs="仿宋_GB2312" w:asciiTheme="minorEastAsia" w:hAnsiTheme="minorEastAsia"/>
                <w:szCs w:val="21"/>
              </w:rPr>
              <w:t>正本</w:t>
            </w:r>
            <w:r>
              <w:rPr>
                <w:rFonts w:hint="eastAsia" w:cs="仿宋_GB2312" w:asciiTheme="minorEastAsia" w:hAnsiTheme="minorEastAsia"/>
                <w:b/>
                <w:szCs w:val="21"/>
              </w:rPr>
              <w:t>一</w:t>
            </w:r>
            <w:r>
              <w:rPr>
                <w:rFonts w:hint="eastAsia" w:cs="仿宋_GB2312" w:asciiTheme="minorEastAsia" w:hAnsiTheme="minorEastAsia"/>
                <w:szCs w:val="21"/>
              </w:rPr>
              <w:t>份，副本</w:t>
            </w:r>
            <w:r>
              <w:rPr>
                <w:rFonts w:hint="eastAsia" w:cs="仿宋_GB2312" w:asciiTheme="minorEastAsia" w:hAnsiTheme="minorEastAsia"/>
                <w:szCs w:val="21"/>
                <w:u w:val="single"/>
              </w:rPr>
              <w:t xml:space="preserve"> 一 </w:t>
            </w:r>
            <w:r>
              <w:rPr>
                <w:rFonts w:hint="eastAsia" w:cs="仿宋_GB2312" w:asciiTheme="minorEastAsia" w:hAnsiTheme="minorEastAsia"/>
                <w:szCs w:val="21"/>
              </w:rPr>
              <w:t>份。使用</w:t>
            </w:r>
            <w:r>
              <w:rPr>
                <w:rFonts w:hint="eastAsia" w:ascii="新宋体" w:hAnsi="新宋体" w:eastAsia="新宋体"/>
                <w:szCs w:val="21"/>
              </w:rPr>
              <w:t>格式为“投标文件（供打印）.PDF”的文件。</w:t>
            </w:r>
          </w:p>
          <w:p>
            <w:pPr>
              <w:autoSpaceDE w:val="0"/>
              <w:autoSpaceDN w:val="0"/>
              <w:adjustRightInd w:val="0"/>
              <w:spacing w:line="360" w:lineRule="auto"/>
              <w:rPr>
                <w:rFonts w:cs="宋体" w:asciiTheme="minorEastAsia" w:hAnsiTheme="minorEastAsia"/>
                <w:bCs/>
                <w:szCs w:val="21"/>
                <w:highlight w:val="lightGray"/>
                <w:lang w:val="zh-CN"/>
              </w:rPr>
            </w:pPr>
            <w:r>
              <w:rPr>
                <w:rFonts w:hint="eastAsia" w:ascii="新宋体" w:hAnsi="新宋体" w:eastAsia="新宋体"/>
                <w:szCs w:val="21"/>
              </w:rPr>
              <w:t>电子投标文件和纸质投标文件的内容、格式、水印码、签章应一致。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19</w:t>
            </w:r>
          </w:p>
        </w:tc>
        <w:tc>
          <w:tcPr>
            <w:tcW w:w="2268" w:type="dxa"/>
            <w:vAlign w:val="center"/>
          </w:tcPr>
          <w:p>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投标文件的</w:t>
            </w:r>
          </w:p>
          <w:p>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签署盖章</w:t>
            </w:r>
          </w:p>
        </w:tc>
        <w:tc>
          <w:tcPr>
            <w:tcW w:w="6813" w:type="dxa"/>
            <w:vAlign w:val="center"/>
          </w:tcPr>
          <w:p>
            <w:pPr>
              <w:autoSpaceDE w:val="0"/>
              <w:autoSpaceDN w:val="0"/>
              <w:adjustRightInd w:val="0"/>
              <w:spacing w:line="420" w:lineRule="exact"/>
              <w:rPr>
                <w:rFonts w:ascii="新宋体" w:hAnsi="新宋体" w:eastAsia="新宋体"/>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电子投标文件：按招标文件要求加盖投标人电子印章和法定代表人电子印章。</w:t>
            </w:r>
          </w:p>
          <w:p>
            <w:pPr>
              <w:autoSpaceDE w:val="0"/>
              <w:autoSpaceDN w:val="0"/>
              <w:adjustRightInd w:val="0"/>
              <w:spacing w:line="420" w:lineRule="exact"/>
              <w:rPr>
                <w:rFonts w:cs="仿宋_GB2312" w:asciiTheme="minorEastAsia" w:hAnsiTheme="minorEastAsia"/>
                <w:szCs w:val="21"/>
                <w:highlight w:val="lightGray"/>
              </w:rPr>
            </w:pPr>
            <w:r>
              <w:rPr>
                <w:rFonts w:hint="eastAsia" w:cs="宋体" w:asciiTheme="minorEastAsia" w:hAnsiTheme="minorEastAsia"/>
                <w:b/>
                <w:bCs/>
                <w:szCs w:val="21"/>
                <w:lang w:val="zh-CN"/>
              </w:rPr>
              <w:t>□</w:t>
            </w:r>
            <w:r>
              <w:rPr>
                <w:rFonts w:hint="eastAsia" w:ascii="宋体" w:hAnsi="宋体" w:eastAsia="宋体" w:cs="宋体"/>
                <w:szCs w:val="21"/>
              </w:rPr>
              <w:t>纸质投标文件：投标文件封面加盖投标人公章（投标文件是指投标人在使用“新点投标文件制作软件（河南省版）”生成投标文件时“预览标书”环节生成的后缀名为“.pdf”的纸质投标文件）。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20</w:t>
            </w:r>
          </w:p>
        </w:tc>
        <w:tc>
          <w:tcPr>
            <w:tcW w:w="2268" w:type="dxa"/>
            <w:vAlign w:val="center"/>
          </w:tcPr>
          <w:p>
            <w:pPr>
              <w:autoSpaceDE w:val="0"/>
              <w:autoSpaceDN w:val="0"/>
              <w:adjustRightInd w:val="0"/>
              <w:spacing w:line="360" w:lineRule="auto"/>
              <w:jc w:val="center"/>
              <w:rPr>
                <w:rFonts w:cs="仿宋_GB2312" w:asciiTheme="minorEastAsia" w:hAnsiTheme="minorEastAsia"/>
                <w:szCs w:val="21"/>
              </w:rPr>
            </w:pPr>
            <w:r>
              <w:rPr>
                <w:rFonts w:hint="eastAsia" w:cs="黑体" w:asciiTheme="minorEastAsia" w:hAnsiTheme="minorEastAsia"/>
                <w:szCs w:val="21"/>
              </w:rPr>
              <w:t>评标委员会组建</w:t>
            </w:r>
          </w:p>
        </w:tc>
        <w:tc>
          <w:tcPr>
            <w:tcW w:w="6813" w:type="dxa"/>
            <w:vAlign w:val="center"/>
          </w:tcPr>
          <w:p>
            <w:pPr>
              <w:autoSpaceDE w:val="0"/>
              <w:autoSpaceDN w:val="0"/>
              <w:adjustRightInd w:val="0"/>
              <w:spacing w:line="360" w:lineRule="auto"/>
              <w:rPr>
                <w:rFonts w:cs="仿宋_GB2312" w:asciiTheme="minorEastAsia" w:hAnsiTheme="minorEastAsia"/>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cs="仿宋_GB2312" w:asciiTheme="minorEastAsia" w:hAnsiTheme="minorEastAsia"/>
                <w:szCs w:val="21"/>
                <w:lang w:val="zh-CN"/>
              </w:rPr>
              <w:t>由采购人代表和评审专家组成，其中评审专家的人数不少于评标委员会成员总数的三分之二。评审专家从政府采购评审专家库中随机抽取。</w:t>
            </w:r>
          </w:p>
          <w:p>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□由评审专家组成。评审专家从政府采购评审专家库中随机抽取。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21</w:t>
            </w:r>
          </w:p>
        </w:tc>
        <w:tc>
          <w:tcPr>
            <w:tcW w:w="2268" w:type="dxa"/>
            <w:vAlign w:val="center"/>
          </w:tcPr>
          <w:p>
            <w:pPr>
              <w:autoSpaceDE w:val="0"/>
              <w:autoSpaceDN w:val="0"/>
              <w:adjustRightInd w:val="0"/>
              <w:spacing w:line="360" w:lineRule="auto"/>
              <w:jc w:val="center"/>
              <w:rPr>
                <w:rFonts w:cs="宋体" w:asciiTheme="minorEastAsia" w:hAnsiTheme="minorEastAsia"/>
                <w:bCs/>
                <w:szCs w:val="21"/>
                <w:lang w:val="zh-CN"/>
              </w:rPr>
            </w:pPr>
            <w:r>
              <w:rPr>
                <w:rFonts w:hint="eastAsia" w:cs="仿宋_GB2312" w:asciiTheme="minorEastAsia" w:hAnsiTheme="minorEastAsia"/>
                <w:szCs w:val="21"/>
              </w:rPr>
              <w:t>评标方法</w:t>
            </w:r>
          </w:p>
        </w:tc>
        <w:tc>
          <w:tcPr>
            <w:tcW w:w="6813" w:type="dxa"/>
            <w:vAlign w:val="center"/>
          </w:tcPr>
          <w:p>
            <w:pPr>
              <w:autoSpaceDE w:val="0"/>
              <w:autoSpaceDN w:val="0"/>
              <w:adjustRightInd w:val="0"/>
              <w:spacing w:line="360" w:lineRule="auto"/>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综合评分法</w:t>
            </w:r>
            <w:r>
              <w:rPr>
                <w:rFonts w:hint="eastAsia" w:cs="宋体" w:asciiTheme="minorEastAsia" w:hAnsiTheme="minorEastAsia"/>
                <w:b/>
                <w:bCs/>
                <w:szCs w:val="21"/>
                <w:lang w:val="zh-CN"/>
              </w:rPr>
              <w:t>□</w:t>
            </w:r>
            <w:r>
              <w:rPr>
                <w:rFonts w:hint="eastAsia" w:cs="仿宋_GB2312" w:asciiTheme="minorEastAsia" w:hAnsiTheme="minorEastAsia"/>
                <w:szCs w:val="21"/>
                <w:lang w:val="zh-CN"/>
              </w:rPr>
              <w:t>最低评标价法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1" w:hRule="atLeast"/>
          <w:jc w:val="center"/>
        </w:trPr>
        <w:tc>
          <w:tcPr>
            <w:tcW w:w="806" w:type="dxa"/>
            <w:vAlign w:val="center"/>
          </w:tcPr>
          <w:p>
            <w:pPr>
              <w:autoSpaceDE w:val="0"/>
              <w:autoSpaceDN w:val="0"/>
              <w:adjustRightInd w:val="0"/>
              <w:spacing w:line="276" w:lineRule="auto"/>
              <w:jc w:val="center"/>
              <w:rPr>
                <w:rFonts w:hint="default" w:cs="黑体" w:asciiTheme="minorEastAsia" w:hAnsiTheme="minorEastAsia" w:eastAsiaTheme="minorEastAsia"/>
                <w:color w:val="auto"/>
                <w:szCs w:val="21"/>
                <w:lang w:val="en-US" w:eastAsia="zh-CN"/>
              </w:rPr>
            </w:pPr>
            <w:r>
              <w:rPr>
                <w:rFonts w:hint="eastAsia" w:cs="黑体" w:asciiTheme="minorEastAsia" w:hAnsiTheme="minorEastAsia"/>
                <w:color w:val="auto"/>
                <w:szCs w:val="21"/>
                <w:lang w:val="en-US" w:eastAsia="zh-CN"/>
              </w:rPr>
              <w:t>22</w:t>
            </w:r>
          </w:p>
        </w:tc>
        <w:tc>
          <w:tcPr>
            <w:tcW w:w="2268" w:type="dxa"/>
            <w:vAlign w:val="center"/>
          </w:tcPr>
          <w:p>
            <w:pPr>
              <w:autoSpaceDE w:val="0"/>
              <w:autoSpaceDN w:val="0"/>
              <w:adjustRightInd w:val="0"/>
              <w:spacing w:line="360" w:lineRule="auto"/>
              <w:jc w:val="center"/>
              <w:rPr>
                <w:rFonts w:hint="default" w:cs="宋体" w:asciiTheme="minorEastAsia" w:hAnsiTheme="minorEastAsia" w:eastAsiaTheme="minorEastAsia"/>
                <w:bCs/>
                <w:color w:val="auto"/>
                <w:szCs w:val="21"/>
                <w:lang w:val="en-US" w:eastAsia="zh-CN"/>
              </w:rPr>
            </w:pPr>
            <w:r>
              <w:rPr>
                <w:rFonts w:hint="eastAsia" w:cs="宋体" w:asciiTheme="minorEastAsia" w:hAnsiTheme="minorEastAsia"/>
                <w:bCs/>
                <w:color w:val="auto"/>
                <w:szCs w:val="21"/>
                <w:lang w:val="en-US" w:eastAsia="zh-CN"/>
              </w:rPr>
              <w:t>异常低价审核</w:t>
            </w:r>
          </w:p>
        </w:tc>
        <w:tc>
          <w:tcPr>
            <w:tcW w:w="6813" w:type="dxa"/>
            <w:vAlign w:val="center"/>
          </w:tcPr>
          <w:p>
            <w:pPr>
              <w:autoSpaceDE w:val="0"/>
              <w:autoSpaceDN w:val="0"/>
              <w:adjustRightInd w:val="0"/>
              <w:spacing w:line="360" w:lineRule="auto"/>
              <w:rPr>
                <w:rFonts w:hint="default" w:cs="仿宋_GB2312" w:asciiTheme="minorEastAsia" w:hAnsiTheme="minorEastAsia"/>
                <w:color w:val="auto"/>
                <w:szCs w:val="21"/>
                <w:lang w:val="zh-CN"/>
              </w:rPr>
            </w:pPr>
            <w:r>
              <w:rPr>
                <w:rFonts w:hint="eastAsia" w:cs="仿宋_GB2312" w:asciiTheme="minorEastAsia" w:hAnsiTheme="minorEastAsia"/>
                <w:color w:val="auto"/>
                <w:szCs w:val="21"/>
                <w:lang w:val="en-US" w:eastAsia="zh-CN"/>
              </w:rPr>
              <w:t>1.投标报价低于全部通过符合性审查供应商投标报价平均值50%的；</w:t>
            </w:r>
          </w:p>
          <w:p>
            <w:pPr>
              <w:autoSpaceDE w:val="0"/>
              <w:autoSpaceDN w:val="0"/>
              <w:adjustRightInd w:val="0"/>
              <w:spacing w:line="360" w:lineRule="auto"/>
              <w:rPr>
                <w:rFonts w:hint="default" w:cs="仿宋_GB2312" w:asciiTheme="minorEastAsia" w:hAnsiTheme="minorEastAsia"/>
                <w:color w:val="auto"/>
                <w:szCs w:val="21"/>
                <w:lang w:val="zh-CN"/>
              </w:rPr>
            </w:pPr>
            <w:r>
              <w:rPr>
                <w:rFonts w:hint="eastAsia" w:cs="仿宋_GB2312" w:asciiTheme="minorEastAsia" w:hAnsiTheme="minorEastAsia"/>
                <w:color w:val="auto"/>
                <w:szCs w:val="21"/>
                <w:lang w:val="en-US" w:eastAsia="zh-CN"/>
              </w:rPr>
              <w:t>2.投标报价低于通过符合性审查的次低报价供应商投标报价50%的；</w:t>
            </w:r>
          </w:p>
          <w:p>
            <w:pPr>
              <w:autoSpaceDE w:val="0"/>
              <w:autoSpaceDN w:val="0"/>
              <w:adjustRightInd w:val="0"/>
              <w:spacing w:line="360" w:lineRule="auto"/>
              <w:rPr>
                <w:rFonts w:hint="default" w:cs="仿宋_GB2312" w:asciiTheme="minorEastAsia" w:hAnsiTheme="minorEastAsia"/>
                <w:color w:val="auto"/>
                <w:szCs w:val="21"/>
                <w:lang w:val="zh-CN"/>
              </w:rPr>
            </w:pPr>
            <w:r>
              <w:rPr>
                <w:rFonts w:hint="eastAsia" w:cs="仿宋_GB2312" w:asciiTheme="minorEastAsia" w:hAnsiTheme="minorEastAsia"/>
                <w:color w:val="auto"/>
                <w:szCs w:val="21"/>
                <w:lang w:val="en-US" w:eastAsia="zh-CN"/>
              </w:rPr>
              <w:t>3.投标报价低于采购项目最高限价45%的；</w:t>
            </w:r>
          </w:p>
          <w:p>
            <w:pPr>
              <w:autoSpaceDE w:val="0"/>
              <w:autoSpaceDN w:val="0"/>
              <w:adjustRightInd w:val="0"/>
              <w:spacing w:line="360" w:lineRule="auto"/>
              <w:rPr>
                <w:rFonts w:hint="default" w:cs="仿宋_GB2312" w:asciiTheme="minorEastAsia" w:hAnsiTheme="minorEastAsia"/>
                <w:color w:val="auto"/>
                <w:szCs w:val="21"/>
                <w:lang w:val="zh-CN"/>
              </w:rPr>
            </w:pPr>
            <w:r>
              <w:rPr>
                <w:rFonts w:hint="eastAsia" w:cs="仿宋_GB2312" w:asciiTheme="minorEastAsia" w:hAnsiTheme="minorEastAsia"/>
                <w:color w:val="auto"/>
                <w:szCs w:val="21"/>
                <w:lang w:val="en-US" w:eastAsia="zh-CN"/>
              </w:rPr>
              <w:t>4.评审委员会基于专业判断，认为供应商报价过低，有可能影响产品质量或者不能诚信履约的其他情形。</w:t>
            </w:r>
          </w:p>
          <w:p>
            <w:pPr>
              <w:autoSpaceDE w:val="0"/>
              <w:autoSpaceDN w:val="0"/>
              <w:adjustRightInd w:val="0"/>
              <w:spacing w:line="360" w:lineRule="auto"/>
              <w:rPr>
                <w:rFonts w:hint="eastAsia" w:ascii="ˎ̥" w:hAnsi="ˎ̥"/>
                <w:color w:val="auto"/>
              </w:rPr>
            </w:pPr>
            <w:r>
              <w:rPr>
                <w:rFonts w:hint="eastAsia" w:cs="仿宋_GB2312" w:asciiTheme="minorEastAsia" w:hAnsiTheme="minorEastAsia"/>
                <w:color w:val="auto"/>
                <w:szCs w:val="21"/>
                <w:lang w:val="en-US" w:eastAsia="zh-CN"/>
              </w:rPr>
              <w:t>5.相关法律法规对供应商报价有规定的，从其规定。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23</w:t>
            </w:r>
          </w:p>
        </w:tc>
        <w:tc>
          <w:tcPr>
            <w:tcW w:w="2268" w:type="dxa"/>
            <w:vAlign w:val="center"/>
          </w:tcPr>
          <w:p>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6813" w:type="dxa"/>
            <w:vAlign w:val="center"/>
          </w:tcPr>
          <w:p>
            <w:pPr>
              <w:autoSpaceDE w:val="0"/>
              <w:autoSpaceDN w:val="0"/>
              <w:adjustRightInd w:val="0"/>
              <w:spacing w:line="360" w:lineRule="auto"/>
              <w:contextualSpacing/>
              <w:rPr>
                <w:rFonts w:ascii="ˎ̥" w:hAnsi="ˎ̥"/>
              </w:rPr>
            </w:pPr>
            <w:r>
              <w:rPr>
                <w:rFonts w:hint="eastAsia" w:ascii="ˎ̥" w:hAnsi="ˎ̥"/>
              </w:rPr>
              <w:t>1、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rPr>
              <w:t>否则不得享受相关中小企业扶持政策。</w:t>
            </w:r>
          </w:p>
          <w:p>
            <w:pPr>
              <w:autoSpaceDE w:val="0"/>
              <w:autoSpaceDN w:val="0"/>
              <w:adjustRightInd w:val="0"/>
              <w:spacing w:line="360" w:lineRule="auto"/>
              <w:contextualSpacing/>
              <w:rPr>
                <w:rFonts w:ascii="ˎ̥" w:hAnsi="ˎ̥"/>
              </w:rPr>
            </w:pPr>
            <w:r>
              <w:rPr>
                <w:rFonts w:hint="eastAsia" w:ascii="ˎ̥" w:hAnsi="ˎ̥"/>
              </w:rPr>
              <w:t>2、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w:t>
            </w:r>
          </w:p>
          <w:p>
            <w:pPr>
              <w:spacing w:line="360" w:lineRule="auto"/>
              <w:contextualSpacing/>
              <w:rPr>
                <w:rFonts w:ascii="ˎ̥" w:hAnsi="ˎ̥"/>
              </w:rPr>
            </w:pPr>
            <w:r>
              <w:rPr>
                <w:rFonts w:hint="eastAsia" w:ascii="ˎ̥" w:hAnsi="ˎ̥"/>
              </w:rPr>
              <w:t>3、</w:t>
            </w:r>
            <w:r>
              <w:rPr>
                <w:rFonts w:ascii="ˎ̥" w:hAnsi="ˎ̥"/>
              </w:rPr>
              <w:t>以联合体形式参加政府采购活动，联合体各方均为中小企业的，联合体视同中小企业。其中，联合体各方均为小微企业的，联合体视同小微企业。</w:t>
            </w:r>
          </w:p>
          <w:p>
            <w:pPr>
              <w:autoSpaceDE w:val="0"/>
              <w:autoSpaceDN w:val="0"/>
              <w:adjustRightInd w:val="0"/>
              <w:spacing w:line="360" w:lineRule="auto"/>
              <w:contextualSpacing/>
              <w:rPr>
                <w:rFonts w:ascii="ˎ̥" w:hAnsi="ˎ̥"/>
              </w:rPr>
            </w:pPr>
            <w:r>
              <w:rPr>
                <w:rFonts w:hint="eastAsia" w:ascii="ˎ̥" w:hAnsi="ˎ̥"/>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w:t>
            </w:r>
            <w:r>
              <w:rPr>
                <w:rFonts w:ascii="ˎ̥" w:hAnsi="ˎ̥"/>
                <w:u w:val="single"/>
              </w:rPr>
              <w:t>4</w:t>
            </w:r>
            <w:r>
              <w:rPr>
                <w:rFonts w:ascii="ˎ̥" w:hAnsi="ˎ̥"/>
              </w:rPr>
              <w:t>%（</w:t>
            </w:r>
            <w:r>
              <w:rPr>
                <w:rFonts w:hint="eastAsia" w:ascii="ˎ̥" w:hAnsi="ˎ̥"/>
              </w:rPr>
              <w:t>4</w:t>
            </w:r>
            <w:r>
              <w:rPr>
                <w:rFonts w:ascii="ˎ̥" w:hAnsi="ˎ̥"/>
              </w:rPr>
              <w:t>—</w:t>
            </w:r>
            <w:r>
              <w:rPr>
                <w:rFonts w:hint="eastAsia" w:ascii="ˎ̥" w:hAnsi="ˎ̥"/>
              </w:rPr>
              <w:t>6</w:t>
            </w:r>
            <w:r>
              <w:rPr>
                <w:rFonts w:ascii="ˎ̥" w:hAnsi="ˎ̥"/>
              </w:rPr>
              <w:t>%）的扣除，用扣除后的价格参加评审。组成联合体或者接受分包的小微企业与联合体内其他企业、分包企业之间存在直接控股、管理关系的，不享受价格扣除优惠政策。</w:t>
            </w:r>
          </w:p>
          <w:p>
            <w:pPr>
              <w:autoSpaceDE w:val="0"/>
              <w:autoSpaceDN w:val="0"/>
              <w:adjustRightInd w:val="0"/>
              <w:spacing w:line="360" w:lineRule="auto"/>
              <w:contextualSpacing/>
              <w:rPr>
                <w:rFonts w:ascii="ˎ̥" w:hAnsi="ˎ̥"/>
              </w:rPr>
            </w:pPr>
            <w:r>
              <w:rPr>
                <w:rFonts w:hint="eastAsia" w:ascii="ˎ̥" w:hAnsi="ˎ̥"/>
              </w:rPr>
              <w:t>5、提供由省级以上监狱管理局、戒毒管理局（含新疆生产建设兵团）出具的属于监狱企业证明文件的，视同为小型和微型企业。</w:t>
            </w:r>
          </w:p>
          <w:p>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rPr>
              <w:t>6、符合享受政府采购支持政策的残疾人福利性单位条件且提供《残疾人福利性单位声明函》的，视同为小型和微型企业。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hint="default" w:cs="黑体" w:asciiTheme="minorEastAsia" w:hAnsiTheme="minorEastAsia" w:eastAsiaTheme="minorEastAsia"/>
                <w:color w:val="auto"/>
                <w:szCs w:val="21"/>
                <w:lang w:val="en-US" w:eastAsia="zh-CN"/>
              </w:rPr>
            </w:pPr>
            <w:r>
              <w:rPr>
                <w:rFonts w:hint="eastAsia" w:cs="黑体" w:asciiTheme="minorEastAsia" w:hAnsiTheme="minorEastAsia"/>
                <w:color w:val="auto"/>
                <w:szCs w:val="21"/>
                <w:lang w:val="en-US" w:eastAsia="zh-CN"/>
              </w:rPr>
              <w:t>24</w:t>
            </w:r>
          </w:p>
        </w:tc>
        <w:tc>
          <w:tcPr>
            <w:tcW w:w="2268" w:type="dxa"/>
            <w:vAlign w:val="center"/>
          </w:tcPr>
          <w:p>
            <w:pPr>
              <w:autoSpaceDE w:val="0"/>
              <w:autoSpaceDN w:val="0"/>
              <w:adjustRightInd w:val="0"/>
              <w:spacing w:line="360" w:lineRule="auto"/>
              <w:jc w:val="center"/>
              <w:rPr>
                <w:rFonts w:hint="eastAsia" w:asciiTheme="minorEastAsia" w:hAnsiTheme="minorEastAsia" w:eastAsiaTheme="minorEastAsia" w:cstheme="minorEastAsia"/>
                <w:bCs/>
                <w:color w:val="auto"/>
                <w:szCs w:val="21"/>
                <w:u w:val="none" w:color="auto"/>
                <w:lang w:val="zh-CN"/>
              </w:rPr>
            </w:pPr>
            <w:r>
              <w:rPr>
                <w:rFonts w:hint="eastAsia" w:asciiTheme="minorEastAsia" w:hAnsiTheme="minorEastAsia" w:eastAsiaTheme="minorEastAsia" w:cstheme="minorEastAsia"/>
                <w:bCs/>
                <w:color w:val="auto"/>
                <w:szCs w:val="21"/>
                <w:highlight w:val="none"/>
                <w:u w:val="none" w:color="auto"/>
                <w:lang w:val="en-US" w:eastAsia="zh-CN"/>
              </w:rPr>
              <w:t>实施本国产品标准及相关政策</w:t>
            </w:r>
          </w:p>
        </w:tc>
        <w:tc>
          <w:tcPr>
            <w:tcW w:w="6813" w:type="dxa"/>
            <w:vAlign w:val="center"/>
          </w:tcPr>
          <w:p>
            <w:pPr>
              <w:numPr>
                <w:ilvl w:val="0"/>
                <w:numId w:val="0"/>
              </w:numPr>
              <w:autoSpaceDE w:val="0"/>
              <w:autoSpaceDN w:val="0"/>
              <w:adjustRightInd w:val="0"/>
              <w:spacing w:line="360" w:lineRule="auto"/>
              <w:rPr>
                <w:rFonts w:hint="eastAsia" w:asciiTheme="minorEastAsia" w:hAnsiTheme="minorEastAsia" w:eastAsiaTheme="minorEastAsia" w:cstheme="minorEastAsia"/>
                <w:bCs/>
                <w:color w:val="auto"/>
                <w:szCs w:val="21"/>
                <w:highlight w:val="none"/>
                <w:u w:val="none" w:color="auto"/>
                <w:lang w:val="en-US" w:eastAsia="zh-CN"/>
              </w:rPr>
            </w:pPr>
            <w:r>
              <w:rPr>
                <w:rFonts w:hint="eastAsia" w:asciiTheme="minorEastAsia" w:hAnsiTheme="minorEastAsia" w:eastAsiaTheme="minorEastAsia" w:cstheme="minorEastAsia"/>
                <w:bCs/>
                <w:color w:val="auto"/>
                <w:szCs w:val="21"/>
                <w:highlight w:val="none"/>
                <w:u w:val="none" w:color="auto"/>
                <w:lang w:val="en-US" w:eastAsia="zh-CN"/>
              </w:rPr>
              <w:t>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w:t>
            </w:r>
          </w:p>
          <w:p>
            <w:pPr>
              <w:numPr>
                <w:ilvl w:val="0"/>
                <w:numId w:val="0"/>
              </w:numPr>
              <w:autoSpaceDE w:val="0"/>
              <w:autoSpaceDN w:val="0"/>
              <w:adjustRightInd w:val="0"/>
              <w:spacing w:line="360" w:lineRule="auto"/>
              <w:rPr>
                <w:rFonts w:hint="eastAsia" w:asciiTheme="minorEastAsia" w:hAnsiTheme="minorEastAsia" w:eastAsiaTheme="minorEastAsia" w:cstheme="minorEastAsia"/>
                <w:bCs/>
                <w:color w:val="auto"/>
                <w:szCs w:val="21"/>
                <w:highlight w:val="none"/>
                <w:u w:val="none" w:color="auto"/>
                <w:lang w:val="en-US" w:eastAsia="zh-CN"/>
              </w:rPr>
            </w:pPr>
            <w:r>
              <w:rPr>
                <w:rFonts w:hint="eastAsia" w:asciiTheme="minorEastAsia" w:hAnsiTheme="minorEastAsia" w:eastAsiaTheme="minorEastAsia" w:cstheme="minorEastAsia"/>
                <w:bCs/>
                <w:color w:val="auto"/>
                <w:szCs w:val="21"/>
                <w:highlight w:val="none"/>
                <w:u w:val="none" w:color="auto"/>
                <w:lang w:val="en-US" w:eastAsia="zh-CN"/>
              </w:rPr>
              <w:t>2、对本国产品的支持政策。</w:t>
            </w:r>
          </w:p>
          <w:p>
            <w:pPr>
              <w:numPr>
                <w:ilvl w:val="0"/>
                <w:numId w:val="0"/>
              </w:numPr>
              <w:autoSpaceDE w:val="0"/>
              <w:autoSpaceDN w:val="0"/>
              <w:adjustRightInd w:val="0"/>
              <w:spacing w:line="360" w:lineRule="auto"/>
              <w:rPr>
                <w:rFonts w:hint="eastAsia" w:asciiTheme="minorEastAsia" w:hAnsiTheme="minorEastAsia" w:eastAsiaTheme="minorEastAsia" w:cstheme="minorEastAsia"/>
                <w:bCs/>
                <w:color w:val="auto"/>
                <w:szCs w:val="21"/>
                <w:highlight w:val="none"/>
                <w:u w:val="none" w:color="auto"/>
                <w:lang w:val="en-US" w:eastAsia="zh-CN"/>
              </w:rPr>
            </w:pPr>
            <w:r>
              <w:rPr>
                <w:rFonts w:hint="eastAsia" w:asciiTheme="minorEastAsia" w:hAnsiTheme="minorEastAsia" w:eastAsiaTheme="minorEastAsia" w:cstheme="minorEastAsia"/>
                <w:bCs/>
                <w:color w:val="auto"/>
                <w:szCs w:val="21"/>
                <w:highlight w:val="none"/>
                <w:u w:val="none" w:color="auto"/>
                <w:lang w:val="en-US" w:eastAsia="zh-CN"/>
              </w:rPr>
              <w:t>政府采购活动中既有本国产品又有非本国产品参与竞争的，依法对本国产品给予价格评审优惠，对本国产品的报价给予20%的价格扣除，用扣除后的价格参与评审。</w:t>
            </w:r>
          </w:p>
          <w:p>
            <w:pPr>
              <w:numPr>
                <w:ilvl w:val="0"/>
                <w:numId w:val="0"/>
              </w:numPr>
              <w:autoSpaceDE w:val="0"/>
              <w:autoSpaceDN w:val="0"/>
              <w:adjustRightInd w:val="0"/>
              <w:spacing w:line="360" w:lineRule="auto"/>
              <w:ind w:left="0" w:leftChars="0" w:firstLine="0" w:firstLineChars="0"/>
              <w:rPr>
                <w:rFonts w:hint="eastAsia" w:asciiTheme="minorEastAsia" w:hAnsiTheme="minorEastAsia" w:eastAsiaTheme="minorEastAsia" w:cstheme="minorEastAsia"/>
                <w:bCs/>
                <w:color w:val="auto"/>
                <w:szCs w:val="21"/>
                <w:u w:val="none" w:color="auto"/>
                <w:lang w:val="zh-CN"/>
              </w:rPr>
            </w:pPr>
            <w:r>
              <w:rPr>
                <w:rFonts w:hint="eastAsia" w:asciiTheme="minorEastAsia" w:hAnsiTheme="minorEastAsia" w:eastAsiaTheme="minorEastAsia" w:cstheme="minorEastAsia"/>
                <w:bCs/>
                <w:color w:val="auto"/>
                <w:szCs w:val="21"/>
                <w:highlight w:val="none"/>
                <w:u w:val="none" w:color="auto"/>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25</w:t>
            </w:r>
          </w:p>
        </w:tc>
        <w:tc>
          <w:tcPr>
            <w:tcW w:w="2268" w:type="dxa"/>
            <w:vAlign w:val="center"/>
          </w:tcPr>
          <w:p>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节能环保要求</w:t>
            </w:r>
          </w:p>
        </w:tc>
        <w:tc>
          <w:tcPr>
            <w:tcW w:w="6813" w:type="dxa"/>
            <w:vAlign w:val="center"/>
          </w:tcPr>
          <w:p>
            <w:pPr>
              <w:autoSpaceDE w:val="0"/>
              <w:autoSpaceDN w:val="0"/>
              <w:adjustRightInd w:val="0"/>
              <w:spacing w:line="360" w:lineRule="auto"/>
              <w:rPr>
                <w:rFonts w:cs="宋体" w:asciiTheme="minorEastAsia" w:hAnsiTheme="minorEastAsia"/>
                <w:b/>
                <w:bCs/>
                <w:szCs w:val="21"/>
                <w:lang w:val="zh-CN"/>
              </w:rPr>
            </w:pPr>
            <w:r>
              <w:rPr>
                <w:rFonts w:hint="eastAsia" w:cs="宋体" w:asciiTheme="minorEastAsia" w:hAnsiTheme="minorEastAsia"/>
                <w:bCs/>
                <w:szCs w:val="21"/>
                <w:lang w:val="zh-CN"/>
              </w:rPr>
              <w:t>1、本项目强制采购的节能产品：</w:t>
            </w:r>
            <w:r>
              <w:rPr>
                <w:rFonts w:hint="eastAsia" w:cs="宋体" w:asciiTheme="minorEastAsia" w:hAnsiTheme="minorEastAsia"/>
                <w:b/>
                <w:bCs/>
                <w:szCs w:val="21"/>
                <w:lang w:val="zh-CN"/>
              </w:rPr>
              <w:t>（招标文件采购清单中</w:t>
            </w:r>
            <w:r>
              <w:rPr>
                <w:rFonts w:hint="eastAsia" w:cs="宋体" w:asciiTheme="minorEastAsia" w:hAnsiTheme="minorEastAsia"/>
                <w:b/>
                <w:bCs/>
                <w:szCs w:val="21"/>
                <w:lang w:val="zh-CN" w:eastAsia="zh-CN"/>
              </w:rPr>
              <w:t>序号9工作站</w:t>
            </w:r>
            <w:r>
              <w:rPr>
                <w:rFonts w:hint="eastAsia" w:cs="宋体" w:asciiTheme="minorEastAsia" w:hAnsiTheme="minorEastAsia"/>
                <w:b/>
                <w:bCs/>
                <w:szCs w:val="21"/>
                <w:lang w:val="zh-CN"/>
              </w:rPr>
              <w:t>、</w:t>
            </w:r>
            <w:r>
              <w:rPr>
                <w:rFonts w:hint="eastAsia" w:cs="宋体" w:asciiTheme="minorEastAsia" w:hAnsiTheme="minorEastAsia"/>
                <w:b/>
                <w:bCs/>
                <w:szCs w:val="21"/>
                <w:lang w:val="zh-CN" w:eastAsia="zh-CN"/>
              </w:rPr>
              <w:t>序号10显示器</w:t>
            </w:r>
            <w:r>
              <w:rPr>
                <w:rFonts w:hint="eastAsia" w:cs="宋体" w:asciiTheme="minorEastAsia" w:hAnsiTheme="minorEastAsia"/>
                <w:b/>
                <w:bCs/>
                <w:szCs w:val="21"/>
                <w:lang w:val="zh-CN"/>
              </w:rPr>
              <w:t>）</w:t>
            </w:r>
          </w:p>
          <w:p>
            <w:pPr>
              <w:autoSpaceDE w:val="0"/>
              <w:autoSpaceDN w:val="0"/>
              <w:adjustRightInd w:val="0"/>
              <w:spacing w:line="360" w:lineRule="auto"/>
              <w:rPr>
                <w:rFonts w:ascii="ˎ̥" w:hAnsi="ˎ̥"/>
              </w:rPr>
            </w:pPr>
            <w:r>
              <w:rPr>
                <w:rFonts w:hint="eastAsia" w:cs="宋体" w:asciiTheme="minorEastAsia" w:hAnsiTheme="minorEastAsia"/>
                <w:bCs/>
                <w:szCs w:val="21"/>
                <w:lang w:val="zh-CN"/>
              </w:rPr>
              <w:t>2、执行《财政部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26</w:t>
            </w:r>
          </w:p>
        </w:tc>
        <w:tc>
          <w:tcPr>
            <w:tcW w:w="2268" w:type="dxa"/>
            <w:vAlign w:val="center"/>
          </w:tcPr>
          <w:p>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网络关键设备、网络安全专用产品要求</w:t>
            </w:r>
          </w:p>
        </w:tc>
        <w:tc>
          <w:tcPr>
            <w:tcW w:w="6813" w:type="dxa"/>
            <w:vAlign w:val="center"/>
          </w:tcPr>
          <w:p>
            <w:pPr>
              <w:numPr>
                <w:ilvl w:val="0"/>
                <w:numId w:val="15"/>
              </w:numPr>
              <w:autoSpaceDE w:val="0"/>
              <w:autoSpaceDN w:val="0"/>
              <w:adjustRightInd w:val="0"/>
              <w:spacing w:line="360" w:lineRule="auto"/>
              <w:rPr>
                <w:rFonts w:hint="eastAsia" w:cs="宋体" w:asciiTheme="minorEastAsia" w:hAnsiTheme="minorEastAsia"/>
                <w:b/>
                <w:bCs/>
                <w:szCs w:val="21"/>
                <w:lang w:val="zh-CN"/>
              </w:rPr>
            </w:pPr>
            <w:r>
              <w:rPr>
                <w:rFonts w:hint="eastAsia" w:cs="宋体" w:asciiTheme="minorEastAsia" w:hAnsiTheme="minorEastAsia"/>
                <w:bCs/>
                <w:szCs w:val="21"/>
                <w:lang w:val="zh-CN"/>
              </w:rPr>
              <w:t>本项目网络关键设备：</w:t>
            </w:r>
            <w:r>
              <w:rPr>
                <w:rFonts w:hint="eastAsia" w:cs="宋体" w:asciiTheme="minorEastAsia" w:hAnsiTheme="minorEastAsia"/>
                <w:b/>
                <w:bCs/>
                <w:szCs w:val="21"/>
                <w:lang w:val="zh-CN"/>
              </w:rPr>
              <w:t>无；</w:t>
            </w:r>
            <w:r>
              <w:rPr>
                <w:rFonts w:hint="eastAsia" w:cs="宋体" w:asciiTheme="minorEastAsia" w:hAnsiTheme="minorEastAsia"/>
                <w:bCs/>
                <w:szCs w:val="21"/>
                <w:lang w:val="zh-CN"/>
              </w:rPr>
              <w:t>网络安全专用产品：</w:t>
            </w:r>
            <w:r>
              <w:rPr>
                <w:rFonts w:hint="eastAsia" w:cs="宋体" w:asciiTheme="minorEastAsia" w:hAnsiTheme="minorEastAsia"/>
                <w:b/>
                <w:bCs/>
                <w:szCs w:val="21"/>
                <w:lang w:val="zh-CN"/>
              </w:rPr>
              <w:t>无</w:t>
            </w:r>
          </w:p>
          <w:p>
            <w:pPr>
              <w:numPr>
                <w:ilvl w:val="0"/>
                <w:numId w:val="0"/>
              </w:num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2、本项目中涉及网络关键设备或网络安全专用产品的，执行国家互联网信息办公室、工业和信息化部、公安部和国家认证认可监督管理委员会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3、提供资料（下列资料任意一项）</w:t>
            </w:r>
          </w:p>
          <w:p>
            <w:pPr>
              <w:autoSpaceDE w:val="0"/>
              <w:autoSpaceDN w:val="0"/>
              <w:adjustRightInd w:val="0"/>
              <w:spacing w:line="360" w:lineRule="auto"/>
              <w:rPr>
                <w:rFonts w:cs="宋体" w:asciiTheme="minorEastAsia" w:hAnsiTheme="minorEastAsia"/>
                <w:bCs/>
                <w:szCs w:val="21"/>
                <w:lang w:val="zh-CN"/>
              </w:rPr>
            </w:pPr>
            <w:r>
              <w:rPr>
                <w:rFonts w:cs="宋体" w:asciiTheme="minorEastAsia" w:hAnsiTheme="minorEastAsia"/>
                <w:bCs/>
                <w:szCs w:val="21"/>
                <w:lang w:val="zh-CN"/>
              </w:rPr>
              <w:fldChar w:fldCharType="begin"/>
            </w:r>
            <w:r>
              <w:rPr>
                <w:rFonts w:cs="宋体" w:asciiTheme="minorEastAsia" w:hAnsiTheme="minorEastAsia"/>
                <w:bCs/>
                <w:szCs w:val="21"/>
                <w:lang w:val="zh-CN"/>
              </w:rPr>
              <w:instrText xml:space="preserve"> </w:instrText>
            </w:r>
            <w:r>
              <w:rPr>
                <w:rFonts w:hint="eastAsia" w:cs="宋体" w:asciiTheme="minorEastAsia" w:hAnsiTheme="minorEastAsia"/>
                <w:bCs/>
                <w:szCs w:val="21"/>
                <w:lang w:val="zh-CN"/>
              </w:rPr>
              <w:instrText xml:space="preserve">= 1 \* GB3</w:instrText>
            </w:r>
            <w:r>
              <w:rPr>
                <w:rFonts w:cs="宋体" w:asciiTheme="minorEastAsia" w:hAnsiTheme="minorEastAsia"/>
                <w:bCs/>
                <w:szCs w:val="21"/>
                <w:lang w:val="zh-CN"/>
              </w:rPr>
              <w:instrText xml:space="preserve"> </w:instrText>
            </w:r>
            <w:r>
              <w:rPr>
                <w:rFonts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pPr>
              <w:autoSpaceDE w:val="0"/>
              <w:autoSpaceDN w:val="0"/>
              <w:adjustRightInd w:val="0"/>
              <w:spacing w:line="360" w:lineRule="auto"/>
              <w:rPr>
                <w:rFonts w:cs="宋体" w:asciiTheme="minorEastAsia" w:hAnsiTheme="minorEastAsia"/>
                <w:bCs/>
                <w:szCs w:val="21"/>
                <w:lang w:val="zh-CN"/>
              </w:rPr>
            </w:pPr>
            <w:r>
              <w:rPr>
                <w:rFonts w:cs="宋体" w:asciiTheme="minorEastAsia" w:hAnsiTheme="minorEastAsia"/>
                <w:bCs/>
                <w:szCs w:val="21"/>
                <w:lang w:val="zh-CN"/>
              </w:rPr>
              <w:fldChar w:fldCharType="begin"/>
            </w:r>
            <w:r>
              <w:rPr>
                <w:rFonts w:cs="宋体" w:asciiTheme="minorEastAsia" w:hAnsiTheme="minorEastAsia"/>
                <w:bCs/>
                <w:szCs w:val="21"/>
                <w:lang w:val="zh-CN"/>
              </w:rPr>
              <w:instrText xml:space="preserve"> </w:instrText>
            </w:r>
            <w:r>
              <w:rPr>
                <w:rFonts w:hint="eastAsia" w:cs="宋体" w:asciiTheme="minorEastAsia" w:hAnsiTheme="minorEastAsia"/>
                <w:bCs/>
                <w:szCs w:val="21"/>
                <w:lang w:val="zh-CN"/>
              </w:rPr>
              <w:instrText xml:space="preserve">= 2 \* GB3</w:instrText>
            </w:r>
            <w:r>
              <w:rPr>
                <w:rFonts w:cs="宋体" w:asciiTheme="minorEastAsia" w:hAnsiTheme="minorEastAsia"/>
                <w:bCs/>
                <w:szCs w:val="21"/>
                <w:lang w:val="zh-CN"/>
              </w:rPr>
              <w:instrText xml:space="preserve"> </w:instrText>
            </w:r>
            <w:r>
              <w:rPr>
                <w:rFonts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pPr>
              <w:autoSpaceDE w:val="0"/>
              <w:autoSpaceDN w:val="0"/>
              <w:adjustRightInd w:val="0"/>
              <w:spacing w:line="360" w:lineRule="auto"/>
              <w:rPr>
                <w:rFonts w:cs="宋体" w:asciiTheme="minorEastAsia" w:hAnsiTheme="minorEastAsia"/>
                <w:bCs/>
                <w:szCs w:val="21"/>
                <w:lang w:val="zh-CN"/>
              </w:rPr>
            </w:pPr>
            <w:r>
              <w:rPr>
                <w:rFonts w:cs="宋体" w:asciiTheme="minorEastAsia" w:hAnsiTheme="minorEastAsia"/>
                <w:bCs/>
                <w:szCs w:val="21"/>
                <w:lang w:val="zh-CN"/>
              </w:rPr>
              <w:fldChar w:fldCharType="begin"/>
            </w:r>
            <w:r>
              <w:rPr>
                <w:rFonts w:cs="宋体" w:asciiTheme="minorEastAsia" w:hAnsiTheme="minorEastAsia"/>
                <w:bCs/>
                <w:szCs w:val="21"/>
                <w:lang w:val="zh-CN"/>
              </w:rPr>
              <w:instrText xml:space="preserve"> </w:instrText>
            </w:r>
            <w:r>
              <w:rPr>
                <w:rFonts w:hint="eastAsia" w:cs="宋体" w:asciiTheme="minorEastAsia" w:hAnsiTheme="minorEastAsia"/>
                <w:bCs/>
                <w:szCs w:val="21"/>
                <w:lang w:val="zh-CN"/>
              </w:rPr>
              <w:instrText xml:space="preserve">= 3 \* GB3</w:instrText>
            </w:r>
            <w:r>
              <w:rPr>
                <w:rFonts w:cs="宋体" w:asciiTheme="minorEastAsia" w:hAnsiTheme="minorEastAsia"/>
                <w:bCs/>
                <w:szCs w:val="21"/>
                <w:lang w:val="zh-CN"/>
              </w:rPr>
              <w:instrText xml:space="preserve"> </w:instrText>
            </w:r>
            <w:r>
              <w:rPr>
                <w:rFonts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pPr>
              <w:autoSpaceDE w:val="0"/>
              <w:autoSpaceDN w:val="0"/>
              <w:adjustRightInd w:val="0"/>
              <w:spacing w:line="360" w:lineRule="auto"/>
              <w:rPr>
                <w:rFonts w:cs="宋体" w:asciiTheme="minorEastAsia" w:hAnsiTheme="minorEastAsia"/>
                <w:bCs/>
                <w:szCs w:val="21"/>
                <w:lang w:val="zh-CN"/>
              </w:rPr>
            </w:pPr>
            <w:r>
              <w:rPr>
                <w:rFonts w:cs="宋体" w:asciiTheme="minorEastAsia" w:hAnsiTheme="minorEastAsia"/>
                <w:bCs/>
                <w:szCs w:val="21"/>
                <w:lang w:val="zh-CN"/>
              </w:rPr>
              <w:fldChar w:fldCharType="begin"/>
            </w:r>
            <w:r>
              <w:rPr>
                <w:rFonts w:cs="宋体" w:asciiTheme="minorEastAsia" w:hAnsiTheme="minorEastAsia"/>
                <w:bCs/>
                <w:szCs w:val="21"/>
                <w:lang w:val="zh-CN"/>
              </w:rPr>
              <w:instrText xml:space="preserve"> </w:instrText>
            </w:r>
            <w:r>
              <w:rPr>
                <w:rFonts w:hint="eastAsia" w:cs="宋体" w:asciiTheme="minorEastAsia" w:hAnsiTheme="minorEastAsia"/>
                <w:bCs/>
                <w:szCs w:val="21"/>
                <w:lang w:val="zh-CN"/>
              </w:rPr>
              <w:instrText xml:space="preserve">= 4 \* GB3</w:instrText>
            </w:r>
            <w:r>
              <w:rPr>
                <w:rFonts w:cs="宋体" w:asciiTheme="minorEastAsia" w:hAnsiTheme="minorEastAsia"/>
                <w:bCs/>
                <w:szCs w:val="21"/>
                <w:lang w:val="zh-CN"/>
              </w:rPr>
              <w:instrText xml:space="preserve"> </w:instrText>
            </w:r>
            <w:r>
              <w:rPr>
                <w:rFonts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cs="宋体" w:asciiTheme="minorEastAsia" w:hAnsiTheme="minorEastAsia"/>
                <w:bCs/>
                <w:szCs w:val="21"/>
                <w:lang w:val="zh-CN"/>
              </w:rPr>
              <w:fldChar w:fldCharType="end"/>
            </w:r>
            <w:r>
              <w:rPr>
                <w:rFonts w:hint="eastAsia" w:cs="宋体" w:asciiTheme="minorEastAsia" w:hAnsiTheme="minorEastAsia"/>
                <w:bCs/>
                <w:szCs w:val="21"/>
                <w:lang w:val="zh-CN"/>
              </w:rPr>
              <w:t>中国网信网</w:t>
            </w:r>
            <w:r>
              <w:rPr>
                <w:rFonts w:hint="eastAsia" w:cs="宋体" w:asciiTheme="minorEastAsia" w:hAnsiTheme="minorEastAsia"/>
                <w:b/>
                <w:bCs/>
                <w:szCs w:val="21"/>
                <w:lang w:val="zh-CN"/>
              </w:rPr>
              <w:t>或</w:t>
            </w:r>
            <w:r>
              <w:rPr>
                <w:rFonts w:hint="eastAsia" w:cs="宋体" w:asciiTheme="minorEastAsia" w:hAnsiTheme="minorEastAsia"/>
                <w:bCs/>
                <w:szCs w:val="21"/>
                <w:lang w:val="zh-CN"/>
              </w:rPr>
              <w:t>工业和信息化部网站</w:t>
            </w:r>
            <w:r>
              <w:rPr>
                <w:rFonts w:hint="eastAsia" w:cs="宋体" w:asciiTheme="minorEastAsia" w:hAnsiTheme="minorEastAsia"/>
                <w:b/>
                <w:bCs/>
                <w:szCs w:val="21"/>
                <w:lang w:val="zh-CN"/>
              </w:rPr>
              <w:t>或</w:t>
            </w:r>
            <w:r>
              <w:rPr>
                <w:rFonts w:hint="eastAsia" w:cs="宋体" w:asciiTheme="minorEastAsia" w:hAnsiTheme="minorEastAsia"/>
                <w:bCs/>
                <w:szCs w:val="21"/>
                <w:lang w:val="zh-CN"/>
              </w:rPr>
              <w:t>公安部网站</w:t>
            </w:r>
            <w:r>
              <w:rPr>
                <w:rFonts w:hint="eastAsia" w:cs="宋体" w:asciiTheme="minorEastAsia" w:hAnsiTheme="minorEastAsia"/>
                <w:b/>
                <w:bCs/>
                <w:szCs w:val="21"/>
                <w:lang w:val="zh-CN"/>
              </w:rPr>
              <w:t>或</w:t>
            </w:r>
            <w:r>
              <w:rPr>
                <w:rFonts w:hint="eastAsia" w:cs="宋体" w:asciiTheme="minorEastAsia" w:hAnsiTheme="minorEastAsia"/>
                <w:bCs/>
                <w:szCs w:val="21"/>
                <w:lang w:val="zh-CN"/>
              </w:rPr>
              <w:t>国家认证认可监督管理委员会网站公布的认证、检测结果（提供公布安全认证、安全检测结果页面网址和安全认证、检测结果截图）。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27</w:t>
            </w:r>
          </w:p>
        </w:tc>
        <w:tc>
          <w:tcPr>
            <w:tcW w:w="2268" w:type="dxa"/>
            <w:vAlign w:val="center"/>
          </w:tcPr>
          <w:p>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履约保证金</w:t>
            </w:r>
          </w:p>
        </w:tc>
        <w:tc>
          <w:tcPr>
            <w:tcW w:w="6813" w:type="dxa"/>
            <w:vAlign w:val="center"/>
          </w:tcPr>
          <w:p>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无要求</w:t>
            </w:r>
          </w:p>
          <w:p>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szCs w:val="21"/>
              </w:rPr>
              <w:t>要求提交。</w:t>
            </w:r>
            <w:r>
              <w:rPr>
                <w:rFonts w:hint="eastAsia" w:ascii="ˎ̥" w:hAnsi="ˎ̥"/>
              </w:rPr>
              <w:t>履约保证金的数额为合同金额的</w:t>
            </w:r>
            <w:r>
              <w:rPr>
                <w:rFonts w:hint="eastAsia" w:ascii="ˎ̥" w:hAnsi="ˎ̥"/>
                <w:u w:val="single"/>
              </w:rPr>
              <w:t xml:space="preserve">  </w:t>
            </w:r>
            <w:r>
              <w:rPr>
                <w:rFonts w:hint="eastAsia" w:ascii="ˎ̥" w:hAnsi="ˎ̥"/>
              </w:rPr>
              <w:t>%（不超过政府采购合同金额的10%）</w:t>
            </w:r>
            <w:r>
              <w:rPr>
                <w:rFonts w:hint="eastAsia" w:cs="宋体" w:asciiTheme="minorEastAsia" w:hAnsiTheme="minorEastAsia"/>
                <w:bCs/>
                <w:szCs w:val="21"/>
                <w:lang w:val="zh-CN"/>
              </w:rPr>
              <w:t>。</w:t>
            </w:r>
            <w:r>
              <w:rPr>
                <w:rFonts w:hint="eastAsia" w:cs="宋体" w:asciiTheme="minorEastAsia" w:hAnsiTheme="minorEastAsia"/>
                <w:szCs w:val="21"/>
              </w:rPr>
              <w:t>中标人以支票、汇票、本票或者金融机构、担保机构出具的保函等非现金形式向采购人提交。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806" w:type="dxa"/>
            <w:vAlign w:val="center"/>
          </w:tcPr>
          <w:p>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28</w:t>
            </w:r>
          </w:p>
        </w:tc>
        <w:tc>
          <w:tcPr>
            <w:tcW w:w="2268" w:type="dxa"/>
            <w:vAlign w:val="center"/>
          </w:tcPr>
          <w:p>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代理服务费</w:t>
            </w:r>
          </w:p>
        </w:tc>
        <w:tc>
          <w:tcPr>
            <w:tcW w:w="6813" w:type="dxa"/>
            <w:vAlign w:val="center"/>
          </w:tcPr>
          <w:p>
            <w:pPr>
              <w:autoSpaceDE w:val="0"/>
              <w:autoSpaceDN w:val="0"/>
              <w:spacing w:line="360" w:lineRule="auto"/>
              <w:contextualSpacing/>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29</w:t>
            </w:r>
          </w:p>
        </w:tc>
        <w:tc>
          <w:tcPr>
            <w:tcW w:w="2268" w:type="dxa"/>
            <w:vAlign w:val="center"/>
          </w:tcPr>
          <w:p>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授权函</w:t>
            </w:r>
          </w:p>
        </w:tc>
        <w:tc>
          <w:tcPr>
            <w:tcW w:w="6813" w:type="dxa"/>
            <w:vAlign w:val="center"/>
          </w:tcPr>
          <w:p>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采购单位委派代表参加资格审</w:t>
            </w:r>
            <w:r>
              <w:rPr>
                <w:rFonts w:hint="eastAsia" w:ascii="新宋体" w:hAnsi="新宋体" w:eastAsia="新宋体"/>
                <w:szCs w:val="21"/>
              </w:rPr>
              <w:t>查、</w:t>
            </w:r>
            <w:r>
              <w:rPr>
                <w:rFonts w:hint="eastAsia" w:cs="仿宋_GB2312" w:asciiTheme="minorEastAsia" w:hAnsiTheme="minorEastAsia"/>
                <w:szCs w:val="21"/>
                <w:lang w:val="zh-CN"/>
              </w:rPr>
              <w:t>评审委员会的，须向采购代理机构出具授权函。除授权代表外，采购单位委派纪检监察人员对评标过程实施监督的须进入许昌市公共资源交易中心</w:t>
            </w:r>
            <w:r>
              <w:rPr>
                <w:rFonts w:hint="eastAsia" w:cs="仿宋_GB2312" w:asciiTheme="minorEastAsia" w:hAnsiTheme="minorEastAsia"/>
                <w:szCs w:val="21"/>
                <w:lang w:val="en-US" w:eastAsia="zh-CN"/>
              </w:rPr>
              <w:t>三</w:t>
            </w:r>
            <w:r>
              <w:rPr>
                <w:rFonts w:hint="eastAsia" w:cs="仿宋_GB2312" w:asciiTheme="minorEastAsia" w:hAnsiTheme="minorEastAsia"/>
                <w:szCs w:val="21"/>
                <w:lang w:val="zh-CN"/>
              </w:rPr>
              <w:t>楼电子监督室，并向</w:t>
            </w:r>
            <w:r>
              <w:rPr>
                <w:rFonts w:hint="eastAsia" w:cs="仿宋_GB2312" w:asciiTheme="minorEastAsia" w:hAnsiTheme="minorEastAsia"/>
                <w:szCs w:val="21"/>
                <w:lang w:val="en-US" w:eastAsia="zh-CN"/>
              </w:rPr>
              <w:t>集中</w:t>
            </w:r>
            <w:r>
              <w:rPr>
                <w:rFonts w:hint="eastAsia" w:cs="仿宋_GB2312" w:asciiTheme="minorEastAsia" w:hAnsiTheme="minorEastAsia"/>
                <w:szCs w:val="21"/>
                <w:lang w:val="zh-CN"/>
              </w:rPr>
              <w:t>采购代理机构出具授权函，且不得超过2人。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30</w:t>
            </w:r>
          </w:p>
        </w:tc>
        <w:tc>
          <w:tcPr>
            <w:tcW w:w="2268" w:type="dxa"/>
            <w:vAlign w:val="center"/>
          </w:tcPr>
          <w:p>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电子化采购模式</w:t>
            </w:r>
          </w:p>
        </w:tc>
        <w:tc>
          <w:tcPr>
            <w:tcW w:w="6813" w:type="dxa"/>
            <w:vAlign w:val="center"/>
          </w:tcPr>
          <w:p>
            <w:pPr>
              <w:autoSpaceDE w:val="0"/>
              <w:autoSpaceDN w:val="0"/>
              <w:adjustRightInd w:val="0"/>
              <w:spacing w:line="360" w:lineRule="auto"/>
              <w:contextualSpacing/>
              <w:rPr>
                <w:rFonts w:hAnsi="宋体" w:cs="宋体"/>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是。</w:t>
            </w:r>
            <w:r>
              <w:rPr>
                <w:rFonts w:hint="eastAsia" w:hAnsi="宋体" w:cs="宋体"/>
                <w:szCs w:val="21"/>
                <w:lang w:val="zh-CN"/>
              </w:rPr>
              <w:t>投标人投标时须成功上传、解密电子投标文件。投标人资质、业绩、荣誉及相关人员证明材料等资料原件不再提交（本招标文件第六章另有要求提供原件的除外）。</w:t>
            </w:r>
          </w:p>
          <w:p>
            <w:pPr>
              <w:autoSpaceDE w:val="0"/>
              <w:autoSpaceDN w:val="0"/>
              <w:adjustRightInd w:val="0"/>
              <w:spacing w:line="360" w:lineRule="auto"/>
              <w:contextualSpacing/>
              <w:rPr>
                <w:rFonts w:cs="宋体" w:asciiTheme="minorEastAsia" w:hAnsiTheme="minorEastAsia"/>
                <w:bCs/>
                <w:szCs w:val="21"/>
                <w:lang w:val="zh-CN"/>
              </w:rPr>
            </w:pPr>
            <w:r>
              <w:rPr>
                <w:rFonts w:hint="eastAsia" w:hAnsi="宋体" w:cs="宋体"/>
                <w:szCs w:val="21"/>
                <w:lang w:val="zh-CN"/>
              </w:rPr>
              <w:t>□否。投标人投标时须提供纸质投标文件。投标人资质、业绩、荣誉及相关人员证明材料等资料原件根据招标文件要求提供。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31</w:t>
            </w:r>
          </w:p>
        </w:tc>
        <w:tc>
          <w:tcPr>
            <w:tcW w:w="2268" w:type="dxa"/>
            <w:vAlign w:val="center"/>
          </w:tcPr>
          <w:p>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特别提示</w:t>
            </w:r>
          </w:p>
        </w:tc>
        <w:tc>
          <w:tcPr>
            <w:tcW w:w="6813" w:type="dxa"/>
            <w:vAlign w:val="center"/>
          </w:tcPr>
          <w:p>
            <w:pPr>
              <w:autoSpaceDE w:val="0"/>
              <w:autoSpaceDN w:val="0"/>
              <w:adjustRightInd w:val="0"/>
              <w:spacing w:line="360" w:lineRule="auto"/>
              <w:contextualSpacing/>
              <w:rPr>
                <w:rFonts w:ascii="宋体" w:hAnsi="宋体" w:eastAsia="宋体" w:cs="宋体"/>
              </w:rPr>
            </w:pPr>
            <w:r>
              <w:rPr>
                <w:rFonts w:hint="eastAsia" w:ascii="宋体" w:hAnsi="宋体" w:eastAsia="宋体" w:cs="宋体"/>
              </w:rPr>
              <w:t>按照《关于推进全流程电子化交易和在线监管工作有关问题的通知》（许公管办[2019]3号）规定：</w:t>
            </w:r>
          </w:p>
          <w:p>
            <w:pPr>
              <w:autoSpaceDE w:val="0"/>
              <w:autoSpaceDN w:val="0"/>
              <w:adjustRightInd w:val="0"/>
              <w:spacing w:line="360" w:lineRule="auto"/>
              <w:contextualSpacing/>
              <w:rPr>
                <w:rFonts w:ascii="宋体" w:hAnsi="宋体" w:eastAsia="宋体" w:cs="宋体"/>
              </w:rPr>
            </w:pPr>
            <w:r>
              <w:rPr>
                <w:rFonts w:hint="eastAsia" w:ascii="宋体" w:hAnsi="宋体" w:eastAsia="宋体" w:cs="宋体"/>
              </w:rPr>
              <w:t>不同投标人电子投标文件的文件制作机器码(即许公管办[2019]3号文中的投标文件制作“硬件特征码”，其由网卡MAC地址、CPU序列号、硬盘序列号等组成，以下均称为“文件制作机器码”)均一致时，视为‘不同投标人的投标文件由同一单</w:t>
            </w:r>
            <w:r>
              <w:rPr>
                <w:rFonts w:ascii="宋体" w:hAnsi="宋体" w:eastAsia="宋体" w:cs="宋体"/>
              </w:rPr>
              <w:t>位或者个人编制</w:t>
            </w:r>
            <w:r>
              <w:rPr>
                <w:rFonts w:hint="eastAsia" w:ascii="宋体" w:hAnsi="宋体" w:eastAsia="宋体" w:cs="宋体"/>
              </w:rPr>
              <w:t>’或‘</w:t>
            </w:r>
            <w:r>
              <w:rPr>
                <w:rFonts w:ascii="宋体" w:hAnsi="宋体" w:eastAsia="宋体" w:cs="宋体"/>
              </w:rPr>
              <w:t>不同</w:t>
            </w:r>
            <w:r>
              <w:rPr>
                <w:rFonts w:hint="eastAsia" w:ascii="宋体" w:hAnsi="宋体" w:eastAsia="宋体" w:cs="宋体"/>
              </w:rPr>
              <w:t>投标人</w:t>
            </w:r>
            <w:r>
              <w:rPr>
                <w:rFonts w:ascii="宋体" w:hAnsi="宋体" w:eastAsia="宋体" w:cs="宋体"/>
              </w:rPr>
              <w:t>委托同一单位或者个人办理</w:t>
            </w:r>
            <w:r>
              <w:rPr>
                <w:rFonts w:hint="eastAsia" w:ascii="宋体" w:hAnsi="宋体" w:eastAsia="宋体" w:cs="宋体"/>
              </w:rPr>
              <w:t>投标</w:t>
            </w:r>
            <w:r>
              <w:rPr>
                <w:rFonts w:ascii="宋体" w:hAnsi="宋体" w:eastAsia="宋体" w:cs="宋体"/>
              </w:rPr>
              <w:t>事宜</w:t>
            </w:r>
            <w:r>
              <w:rPr>
                <w:rFonts w:hint="eastAsia" w:ascii="宋体" w:hAnsi="宋体" w:eastAsia="宋体" w:cs="宋体"/>
              </w:rPr>
              <w:t>’，其投标无效。</w:t>
            </w:r>
          </w:p>
          <w:p>
            <w:pPr>
              <w:autoSpaceDE w:val="0"/>
              <w:autoSpaceDN w:val="0"/>
              <w:adjustRightInd w:val="0"/>
              <w:spacing w:line="360" w:lineRule="auto"/>
              <w:contextualSpacing/>
              <w:rPr>
                <w:rFonts w:ascii="ˎ̥" w:hAnsi="ˎ̥"/>
                <w:lang w:val="zh-CN"/>
              </w:rPr>
            </w:pPr>
            <w:r>
              <w:rPr>
                <w:rFonts w:hint="eastAsia" w:ascii="宋体" w:hAnsi="宋体" w:eastAsia="宋体" w:cs="宋体"/>
              </w:rPr>
              <w:t>评审专家应严格按照要求查看</w:t>
            </w:r>
            <w:r>
              <w:rPr>
                <w:rFonts w:ascii="宋体" w:hAnsi="宋体" w:eastAsia="宋体" w:cs="宋体"/>
              </w:rPr>
              <w:t>“文件制作机器码”</w:t>
            </w:r>
            <w:r>
              <w:rPr>
                <w:rFonts w:hint="eastAsia" w:ascii="宋体" w:hAnsi="宋体" w:eastAsia="宋体" w:cs="宋体"/>
              </w:rPr>
              <w:t>相关信息并进行评审，在评审报告中显示“不同投标人电子投标文件的文件制作机器码”是否雷同的分析及判定结果。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32</w:t>
            </w:r>
          </w:p>
        </w:tc>
        <w:tc>
          <w:tcPr>
            <w:tcW w:w="2268" w:type="dxa"/>
            <w:vAlign w:val="center"/>
          </w:tcPr>
          <w:p>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投标人资格核验</w:t>
            </w:r>
          </w:p>
        </w:tc>
        <w:tc>
          <w:tcPr>
            <w:tcW w:w="6813" w:type="dxa"/>
            <w:vAlign w:val="center"/>
          </w:tcPr>
          <w:p>
            <w:pPr>
              <w:autoSpaceDE w:val="0"/>
              <w:autoSpaceDN w:val="0"/>
              <w:adjustRightInd w:val="0"/>
              <w:spacing w:line="360" w:lineRule="auto"/>
              <w:ind w:right="-11"/>
              <w:rPr>
                <w:rFonts w:ascii="ˎ̥" w:hAnsi="ˎ̥"/>
              </w:rPr>
            </w:pPr>
            <w:r>
              <w:rPr>
                <w:rFonts w:hint="eastAsia" w:ascii="ˎ̥" w:hAnsi="ˎ̥"/>
              </w:rPr>
              <w:t>投标人在中标后，应将由《许昌市政府采购供应商信用承诺函》替代的证明材料提交采购人核验。</w:t>
            </w:r>
            <w:r>
              <w:rPr>
                <w:rFonts w:ascii="ˎ̥" w:hAnsi="ˎ̥"/>
              </w:rPr>
              <w:t xml:space="preserve"> </w:t>
            </w:r>
          </w:p>
          <w:p>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一、法人</w:t>
            </w:r>
            <w:r>
              <w:rPr>
                <w:rFonts w:cs="宋体" w:asciiTheme="minorEastAsia" w:hAnsiTheme="minorEastAsia"/>
                <w:b/>
                <w:bCs/>
                <w:szCs w:val="21"/>
                <w:lang w:val="zh-CN"/>
              </w:rPr>
              <w:t>或者其他组织的营业执照等证明文件，自然人的身份证明</w:t>
            </w:r>
          </w:p>
          <w:p>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1、企业法人营业执照或营业执照。（企业投标提供）</w:t>
            </w:r>
          </w:p>
          <w:p>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2、事业单位法人证书。（事业单位投标提供）</w:t>
            </w:r>
          </w:p>
          <w:p>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3、执业许可证。（非企业专业服务机构投标提供）</w:t>
            </w:r>
          </w:p>
          <w:p>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4、个体工商户营业执照。（个体工商户投标提供）</w:t>
            </w:r>
          </w:p>
          <w:p>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5、自然人身份证明。（自然人投标提供）</w:t>
            </w:r>
          </w:p>
          <w:p>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6、民办非企业单位登记证书。（民办非企业单位投标提供）</w:t>
            </w:r>
          </w:p>
          <w:p>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pPr>
              <w:spacing w:line="360" w:lineRule="auto"/>
              <w:rPr>
                <w:rFonts w:asciiTheme="minorEastAsia" w:hAnsiTheme="minorEastAsia"/>
                <w:bCs/>
                <w:szCs w:val="21"/>
              </w:rPr>
            </w:pPr>
            <w:r>
              <w:rPr>
                <w:rFonts w:hint="eastAsia" w:asciiTheme="minorEastAsia" w:hAnsiTheme="minorEastAsia"/>
                <w:bCs/>
                <w:szCs w:val="21"/>
              </w:rPr>
              <w:t>1、投标人是法人（法人包括企业法人、机关法人、事业单位法人和社会团体法人），提供本单位：</w:t>
            </w:r>
          </w:p>
          <w:p>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
                <w:bCs/>
                <w:szCs w:val="21"/>
                <w:lang w:eastAsia="zh-CN"/>
              </w:rPr>
              <w:t>2025年度</w:t>
            </w:r>
            <w:r>
              <w:rPr>
                <w:rFonts w:hint="eastAsia" w:asciiTheme="minorEastAsia" w:hAnsiTheme="minorEastAsia"/>
                <w:b/>
                <w:bCs/>
                <w:szCs w:val="21"/>
              </w:rPr>
              <w:t>经审计的财务报告</w:t>
            </w:r>
            <w:r>
              <w:rPr>
                <w:rFonts w:hint="eastAsia" w:asciiTheme="minorEastAsia" w:hAnsiTheme="minorEastAsia"/>
                <w:bCs/>
                <w:szCs w:val="21"/>
              </w:rPr>
              <w:t>，包括资产负债表、利润表、现金流量表、所有者权益变动表及其附注；</w:t>
            </w:r>
          </w:p>
          <w:p>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pPr>
              <w:spacing w:line="360" w:lineRule="auto"/>
              <w:rPr>
                <w:rFonts w:asciiTheme="minorEastAsia" w:hAnsiTheme="minorEastAsia"/>
                <w:bCs/>
                <w:szCs w:val="21"/>
              </w:rPr>
            </w:pPr>
            <w:r>
              <w:rPr>
                <w:rFonts w:hint="eastAsia" w:asciiTheme="minorEastAsia" w:hAnsiTheme="minorEastAsia"/>
                <w:bCs/>
                <w:szCs w:val="21"/>
              </w:rPr>
              <w:t>2、投标人（其他组织和自然人）提供本单位：</w:t>
            </w:r>
          </w:p>
          <w:p>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
                <w:bCs/>
                <w:szCs w:val="21"/>
                <w:lang w:eastAsia="zh-CN"/>
              </w:rPr>
              <w:t>2025年度</w:t>
            </w:r>
            <w:r>
              <w:rPr>
                <w:rFonts w:hint="eastAsia" w:asciiTheme="minorEastAsia" w:hAnsiTheme="minorEastAsia"/>
                <w:b/>
                <w:bCs/>
                <w:szCs w:val="21"/>
              </w:rPr>
              <w:t>经审计的财务报告</w:t>
            </w:r>
            <w:r>
              <w:rPr>
                <w:rFonts w:hint="eastAsia" w:asciiTheme="minorEastAsia" w:hAnsiTheme="minorEastAsia"/>
                <w:bCs/>
                <w:szCs w:val="21"/>
              </w:rPr>
              <w:t>，包括资产负债表、利润表、现金流量表、所有者权益变动表及其附注；</w:t>
            </w:r>
          </w:p>
          <w:p>
            <w:pPr>
              <w:spacing w:line="360" w:lineRule="auto"/>
              <w:rPr>
                <w:rFonts w:asciiTheme="minorEastAsia" w:hAnsiTheme="minorEastAsia"/>
                <w:bCs/>
                <w:szCs w:val="21"/>
              </w:rPr>
            </w:pPr>
            <w:r>
              <w:rPr>
                <w:rFonts w:hint="eastAsia" w:asciiTheme="minorEastAsia" w:hAnsiTheme="minorEastAsia"/>
                <w:bCs/>
                <w:szCs w:val="21"/>
              </w:rPr>
              <w:t>②银行出具的资信证明；</w:t>
            </w:r>
          </w:p>
          <w:p>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参加本次政府采购项目投标截止时间前一年内任意一个月缴纳税收凭据。（依法免税的投标人，应提供相应文件证明依法免税）</w:t>
            </w:r>
          </w:p>
          <w:p>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四、依法缴纳社会保障资金的证明材料</w:t>
            </w:r>
          </w:p>
          <w:p>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参加本次政府采购项目投标截止时间前一年内任意一个月缴纳社会保险凭据。（依法不需要缴纳社会保障资金的投标人，应提供相应文件证明依法不需要缴纳社会保障资金）</w:t>
            </w:r>
          </w:p>
          <w:p>
            <w:pPr>
              <w:autoSpaceDE w:val="0"/>
              <w:autoSpaceDN w:val="0"/>
              <w:adjustRightInd w:val="0"/>
              <w:spacing w:line="360" w:lineRule="auto"/>
              <w:ind w:right="-11"/>
              <w:contextualSpacing/>
              <w:rPr>
                <w:rFonts w:cs="宋体" w:asciiTheme="minorEastAsia" w:hAnsiTheme="minorEastAsia"/>
                <w:b/>
                <w:bCs/>
                <w:szCs w:val="21"/>
                <w:lang w:val="zh-CN"/>
              </w:rPr>
            </w:pPr>
            <w:r>
              <w:rPr>
                <w:rFonts w:hint="eastAsia" w:cs="宋体" w:asciiTheme="minorEastAsia" w:hAnsiTheme="minorEastAsia"/>
                <w:b/>
                <w:bCs/>
                <w:szCs w:val="21"/>
                <w:lang w:val="zh-CN"/>
              </w:rPr>
              <w:t>五、履行合同所必</w:t>
            </w:r>
            <w:r>
              <w:rPr>
                <w:rFonts w:hint="eastAsia" w:cs="宋体" w:asciiTheme="minorEastAsia" w:hAnsiTheme="minorEastAsia"/>
                <w:b/>
                <w:bCs/>
                <w:szCs w:val="21"/>
                <w:lang w:val="en-US" w:eastAsia="zh-CN"/>
              </w:rPr>
              <w:t>需</w:t>
            </w:r>
            <w:r>
              <w:rPr>
                <w:rFonts w:hint="eastAsia" w:cs="宋体" w:asciiTheme="minorEastAsia" w:hAnsiTheme="minorEastAsia"/>
                <w:b/>
                <w:bCs/>
                <w:szCs w:val="21"/>
                <w:lang w:val="zh-CN"/>
              </w:rPr>
              <w:t>的设备和专业技术能力的证明材料</w:t>
            </w:r>
          </w:p>
          <w:p>
            <w:pPr>
              <w:autoSpaceDE w:val="0"/>
              <w:autoSpaceDN w:val="0"/>
              <w:adjustRightInd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1、相关设备的购置发票、专业技术人员职称证书、用工合同等；</w:t>
            </w:r>
          </w:p>
          <w:p>
            <w:pPr>
              <w:spacing w:line="360" w:lineRule="auto"/>
              <w:contextualSpacing/>
              <w:rPr>
                <w:rFonts w:asciiTheme="minorEastAsia" w:hAnsiTheme="minorEastAsia"/>
                <w:bCs/>
                <w:szCs w:val="21"/>
              </w:rPr>
            </w:pPr>
            <w:r>
              <w:rPr>
                <w:rFonts w:hint="eastAsia" w:asciiTheme="minorEastAsia" w:hAnsiTheme="minorEastAsia"/>
                <w:bCs/>
                <w:szCs w:val="21"/>
              </w:rPr>
              <w:t>2、投标人具备履行合同所必</w:t>
            </w:r>
            <w:r>
              <w:rPr>
                <w:rFonts w:hint="eastAsia" w:asciiTheme="minorEastAsia" w:hAnsiTheme="minorEastAsia"/>
                <w:bCs/>
                <w:szCs w:val="21"/>
                <w:lang w:val="en-US" w:eastAsia="zh-CN"/>
              </w:rPr>
              <w:t>需</w:t>
            </w:r>
            <w:r>
              <w:rPr>
                <w:rFonts w:hint="eastAsia" w:asciiTheme="minorEastAsia" w:hAnsiTheme="minorEastAsia"/>
                <w:bCs/>
                <w:szCs w:val="21"/>
              </w:rPr>
              <w:t>的设备和专业技术能力承诺函或声明（承诺函或声明格式自拟）。</w:t>
            </w:r>
          </w:p>
          <w:p>
            <w:pPr>
              <w:autoSpaceDE w:val="0"/>
              <w:autoSpaceDN w:val="0"/>
              <w:adjustRightInd w:val="0"/>
              <w:spacing w:line="360" w:lineRule="auto"/>
              <w:ind w:right="-11"/>
              <w:contextualSpacing/>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1～2其中之一即可。</w:t>
            </w:r>
          </w:p>
          <w:p>
            <w:pPr>
              <w:autoSpaceDE w:val="0"/>
              <w:autoSpaceDN w:val="0"/>
              <w:adjustRightInd w:val="0"/>
              <w:spacing w:line="360" w:lineRule="auto"/>
              <w:ind w:right="-11"/>
              <w:contextualSpacing/>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投标人“</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重大违法记录，是指投标人因违法经营受到刑事处罚或者责令停产停业、吊销许可证或者执照、较大数额罚款等行政处罚。</w:t>
            </w:r>
          </w:p>
          <w:p>
            <w:pPr>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宋体" w:asciiTheme="minorEastAsia" w:hAnsiTheme="minorEastAsia"/>
                <w:b/>
                <w:bCs/>
                <w:szCs w:val="21"/>
                <w:lang w:val="zh-CN"/>
              </w:rPr>
              <w:t>未被列入“信用中国”网站(www.creditchina.gov.cn)失信被执行人、</w:t>
            </w:r>
            <w:r>
              <w:rPr>
                <w:rFonts w:hint="eastAsia" w:cs="宋体" w:asciiTheme="minorEastAsia" w:hAnsiTheme="minorEastAsia"/>
                <w:b/>
                <w:bCs/>
                <w:szCs w:val="21"/>
                <w:lang w:val="zh-CN"/>
              </w:rPr>
              <w:t>重大税收违法失信主体名单</w:t>
            </w:r>
            <w:r>
              <w:rPr>
                <w:rFonts w:cs="宋体" w:asciiTheme="minorEastAsia" w:hAnsiTheme="minorEastAsia"/>
                <w:b/>
                <w:bCs/>
                <w:szCs w:val="21"/>
                <w:lang w:val="zh-CN"/>
              </w:rPr>
              <w:t>的</w:t>
            </w:r>
            <w:r>
              <w:rPr>
                <w:rFonts w:hint="eastAsia" w:cs="宋体" w:asciiTheme="minorEastAsia" w:hAnsiTheme="minorEastAsia"/>
                <w:b/>
                <w:bCs/>
                <w:szCs w:val="21"/>
                <w:lang w:val="en-US" w:eastAsia="zh-CN"/>
              </w:rPr>
              <w:t>响应</w:t>
            </w:r>
            <w:r>
              <w:rPr>
                <w:rFonts w:cs="宋体" w:asciiTheme="minorEastAsia" w:hAnsiTheme="minorEastAsia"/>
                <w:b/>
                <w:bCs/>
                <w:szCs w:val="21"/>
                <w:lang w:val="zh-CN"/>
              </w:rPr>
              <w:t>人；</w:t>
            </w:r>
            <w:r>
              <w:rPr>
                <w:rFonts w:hint="eastAsia" w:cs="宋体" w:asciiTheme="minorEastAsia" w:hAnsiTheme="minorEastAsia"/>
                <w:b/>
                <w:bCs/>
                <w:szCs w:val="21"/>
                <w:lang w:val="zh-CN"/>
              </w:rPr>
              <w:t>“</w:t>
            </w:r>
            <w:r>
              <w:rPr>
                <w:rFonts w:cs="宋体" w:asciiTheme="minorEastAsia" w:hAnsiTheme="minorEastAsia"/>
                <w:b/>
                <w:bCs/>
                <w:szCs w:val="21"/>
                <w:lang w:val="zh-CN"/>
              </w:rPr>
              <w:t>中国政府采购网</w:t>
            </w:r>
            <w:r>
              <w:rPr>
                <w:rFonts w:hint="eastAsia" w:cs="宋体" w:asciiTheme="minorEastAsia" w:hAnsiTheme="minorEastAsia"/>
                <w:b/>
                <w:bCs/>
                <w:szCs w:val="21"/>
                <w:lang w:val="zh-CN"/>
              </w:rPr>
              <w:t>”</w:t>
            </w:r>
            <w:r>
              <w:rPr>
                <w:rFonts w:cs="宋体" w:asciiTheme="minorEastAsia" w:hAnsiTheme="minorEastAsia"/>
                <w:b/>
                <w:bCs/>
                <w:szCs w:val="21"/>
                <w:lang w:val="zh-CN"/>
              </w:rPr>
              <w:t xml:space="preserve"> (www.ccgp.gov.cn)政府采购严重违法失信行为记录名单的投标人</w:t>
            </w:r>
            <w:r>
              <w:rPr>
                <w:rFonts w:hint="eastAsia" w:cs="宋体" w:asciiTheme="minorEastAsia" w:hAnsiTheme="minorEastAsia"/>
                <w:b/>
                <w:bCs/>
                <w:szCs w:val="21"/>
                <w:lang w:val="zh-CN"/>
              </w:rPr>
              <w:t>； “中国社会组织政务服务平台”网站（</w:t>
            </w:r>
            <w:r>
              <w:rPr>
                <w:rFonts w:cs="宋体" w:asciiTheme="minorEastAsia" w:hAnsiTheme="minorEastAsia"/>
                <w:b/>
                <w:bCs/>
                <w:szCs w:val="21"/>
                <w:lang w:val="zh-CN"/>
              </w:rPr>
              <w:t>https://chinanpo.mca.gov.cn</w:t>
            </w:r>
            <w:r>
              <w:rPr>
                <w:rFonts w:hint="eastAsia" w:cs="宋体" w:asciiTheme="minorEastAsia" w:hAnsiTheme="minorEastAsia"/>
                <w:b/>
                <w:bCs/>
                <w:szCs w:val="21"/>
                <w:lang w:val="zh-CN"/>
              </w:rPr>
              <w:t>）严重违法失信社会组织</w:t>
            </w:r>
            <w:r>
              <w:rPr>
                <w:rFonts w:hint="eastAsia" w:cs="宋体" w:asciiTheme="minorEastAsia" w:hAnsiTheme="minorEastAsia"/>
                <w:kern w:val="0"/>
                <w:szCs w:val="21"/>
              </w:rPr>
              <w:t>（联合体形式投标的，联合体成员存在不良信用记录，视同联合体存在不良信用记录）。</w:t>
            </w:r>
          </w:p>
          <w:p>
            <w:pPr>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1、查询渠道：</w:t>
            </w:r>
          </w:p>
          <w:p>
            <w:pPr>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pPr>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pPr>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2、截止时间：同投标截止时间；</w:t>
            </w:r>
          </w:p>
          <w:p>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3、信用信息的使用原则：经采购人认定的被列入失信被执行人、</w:t>
            </w:r>
            <w:r>
              <w:rPr>
                <w:rFonts w:hint="eastAsia" w:cs="宋体" w:asciiTheme="minorEastAsia" w:hAnsiTheme="minorEastAsia"/>
                <w:kern w:val="0"/>
                <w:szCs w:val="21"/>
                <w:lang w:eastAsia="zh-CN"/>
              </w:rPr>
              <w:t>重大税收违法失信主体名单</w:t>
            </w:r>
            <w:r>
              <w:rPr>
                <w:rFonts w:hint="eastAsia" w:cs="宋体" w:asciiTheme="minorEastAsia" w:hAnsiTheme="minorEastAsia"/>
                <w:kern w:val="0"/>
                <w:szCs w:val="21"/>
              </w:rPr>
              <w:t>、</w:t>
            </w:r>
            <w:r>
              <w:rPr>
                <w:rFonts w:cs="宋体" w:asciiTheme="minorEastAsia" w:hAnsiTheme="minorEastAsia"/>
                <w:kern w:val="0"/>
                <w:szCs w:val="21"/>
              </w:rPr>
              <w:t>政府采购严重违法失信行为记录名单</w:t>
            </w:r>
            <w:r>
              <w:rPr>
                <w:rFonts w:hint="eastAsia" w:cs="宋体" w:asciiTheme="minorEastAsia" w:hAnsiTheme="minorEastAsia"/>
                <w:kern w:val="0"/>
                <w:szCs w:val="21"/>
              </w:rPr>
              <w:t>的投标人、严重违法失信社会组织，将拒绝其参与本次政府采购活动。</w:t>
            </w:r>
          </w:p>
          <w:p>
            <w:pPr>
              <w:autoSpaceDE w:val="0"/>
              <w:autoSpaceDN w:val="0"/>
              <w:spacing w:line="360" w:lineRule="auto"/>
              <w:contextualSpacing/>
              <w:rPr>
                <w:rFonts w:cs="仿宋_GB2312" w:asciiTheme="minorEastAsia" w:hAnsiTheme="minorEastAsia"/>
                <w:szCs w:val="21"/>
              </w:rPr>
            </w:pPr>
            <w:r>
              <w:rPr>
                <w:rFonts w:hint="eastAsia" w:cs="宋体" w:asciiTheme="minorEastAsia" w:hAnsiTheme="minorEastAsia"/>
                <w:b/>
                <w:bCs/>
                <w:szCs w:val="21"/>
                <w:lang w:val="zh-CN"/>
              </w:rPr>
              <w:t>八、投标人应具备的特定资格要求：无。</w:t>
            </w:r>
          </w:p>
        </w:tc>
      </w:tr>
    </w:tbl>
    <w:p>
      <w:r>
        <w:rPr>
          <w:rFonts w:hint="eastAsia"/>
        </w:rPr>
        <w:br w:type="page"/>
      </w:r>
    </w:p>
    <w:p>
      <w:pPr>
        <w:pStyle w:val="4"/>
        <w:numPr>
          <w:ilvl w:val="0"/>
          <w:numId w:val="0"/>
        </w:numPr>
        <w:ind w:left="964" w:leftChars="0" w:hanging="676" w:firstLineChars="0"/>
      </w:pPr>
      <w:r>
        <w:rPr>
          <w:rFonts w:hint="eastAsia" w:ascii="Calibri" w:hAnsi="Calibri" w:cs="Times New Roman" w:eastAsiaTheme="majorEastAsia"/>
          <w:b/>
          <w:bCs/>
          <w:kern w:val="44"/>
          <w:sz w:val="32"/>
          <w:szCs w:val="44"/>
          <w:lang w:val="en-US" w:eastAsia="zh-CN" w:bidi="ar-SA"/>
        </w:rPr>
        <w:t>第四章</w:t>
      </w:r>
      <w:r>
        <w:rPr>
          <w:rFonts w:hint="eastAsia" w:cs="Times New Roman"/>
          <w:b/>
          <w:bCs/>
          <w:kern w:val="44"/>
          <w:sz w:val="32"/>
          <w:szCs w:val="44"/>
          <w:lang w:val="en-US" w:eastAsia="zh-CN" w:bidi="ar-SA"/>
        </w:rPr>
        <w:t xml:space="preserve"> </w:t>
      </w:r>
      <w:r>
        <w:rPr>
          <w:rFonts w:hint="eastAsia"/>
        </w:rPr>
        <w:t>投标人须知</w:t>
      </w:r>
    </w:p>
    <w:p>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p>
    <w:p>
      <w:pPr>
        <w:tabs>
          <w:tab w:val="left" w:pos="1260"/>
        </w:tabs>
        <w:autoSpaceDE w:val="0"/>
        <w:autoSpaceDN w:val="0"/>
        <w:adjustRightInd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一、概念释义</w:t>
      </w: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1.</w:t>
      </w:r>
      <w:r>
        <w:rPr>
          <w:rFonts w:hint="eastAsia" w:cs="宋体" w:asciiTheme="minorEastAsia" w:hAnsiTheme="minorEastAsia"/>
          <w:b/>
          <w:kern w:val="0"/>
          <w:szCs w:val="21"/>
        </w:rPr>
        <w:t>适用范围</w:t>
      </w:r>
    </w:p>
    <w:p>
      <w:pPr>
        <w:pStyle w:val="50"/>
        <w:numPr>
          <w:ilvl w:val="0"/>
          <w:numId w:val="0"/>
        </w:numPr>
        <w:autoSpaceDE w:val="0"/>
        <w:autoSpaceDN w:val="0"/>
        <w:spacing w:line="360" w:lineRule="auto"/>
        <w:ind w:left="964" w:leftChars="0" w:hanging="964" w:firstLineChars="0"/>
        <w:contextualSpacing/>
        <w:rPr>
          <w:rFonts w:cs="宋体" w:asciiTheme="minorEastAsia" w:hAnsiTheme="minorEastAsia"/>
          <w:kern w:val="0"/>
          <w:szCs w:val="21"/>
        </w:rPr>
      </w:pPr>
      <w:r>
        <w:rPr>
          <w:rFonts w:hint="eastAsia" w:cs="宋体" w:asciiTheme="minorEastAsia" w:hAnsiTheme="minorEastAsia" w:eastAsiaTheme="minorEastAsia"/>
          <w:kern w:val="0"/>
          <w:sz w:val="21"/>
          <w:szCs w:val="21"/>
          <w:lang w:val="en-US" w:eastAsia="zh-CN" w:bidi="ar-SA"/>
        </w:rPr>
        <w:t>1.1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kern w:val="0"/>
          <w:szCs w:val="21"/>
        </w:rPr>
        <w:t>本招标文件仅适用于本次“投标邀请”中所述采购项目。</w:t>
      </w:r>
    </w:p>
    <w:p>
      <w:pPr>
        <w:pStyle w:val="50"/>
        <w:numPr>
          <w:ilvl w:val="1"/>
          <w:numId w:val="0"/>
        </w:numPr>
        <w:autoSpaceDE w:val="0"/>
        <w:autoSpaceDN w:val="0"/>
        <w:spacing w:line="360" w:lineRule="auto"/>
        <w:ind w:left="964" w:leftChars="0" w:hanging="964" w:firstLineChars="0"/>
        <w:contextualSpacing/>
        <w:rPr>
          <w:rFonts w:cs="宋体" w:asciiTheme="minorEastAsia" w:hAnsiTheme="minorEastAsia"/>
          <w:kern w:val="0"/>
          <w:szCs w:val="21"/>
        </w:rPr>
      </w:pPr>
      <w:r>
        <w:rPr>
          <w:rFonts w:hint="default" w:cs="宋体" w:asciiTheme="minorEastAsia" w:hAnsiTheme="minorEastAsia" w:eastAsiaTheme="minorEastAsia"/>
          <w:kern w:val="0"/>
          <w:sz w:val="21"/>
          <w:szCs w:val="21"/>
          <w:lang w:val="en-US" w:eastAsia="zh-CN" w:bidi="ar-SA"/>
        </w:rPr>
        <w:t>1.2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kern w:val="0"/>
          <w:szCs w:val="21"/>
        </w:rPr>
        <w:t>本招标文件解释权属于“投标邀请”所述的采购人。</w:t>
      </w:r>
    </w:p>
    <w:p>
      <w:pPr>
        <w:pStyle w:val="50"/>
        <w:autoSpaceDE w:val="0"/>
        <w:autoSpaceDN w:val="0"/>
        <w:spacing w:line="360" w:lineRule="auto"/>
        <w:ind w:left="780"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2.</w:t>
      </w:r>
      <w:r>
        <w:rPr>
          <w:rFonts w:hint="eastAsia" w:cs="宋体" w:asciiTheme="minorEastAsia" w:hAnsiTheme="minorEastAsia"/>
          <w:b/>
          <w:kern w:val="0"/>
          <w:szCs w:val="21"/>
        </w:rPr>
        <w:t>定义</w:t>
      </w:r>
    </w:p>
    <w:p>
      <w:pPr>
        <w:pStyle w:val="50"/>
        <w:numPr>
          <w:ilvl w:val="0"/>
          <w:numId w:val="0"/>
        </w:numPr>
        <w:autoSpaceDE w:val="0"/>
        <w:autoSpaceDN w:val="0"/>
        <w:spacing w:line="360" w:lineRule="auto"/>
        <w:ind w:left="964" w:leftChars="0" w:hanging="964" w:firstLineChars="0"/>
        <w:contextualSpacing/>
        <w:rPr>
          <w:rFonts w:cs="宋体" w:asciiTheme="minorEastAsia" w:hAnsiTheme="minorEastAsia"/>
          <w:kern w:val="0"/>
          <w:szCs w:val="21"/>
        </w:rPr>
      </w:pPr>
      <w:r>
        <w:rPr>
          <w:rFonts w:hint="eastAsia" w:cs="宋体" w:asciiTheme="minorEastAsia" w:hAnsiTheme="minorEastAsia" w:eastAsiaTheme="minorEastAsia"/>
          <w:kern w:val="0"/>
          <w:sz w:val="21"/>
          <w:szCs w:val="21"/>
          <w:lang w:val="en-US" w:eastAsia="zh-CN" w:bidi="ar-SA"/>
        </w:rPr>
        <w:t>2.1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kern w:val="0"/>
          <w:szCs w:val="21"/>
        </w:rPr>
        <w:t>“采购项目”：“投标人须知前附表”中所述的采购项目。</w:t>
      </w:r>
    </w:p>
    <w:p>
      <w:pPr>
        <w:pStyle w:val="50"/>
        <w:numPr>
          <w:ilvl w:val="1"/>
          <w:numId w:val="0"/>
        </w:numPr>
        <w:autoSpaceDE w:val="0"/>
        <w:autoSpaceDN w:val="0"/>
        <w:spacing w:line="360" w:lineRule="auto"/>
        <w:ind w:left="964" w:leftChars="0" w:hanging="964" w:firstLineChars="0"/>
        <w:contextualSpacing/>
        <w:rPr>
          <w:rFonts w:cs="宋体" w:asciiTheme="minorEastAsia" w:hAnsiTheme="minorEastAsia"/>
          <w:kern w:val="0"/>
          <w:szCs w:val="21"/>
        </w:rPr>
      </w:pPr>
      <w:r>
        <w:rPr>
          <w:rFonts w:hint="default" w:cs="宋体" w:asciiTheme="minorEastAsia" w:hAnsiTheme="minorEastAsia" w:eastAsiaTheme="minorEastAsia"/>
          <w:kern w:val="0"/>
          <w:sz w:val="21"/>
          <w:szCs w:val="21"/>
          <w:lang w:val="en-US" w:eastAsia="zh-CN" w:bidi="ar-SA"/>
        </w:rPr>
        <w:t>2.2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kern w:val="0"/>
          <w:szCs w:val="21"/>
        </w:rPr>
        <w:t>“招标人”：“投标人须知前附表”中所述的组织本次招标的代理机构和采购人。</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cs="宋体" w:asciiTheme="minorEastAsia" w:hAnsiTheme="minorEastAsia"/>
          <w:kern w:val="0"/>
          <w:szCs w:val="21"/>
        </w:rPr>
      </w:pPr>
      <w:r>
        <w:rPr>
          <w:rFonts w:hint="default" w:cs="宋体" w:asciiTheme="minorEastAsia" w:hAnsiTheme="minorEastAsia" w:eastAsiaTheme="minorEastAsia"/>
          <w:kern w:val="0"/>
          <w:sz w:val="21"/>
          <w:szCs w:val="21"/>
          <w:lang w:val="en-US" w:eastAsia="zh-CN" w:bidi="ar-SA"/>
        </w:rPr>
        <w:t>2.3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kern w:val="0"/>
          <w:szCs w:val="21"/>
        </w:rPr>
        <w:t>“采购人”：是指依法进行政府采购的国家机关、事业单位、团体组织。采购人名称、 地址、电话、联系人见“投标人须知前附表”。</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cs="宋体" w:asciiTheme="minorEastAsia" w:hAnsiTheme="minorEastAsia"/>
          <w:kern w:val="0"/>
          <w:szCs w:val="21"/>
        </w:rPr>
      </w:pPr>
      <w:r>
        <w:rPr>
          <w:rFonts w:hint="default" w:cs="宋体" w:asciiTheme="minorEastAsia" w:hAnsiTheme="minorEastAsia" w:eastAsiaTheme="minorEastAsia"/>
          <w:kern w:val="0"/>
          <w:sz w:val="21"/>
          <w:szCs w:val="21"/>
          <w:lang w:val="en-US" w:eastAsia="zh-CN" w:bidi="ar-SA"/>
        </w:rPr>
        <w:t>2.4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kern w:val="0"/>
          <w:szCs w:val="21"/>
        </w:rPr>
        <w:t>“代理机构”：接受采购人委托，代理采购项目的采购代理机构。代理机构名称、地址、 电话、联系人见“投标人须知前附表”。</w:t>
      </w:r>
    </w:p>
    <w:p>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采购代理机构及其分支机构不得在所代理的采购项目中投标或者代理投标，不得为所代理的采购项目的投标人参加本项目提供投标咨询。</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cs="宋体" w:asciiTheme="minorEastAsia" w:hAnsiTheme="minorEastAsia"/>
          <w:kern w:val="0"/>
          <w:szCs w:val="21"/>
        </w:rPr>
      </w:pPr>
      <w:r>
        <w:rPr>
          <w:rFonts w:hint="default" w:cs="宋体" w:asciiTheme="minorEastAsia" w:hAnsiTheme="minorEastAsia" w:eastAsiaTheme="minorEastAsia"/>
          <w:kern w:val="0"/>
          <w:sz w:val="21"/>
          <w:szCs w:val="21"/>
          <w:lang w:val="en-US" w:eastAsia="zh-CN" w:bidi="ar-SA"/>
        </w:rPr>
        <w:t>2.5</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kern w:val="0"/>
          <w:szCs w:val="21"/>
        </w:rPr>
        <w:t>“潜在投标人”指符合《中华人民共和国政府采购法》及相关法律法规和本招标文件的各项规定，且按照本项目招标公告及招标文件规定的方式获取招标文件的法定代表人、其他组织或者自然人。</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cs="宋体" w:asciiTheme="minorEastAsia" w:hAnsiTheme="minorEastAsia"/>
          <w:kern w:val="0"/>
          <w:szCs w:val="21"/>
        </w:rPr>
      </w:pPr>
      <w:r>
        <w:rPr>
          <w:rFonts w:hint="default" w:cs="宋体" w:asciiTheme="minorEastAsia" w:hAnsiTheme="minorEastAsia" w:eastAsiaTheme="minorEastAsia"/>
          <w:kern w:val="0"/>
          <w:sz w:val="21"/>
          <w:szCs w:val="21"/>
          <w:lang w:val="en-US" w:eastAsia="zh-CN" w:bidi="ar-SA"/>
        </w:rPr>
        <w:t>2.6</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kern w:val="0"/>
          <w:szCs w:val="21"/>
        </w:rPr>
        <w:t>“投标人”：是指符合《中华人民共和国政府采购法》及相关法律法规和本招标文件的各项规定，响应招标、参加投标竞争，从招标人处按规定获取招标文件，并按照招标文件要求向招标人提交投标文件的法定代表人、其他组织或者自然人。</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2.7</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进口产品”：是指通过中国海关报关验放进入中国境内且产自关境外的产品，包括已经进入中国境内的进口产品。详见《政府采购进口产品管理办法》(财库[2007]119号)、《关于政府采购进口产品管理有关问题的通知》（财办库［</w:t>
      </w:r>
      <w:r>
        <w:rPr>
          <w:rFonts w:hint="default" w:cs="宋体" w:asciiTheme="minorEastAsia" w:hAnsiTheme="minorEastAsia" w:eastAsiaTheme="minorEastAsia"/>
          <w:kern w:val="0"/>
          <w:sz w:val="21"/>
          <w:szCs w:val="21"/>
          <w:lang w:val="en-US" w:eastAsia="zh-CN" w:bidi="ar-SA"/>
        </w:rPr>
        <w:t>2008</w:t>
      </w:r>
      <w:r>
        <w:rPr>
          <w:rFonts w:hint="eastAsia" w:cs="宋体" w:asciiTheme="minorEastAsia" w:hAnsiTheme="minorEastAsia" w:eastAsiaTheme="minorEastAsia"/>
          <w:kern w:val="0"/>
          <w:sz w:val="21"/>
          <w:szCs w:val="21"/>
          <w:lang w:val="en-US" w:eastAsia="zh-CN" w:bidi="ar-SA"/>
        </w:rPr>
        <w:t>］</w:t>
      </w:r>
      <w:r>
        <w:rPr>
          <w:rFonts w:hint="default" w:cs="宋体" w:asciiTheme="minorEastAsia" w:hAnsiTheme="minorEastAsia" w:eastAsiaTheme="minorEastAsia"/>
          <w:kern w:val="0"/>
          <w:sz w:val="21"/>
          <w:szCs w:val="21"/>
          <w:lang w:val="en-US" w:eastAsia="zh-CN" w:bidi="ar-SA"/>
        </w:rPr>
        <w:t xml:space="preserve">248 </w:t>
      </w:r>
      <w:r>
        <w:rPr>
          <w:rFonts w:hint="eastAsia" w:cs="宋体" w:asciiTheme="minorEastAsia" w:hAnsiTheme="minorEastAsia" w:eastAsiaTheme="minorEastAsia"/>
          <w:kern w:val="0"/>
          <w:sz w:val="21"/>
          <w:szCs w:val="21"/>
          <w:lang w:val="en-US" w:eastAsia="zh-CN" w:bidi="ar-SA"/>
        </w:rPr>
        <w:t>号）。</w:t>
      </w:r>
    </w:p>
    <w:p>
      <w:pPr>
        <w:autoSpaceDE w:val="0"/>
        <w:autoSpaceDN w:val="0"/>
        <w:spacing w:line="360" w:lineRule="auto"/>
        <w:ind w:left="1274" w:leftChars="1" w:hanging="1272" w:hangingChars="606"/>
        <w:contextualSpacing/>
        <w:rPr>
          <w:rFonts w:cs="宋体" w:asciiTheme="minorEastAsia" w:hAnsiTheme="minorEastAsia"/>
          <w:kern w:val="0"/>
          <w:szCs w:val="21"/>
        </w:rPr>
      </w:pPr>
      <w:r>
        <w:rPr>
          <w:rFonts w:hint="eastAsia" w:cs="宋体" w:asciiTheme="minorEastAsia" w:hAnsiTheme="minorEastAsia"/>
          <w:kern w:val="0"/>
          <w:szCs w:val="21"/>
        </w:rPr>
        <w:t>2.7.1</w:t>
      </w:r>
      <w:r>
        <w:rPr>
          <w:rFonts w:hint="eastAsia" w:cs="宋体" w:asciiTheme="minorEastAsia" w:hAnsiTheme="minorEastAsia"/>
          <w:kern w:val="0"/>
          <w:szCs w:val="21"/>
          <w:lang w:val="en-US" w:eastAsia="zh-CN"/>
        </w:rPr>
        <w:t xml:space="preserve"> </w:t>
      </w:r>
      <w:r>
        <w:rPr>
          <w:rFonts w:hint="eastAsia" w:cs="宋体" w:asciiTheme="minorEastAsia" w:hAnsiTheme="minorEastAsia"/>
          <w:kern w:val="0"/>
          <w:szCs w:val="21"/>
        </w:rPr>
        <w:t xml:space="preserve"> </w:t>
      </w:r>
      <w:r>
        <w:rPr>
          <w:rFonts w:cs="宋体" w:asciiTheme="minorEastAsia" w:hAnsiTheme="minorEastAsia"/>
          <w:kern w:val="0"/>
          <w:szCs w:val="21"/>
        </w:rPr>
        <w:t>招标文件列明不允许或未列明允许进口产品参加投标的，均视为拒绝进口产品参加投标。</w:t>
      </w:r>
    </w:p>
    <w:p>
      <w:pPr>
        <w:keepNext w:val="0"/>
        <w:keepLines w:val="0"/>
        <w:pageBreakBefore w:val="0"/>
        <w:widowControl w:val="0"/>
        <w:kinsoku/>
        <w:wordWrap/>
        <w:overflowPunct/>
        <w:topLinePunct w:val="0"/>
        <w:autoSpaceDE w:val="0"/>
        <w:autoSpaceDN w:val="0"/>
        <w:bidi w:val="0"/>
        <w:adjustRightInd/>
        <w:snapToGrid/>
        <w:spacing w:line="360" w:lineRule="auto"/>
        <w:ind w:left="2" w:leftChars="1"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kern w:val="0"/>
          <w:szCs w:val="21"/>
        </w:rPr>
        <w:t xml:space="preserve">2.7.2 </w:t>
      </w:r>
      <w:r>
        <w:rPr>
          <w:rFonts w:hint="eastAsia" w:cs="宋体" w:asciiTheme="minorEastAsia" w:hAnsiTheme="minorEastAsia"/>
          <w:kern w:val="0"/>
          <w:szCs w:val="21"/>
          <w:lang w:val="en-US" w:eastAsia="zh-CN"/>
        </w:rPr>
        <w:t xml:space="preserve"> </w:t>
      </w:r>
      <w:r>
        <w:rPr>
          <w:rFonts w:cs="宋体" w:asciiTheme="minorEastAsia" w:hAnsiTheme="minorEastAsia"/>
          <w:kern w:val="0"/>
          <w:szCs w:val="21"/>
        </w:rPr>
        <w:t>如</w:t>
      </w:r>
      <w:r>
        <w:rPr>
          <w:rFonts w:hint="eastAsia" w:cs="宋体" w:asciiTheme="minorEastAsia" w:hAnsiTheme="minorEastAsia"/>
          <w:kern w:val="0"/>
          <w:szCs w:val="21"/>
        </w:rPr>
        <w:t>招标</w:t>
      </w:r>
      <w:r>
        <w:rPr>
          <w:rFonts w:cs="宋体" w:asciiTheme="minorEastAsia" w:hAnsiTheme="minorEastAsia"/>
          <w:kern w:val="0"/>
          <w:szCs w:val="21"/>
        </w:rPr>
        <w:t>文件中已说明，经财政部门审核同意，允许部分或全部产品采购进口产品，投标人</w:t>
      </w:r>
      <w:r>
        <w:rPr>
          <w:rFonts w:hint="default" w:cs="宋体" w:asciiTheme="minorEastAsia" w:hAnsiTheme="minorEastAsia" w:eastAsiaTheme="minorEastAsia"/>
          <w:kern w:val="0"/>
          <w:sz w:val="21"/>
          <w:szCs w:val="21"/>
          <w:lang w:val="en-US" w:eastAsia="zh-CN" w:bidi="ar-SA"/>
        </w:rPr>
        <w:t>既可提供本国产品，也可以提供进口产品。</w:t>
      </w:r>
    </w:p>
    <w:p>
      <w:pPr>
        <w:pStyle w:val="50"/>
        <w:numPr>
          <w:ilvl w:val="1"/>
          <w:numId w:val="0"/>
        </w:numPr>
        <w:autoSpaceDE w:val="0"/>
        <w:autoSpaceDN w:val="0"/>
        <w:spacing w:line="360" w:lineRule="auto"/>
        <w:ind w:left="991" w:leftChars="1" w:hanging="989" w:hangingChars="471"/>
        <w:contextualSpacing/>
        <w:rPr>
          <w:rFonts w:cs="宋体" w:asciiTheme="minorEastAsia" w:hAnsiTheme="minorEastAsia"/>
          <w:kern w:val="0"/>
          <w:szCs w:val="21"/>
        </w:rPr>
      </w:pPr>
      <w:r>
        <w:rPr>
          <w:rFonts w:hint="default" w:cs="宋体" w:asciiTheme="minorEastAsia" w:hAnsiTheme="minorEastAsia" w:eastAsiaTheme="minorEastAsia"/>
          <w:kern w:val="0"/>
          <w:sz w:val="21"/>
          <w:szCs w:val="21"/>
          <w:lang w:val="en-US" w:eastAsia="zh-CN" w:bidi="ar-SA"/>
        </w:rPr>
        <w:t>2.8</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kern w:val="0"/>
          <w:szCs w:val="21"/>
        </w:rPr>
        <w:t>招标文件中凡标有“★”的条款均系实质性要求条款。</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3.</w:t>
      </w:r>
      <w:r>
        <w:rPr>
          <w:rFonts w:hint="eastAsia" w:cs="宋体" w:asciiTheme="minorEastAsia" w:hAnsiTheme="minorEastAsia"/>
          <w:b/>
          <w:kern w:val="0"/>
          <w:szCs w:val="21"/>
        </w:rPr>
        <w:t>合格的投标人</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3.1 在中华人民共和国境内注册，具有本项目生产、制造、供应或实施能力，符合、承认并承诺履行本招标文件各项规定的法定代表人、其他组织或者自然人。</w:t>
      </w:r>
    </w:p>
    <w:p>
      <w:pPr>
        <w:pStyle w:val="50"/>
        <w:numPr>
          <w:ilvl w:val="1"/>
          <w:numId w:val="0"/>
        </w:numPr>
        <w:autoSpaceDE w:val="0"/>
        <w:autoSpaceDN w:val="0"/>
        <w:spacing w:line="360" w:lineRule="auto"/>
        <w:ind w:left="964" w:leftChars="0" w:hanging="964" w:firstLineChars="0"/>
        <w:contextualSpacing/>
        <w:rPr>
          <w:rFonts w:cs="宋体" w:asciiTheme="minorEastAsia" w:hAnsiTheme="minorEastAsia"/>
          <w:kern w:val="0"/>
          <w:szCs w:val="21"/>
        </w:rPr>
      </w:pPr>
      <w:r>
        <w:rPr>
          <w:rFonts w:hint="default" w:cs="宋体" w:asciiTheme="minorEastAsia" w:hAnsiTheme="minorEastAsia" w:eastAsiaTheme="minorEastAsia"/>
          <w:kern w:val="0"/>
          <w:sz w:val="21"/>
          <w:szCs w:val="21"/>
          <w:lang w:val="en-US" w:eastAsia="zh-CN" w:bidi="ar-SA"/>
        </w:rPr>
        <w:t>3.2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kern w:val="0"/>
          <w:szCs w:val="21"/>
        </w:rPr>
        <w:t>符合本项目“投标邀请”和“投标人须知前附表”中规定的合格投标人所必须具备的条件。</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3.3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按照财政部《关于在政府采购活动中查询及使用信用记录有关问题的通知》（财库〔2016〕125号）要求，政府采购活动中查询及使用投标人信用记录的具体要求为：投标人未被列入失信被执行人、重大税收违法失信主体名单、政府采购严重违法失信行为记录名单、严重违法失信社会组织名单（联合体形式投标的，联合体成员存在不良信用记录，视同联合体存在不良信用记录）。</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3.3.1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查询渠道：“信用中国”网站（</w:t>
      </w:r>
      <w:r>
        <w:rPr>
          <w:rFonts w:hint="default" w:cs="宋体" w:asciiTheme="minorEastAsia" w:hAnsiTheme="minorEastAsia" w:eastAsiaTheme="minorEastAsia"/>
          <w:kern w:val="0"/>
          <w:sz w:val="21"/>
          <w:szCs w:val="21"/>
          <w:lang w:val="en-US" w:eastAsia="zh-CN" w:bidi="ar-SA"/>
        </w:rPr>
        <w:t>www.creditchina.gov.cn</w:t>
      </w:r>
      <w:r>
        <w:rPr>
          <w:rFonts w:hint="eastAsia" w:cs="宋体" w:asciiTheme="minorEastAsia" w:hAnsiTheme="minorEastAsia" w:eastAsiaTheme="minorEastAsia"/>
          <w:kern w:val="0"/>
          <w:sz w:val="21"/>
          <w:szCs w:val="21"/>
          <w:lang w:val="en-US" w:eastAsia="zh-CN" w:bidi="ar-SA"/>
        </w:rPr>
        <w:t>）、“中国政府采购网”（</w:t>
      </w:r>
      <w:r>
        <w:rPr>
          <w:rFonts w:hint="default" w:cs="宋体" w:asciiTheme="minorEastAsia" w:hAnsiTheme="minorEastAsia" w:eastAsiaTheme="minorEastAsia"/>
          <w:kern w:val="0"/>
          <w:sz w:val="21"/>
          <w:szCs w:val="21"/>
          <w:lang w:val="en-US" w:eastAsia="zh-CN" w:bidi="ar-SA"/>
        </w:rPr>
        <w:t>www.ccgp.gov.cn</w:t>
      </w:r>
      <w:r>
        <w:rPr>
          <w:rFonts w:hint="eastAsia" w:cs="宋体" w:asciiTheme="minorEastAsia" w:hAnsiTheme="minorEastAsia" w:eastAsiaTheme="minorEastAsia"/>
          <w:kern w:val="0"/>
          <w:sz w:val="21"/>
          <w:szCs w:val="21"/>
          <w:lang w:val="en-US" w:eastAsia="zh-CN" w:bidi="ar-SA"/>
        </w:rPr>
        <w:t>）、“中国社会组织政务服务平台”网站（</w:t>
      </w:r>
      <w:r>
        <w:rPr>
          <w:rFonts w:hint="default" w:cs="宋体" w:asciiTheme="minorEastAsia" w:hAnsiTheme="minorEastAsia" w:eastAsiaTheme="minorEastAsia"/>
          <w:kern w:val="0"/>
          <w:sz w:val="21"/>
          <w:szCs w:val="21"/>
          <w:lang w:val="en-US" w:eastAsia="zh-CN" w:bidi="ar-SA"/>
        </w:rPr>
        <w:fldChar w:fldCharType="begin"/>
      </w:r>
      <w:r>
        <w:rPr>
          <w:rFonts w:hint="default" w:cs="宋体" w:asciiTheme="minorEastAsia" w:hAnsiTheme="minorEastAsia" w:eastAsiaTheme="minorEastAsia"/>
          <w:kern w:val="0"/>
          <w:sz w:val="21"/>
          <w:szCs w:val="21"/>
          <w:lang w:val="en-US" w:eastAsia="zh-CN" w:bidi="ar-SA"/>
        </w:rPr>
        <w:instrText xml:space="preserve"> HYPERLINK "http://www.chinanpo.gov.cn" </w:instrText>
      </w:r>
      <w:r>
        <w:rPr>
          <w:rFonts w:hint="default" w:cs="宋体" w:asciiTheme="minorEastAsia" w:hAnsiTheme="minorEastAsia" w:eastAsiaTheme="minorEastAsia"/>
          <w:kern w:val="0"/>
          <w:sz w:val="21"/>
          <w:szCs w:val="21"/>
          <w:lang w:val="en-US" w:eastAsia="zh-CN" w:bidi="ar-SA"/>
        </w:rPr>
        <w:fldChar w:fldCharType="separate"/>
      </w:r>
      <w:r>
        <w:rPr>
          <w:rFonts w:hint="default" w:cs="宋体" w:asciiTheme="minorEastAsia" w:hAnsiTheme="minorEastAsia" w:eastAsiaTheme="minorEastAsia"/>
          <w:kern w:val="0"/>
          <w:sz w:val="21"/>
          <w:szCs w:val="21"/>
          <w:lang w:val="en-US" w:eastAsia="zh-CN" w:bidi="ar-SA"/>
        </w:rPr>
        <w:t>https://chinanpo.mca.gov.cn</w:t>
      </w:r>
      <w:r>
        <w:rPr>
          <w:rFonts w:hint="default" w:cs="宋体" w:asciiTheme="minorEastAsia" w:hAnsiTheme="minorEastAsia" w:eastAsiaTheme="minorEastAsia"/>
          <w:kern w:val="0"/>
          <w:sz w:val="21"/>
          <w:szCs w:val="21"/>
          <w:lang w:val="en-US" w:eastAsia="zh-CN" w:bidi="ar-SA"/>
        </w:rPr>
        <w:fldChar w:fldCharType="end"/>
      </w:r>
      <w:r>
        <w:rPr>
          <w:rFonts w:hint="eastAsia" w:cs="宋体" w:asciiTheme="minorEastAsia" w:hAnsiTheme="minorEastAsia" w:eastAsiaTheme="minorEastAsia"/>
          <w:kern w:val="0"/>
          <w:sz w:val="21"/>
          <w:szCs w:val="21"/>
          <w:lang w:val="en-US" w:eastAsia="zh-CN" w:bidi="ar-SA"/>
        </w:rPr>
        <w:t>）；</w:t>
      </w:r>
    </w:p>
    <w:p>
      <w:pPr>
        <w:pStyle w:val="50"/>
        <w:numPr>
          <w:ilvl w:val="0"/>
          <w:numId w:val="0"/>
        </w:numPr>
        <w:autoSpaceDE w:val="0"/>
        <w:autoSpaceDN w:val="0"/>
        <w:spacing w:line="360" w:lineRule="auto"/>
        <w:ind w:left="1418" w:leftChars="0" w:hanging="1416" w:firstLineChars="0"/>
        <w:contextualSpacing/>
        <w:rPr>
          <w:rFonts w:cs="宋体" w:asciiTheme="minorEastAsia" w:hAnsiTheme="minorEastAsia"/>
          <w:kern w:val="0"/>
          <w:szCs w:val="21"/>
        </w:rPr>
      </w:pPr>
      <w:r>
        <w:rPr>
          <w:rFonts w:hint="eastAsia" w:cs="宋体" w:asciiTheme="minorEastAsia" w:hAnsiTheme="minorEastAsia" w:eastAsiaTheme="minorEastAsia"/>
          <w:kern w:val="0"/>
          <w:sz w:val="21"/>
          <w:szCs w:val="21"/>
          <w:lang w:val="en-US" w:eastAsia="zh-CN" w:bidi="ar-SA"/>
        </w:rPr>
        <w:t>3.3.2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kern w:val="0"/>
          <w:szCs w:val="21"/>
        </w:rPr>
        <w:t>截止时间：同投标截止时间；</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highlight w:val="none"/>
          <w:lang w:val="en-US" w:eastAsia="zh-CN" w:bidi="ar-SA"/>
        </w:rPr>
      </w:pPr>
      <w:r>
        <w:rPr>
          <w:rFonts w:hint="eastAsia" w:cs="宋体" w:asciiTheme="minorEastAsia" w:hAnsiTheme="minorEastAsia" w:eastAsiaTheme="minorEastAsia"/>
          <w:kern w:val="0"/>
          <w:sz w:val="21"/>
          <w:szCs w:val="21"/>
          <w:highlight w:val="none"/>
          <w:lang w:val="en-US" w:eastAsia="zh-CN" w:bidi="ar-SA"/>
        </w:rPr>
        <w:t>3.3.3</w:t>
      </w:r>
      <w:r>
        <w:rPr>
          <w:rFonts w:hint="eastAsia" w:cs="宋体" w:asciiTheme="minorEastAsia" w:hAnsiTheme="minorEastAsia"/>
          <w:kern w:val="0"/>
          <w:sz w:val="21"/>
          <w:szCs w:val="21"/>
          <w:highlight w:val="none"/>
          <w:lang w:val="en-US" w:eastAsia="zh-CN" w:bidi="ar-SA"/>
        </w:rPr>
        <w:t xml:space="preserve"> </w:t>
      </w:r>
      <w:r>
        <w:rPr>
          <w:rFonts w:hint="eastAsia" w:cs="宋体" w:asciiTheme="minorEastAsia" w:hAnsiTheme="minorEastAsia" w:eastAsiaTheme="minorEastAsia"/>
          <w:kern w:val="0"/>
          <w:sz w:val="21"/>
          <w:szCs w:val="21"/>
          <w:highlight w:val="none"/>
          <w:lang w:val="en-US" w:eastAsia="zh-CN" w:bidi="ar-SA"/>
        </w:rPr>
        <w:t>信用信息查询记录和证据留存具体方式：经采购人确认的查询结果网页截图作为查询记录和证据，与其他采购文件一并保存；</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highlight w:val="none"/>
          <w:lang w:val="en-US" w:eastAsia="zh-CN" w:bidi="ar-SA"/>
        </w:rPr>
      </w:pPr>
      <w:r>
        <w:rPr>
          <w:rFonts w:hint="eastAsia" w:cs="宋体" w:asciiTheme="minorEastAsia" w:hAnsiTheme="minorEastAsia" w:eastAsiaTheme="minorEastAsia"/>
          <w:kern w:val="0"/>
          <w:sz w:val="21"/>
          <w:szCs w:val="21"/>
          <w:highlight w:val="none"/>
          <w:lang w:val="en-US" w:eastAsia="zh-CN" w:bidi="ar-SA"/>
        </w:rPr>
        <w:t>3.3.4</w:t>
      </w:r>
      <w:r>
        <w:rPr>
          <w:rFonts w:hint="eastAsia" w:cs="宋体" w:asciiTheme="minorEastAsia" w:hAnsiTheme="minorEastAsia"/>
          <w:kern w:val="0"/>
          <w:sz w:val="21"/>
          <w:szCs w:val="21"/>
          <w:highlight w:val="none"/>
          <w:lang w:val="en-US" w:eastAsia="zh-CN" w:bidi="ar-SA"/>
        </w:rPr>
        <w:t xml:space="preserve"> </w:t>
      </w:r>
      <w:r>
        <w:rPr>
          <w:rFonts w:hint="eastAsia" w:cs="宋体" w:asciiTheme="minorEastAsia" w:hAnsiTheme="minorEastAsia" w:eastAsiaTheme="minorEastAsia"/>
          <w:kern w:val="0"/>
          <w:sz w:val="21"/>
          <w:szCs w:val="21"/>
          <w:highlight w:val="none"/>
          <w:lang w:val="en-US" w:eastAsia="zh-CN" w:bidi="ar-SA"/>
        </w:rPr>
        <w:t>信用信息的使用原则：经采购人认定的被列入失信被执行人、重大税收违法失信主体名单、政府采购严重违法失信行为记录名单的投标人、严重违法失信社会组织名单的社会组织，将拒绝其参与本次政府采购活动；</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highlight w:val="none"/>
          <w:lang w:val="en-US" w:eastAsia="zh-CN" w:bidi="ar-SA"/>
        </w:rPr>
      </w:pPr>
      <w:r>
        <w:rPr>
          <w:rFonts w:hint="eastAsia" w:cs="宋体" w:asciiTheme="minorEastAsia" w:hAnsiTheme="minorEastAsia" w:eastAsiaTheme="minorEastAsia"/>
          <w:kern w:val="0"/>
          <w:sz w:val="21"/>
          <w:szCs w:val="21"/>
          <w:highlight w:val="none"/>
          <w:lang w:val="en-US" w:eastAsia="zh-CN" w:bidi="ar-SA"/>
        </w:rPr>
        <w:t>3.3.5</w:t>
      </w:r>
      <w:r>
        <w:rPr>
          <w:rFonts w:hint="eastAsia" w:cs="宋体" w:asciiTheme="minorEastAsia" w:hAnsiTheme="minorEastAsia"/>
          <w:kern w:val="0"/>
          <w:sz w:val="21"/>
          <w:szCs w:val="21"/>
          <w:highlight w:val="none"/>
          <w:lang w:val="en-US" w:eastAsia="zh-CN" w:bidi="ar-SA"/>
        </w:rPr>
        <w:t xml:space="preserve"> </w:t>
      </w:r>
      <w:r>
        <w:rPr>
          <w:rFonts w:hint="eastAsia" w:cs="宋体" w:asciiTheme="minorEastAsia" w:hAnsiTheme="minorEastAsia" w:eastAsiaTheme="minorEastAsia"/>
          <w:kern w:val="0"/>
          <w:sz w:val="21"/>
          <w:szCs w:val="21"/>
          <w:highlight w:val="none"/>
          <w:lang w:val="en-US" w:eastAsia="zh-CN" w:bidi="ar-SA"/>
        </w:rPr>
        <w:t>投标人无须提供信用记录查询结果网页截屏。投标人不良信用记录以</w:t>
      </w:r>
      <w:r>
        <w:rPr>
          <w:rFonts w:hint="eastAsia" w:cs="宋体" w:asciiTheme="minorEastAsia" w:hAnsiTheme="minorEastAsia" w:eastAsiaTheme="minorEastAsia"/>
          <w:color w:val="auto"/>
          <w:kern w:val="0"/>
          <w:sz w:val="21"/>
          <w:szCs w:val="21"/>
          <w:highlight w:val="none"/>
          <w:lang w:val="en-US" w:eastAsia="zh-CN" w:bidi="ar-SA"/>
        </w:rPr>
        <w:t>采购人</w:t>
      </w:r>
      <w:r>
        <w:rPr>
          <w:rFonts w:hint="eastAsia" w:cs="宋体" w:asciiTheme="minorEastAsia" w:hAnsiTheme="minorEastAsia"/>
          <w:color w:val="auto"/>
          <w:kern w:val="0"/>
          <w:sz w:val="21"/>
          <w:szCs w:val="21"/>
          <w:highlight w:val="none"/>
          <w:lang w:val="en-US" w:eastAsia="zh-CN" w:bidi="ar-SA"/>
        </w:rPr>
        <w:t>在资格审查中</w:t>
      </w:r>
      <w:r>
        <w:rPr>
          <w:rFonts w:hint="eastAsia" w:cs="宋体" w:asciiTheme="minorEastAsia" w:hAnsiTheme="minorEastAsia" w:eastAsiaTheme="minorEastAsia"/>
          <w:kern w:val="0"/>
          <w:sz w:val="21"/>
          <w:szCs w:val="21"/>
          <w:highlight w:val="none"/>
          <w:lang w:val="en-US" w:eastAsia="zh-CN" w:bidi="ar-SA"/>
        </w:rPr>
        <w:t>查询结果为准，采购人查询之后，网站信息发生的任何变更不再作为评审依据，投标人自行提供的与网站信息不一致的其他证明材料亦不作为评审依据。</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3.4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单位负责人为同一人或者存在直接控股、管理关系的不同供应商，不得同时参加本项目投标。违反规定的，相关投标均无效。</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3.5</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为采购项目提供整体设计、规范编制或者项目管理、监理、检测等服务的供应商，不得再参加该采购项目的其他采购活动。</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3.6</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“投标邀请”和“投标人须知前附表”规定接受联合体投标的，除应符合本章第</w:t>
      </w:r>
      <w:r>
        <w:rPr>
          <w:rFonts w:hint="default" w:cs="宋体" w:asciiTheme="minorEastAsia" w:hAnsiTheme="minorEastAsia" w:eastAsiaTheme="minorEastAsia"/>
          <w:kern w:val="0"/>
          <w:sz w:val="21"/>
          <w:szCs w:val="21"/>
          <w:lang w:val="en-US" w:eastAsia="zh-CN" w:bidi="ar-SA"/>
        </w:rPr>
        <w:t>3.1</w:t>
      </w:r>
      <w:r>
        <w:rPr>
          <w:rFonts w:hint="eastAsia" w:cs="宋体" w:asciiTheme="minorEastAsia" w:hAnsiTheme="minorEastAsia" w:eastAsiaTheme="minorEastAsia"/>
          <w:kern w:val="0"/>
          <w:sz w:val="21"/>
          <w:szCs w:val="21"/>
          <w:lang w:val="en-US" w:eastAsia="zh-CN" w:bidi="ar-SA"/>
        </w:rPr>
        <w:t>项和3.2项要求外，还应遵守以下规定：</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3.6.1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在投标文件中向采购人提交联合体协议书，明确联合体各方承担的工作和义务；</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3.6.2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联合体中有同类资质的供应商按联合体分工承担相同工作的，应当按照资质等级较低的供应商确定资质等级；</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3.6.3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招标人根据采购项目的特定资格要求规定投标人特定条件的，联合体各方中至少应当有一方符合采购规定的特定条件。</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3.6.4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联合体各方不得再单独参加或者与其他供应商另外组成联合体参加同一合同项下的政府采购活动。</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3.6.5</w:t>
      </w:r>
      <w:r>
        <w:rPr>
          <w:rFonts w:hint="eastAsia" w:cs="宋体" w:asciiTheme="minorEastAsia" w:hAnsiTheme="minorEastAsia"/>
          <w:kern w:val="0"/>
          <w:sz w:val="21"/>
          <w:szCs w:val="21"/>
          <w:lang w:val="en-US" w:eastAsia="zh-CN" w:bidi="ar-SA"/>
        </w:rPr>
        <w:t xml:space="preserve"> </w:t>
      </w:r>
      <w:r>
        <w:rPr>
          <w:rFonts w:hint="default" w:cs="宋体" w:asciiTheme="minorEastAsia" w:hAnsiTheme="minorEastAsia" w:eastAsiaTheme="minorEastAsia"/>
          <w:kern w:val="0"/>
          <w:sz w:val="21"/>
          <w:szCs w:val="21"/>
          <w:lang w:val="en-US" w:eastAsia="zh-CN" w:bidi="ar-SA"/>
        </w:rPr>
        <w:t>联合体各方应当共同与采购人签订采购合同，就采购合同约定的事项对采购人</w:t>
      </w:r>
      <w:r>
        <w:rPr>
          <w:rFonts w:hint="default" w:cs="宋体" w:asciiTheme="minorEastAsia" w:hAnsiTheme="minorEastAsia" w:eastAsiaTheme="minorEastAsia"/>
          <w:kern w:val="0"/>
          <w:sz w:val="21"/>
          <w:szCs w:val="21"/>
          <w:lang w:val="en-US" w:eastAsia="zh-CN" w:bidi="ar-SA"/>
        </w:rPr>
        <w:fldChar w:fldCharType="begin"/>
      </w:r>
      <w:r>
        <w:rPr>
          <w:rFonts w:hint="default" w:cs="宋体" w:asciiTheme="minorEastAsia" w:hAnsiTheme="minorEastAsia" w:eastAsiaTheme="minorEastAsia"/>
          <w:kern w:val="0"/>
          <w:sz w:val="21"/>
          <w:szCs w:val="21"/>
          <w:lang w:val="en-US" w:eastAsia="zh-CN" w:bidi="ar-SA"/>
        </w:rPr>
        <w:instrText xml:space="preserve"> HYPERLINK "https://baike.baidu.com/item/%E6%89%BF%E6%8B%85%E8%BF%9E%E5%B8%A6%E8%B4%A3%E4%BB%BB" \t "_blank" </w:instrText>
      </w:r>
      <w:r>
        <w:rPr>
          <w:rFonts w:hint="default" w:cs="宋体" w:asciiTheme="minorEastAsia" w:hAnsiTheme="minorEastAsia" w:eastAsiaTheme="minorEastAsia"/>
          <w:kern w:val="0"/>
          <w:sz w:val="21"/>
          <w:szCs w:val="21"/>
          <w:lang w:val="en-US" w:eastAsia="zh-CN" w:bidi="ar-SA"/>
        </w:rPr>
        <w:fldChar w:fldCharType="separate"/>
      </w:r>
      <w:r>
        <w:rPr>
          <w:rFonts w:hint="default" w:cs="宋体" w:asciiTheme="minorEastAsia" w:hAnsiTheme="minorEastAsia" w:eastAsiaTheme="minorEastAsia"/>
          <w:kern w:val="0"/>
          <w:sz w:val="21"/>
          <w:szCs w:val="21"/>
          <w:lang w:val="en-US" w:eastAsia="zh-CN" w:bidi="ar-SA"/>
        </w:rPr>
        <w:t>承担连带责任</w:t>
      </w:r>
      <w:r>
        <w:rPr>
          <w:rFonts w:hint="default" w:cs="宋体" w:asciiTheme="minorEastAsia" w:hAnsiTheme="minorEastAsia" w:eastAsiaTheme="minorEastAsia"/>
          <w:kern w:val="0"/>
          <w:sz w:val="21"/>
          <w:szCs w:val="21"/>
          <w:lang w:val="en-US" w:eastAsia="zh-CN" w:bidi="ar-SA"/>
        </w:rPr>
        <w:fldChar w:fldCharType="end"/>
      </w:r>
      <w:r>
        <w:rPr>
          <w:rFonts w:hint="default" w:cs="宋体" w:asciiTheme="minorEastAsia" w:hAnsiTheme="minorEastAsia" w:eastAsiaTheme="minorEastAsia"/>
          <w:kern w:val="0"/>
          <w:sz w:val="21"/>
          <w:szCs w:val="21"/>
          <w:lang w:val="en-US" w:eastAsia="zh-CN" w:bidi="ar-SA"/>
        </w:rPr>
        <w:t>。</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3.7 法律、行政法规规定的其他条件。</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4.</w:t>
      </w:r>
      <w:r>
        <w:rPr>
          <w:rFonts w:hint="eastAsia" w:cs="宋体" w:asciiTheme="minorEastAsia" w:hAnsiTheme="minorEastAsia"/>
          <w:b/>
          <w:kern w:val="0"/>
          <w:szCs w:val="21"/>
        </w:rPr>
        <w:t>合格的货物和服务</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4.1 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4.2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投标人所提供的服务应当没有侵犯任何第三方的知识产权、技术秘密等合法权利。</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4.3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4.4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根据</w:t>
      </w:r>
      <w:r>
        <w:rPr>
          <w:rFonts w:hint="eastAsia" w:cs="宋体" w:asciiTheme="minorEastAsia" w:hAnsiTheme="minorEastAsia" w:eastAsiaTheme="minorEastAsia"/>
          <w:kern w:val="0"/>
          <w:sz w:val="21"/>
          <w:szCs w:val="21"/>
          <w:lang w:val="zh-CN" w:eastAsia="zh-CN" w:bidi="ar-SA"/>
        </w:rPr>
        <w:t>国家互联网信息办公室、工业和信息化部、公安部和国家认证认可监督管理委员会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5.</w:t>
      </w:r>
      <w:r>
        <w:rPr>
          <w:rFonts w:hint="eastAsia" w:cs="宋体" w:asciiTheme="minorEastAsia" w:hAnsiTheme="minorEastAsia"/>
          <w:b/>
          <w:kern w:val="0"/>
          <w:szCs w:val="21"/>
        </w:rPr>
        <w:t>投标费用</w:t>
      </w:r>
    </w:p>
    <w:p>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不论投标的结果如何，投标人均应自行承担所有与投标有关的全部费用，招标人在任何情况下均无义务和责任承担这些费用。</w:t>
      </w:r>
    </w:p>
    <w:p>
      <w:pPr>
        <w:autoSpaceDE w:val="0"/>
        <w:autoSpaceDN w:val="0"/>
        <w:spacing w:line="360" w:lineRule="auto"/>
        <w:ind w:left="964"/>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6.</w:t>
      </w:r>
      <w:r>
        <w:rPr>
          <w:rFonts w:hint="eastAsia" w:cs="宋体" w:asciiTheme="minorEastAsia" w:hAnsiTheme="minorEastAsia"/>
          <w:b/>
          <w:kern w:val="0"/>
          <w:szCs w:val="21"/>
        </w:rPr>
        <w:t>信息发布</w:t>
      </w:r>
    </w:p>
    <w:p>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招标公告、招标文件澄清或修改公告、中标公告以及延长投标截止时间等与招标活动有关的通知，招标人均将通过在《中国政府采购网》、《河南省政府采购网》、《许昌市政府采购网》和《全国公共资源交易平台（河南省·许昌市）》、《许昌市人民政府门户网站》公开发布。投标人在参与本采购项目招投标活动期间，请及时关注以上媒体上的相关信息，投标人因没有及时关注而未能如期获取相关信息，及因此所产生的一切后果和责任，由投标人自行承担，招标人在任何情况下均不对此承担任何责任。</w:t>
      </w:r>
    </w:p>
    <w:p>
      <w:pPr>
        <w:autoSpaceDE w:val="0"/>
        <w:autoSpaceDN w:val="0"/>
        <w:spacing w:line="360" w:lineRule="auto"/>
        <w:ind w:left="964"/>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7.</w:t>
      </w:r>
      <w:r>
        <w:rPr>
          <w:rFonts w:hint="eastAsia" w:cs="宋体" w:asciiTheme="minorEastAsia" w:hAnsiTheme="minorEastAsia"/>
          <w:b/>
          <w:kern w:val="0"/>
          <w:szCs w:val="21"/>
        </w:rPr>
        <w:t>采购代理机构代理费用收取标准和方式</w:t>
      </w:r>
    </w:p>
    <w:p>
      <w:pPr>
        <w:pStyle w:val="50"/>
        <w:autoSpaceDE w:val="0"/>
        <w:autoSpaceDN w:val="0"/>
        <w:spacing w:line="360" w:lineRule="auto"/>
        <w:ind w:left="0" w:leftChars="0" w:firstLine="0"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本项目不收取代理费用。详见投标人须知前附表。</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8.</w:t>
      </w:r>
      <w:r>
        <w:rPr>
          <w:rFonts w:hint="eastAsia" w:cs="宋体" w:asciiTheme="minorEastAsia" w:hAnsiTheme="minorEastAsia"/>
          <w:b/>
          <w:kern w:val="0"/>
          <w:szCs w:val="21"/>
        </w:rPr>
        <w:t>其他</w:t>
      </w:r>
    </w:p>
    <w:p>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本“投标人须知”的条款如与“投标邀请”、“项目需求”、“投标人须知前附表”和“资格审查与评标”就同一内容的表述不一致的，以“投标邀请”、“ 项目需求”、 “投标人须知前附表”和“资格审查与评标”中规定的内容为准。</w:t>
      </w:r>
    </w:p>
    <w:p>
      <w:pPr>
        <w:tabs>
          <w:tab w:val="left" w:pos="1260"/>
        </w:tabs>
        <w:autoSpaceDE w:val="0"/>
        <w:autoSpaceDN w:val="0"/>
        <w:spacing w:line="360" w:lineRule="auto"/>
        <w:contextualSpacing/>
        <w:jc w:val="center"/>
        <w:rPr>
          <w:rFonts w:hint="eastAsia" w:cs="宋体" w:asciiTheme="minorEastAsia" w:hAnsiTheme="minorEastAsia"/>
          <w:b/>
          <w:kern w:val="0"/>
          <w:szCs w:val="21"/>
        </w:rPr>
      </w:pPr>
    </w:p>
    <w:p>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二、招标文件说明</w:t>
      </w: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9.</w:t>
      </w:r>
      <w:r>
        <w:rPr>
          <w:rFonts w:hint="eastAsia" w:cs="宋体" w:asciiTheme="minorEastAsia" w:hAnsiTheme="minorEastAsia"/>
          <w:b/>
          <w:kern w:val="0"/>
          <w:szCs w:val="21"/>
        </w:rPr>
        <w:t>招标文件构成</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9.1 招标文件由以下部分组成：</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（1）投标邀请（招标公告）</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（2）项目需求</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（3）投标人须知前附表</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（4）投标人须知</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（5）政府采购政策功能</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（6）资格审查与评标</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（7）拟签订的合同文本</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（8）投标文件有关格式</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（9）本项目招标文件的澄清、答复、修改、补充内容（如有的话）</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9.2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9.3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人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10.</w:t>
      </w:r>
      <w:r>
        <w:rPr>
          <w:rFonts w:hint="eastAsia" w:cs="宋体" w:asciiTheme="minorEastAsia" w:hAnsiTheme="minorEastAsia"/>
          <w:b/>
          <w:kern w:val="0"/>
          <w:szCs w:val="21"/>
        </w:rPr>
        <w:t>现场考察、开标前答疑会</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color w:val="auto"/>
          <w:kern w:val="0"/>
          <w:sz w:val="21"/>
          <w:szCs w:val="21"/>
          <w:lang w:val="en-US" w:eastAsia="zh-CN" w:bidi="ar-SA"/>
        </w:rPr>
        <w:t>10.1</w:t>
      </w:r>
      <w:r>
        <w:rPr>
          <w:rFonts w:hint="eastAsia" w:cs="宋体" w:asciiTheme="minorEastAsia" w:hAnsiTheme="minorEastAsia" w:eastAsiaTheme="minorEastAsia"/>
          <w:kern w:val="0"/>
          <w:sz w:val="21"/>
          <w:szCs w:val="21"/>
          <w:lang w:val="en-US" w:eastAsia="zh-CN" w:bidi="ar-SA"/>
        </w:rPr>
        <w:t xml:space="preserve"> 招标人根据采购项目的具体情况，可以在招标文件公告期满后，组织已获取招标文件的潜在投标人现场考察或者召开开标前答疑会。</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招标人组织现场考察或者召开开标前答疑会的，所有投标人应按“投标人须知前附表”规定的时间、地点前往参加现场考察或者开标前答疑会。投标人如不参加，其风险由投标人自行承担，招标人不承担任何责任。</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10.2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招标人组织现场考察或者召开答疑会的，应当在招标文件中载明，或者在招标文件公告期满后在财政部门指定的政府采购信息发布媒体和《全国公共资源交易平台（河南省·许昌市）》（https://ggzy.xuchang.gov.cn/）发布更正公告。</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10.3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招标人在考察现场和开标前答疑会口头介绍的情况，除招标人事后形成书面记录、并以澄清或修改公告的形式发布、构成招标文件的组成部分以外，其他内容仅供投标人在编制投标文件时参考，招标人不对投标人据此作出的判断和决策负责。</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10.4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现场考察及参加开标前答疑会所发生的费用及一切责任由投标人自行承担。</w:t>
      </w:r>
    </w:p>
    <w:p>
      <w:pPr>
        <w:autoSpaceDE w:val="0"/>
        <w:autoSpaceDN w:val="0"/>
        <w:spacing w:line="360" w:lineRule="auto"/>
        <w:ind w:left="42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11.</w:t>
      </w:r>
      <w:r>
        <w:rPr>
          <w:rFonts w:hint="eastAsia" w:cs="宋体" w:asciiTheme="minorEastAsia" w:hAnsiTheme="minorEastAsia"/>
          <w:b/>
          <w:kern w:val="0"/>
          <w:szCs w:val="21"/>
        </w:rPr>
        <w:t>招标文件的澄清或修改</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11.1 在投标截止期前，无论出于何种原因，招标人可主动地或在解答潜在投标人提出的澄清问题时对招标文件进行修改。</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11.2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招标人可以对已发出的招标文件进行必要的澄清或者修改。澄清或者修改的内容可能影响投标文件编制的，招标人将在投标截止时间15日前，在财政部门指定的政府采购信息发布媒体和《全国公共资源交易平台（河南省·许昌市）》（https://ggzy.xuchang.gov.cn/）发布更正公告。</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11.3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澄清或修改公告的内容为招标文件的组成部分，并对投标人具有约束力。当招标文件与澄清或修改公告就同一内容的表述不一致时，以最后发出的文件内容为准。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11.4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如果澄清或者修改发出的时间距规定的投标截止时间不足15日，招标人将顺延提交投标文件的截止时间。</w:t>
      </w:r>
    </w:p>
    <w:p>
      <w:pPr>
        <w:autoSpaceDE w:val="0"/>
        <w:autoSpaceDN w:val="0"/>
        <w:spacing w:line="360" w:lineRule="auto"/>
        <w:contextualSpacing/>
        <w:rPr>
          <w:rFonts w:cs="宋体" w:asciiTheme="minorEastAsia" w:hAnsiTheme="minorEastAsia"/>
          <w:kern w:val="0"/>
          <w:szCs w:val="21"/>
        </w:rPr>
      </w:pPr>
    </w:p>
    <w:p>
      <w:pPr>
        <w:autoSpaceDE w:val="0"/>
        <w:autoSpaceDN w:val="0"/>
        <w:spacing w:line="360" w:lineRule="auto"/>
        <w:contextualSpacing/>
        <w:rPr>
          <w:rFonts w:cs="宋体" w:asciiTheme="minorEastAsia" w:hAnsiTheme="minorEastAsia"/>
          <w:kern w:val="0"/>
          <w:szCs w:val="21"/>
        </w:rPr>
      </w:pPr>
    </w:p>
    <w:p>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三、投标文件的编制</w:t>
      </w: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12.</w:t>
      </w:r>
      <w:r>
        <w:rPr>
          <w:rFonts w:hint="eastAsia" w:cs="宋体" w:asciiTheme="minorEastAsia" w:hAnsiTheme="minorEastAsia"/>
          <w:b/>
          <w:kern w:val="0"/>
          <w:szCs w:val="21"/>
        </w:rPr>
        <w:t>投标的语言及计量单位</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12.1 投标人提交的投标文件以及投标人与招标人就有关投标事宜的所有来往书面文件均应使用中文。除签名、盖章、专用名称等特殊情形外，以中文以外的文字表述的投标文件视同未提供。</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12.2</w:t>
      </w:r>
      <w:r>
        <w:rPr>
          <w:rFonts w:hint="eastAsia" w:cs="宋体" w:asciiTheme="minorEastAsia" w:hAnsiTheme="minorEastAsia" w:eastAsiaTheme="minorEastAsia"/>
          <w:kern w:val="0"/>
          <w:sz w:val="21"/>
          <w:szCs w:val="21"/>
          <w:lang w:val="en-US" w:eastAsia="zh-CN" w:bidi="ar-SA"/>
        </w:rPr>
        <w:t xml:space="preserve"> 投标计量单位，招标文件已有明确规定的，使用招标文件规定的计量单位；招标文件没有规定的，一律采用中华人民共和国法定计量单位。</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13.</w:t>
      </w:r>
      <w:r>
        <w:rPr>
          <w:rFonts w:hint="eastAsia" w:cs="宋体" w:asciiTheme="minorEastAsia" w:hAnsiTheme="minorEastAsia"/>
          <w:b/>
          <w:kern w:val="0"/>
          <w:szCs w:val="21"/>
        </w:rPr>
        <w:t>投标报价</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13.1 本次招标项目的投标均以人民币为计算单位。</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13.2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采购人不得向投标人索要或者接受其给予的赠品、回扣或者与采购无关的其他商品、服务。</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13.3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投标人应对项目要求的全部内容进行报价，少报漏报将导致其投标为非实质性响应予以拒绝。</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13.4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人应当按照国家相关规定，结合自身服务水平和承受能力进行报价。投标报价应是履行合同的最终价格，除“项目需求”中另有说明外，投标报价应当是投标人为提供本项目所要求的全部服务所发生的一切费用和利润，包括但不限于人工（含工资、社会统筹保险金、加班工资、工作餐、相关福利、关于人员聘用的费用等）、设备、国家规定检测、外发包、材料（含辅材）、管理、税费及利润等。</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13.5</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本项目所涉及的运输、施工、安装、集成、调试、验收、备品和工具等费用均包含在投标报价中。</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13.6</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本次招标不接受可选择或可调整的投标方案和报价，任何有选择的或可调整的投标方案和报价将被视为非实质性响应投标而作无效投标处理。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13.7</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报价不得高于本项目最高限价。本次招标实行“最高限价（项目控制金额上限）”,投标人的投标报价高于最高限价（项目控制金额上限）的，该投标人的投标文件将被视为非实质性响应予以拒绝。</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13.8</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最低报价不能作为中标的保证。</w:t>
      </w:r>
    </w:p>
    <w:p>
      <w:pPr>
        <w:autoSpaceDE w:val="0"/>
        <w:autoSpaceDN w:val="0"/>
        <w:spacing w:line="360" w:lineRule="auto"/>
        <w:ind w:left="42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14.</w:t>
      </w:r>
      <w:r>
        <w:rPr>
          <w:rFonts w:hint="eastAsia" w:cs="宋体" w:asciiTheme="minorEastAsia" w:hAnsiTheme="minorEastAsia"/>
          <w:b/>
          <w:kern w:val="0"/>
          <w:szCs w:val="21"/>
        </w:rPr>
        <w:t>投标有效期</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14.1 投标有效期从提交投标文件的截止之日起算。本项目投标有效期详见投标人须知前附表。投标文件中承诺的投标有效期应当不少于“投标人须知前附表”载明的投标有效期。投标有效期比招标文件规定短的属于非实质性响应，将被认定为无效投标。</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14.2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投标有效期内投标人撤销投标文件的，投标人将承担违背投标承诺函的责任追究。</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14.3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特殊情况下，在原投标有效期截止之前，招标人可要求投标人延长投标有效期。这种要求与答复均应以书面形式提交。投标人可拒绝招标人的这种要求，但其投标在原投标有效期期满后将不再有效。同意延长投标有效期的投标人将不会被要求和允许修正其投标，而只会被要求相应地延长其投标承诺函的有效期。在这种情况下，有关投标人违背投标承诺的责任追究措施将在延长了的有效期内继续有效。同意延期的投标人在原投标有效期内应享之权利及应负之责任也相应延续。</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14.4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中标人的投标文件作为项目合同的附件，其有效期至中标人全部合同义务履行完毕为止。</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15.</w:t>
      </w:r>
      <w:r>
        <w:rPr>
          <w:rFonts w:hint="eastAsia" w:cs="宋体" w:asciiTheme="minorEastAsia" w:hAnsiTheme="minorEastAsia"/>
          <w:b/>
          <w:kern w:val="0"/>
          <w:szCs w:val="21"/>
        </w:rPr>
        <w:t>投标文件构成</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15.1 投标文件的构成应符合法律法规及招标文件的要求。</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15.2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投标人应当按照招标文件的要求编制投标文件。投标文件应当对招标文件提出的要求和条件作出明确响应。</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15.3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投标文件由资格证明材料、符合性证明材料、其他材料等组成。</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15.4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投标人根据招标文件的规定和采购项目的实际情况，拟在中标后将中标项目的非主体、非关键性工作分包的，应当在投标文件中载明分包承担主体，分包承担主体应当具备相应资质条件且不得再次分包。</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15.5</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人登录《全国公共资源交易平台（河南省·许昌市）》（https://ggzy.xuchang.gov.cn/）下载“新点投标文件制作软件（河南省版）”（在“投标人”登录页面右下方“投标文件制作工具下载”）制作电子投标文件，按所投标段招标文件的要求制作电子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15.6</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电子投标文件制作技术咨询：0512-58188538、0374-2961598。</w:t>
      </w:r>
    </w:p>
    <w:p>
      <w:pPr>
        <w:pStyle w:val="50"/>
        <w:numPr>
          <w:ilvl w:val="0"/>
          <w:numId w:val="0"/>
        </w:numPr>
        <w:autoSpaceDE w:val="0"/>
        <w:autoSpaceDN w:val="0"/>
        <w:spacing w:line="360" w:lineRule="auto"/>
        <w:ind w:left="420" w:leftChars="0" w:hanging="420" w:firstLineChars="0"/>
        <w:contextualSpacing/>
        <w:rPr>
          <w:rFonts w:hint="eastAsia" w:cs="宋体" w:asciiTheme="minorEastAsia" w:hAnsiTheme="minorEastAsia" w:eastAsiaTheme="minorEastAsia"/>
          <w:b/>
          <w:kern w:val="0"/>
          <w:sz w:val="21"/>
          <w:szCs w:val="21"/>
          <w:lang w:val="en-US" w:eastAsia="zh-CN" w:bidi="ar-SA"/>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16.</w:t>
      </w:r>
      <w:r>
        <w:rPr>
          <w:rFonts w:hint="eastAsia" w:cs="宋体" w:asciiTheme="minorEastAsia" w:hAnsiTheme="minorEastAsia"/>
          <w:b/>
          <w:kern w:val="0"/>
          <w:szCs w:val="21"/>
        </w:rPr>
        <w:t>投标文件格式</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16.1 为便于评审及规范统一，建议投标文件参照招标文件第八部分（投标文件有关格式）的内容要求、编排顺序和格式要求，以A4幅面编上的连贯页码，并在投标文件封面上注明：所投项目名称、项目编号、投标人名称、日期等字样。</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16.2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招标文件未提供标准格式的投标人可自行拟定。</w:t>
      </w:r>
    </w:p>
    <w:p>
      <w:pPr>
        <w:autoSpaceDE w:val="0"/>
        <w:autoSpaceDN w:val="0"/>
        <w:spacing w:line="360" w:lineRule="auto"/>
        <w:ind w:left="42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17.</w:t>
      </w:r>
      <w:r>
        <w:rPr>
          <w:rFonts w:hint="eastAsia" w:cs="宋体" w:asciiTheme="minorEastAsia" w:hAnsiTheme="minorEastAsia"/>
          <w:b/>
          <w:kern w:val="0"/>
          <w:szCs w:val="21"/>
        </w:rPr>
        <w:t>投标保证金</w:t>
      </w:r>
    </w:p>
    <w:p>
      <w:pPr>
        <w:pStyle w:val="50"/>
        <w:numPr>
          <w:ilvl w:val="0"/>
          <w:numId w:val="0"/>
        </w:numPr>
        <w:autoSpaceDE w:val="0"/>
        <w:autoSpaceDN w:val="0"/>
        <w:spacing w:line="360" w:lineRule="auto"/>
        <w:ind w:left="964" w:leftChars="0" w:hanging="964" w:firstLineChars="0"/>
        <w:contextualSpacing/>
        <w:rPr>
          <w:rFonts w:cs="宋体" w:asciiTheme="minorEastAsia" w:hAnsiTheme="minorEastAsia"/>
          <w:kern w:val="0"/>
          <w:szCs w:val="21"/>
        </w:rPr>
      </w:pPr>
      <w:r>
        <w:rPr>
          <w:rFonts w:hint="eastAsia" w:cs="宋体" w:asciiTheme="minorEastAsia" w:hAnsiTheme="minorEastAsia" w:eastAsiaTheme="minorEastAsia"/>
          <w:kern w:val="0"/>
          <w:sz w:val="21"/>
          <w:szCs w:val="21"/>
          <w:lang w:val="en-US" w:eastAsia="zh-CN" w:bidi="ar-SA"/>
        </w:rPr>
        <w:t xml:space="preserve">17.1 </w:t>
      </w:r>
      <w:r>
        <w:rPr>
          <w:rFonts w:hint="eastAsia" w:cs="宋体" w:asciiTheme="minorEastAsia" w:hAnsiTheme="minorEastAsia"/>
          <w:kern w:val="0"/>
          <w:szCs w:val="21"/>
        </w:rPr>
        <w:t>本项目不收取投标保证金。</w:t>
      </w:r>
    </w:p>
    <w:p>
      <w:pPr>
        <w:pStyle w:val="50"/>
        <w:numPr>
          <w:ilvl w:val="1"/>
          <w:numId w:val="0"/>
        </w:numPr>
        <w:autoSpaceDE w:val="0"/>
        <w:autoSpaceDN w:val="0"/>
        <w:spacing w:line="360" w:lineRule="auto"/>
        <w:ind w:left="964" w:leftChars="0" w:hanging="964" w:firstLineChars="0"/>
        <w:contextualSpacing/>
        <w:rPr>
          <w:rFonts w:cs="宋体" w:asciiTheme="minorEastAsia" w:hAnsiTheme="minorEastAsia"/>
          <w:kern w:val="0"/>
          <w:szCs w:val="21"/>
        </w:rPr>
      </w:pPr>
      <w:r>
        <w:rPr>
          <w:rFonts w:hint="default" w:cs="宋体" w:asciiTheme="minorEastAsia" w:hAnsiTheme="minorEastAsia" w:eastAsiaTheme="minorEastAsia"/>
          <w:kern w:val="0"/>
          <w:sz w:val="21"/>
          <w:szCs w:val="21"/>
          <w:lang w:val="en-US" w:eastAsia="zh-CN" w:bidi="ar-SA"/>
        </w:rPr>
        <w:t>17.2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kern w:val="0"/>
          <w:szCs w:val="21"/>
        </w:rPr>
        <w:t>投标人应提供投标承诺函。</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18.</w:t>
      </w:r>
      <w:r>
        <w:rPr>
          <w:rFonts w:hint="eastAsia" w:cs="宋体" w:asciiTheme="minorEastAsia" w:hAnsiTheme="minorEastAsia"/>
          <w:b/>
          <w:kern w:val="0"/>
          <w:szCs w:val="21"/>
        </w:rPr>
        <w:t>投标文件的数量和签署盖章</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18.1 投标人应提交投标文件份数见“投标人须知前附表”。</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highlight w:val="none"/>
          <w:lang w:val="en-US" w:eastAsia="zh-CN" w:bidi="ar-SA"/>
        </w:rPr>
      </w:pPr>
      <w:r>
        <w:rPr>
          <w:rFonts w:hint="default" w:cs="宋体" w:asciiTheme="minorEastAsia" w:hAnsiTheme="minorEastAsia" w:eastAsiaTheme="minorEastAsia"/>
          <w:color w:val="auto"/>
          <w:kern w:val="0"/>
          <w:sz w:val="21"/>
          <w:szCs w:val="21"/>
          <w:highlight w:val="none"/>
          <w:lang w:val="en-US" w:eastAsia="zh-CN" w:bidi="ar-SA"/>
        </w:rPr>
        <w:t>18.2</w:t>
      </w:r>
      <w:r>
        <w:rPr>
          <w:rFonts w:hint="eastAsia" w:cs="宋体" w:asciiTheme="minorEastAsia" w:hAnsiTheme="minorEastAsia"/>
          <w:color w:val="auto"/>
          <w:kern w:val="0"/>
          <w:sz w:val="21"/>
          <w:szCs w:val="21"/>
          <w:highlight w:val="none"/>
          <w:lang w:val="en-US" w:eastAsia="zh-CN" w:bidi="ar-SA"/>
        </w:rPr>
        <w:t xml:space="preserve"> </w:t>
      </w:r>
      <w:r>
        <w:rPr>
          <w:rFonts w:hint="eastAsia" w:cs="宋体" w:asciiTheme="minorEastAsia" w:hAnsiTheme="minorEastAsia" w:eastAsiaTheme="minorEastAsia"/>
          <w:color w:val="auto"/>
          <w:kern w:val="0"/>
          <w:sz w:val="21"/>
          <w:szCs w:val="21"/>
          <w:highlight w:val="none"/>
          <w:lang w:val="en-US" w:eastAsia="zh-CN" w:bidi="ar-SA"/>
        </w:rPr>
        <w:t>在招标文件中已明示需盖章</w:t>
      </w:r>
      <w:r>
        <w:rPr>
          <w:rFonts w:hint="eastAsia" w:cs="宋体" w:asciiTheme="minorEastAsia" w:hAnsiTheme="minorEastAsia"/>
          <w:color w:val="auto"/>
          <w:kern w:val="0"/>
          <w:sz w:val="21"/>
          <w:szCs w:val="21"/>
          <w:highlight w:val="none"/>
          <w:lang w:val="en-US" w:eastAsia="zh-CN" w:bidi="ar-SA"/>
        </w:rPr>
        <w:t>、签字</w:t>
      </w:r>
      <w:r>
        <w:rPr>
          <w:rFonts w:hint="eastAsia" w:cs="宋体" w:asciiTheme="minorEastAsia" w:hAnsiTheme="minorEastAsia" w:eastAsiaTheme="minorEastAsia"/>
          <w:color w:val="auto"/>
          <w:kern w:val="0"/>
          <w:sz w:val="21"/>
          <w:szCs w:val="21"/>
          <w:highlight w:val="none"/>
          <w:lang w:val="en-US" w:eastAsia="zh-CN" w:bidi="ar-SA"/>
        </w:rPr>
        <w:t>之处，电子投标文件应按招标文件要求加盖投标人电子印章</w:t>
      </w:r>
      <w:r>
        <w:rPr>
          <w:rFonts w:hint="eastAsia" w:cs="宋体" w:asciiTheme="minorEastAsia" w:hAnsiTheme="minorEastAsia"/>
          <w:color w:val="auto"/>
          <w:kern w:val="0"/>
          <w:sz w:val="21"/>
          <w:szCs w:val="21"/>
          <w:highlight w:val="none"/>
          <w:lang w:val="en-US" w:eastAsia="zh-CN" w:bidi="ar-SA"/>
        </w:rPr>
        <w:t>、</w:t>
      </w:r>
      <w:r>
        <w:rPr>
          <w:rFonts w:hint="eastAsia" w:cs="宋体" w:asciiTheme="minorEastAsia" w:hAnsiTheme="minorEastAsia" w:eastAsiaTheme="minorEastAsia"/>
          <w:color w:val="auto"/>
          <w:kern w:val="0"/>
          <w:sz w:val="21"/>
          <w:szCs w:val="21"/>
          <w:highlight w:val="none"/>
          <w:lang w:val="en-US" w:eastAsia="zh-CN" w:bidi="ar-SA"/>
        </w:rPr>
        <w:t>法定代表人电子印章或授权代表电子印章</w:t>
      </w:r>
      <w:r>
        <w:rPr>
          <w:rFonts w:hint="eastAsia" w:cs="宋体" w:asciiTheme="minorEastAsia" w:hAnsiTheme="minorEastAsia"/>
          <w:color w:val="auto"/>
          <w:kern w:val="0"/>
          <w:sz w:val="21"/>
          <w:szCs w:val="21"/>
          <w:highlight w:val="none"/>
          <w:lang w:val="en-US" w:eastAsia="zh-CN" w:bidi="ar-SA"/>
        </w:rPr>
        <w:t>。</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color w:val="FF0000"/>
          <w:kern w:val="0"/>
          <w:sz w:val="21"/>
          <w:szCs w:val="21"/>
          <w:highlight w:val="none"/>
          <w:lang w:val="en-US" w:eastAsia="zh-CN" w:bidi="ar-SA"/>
        </w:rPr>
      </w:pPr>
      <w:r>
        <w:rPr>
          <w:rFonts w:hint="eastAsia" w:cs="宋体" w:asciiTheme="minorEastAsia" w:hAnsiTheme="minorEastAsia"/>
          <w:color w:val="auto"/>
          <w:kern w:val="0"/>
          <w:sz w:val="21"/>
          <w:szCs w:val="21"/>
          <w:highlight w:val="none"/>
          <w:lang w:val="en-US" w:eastAsia="zh-CN" w:bidi="ar-SA"/>
        </w:rPr>
        <w:t>注：电子印章指投标人的CA数字证书或CA移动数字证书中的投标人公章、个人名章或手写签名。</w:t>
      </w:r>
    </w:p>
    <w:p>
      <w:pPr>
        <w:tabs>
          <w:tab w:val="left" w:pos="1260"/>
        </w:tabs>
        <w:autoSpaceDE w:val="0"/>
        <w:autoSpaceDN w:val="0"/>
        <w:spacing w:line="360" w:lineRule="auto"/>
        <w:contextualSpacing/>
        <w:rPr>
          <w:rFonts w:cs="仿宋_GB2312" w:asciiTheme="minorEastAsia" w:hAnsiTheme="minorEastAsia"/>
          <w:szCs w:val="21"/>
          <w:lang w:val="zh-CN"/>
        </w:rPr>
      </w:pPr>
    </w:p>
    <w:p>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四、投标文件的提交</w:t>
      </w: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19.</w:t>
      </w:r>
      <w:r>
        <w:rPr>
          <w:rFonts w:hint="eastAsia" w:cs="宋体" w:asciiTheme="minorEastAsia" w:hAnsiTheme="minorEastAsia"/>
          <w:b/>
          <w:kern w:val="0"/>
          <w:szCs w:val="21"/>
        </w:rPr>
        <w:t>投标截止时间</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19.1 投标人必须在“投标邀请”和“投标人须知前附表”中规定的投标截止时间前，将加密电子投标文件（后缀格式为.XCSTF）通过《全国公共资源交易平台（河南省·许昌市）》（https://ggzy.xuchang.gov.cn/）许昌市公共资源电子交易系统成功上传。</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19.2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招标人可以按本须知第1</w:t>
      </w:r>
      <w:r>
        <w:rPr>
          <w:rFonts w:hint="eastAsia" w:cs="宋体" w:asciiTheme="minorEastAsia" w:hAnsiTheme="minorEastAsia"/>
          <w:kern w:val="0"/>
          <w:sz w:val="21"/>
          <w:szCs w:val="21"/>
          <w:lang w:val="en-US" w:eastAsia="zh-CN" w:bidi="ar-SA"/>
        </w:rPr>
        <w:t>4</w:t>
      </w:r>
      <w:r>
        <w:rPr>
          <w:rFonts w:hint="eastAsia" w:cs="宋体" w:asciiTheme="minorEastAsia" w:hAnsiTheme="minorEastAsia" w:eastAsiaTheme="minorEastAsia"/>
          <w:kern w:val="0"/>
          <w:sz w:val="21"/>
          <w:szCs w:val="21"/>
          <w:lang w:val="en-US" w:eastAsia="zh-CN" w:bidi="ar-SA"/>
        </w:rPr>
        <w:t>条规定，通过修改招标文件自行决定酌情延长投标截止期。在此情况下，招标人和投标人受投标截止期制约的所有权利和义务均应延长至新的截止日期和时间。投标人按招标人修改通知规定的时间提交投标文件。</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20.</w:t>
      </w:r>
      <w:r>
        <w:rPr>
          <w:rFonts w:hint="eastAsia" w:cs="宋体" w:asciiTheme="minorEastAsia" w:hAnsiTheme="minorEastAsia"/>
          <w:b/>
          <w:kern w:val="0"/>
          <w:szCs w:val="21"/>
        </w:rPr>
        <w:t>迟交的投标文件</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投标截止时间之后上传的投标文件，招标人将拒绝接收。</w:t>
      </w:r>
    </w:p>
    <w:p>
      <w:pPr>
        <w:autoSpaceDE w:val="0"/>
        <w:autoSpaceDN w:val="0"/>
        <w:spacing w:line="360" w:lineRule="auto"/>
        <w:ind w:left="964"/>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21.</w:t>
      </w:r>
      <w:r>
        <w:rPr>
          <w:rFonts w:hint="eastAsia" w:cs="宋体" w:asciiTheme="minorEastAsia" w:hAnsiTheme="minorEastAsia"/>
          <w:b/>
          <w:kern w:val="0"/>
          <w:szCs w:val="21"/>
        </w:rPr>
        <w:t>投标文件的修改和撤回</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21.1 投标人在投标截止时间前，对投标文件进行补充、修改或者撤回的，须书面通知招标人。</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投标人应当在投标截止时间前完成电子投标文件的提交，可以补充、修改或撤回。投标截止时间前未完成电子投标文件提交的，视为撤回投标文件。</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21.2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投标人补充、修改的内容并作为投标文件的组成部分。补充或修改应当按招标文件要求签署、盖章、提交，并应注明“修改</w:t>
      </w:r>
      <w:r>
        <w:rPr>
          <w:rFonts w:hint="default" w:cs="宋体" w:asciiTheme="minorEastAsia" w:hAnsiTheme="minorEastAsia" w:eastAsiaTheme="minorEastAsia"/>
          <w:kern w:val="0"/>
          <w:sz w:val="21"/>
          <w:szCs w:val="21"/>
          <w:lang w:val="en-US" w:eastAsia="zh-CN" w:bidi="ar-SA"/>
        </w:rPr>
        <w:t>”</w:t>
      </w:r>
      <w:r>
        <w:rPr>
          <w:rFonts w:hint="eastAsia" w:cs="宋体" w:asciiTheme="minorEastAsia" w:hAnsiTheme="minorEastAsia" w:eastAsiaTheme="minorEastAsia"/>
          <w:kern w:val="0"/>
          <w:sz w:val="21"/>
          <w:szCs w:val="21"/>
          <w:lang w:val="en-US" w:eastAsia="zh-CN" w:bidi="ar-SA"/>
        </w:rPr>
        <w:t>或“补充</w:t>
      </w:r>
      <w:r>
        <w:rPr>
          <w:rFonts w:hint="default" w:cs="宋体" w:asciiTheme="minorEastAsia" w:hAnsiTheme="minorEastAsia" w:eastAsiaTheme="minorEastAsia"/>
          <w:kern w:val="0"/>
          <w:sz w:val="21"/>
          <w:szCs w:val="21"/>
          <w:lang w:val="en-US" w:eastAsia="zh-CN" w:bidi="ar-SA"/>
        </w:rPr>
        <w:t>”</w:t>
      </w:r>
      <w:r>
        <w:rPr>
          <w:rFonts w:hint="eastAsia" w:cs="宋体" w:asciiTheme="minorEastAsia" w:hAnsiTheme="minorEastAsia" w:eastAsiaTheme="minorEastAsia"/>
          <w:kern w:val="0"/>
          <w:sz w:val="21"/>
          <w:szCs w:val="21"/>
          <w:lang w:val="en-US" w:eastAsia="zh-CN" w:bidi="ar-SA"/>
        </w:rPr>
        <w:t>字样。</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21.3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投标人在提交投标文件后，可以撤回其投标，但投标人必须在规定的投标截止时间前以书面形式告知招标人。</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21.4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投标人不得在投标有效期内撤销投标文件，否则投标人将承担违背投标承诺函的责任追究。</w:t>
      </w:r>
    </w:p>
    <w:p>
      <w:pPr>
        <w:autoSpaceDE w:val="0"/>
        <w:autoSpaceDN w:val="0"/>
        <w:spacing w:line="360" w:lineRule="auto"/>
        <w:ind w:left="42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22.</w:t>
      </w:r>
      <w:r>
        <w:rPr>
          <w:rFonts w:hint="eastAsia" w:cs="宋体" w:asciiTheme="minorEastAsia" w:hAnsiTheme="minorEastAsia"/>
          <w:b/>
          <w:kern w:val="0"/>
          <w:szCs w:val="21"/>
        </w:rPr>
        <w:t>除投标人须知前附表另有规定外，投标人所提交的电子投标文件不予退还。</w:t>
      </w:r>
    </w:p>
    <w:p>
      <w:pPr>
        <w:autoSpaceDE w:val="0"/>
        <w:autoSpaceDN w:val="0"/>
        <w:spacing w:line="360" w:lineRule="auto"/>
        <w:contextualSpacing/>
        <w:rPr>
          <w:rFonts w:cs="宋体" w:asciiTheme="minorEastAsia" w:hAnsiTheme="minorEastAsia"/>
          <w:kern w:val="0"/>
          <w:szCs w:val="21"/>
        </w:rPr>
      </w:pPr>
    </w:p>
    <w:p>
      <w:pPr>
        <w:autoSpaceDE w:val="0"/>
        <w:autoSpaceDN w:val="0"/>
        <w:spacing w:line="360" w:lineRule="auto"/>
        <w:contextualSpacing/>
        <w:rPr>
          <w:rFonts w:cs="宋体" w:asciiTheme="minorEastAsia" w:hAnsiTheme="minorEastAsia"/>
          <w:kern w:val="0"/>
          <w:szCs w:val="21"/>
        </w:rPr>
      </w:pPr>
    </w:p>
    <w:p>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五、开标和评标</w:t>
      </w: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23.</w:t>
      </w:r>
      <w:r>
        <w:rPr>
          <w:rFonts w:hint="eastAsia" w:cs="宋体" w:asciiTheme="minorEastAsia" w:hAnsiTheme="minorEastAsia"/>
          <w:b/>
          <w:kern w:val="0"/>
          <w:szCs w:val="21"/>
        </w:rPr>
        <w:t>开标</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23.1 招标人将按招标文件规定的时间和地点组织远程不见面开标。开标由代理机构主持，投标人无须到现场。评标委员会成员不得参加开标活动。</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23.2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招标人应当对开标、评标现场活动进行全程录音录像。录音录像应当清晰可辨，音像资料作为采购文件一并存档。</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23.3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开标时，由代理机构开通网上开标大厅及开启“群聊”等功能；投标人进行电子投标文件的解密。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23.3.1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电子投标文件的解密：全流程电子化交易项目电子投标文件采用投标人一层加密。解密时由投标人进行一次解密即可。</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23.3.1.1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投标人解密：投标人使用本单位CA数字证书或CA移动数字证书远程进行解密。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23.3.1.2 因投标人原因电子投标文件解密失败的，其投标将被拒绝。</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23.3.2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投标人不足3家的，不得开标。</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23.3.3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开标过程由采购代理机构负责记录，《开标情况记录表》经投标人进行电子签章后随采购文件一并存档。</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23.3.4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人对开标过程和开标记录如有疑义，以及认为采购人、采购代理机构相关工作人员有需要回避的情形的，应通过网上开标大厅的“发起异议”功能在线提出询问或者回避申请。采购人、采购代理机构对投标人代表提出的询问或者回避申请应当及时处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23.3.5</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项目远程不见面开标活动结束时，投标人应在《开标情况记录表》上进行电子签章。投标人未签章的，视同认可开标结果。</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24.</w:t>
      </w:r>
      <w:r>
        <w:rPr>
          <w:rFonts w:hint="eastAsia" w:cs="宋体" w:asciiTheme="minorEastAsia" w:hAnsiTheme="minorEastAsia"/>
          <w:b/>
          <w:kern w:val="0"/>
          <w:szCs w:val="21"/>
        </w:rPr>
        <w:t>资格审查</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开标结束后，采购人依法对投标人的资格进行审查。合格投标人不足3家的，不得评标。</w:t>
      </w:r>
    </w:p>
    <w:p>
      <w:pPr>
        <w:autoSpaceDE w:val="0"/>
        <w:autoSpaceDN w:val="0"/>
        <w:spacing w:line="360" w:lineRule="auto"/>
        <w:ind w:left="964"/>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25.</w:t>
      </w:r>
      <w:r>
        <w:rPr>
          <w:rFonts w:hint="eastAsia" w:cs="宋体" w:asciiTheme="minorEastAsia" w:hAnsiTheme="minorEastAsia"/>
          <w:b/>
          <w:kern w:val="0"/>
          <w:szCs w:val="21"/>
        </w:rPr>
        <w:t>评标委员会的组成</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25.1 招标人将依法组建评标委员会，评标委员会由采购人代表和评审专家组成，成员人数应当为5人以上单数，其中评审专家的人数不少于评标委员会成员总数的三分之二。评审专家依法从政府采购评审专家库中随机抽取。</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25.1.1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招标人将依法组建评标委员会，评标委员会由评审专家组成，成员人数应当为5人以上单数。评审专家依法从政府采购评审专家库中随机抽取。</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25.1.2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采购项目符合下列情形之一的，评标委员会成员人数应当为7人以上单数：</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25.1.2.1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采购预算金额在1000万元以上；</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25.1.2.2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技术复杂；</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25.1.2.3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社会影响较大。</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25.1.3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评审专家对本单位的采购项目只能作为采购人代表参与评标。采购代理机构</w:t>
      </w:r>
      <w:r>
        <w:rPr>
          <w:rFonts w:hint="eastAsia" w:cs="宋体" w:asciiTheme="minorEastAsia" w:hAnsiTheme="minorEastAsia"/>
          <w:kern w:val="0"/>
          <w:sz w:val="21"/>
          <w:szCs w:val="21"/>
          <w:lang w:val="en-US" w:eastAsia="zh-CN" w:bidi="ar-SA"/>
        </w:rPr>
        <w:t>工作</w:t>
      </w:r>
      <w:r>
        <w:rPr>
          <w:rFonts w:hint="eastAsia" w:cs="宋体" w:asciiTheme="minorEastAsia" w:hAnsiTheme="minorEastAsia" w:eastAsiaTheme="minorEastAsia"/>
          <w:kern w:val="0"/>
          <w:sz w:val="21"/>
          <w:szCs w:val="21"/>
          <w:lang w:val="en-US" w:eastAsia="zh-CN" w:bidi="ar-SA"/>
        </w:rPr>
        <w:t>人员不得参加由本机构代理的政府采购项目的评标。</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25.2 评审专家与投标人存在下列利害关系之一的,应当回避:</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25.2.1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参加采购活动前三年内,与供应商存在劳动关系,或者担任过供应商的董事、监事,或者是供应商的控股股东或实际控制人；</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25.2.2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与供应商的法定代表人或者负责人有夫妻、直系血亲、三代以内旁系血亲或者近姻亲关系；</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25.2.3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与供应商有其他可能影响政府采购活动公平、公正进行的关系。</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w:t>
      </w:r>
      <w:r>
        <w:rPr>
          <w:rFonts w:hint="eastAsia" w:cs="宋体" w:asciiTheme="minorEastAsia" w:hAnsiTheme="minorEastAsia"/>
          <w:kern w:val="0"/>
          <w:sz w:val="21"/>
          <w:szCs w:val="21"/>
          <w:lang w:val="en-US" w:eastAsia="zh-CN" w:bidi="ar-SA"/>
        </w:rPr>
        <w:t xml:space="preserve">3 </w:t>
      </w:r>
      <w:r>
        <w:rPr>
          <w:rFonts w:hint="eastAsia" w:cs="宋体" w:asciiTheme="minorEastAsia" w:hAnsiTheme="minorEastAsia" w:eastAsiaTheme="minorEastAsia"/>
          <w:kern w:val="0"/>
          <w:sz w:val="21"/>
          <w:szCs w:val="21"/>
          <w:lang w:val="en-US" w:eastAsia="zh-CN" w:bidi="ar-SA"/>
        </w:rPr>
        <w:t>评审专家发现本人与参加采购活动的供应商有利害关系的,应当主动提出回避。采购人或者代理机构发现评审专家与参加采购活动的供应商有利害关系的,应当要求其回避。</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w:t>
      </w:r>
      <w:r>
        <w:rPr>
          <w:rFonts w:hint="eastAsia" w:cs="宋体" w:asciiTheme="minorEastAsia" w:hAnsiTheme="minorEastAsia"/>
          <w:kern w:val="0"/>
          <w:sz w:val="21"/>
          <w:szCs w:val="21"/>
          <w:lang w:val="en-US" w:eastAsia="zh-CN" w:bidi="ar-SA"/>
        </w:rPr>
        <w:t>4</w:t>
      </w:r>
      <w:r>
        <w:rPr>
          <w:rFonts w:hint="eastAsia" w:cs="宋体" w:asciiTheme="minorEastAsia" w:hAnsiTheme="minorEastAsia" w:eastAsiaTheme="minorEastAsia"/>
          <w:kern w:val="0"/>
          <w:sz w:val="21"/>
          <w:szCs w:val="21"/>
          <w:lang w:val="en-US" w:eastAsia="zh-CN" w:bidi="ar-SA"/>
        </w:rPr>
        <w:t xml:space="preserve"> 采购人不得担任评标小组长。</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w:t>
      </w:r>
      <w:r>
        <w:rPr>
          <w:rFonts w:hint="eastAsia" w:cs="宋体" w:asciiTheme="minorEastAsia" w:hAnsiTheme="minorEastAsia"/>
          <w:kern w:val="0"/>
          <w:sz w:val="21"/>
          <w:szCs w:val="21"/>
          <w:lang w:val="en-US" w:eastAsia="zh-CN" w:bidi="ar-SA"/>
        </w:rPr>
        <w:t>5</w:t>
      </w:r>
      <w:r>
        <w:rPr>
          <w:rFonts w:hint="eastAsia" w:cs="宋体" w:asciiTheme="minorEastAsia" w:hAnsiTheme="minorEastAsia" w:eastAsiaTheme="minorEastAsia"/>
          <w:kern w:val="0"/>
          <w:sz w:val="21"/>
          <w:szCs w:val="21"/>
          <w:lang w:val="en-US" w:eastAsia="zh-CN" w:bidi="ar-SA"/>
        </w:rPr>
        <w:t xml:space="preserve"> 采购人可以在评标前说明项目背景和采购需求，说明内容不得含有歧视性、倾向性意见，不得超出招标文件所述范围。说明应当提交书面材料，并随采购文件一并存档。</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25.</w:t>
      </w:r>
      <w:r>
        <w:rPr>
          <w:rFonts w:hint="eastAsia" w:cs="宋体" w:asciiTheme="minorEastAsia" w:hAnsiTheme="minorEastAsia"/>
          <w:kern w:val="0"/>
          <w:sz w:val="21"/>
          <w:szCs w:val="21"/>
          <w:lang w:val="en-US" w:eastAsia="zh-CN" w:bidi="ar-SA"/>
        </w:rPr>
        <w:t>6</w:t>
      </w:r>
      <w:r>
        <w:rPr>
          <w:rFonts w:hint="eastAsia" w:cs="宋体" w:asciiTheme="minorEastAsia" w:hAnsiTheme="minorEastAsia" w:eastAsiaTheme="minorEastAsia"/>
          <w:kern w:val="0"/>
          <w:sz w:val="21"/>
          <w:szCs w:val="21"/>
          <w:lang w:val="en-US" w:eastAsia="zh-CN" w:bidi="ar-SA"/>
        </w:rPr>
        <w:t xml:space="preserve"> 评标委员会成员名单在评标结果公告前应当保密。</w:t>
      </w:r>
    </w:p>
    <w:p>
      <w:pPr>
        <w:autoSpaceDE w:val="0"/>
        <w:autoSpaceDN w:val="0"/>
        <w:spacing w:line="360" w:lineRule="auto"/>
        <w:ind w:left="42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kern w:val="0"/>
          <w:szCs w:val="21"/>
        </w:rPr>
      </w:pPr>
      <w:r>
        <w:rPr>
          <w:rFonts w:hint="eastAsia" w:cs="宋体" w:asciiTheme="minorEastAsia" w:hAnsiTheme="minorEastAsia" w:eastAsiaTheme="minorEastAsia"/>
          <w:kern w:val="0"/>
          <w:sz w:val="21"/>
          <w:szCs w:val="21"/>
          <w:lang w:val="en-US" w:eastAsia="zh-CN" w:bidi="ar-SA"/>
        </w:rPr>
        <w:t>26.</w:t>
      </w:r>
      <w:r>
        <w:rPr>
          <w:rFonts w:hint="eastAsia" w:cs="宋体" w:asciiTheme="minorEastAsia" w:hAnsiTheme="minorEastAsia"/>
          <w:b/>
          <w:kern w:val="0"/>
          <w:szCs w:val="21"/>
        </w:rPr>
        <w:t>符合性审查</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26.1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评标委员会依据有关法律法规和招标文件的规定，对符合资格的投标人的投标文件进行符合性审查，以确定其是否满足招标文件的实质性要求。</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26.2 审查、评价投标文件是否符合招标文件的商务、技术等实质性要求。</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26.3 可要求投标人对投标文件有关事项作出澄清或者说明。</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27.</w:t>
      </w:r>
      <w:r>
        <w:rPr>
          <w:rFonts w:hint="eastAsia" w:cs="宋体" w:asciiTheme="minorEastAsia" w:hAnsiTheme="minorEastAsia"/>
          <w:b/>
          <w:kern w:val="0"/>
          <w:szCs w:val="21"/>
        </w:rPr>
        <w:t>投标文件的澄清</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27.1 对于投标文件中含义不明确、同类问题表述不一致或者有明显文字和计算错误的内容，评标委员会应当以书面形式要求投标人作出必要的澄清、说明或者补正。</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27.2 投标人的澄清、说明或者补正应当采用书面形式，并加盖公章，或者由法定代表人或其授权的代表签字。投标人的澄清、说明或者补正不得超出投标文件的范围或者改变投标文件的实质性内容。</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27.3 投标人的澄清文件是其投标文件的组成部分。</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Chars="0"/>
        <w:contextualSpacing/>
        <w:rPr>
          <w:rFonts w:hint="eastAsia" w:cs="宋体" w:asciiTheme="minorEastAsia" w:hAnsiTheme="minorEastAsia"/>
          <w:b/>
          <w:color w:val="auto"/>
          <w:kern w:val="0"/>
          <w:szCs w:val="21"/>
          <w:lang w:val="en-US" w:eastAsia="zh-CN"/>
        </w:rPr>
      </w:pPr>
      <w:r>
        <w:rPr>
          <w:rFonts w:hint="eastAsia" w:cs="宋体" w:asciiTheme="minorEastAsia" w:hAnsiTheme="minorEastAsia"/>
          <w:b/>
          <w:color w:val="auto"/>
          <w:kern w:val="0"/>
          <w:szCs w:val="21"/>
          <w:lang w:val="en-US" w:eastAsia="zh-CN"/>
        </w:rPr>
        <w:t>28.投标价格的审查</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eastAsiaTheme="minorEastAsia"/>
          <w:color w:val="auto"/>
          <w:kern w:val="0"/>
          <w:sz w:val="21"/>
          <w:szCs w:val="21"/>
          <w:lang w:val="en-US" w:eastAsia="zh-CN" w:bidi="ar-SA"/>
        </w:rPr>
        <w:t>28.1 投标文件报价出现前后不一致的修正</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eastAsiaTheme="minorEastAsia"/>
          <w:color w:val="auto"/>
          <w:kern w:val="0"/>
          <w:sz w:val="21"/>
          <w:szCs w:val="21"/>
          <w:lang w:val="en-US" w:eastAsia="zh-CN" w:bidi="ar-SA"/>
        </w:rPr>
        <w:t>28.1.1 投标文件中开标一览表(报价表)内容与投标文件中相应内容不一致的，以开标一览表(报价表)为准；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eastAsiaTheme="minorEastAsia"/>
          <w:color w:val="auto"/>
          <w:kern w:val="0"/>
          <w:sz w:val="21"/>
          <w:szCs w:val="21"/>
          <w:lang w:val="en-US" w:eastAsia="zh-CN" w:bidi="ar-SA"/>
        </w:rPr>
        <w:t>28.1.2 大写金额和小写金额不一致的，以大写金额为准；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eastAsiaTheme="minorEastAsia"/>
          <w:color w:val="auto"/>
          <w:kern w:val="0"/>
          <w:sz w:val="21"/>
          <w:szCs w:val="21"/>
          <w:lang w:val="en-US" w:eastAsia="zh-CN" w:bidi="ar-SA"/>
        </w:rPr>
        <w:t>28.1.3 单价金额小数点或者百分比有明显错位的，以开标一览表的总价为准，并修改单价；</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eastAsiaTheme="minorEastAsia"/>
          <w:color w:val="auto"/>
          <w:kern w:val="0"/>
          <w:sz w:val="21"/>
          <w:szCs w:val="21"/>
          <w:lang w:val="en-US" w:eastAsia="zh-CN" w:bidi="ar-SA"/>
        </w:rPr>
        <w:t>28.1.4 总价金额与按单价汇总金额不一致的，以单价金额计算结果为准。同时出现两种以上不一致的，按照前款规定的顺序修正。修正后的报价按照“投标人须知”27.2规定经投标人确认后产生约束力，投标人不确认的，其投标无效。</w:t>
      </w:r>
    </w:p>
    <w:p>
      <w:pPr>
        <w:pStyle w:val="50"/>
        <w:numPr>
          <w:ilvl w:val="0"/>
          <w:numId w:val="0"/>
        </w:numPr>
        <w:autoSpaceDE w:val="0"/>
        <w:autoSpaceDN w:val="0"/>
        <w:spacing w:line="360" w:lineRule="auto"/>
        <w:ind w:leftChars="0"/>
        <w:contextualSpacing/>
        <w:rPr>
          <w:rFonts w:hint="eastAsia" w:cs="宋体" w:asciiTheme="minorEastAsia" w:hAnsiTheme="minorEastAsia"/>
          <w:b w:val="0"/>
          <w:bCs/>
          <w:color w:val="auto"/>
          <w:kern w:val="0"/>
          <w:szCs w:val="21"/>
          <w:lang w:val="en-US" w:eastAsia="zh-CN"/>
        </w:rPr>
      </w:pPr>
      <w:r>
        <w:rPr>
          <w:rFonts w:hint="eastAsia" w:cs="宋体" w:asciiTheme="minorEastAsia" w:hAnsiTheme="minorEastAsia"/>
          <w:b w:val="0"/>
          <w:bCs/>
          <w:color w:val="auto"/>
          <w:kern w:val="0"/>
          <w:szCs w:val="21"/>
          <w:lang w:val="en-US" w:eastAsia="zh-CN"/>
        </w:rPr>
        <w:t>28.2 异常低价审查。</w:t>
      </w:r>
    </w:p>
    <w:p>
      <w:pPr>
        <w:pStyle w:val="50"/>
        <w:numPr>
          <w:ilvl w:val="0"/>
          <w:numId w:val="0"/>
        </w:numPr>
        <w:autoSpaceDE w:val="0"/>
        <w:autoSpaceDN w:val="0"/>
        <w:spacing w:line="360" w:lineRule="auto"/>
        <w:ind w:leftChars="0"/>
        <w:contextualSpacing/>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 xml:space="preserve">28.2.1 </w:t>
      </w:r>
      <w:r>
        <w:rPr>
          <w:rFonts w:hint="eastAsia" w:cs="宋体" w:asciiTheme="minorEastAsia" w:hAnsiTheme="minorEastAsia" w:eastAsiaTheme="minorEastAsia"/>
          <w:color w:val="auto"/>
          <w:kern w:val="0"/>
          <w:sz w:val="21"/>
          <w:szCs w:val="21"/>
          <w:lang w:val="en-US" w:eastAsia="zh-CN" w:bidi="ar-SA"/>
        </w:rPr>
        <w:t>评审中出现下列情形之一的，评标委员会应当启动异常低价投标审查程序：</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default"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（1）</w:t>
      </w:r>
      <w:r>
        <w:rPr>
          <w:rFonts w:hint="eastAsia" w:cs="宋体" w:asciiTheme="minorEastAsia" w:hAnsiTheme="minorEastAsia" w:eastAsiaTheme="minorEastAsia"/>
          <w:color w:val="auto"/>
          <w:kern w:val="0"/>
          <w:sz w:val="21"/>
          <w:szCs w:val="21"/>
          <w:lang w:val="en-US" w:eastAsia="zh-CN" w:bidi="ar-SA"/>
        </w:rPr>
        <w:t>投标报价低于全部通过符合性审查供应商投标报价平均值50%的，即投标报价&lt;全部通过符合性审查供应商投标报价平均值×50%；</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default"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（2）</w:t>
      </w:r>
      <w:r>
        <w:rPr>
          <w:rFonts w:hint="eastAsia" w:cs="宋体" w:asciiTheme="minorEastAsia" w:hAnsiTheme="minorEastAsia" w:eastAsiaTheme="minorEastAsia"/>
          <w:color w:val="auto"/>
          <w:kern w:val="0"/>
          <w:sz w:val="21"/>
          <w:szCs w:val="21"/>
          <w:lang w:val="en-US" w:eastAsia="zh-CN" w:bidi="ar-SA"/>
        </w:rPr>
        <w:t>投标报价低于通过符合性审查的次低报价供应商投标报价50%的，即投标报价&lt;通过符合性审查的次低报价供应商投标报价×50%；</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default"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（3）</w:t>
      </w:r>
      <w:r>
        <w:rPr>
          <w:rFonts w:hint="eastAsia" w:cs="宋体" w:asciiTheme="minorEastAsia" w:hAnsiTheme="minorEastAsia" w:eastAsiaTheme="minorEastAsia"/>
          <w:color w:val="auto"/>
          <w:kern w:val="0"/>
          <w:sz w:val="21"/>
          <w:szCs w:val="21"/>
          <w:lang w:val="en-US" w:eastAsia="zh-CN" w:bidi="ar-SA"/>
        </w:rPr>
        <w:t>投标报价低于采购项目最高限价45%的，即投标报价&lt;采购项目最高限价×45%；</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default"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（4）</w:t>
      </w:r>
      <w:r>
        <w:rPr>
          <w:rFonts w:hint="eastAsia" w:cs="宋体" w:asciiTheme="minorEastAsia" w:hAnsiTheme="minorEastAsia" w:eastAsiaTheme="minorEastAsia"/>
          <w:color w:val="auto"/>
          <w:kern w:val="0"/>
          <w:sz w:val="21"/>
          <w:szCs w:val="21"/>
          <w:lang w:val="en-US" w:eastAsia="zh-CN" w:bidi="ar-SA"/>
        </w:rPr>
        <w:t>评</w:t>
      </w:r>
      <w:r>
        <w:rPr>
          <w:rFonts w:hint="eastAsia" w:cs="宋体" w:asciiTheme="minorEastAsia" w:hAnsiTheme="minorEastAsia"/>
          <w:color w:val="auto"/>
          <w:kern w:val="0"/>
          <w:sz w:val="21"/>
          <w:szCs w:val="21"/>
          <w:lang w:val="en-US" w:eastAsia="zh-CN" w:bidi="ar-SA"/>
        </w:rPr>
        <w:t>标</w:t>
      </w:r>
      <w:r>
        <w:rPr>
          <w:rFonts w:hint="eastAsia" w:cs="宋体" w:asciiTheme="minorEastAsia" w:hAnsiTheme="minorEastAsia" w:eastAsiaTheme="minorEastAsia"/>
          <w:color w:val="auto"/>
          <w:kern w:val="0"/>
          <w:sz w:val="21"/>
          <w:szCs w:val="21"/>
          <w:lang w:val="en-US" w:eastAsia="zh-CN" w:bidi="ar-SA"/>
        </w:rPr>
        <w:t>委员会基于专业判断，认为供应商报价过低，有可能影响产品质量或者不能诚信履约的其他情形。</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（5）</w:t>
      </w:r>
      <w:r>
        <w:rPr>
          <w:rFonts w:hint="eastAsia" w:cs="宋体" w:asciiTheme="minorEastAsia" w:hAnsiTheme="minorEastAsia" w:eastAsiaTheme="minorEastAsia"/>
          <w:color w:val="auto"/>
          <w:kern w:val="0"/>
          <w:sz w:val="21"/>
          <w:szCs w:val="21"/>
          <w:lang w:val="en-US" w:eastAsia="zh-CN" w:bidi="ar-SA"/>
        </w:rPr>
        <w:t>相关法律法规对供应商报价有规定的，从其规定。</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 xml:space="preserve">28.2.2 </w:t>
      </w:r>
      <w:r>
        <w:rPr>
          <w:rFonts w:hint="eastAsia" w:cs="宋体" w:asciiTheme="minorEastAsia" w:hAnsiTheme="minorEastAsia" w:eastAsiaTheme="minorEastAsia"/>
          <w:color w:val="auto"/>
          <w:kern w:val="0"/>
          <w:sz w:val="21"/>
          <w:szCs w:val="21"/>
          <w:lang w:val="en-US" w:eastAsia="zh-CN" w:bidi="ar-SA"/>
        </w:rPr>
        <w:t>评标委员会启动异常低价投标审查后，属于前述第1项至第4项情形的，应当要求相关供应商在评审现场</w:t>
      </w:r>
      <w:r>
        <w:rPr>
          <w:rFonts w:hint="eastAsia" w:cs="宋体" w:asciiTheme="minorEastAsia" w:hAnsiTheme="minorEastAsia"/>
          <w:color w:val="auto"/>
          <w:kern w:val="0"/>
          <w:sz w:val="21"/>
          <w:szCs w:val="21"/>
          <w:lang w:val="en-US" w:eastAsia="zh-CN" w:bidi="ar-SA"/>
        </w:rPr>
        <w:t>规定时间内（给予供应商的时间不少于60分钟）</w:t>
      </w:r>
      <w:r>
        <w:rPr>
          <w:rFonts w:hint="eastAsia" w:cs="宋体" w:asciiTheme="minorEastAsia" w:hAnsiTheme="minorEastAsia" w:eastAsiaTheme="minorEastAsia"/>
          <w:color w:val="auto"/>
          <w:kern w:val="0"/>
          <w:sz w:val="21"/>
          <w:szCs w:val="21"/>
          <w:lang w:val="en-US" w:eastAsia="zh-CN" w:bidi="ar-SA"/>
        </w:rPr>
        <w:t>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 xml:space="preserve">28.2.3 </w:t>
      </w:r>
      <w:r>
        <w:rPr>
          <w:rFonts w:hint="eastAsia" w:cs="宋体" w:asciiTheme="minorEastAsia" w:hAnsiTheme="minorEastAsia" w:eastAsiaTheme="minorEastAsia"/>
          <w:color w:val="auto"/>
          <w:kern w:val="0"/>
          <w:sz w:val="21"/>
          <w:szCs w:val="21"/>
          <w:lang w:val="en-US" w:eastAsia="zh-CN" w:bidi="ar-SA"/>
        </w:rPr>
        <w:t>评</w:t>
      </w:r>
      <w:r>
        <w:rPr>
          <w:rFonts w:hint="eastAsia" w:cs="宋体" w:asciiTheme="minorEastAsia" w:hAnsiTheme="minorEastAsia"/>
          <w:color w:val="auto"/>
          <w:kern w:val="0"/>
          <w:sz w:val="21"/>
          <w:szCs w:val="21"/>
          <w:lang w:val="en-US" w:eastAsia="zh-CN" w:bidi="ar-SA"/>
        </w:rPr>
        <w:t>标</w:t>
      </w:r>
      <w:r>
        <w:rPr>
          <w:rFonts w:hint="eastAsia" w:cs="宋体" w:asciiTheme="minorEastAsia" w:hAnsiTheme="minorEastAsia" w:eastAsiaTheme="minorEastAsia"/>
          <w:color w:val="auto"/>
          <w:kern w:val="0"/>
          <w:sz w:val="21"/>
          <w:szCs w:val="21"/>
          <w:lang w:val="en-US" w:eastAsia="zh-CN" w:bidi="ar-SA"/>
        </w:rPr>
        <w:t>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cs="宋体" w:asciiTheme="minorEastAsia" w:hAnsiTheme="minorEastAsia"/>
          <w:color w:val="auto"/>
          <w:kern w:val="0"/>
          <w:sz w:val="21"/>
          <w:szCs w:val="21"/>
          <w:lang w:val="en-US" w:eastAsia="zh-CN" w:bidi="ar-SA"/>
        </w:rPr>
        <w:t>标</w:t>
      </w:r>
      <w:r>
        <w:rPr>
          <w:rFonts w:hint="eastAsia" w:cs="宋体" w:asciiTheme="minorEastAsia" w:hAnsiTheme="minorEastAsia" w:eastAsiaTheme="minorEastAsia"/>
          <w:color w:val="auto"/>
          <w:kern w:val="0"/>
          <w:sz w:val="21"/>
          <w:szCs w:val="21"/>
          <w:lang w:val="en-US" w:eastAsia="zh-CN" w:bidi="ar-SA"/>
        </w:rPr>
        <w:t>委员会应当将其作为无效投标处理。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0000FF"/>
          <w:kern w:val="0"/>
          <w:sz w:val="21"/>
          <w:szCs w:val="21"/>
          <w:lang w:val="en-US" w:eastAsia="zh-CN" w:bidi="ar-SA"/>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29.</w:t>
      </w:r>
      <w:r>
        <w:rPr>
          <w:rFonts w:hint="eastAsia" w:cs="宋体" w:asciiTheme="minorEastAsia" w:hAnsiTheme="minorEastAsia"/>
          <w:b/>
          <w:kern w:val="0"/>
          <w:szCs w:val="21"/>
        </w:rPr>
        <w:t>投标无效情形</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29.1 投标文件属下列情况之一的，按照无效投标处理：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29.1.1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未按照招标文件的规定提交《许昌市政府采购供应商信用承诺函》的；</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29.1.2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未按照招标文件的规定提交投标承诺函的；</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29.1.3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投标文件未按招标文件要求签署、盖章的；</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29.1.4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报价超过招标文件中规定的预算金额或者最高限价的；</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29.1.5</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投标文件含有采购人不能接受的附加条件的。</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根据《河南省财政厅关于防范供应商串通投标促进政府采购公平竞争的通知》（豫财购﹝2021﹞6号）要求，参与同一个标段的供应商存在下列情形之一的，其投标文件无效：</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29.2.1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不同供应商的电子投标文件上传计算机的网卡MAC地址、CPU序列号和硬盘序列号等硬件信息相同的；</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29.2.2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不同供应商的投标文件由同一电子设备编制、打印加密或者上传；</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29.2.3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不同供应商的投标文件由同一电子设备打印、复印；</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29.2.4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不同供应商的投标文件由同一人送达或者分发，或者不同供应商联系人为同一人或不同联系人的联系电话一致的；</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29.2.5</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不同供应商的投标文件的内容存在两处以上细节错误一致；</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29.2.6</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不同供应商的法定代表人、委托代理人、项目经理、项目负责人等由同一个单位缴纳社会保险或者领取报酬的；</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29.2.7</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不同供应商投标文件中法定代表人或者负责人签字出自同一人之手；</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29.2.8</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其它涉嫌串通的情形。</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有下列情形之一的，视为投标人串通投标，其投标无效：</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29.3.1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不同投标人的投标文件由同一单位或者个人编制；</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29.3.2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不同投标人委托同一单位或者个人办理投标事宜；</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29.3.3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不同投标人的投标文件载明的项目管理成员或者联系人员为同一人；</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29.3.4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不同投标人的投标文件异常一致或者投标报价呈规律性差异；</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29.3.5</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不同投标人的投标文件相互混装。</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eastAsiaTheme="minorEastAsia"/>
          <w:color w:val="auto"/>
          <w:kern w:val="0"/>
          <w:sz w:val="21"/>
          <w:szCs w:val="21"/>
          <w:lang w:val="en-US" w:eastAsia="zh-CN" w:bidi="ar-SA"/>
        </w:rPr>
        <w:t>29.5</w:t>
      </w:r>
      <w:r>
        <w:rPr>
          <w:rFonts w:hint="eastAsia" w:cs="宋体" w:asciiTheme="minorEastAsia" w:hAnsiTheme="minorEastAsia"/>
          <w:color w:val="auto"/>
          <w:kern w:val="0"/>
          <w:sz w:val="21"/>
          <w:szCs w:val="21"/>
          <w:lang w:val="en-US" w:eastAsia="zh-CN" w:bidi="ar-SA"/>
        </w:rPr>
        <w:t xml:space="preserve"> </w:t>
      </w:r>
      <w:r>
        <w:rPr>
          <w:rFonts w:hint="eastAsia" w:cs="宋体" w:asciiTheme="minorEastAsia" w:hAnsiTheme="minorEastAsia" w:eastAsiaTheme="minorEastAsia"/>
          <w:color w:val="auto"/>
          <w:kern w:val="0"/>
          <w:sz w:val="21"/>
          <w:szCs w:val="21"/>
          <w:lang w:val="en-US" w:eastAsia="zh-CN" w:bidi="ar-SA"/>
        </w:rPr>
        <w:t>评标委员会认为投标人的报价明显低于其他通过符合性审查投标人的报价，有可能影响产品质量或者不能诚信履约的，应当要求其在评标期间合理的时间内提供书面说明，必要时提交相关证明材料；投标人不能证明其报价合理性的，评标委员会应当将其作为无效投标处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color w:val="auto"/>
          <w:kern w:val="0"/>
          <w:sz w:val="21"/>
          <w:szCs w:val="21"/>
          <w:lang w:val="en-US" w:eastAsia="zh-CN" w:bidi="ar-SA"/>
        </w:rPr>
      </w:pPr>
      <w:r>
        <w:rPr>
          <w:rFonts w:hint="eastAsia" w:cs="宋体" w:asciiTheme="minorEastAsia" w:hAnsiTheme="minorEastAsia"/>
          <w:color w:val="auto"/>
          <w:kern w:val="0"/>
          <w:sz w:val="21"/>
          <w:szCs w:val="21"/>
          <w:lang w:val="en-US" w:eastAsia="zh-CN" w:bidi="ar-SA"/>
        </w:rPr>
        <w:t xml:space="preserve">29.6 </w:t>
      </w:r>
      <w:r>
        <w:rPr>
          <w:rFonts w:hint="eastAsia" w:cs="宋体" w:asciiTheme="minorEastAsia" w:hAnsiTheme="minorEastAsia" w:eastAsiaTheme="minorEastAsia"/>
          <w:color w:val="auto"/>
          <w:kern w:val="0"/>
          <w:sz w:val="21"/>
          <w:szCs w:val="21"/>
          <w:lang w:val="en-US" w:eastAsia="zh-CN" w:bidi="ar-SA"/>
        </w:rPr>
        <w:t>评标委员会启动异常低价投标审查后，要求相关供应商在规定时间内对投标价格作出解释、提供证明材料，投标供应商未在规定时间内提供书面说明、证明材料，或者提供的书面说明、证明材料不能证明其报价合理性的，评标委员会应当将其作为无效投标处理</w:t>
      </w:r>
      <w:r>
        <w:rPr>
          <w:rFonts w:hint="eastAsia" w:cs="宋体" w:asciiTheme="minorEastAsia" w:hAnsiTheme="minorEastAsia"/>
          <w:color w:val="auto"/>
          <w:kern w:val="0"/>
          <w:sz w:val="21"/>
          <w:szCs w:val="21"/>
          <w:lang w:val="en-US" w:eastAsia="zh-CN" w:bidi="ar-SA"/>
        </w:rPr>
        <w:t>。</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w:t>
      </w:r>
      <w:r>
        <w:rPr>
          <w:rFonts w:hint="eastAsia" w:cs="宋体" w:asciiTheme="minorEastAsia" w:hAnsiTheme="minorEastAsia"/>
          <w:kern w:val="0"/>
          <w:sz w:val="21"/>
          <w:szCs w:val="21"/>
          <w:lang w:val="en-US" w:eastAsia="zh-CN" w:bidi="ar-SA"/>
        </w:rPr>
        <w:t>7</w:t>
      </w:r>
      <w:r>
        <w:rPr>
          <w:rFonts w:hint="eastAsia" w:cs="宋体" w:asciiTheme="minorEastAsia" w:hAnsiTheme="minorEastAsia" w:eastAsiaTheme="minorEastAsia"/>
          <w:kern w:val="0"/>
          <w:sz w:val="21"/>
          <w:szCs w:val="21"/>
          <w:lang w:val="en-US" w:eastAsia="zh-CN" w:bidi="ar-SA"/>
        </w:rPr>
        <w:t xml:space="preserve"> 按照《关于推进全流程电子化交易和在线监管工作有关问题的通知》（许公管办[2019]3号）规定，不同投标人电子投标文件的文件制作机器码(即许公管办[2019]3号文中的投标文件制作“硬件特征码”，其由网卡MAC地址、CPU序列号、硬盘序列号等组成，以下均称为“文件制作机器码”)均一致时，视为‘不同投标人的投标文件由同一单位或者个人编制’或‘不同投标人委托同一单位或者个人办理投标事宜’，其投标无效。</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29.</w:t>
      </w:r>
      <w:r>
        <w:rPr>
          <w:rFonts w:hint="eastAsia" w:cs="宋体" w:asciiTheme="minorEastAsia" w:hAnsiTheme="minorEastAsia"/>
          <w:kern w:val="0"/>
          <w:sz w:val="21"/>
          <w:szCs w:val="21"/>
          <w:lang w:val="en-US" w:eastAsia="zh-CN" w:bidi="ar-SA"/>
        </w:rPr>
        <w:t xml:space="preserve">8 </w:t>
      </w:r>
      <w:r>
        <w:rPr>
          <w:rFonts w:hint="eastAsia" w:cs="宋体" w:asciiTheme="minorEastAsia" w:hAnsiTheme="minorEastAsia" w:eastAsiaTheme="minorEastAsia"/>
          <w:kern w:val="0"/>
          <w:sz w:val="21"/>
          <w:szCs w:val="21"/>
          <w:lang w:val="en-US" w:eastAsia="zh-CN" w:bidi="ar-SA"/>
        </w:rPr>
        <w:t>法律、法规和招标文件规定的其他无效情形。</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30.</w:t>
      </w:r>
      <w:r>
        <w:rPr>
          <w:rFonts w:hint="eastAsia" w:cs="宋体" w:asciiTheme="minorEastAsia" w:hAnsiTheme="minorEastAsia"/>
          <w:b/>
          <w:kern w:val="0"/>
          <w:szCs w:val="21"/>
        </w:rPr>
        <w:t>相同品牌投标人的认定</w:t>
      </w:r>
      <w:r>
        <w:rPr>
          <w:rFonts w:cs="仿宋_GB2312" w:asciiTheme="minorEastAsia" w:hAnsiTheme="minorEastAsia"/>
          <w:b/>
          <w:bCs/>
          <w:szCs w:val="21"/>
          <w:lang w:val="zh-CN"/>
        </w:rPr>
        <w:t>（服务类项目不适用本条款规定）</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30.1 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30.2 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31.</w:t>
      </w:r>
      <w:r>
        <w:rPr>
          <w:rFonts w:hint="eastAsia" w:cs="宋体" w:asciiTheme="minorEastAsia" w:hAnsiTheme="minorEastAsia"/>
          <w:b/>
          <w:kern w:val="0"/>
          <w:szCs w:val="21"/>
        </w:rPr>
        <w:t>投标文件的比较与评价</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评标委员会按照招标文件中规定的评标方法和标准，对符合性审查合格的投标文件进行商务和技术评估，综合比较与评价。</w:t>
      </w:r>
    </w:p>
    <w:p>
      <w:pPr>
        <w:autoSpaceDE w:val="0"/>
        <w:autoSpaceDN w:val="0"/>
        <w:spacing w:line="360" w:lineRule="auto"/>
        <w:ind w:left="964"/>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32.</w:t>
      </w:r>
      <w:r>
        <w:rPr>
          <w:rFonts w:hint="eastAsia" w:cs="宋体" w:asciiTheme="minorEastAsia" w:hAnsiTheme="minorEastAsia"/>
          <w:b/>
          <w:kern w:val="0"/>
          <w:szCs w:val="21"/>
        </w:rPr>
        <w:t>评标方法、评标标准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32.1 评标方法分为最低评标价法和综合评分法。</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32.1.1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最低评标价法</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32.1.1.1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最低评标价法，是指投标文件满足招标文件全部实质性要求，且投标报价最低的投标人为中标候选人的评标方法。</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32.1.1.2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采用最低评标价法评标时，除了算术修正和落实政府采购政策需进行的价格扣除外，不能对投标人的投标价格进行任何调整。</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32.1.2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综合评分法，是指投标文件满足招标文件全部实质性要求，且按照评审因素的量化指标评审得分最高的投标人为中标候选人的评标方法。</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32.2 价格分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32.2.1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价格分采用低价优先法计算，即满足招标文件要求且投标价格最低的投标报价为评标基准价，其价格分为满分。其他投标人的价格分统一按照下列公式计算：</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投标报价得分=(评标基准价/投标报价)×100</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评标总得分=F1×A1+F2×A2+……+Fn×An</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F1、F2……Fn分别为各项评审因素的得分;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A1、A2、……An 分别为各项评审因素所占的权重(A1+A2+……+An=1)。</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32.2.2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评标过程中，不得去掉报价中的最高报价和最低报价。</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32.2.3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因落实政府采购政策进行价格调整的，以调整后的价格计算评标基准价和投标报价。</w:t>
      </w:r>
    </w:p>
    <w:p>
      <w:pPr>
        <w:pStyle w:val="50"/>
        <w:numPr>
          <w:ilvl w:val="1"/>
          <w:numId w:val="0"/>
        </w:numPr>
        <w:autoSpaceDE w:val="0"/>
        <w:autoSpaceDN w:val="0"/>
        <w:spacing w:line="360" w:lineRule="auto"/>
        <w:ind w:left="964" w:leftChars="0" w:hanging="964" w:firstLineChars="0"/>
        <w:contextualSpacing/>
        <w:rPr>
          <w:rFonts w:cs="宋体" w:asciiTheme="minorEastAsia" w:hAnsiTheme="minorEastAsia"/>
          <w:kern w:val="0"/>
          <w:szCs w:val="21"/>
        </w:rPr>
      </w:pPr>
      <w:r>
        <w:rPr>
          <w:rFonts w:hint="eastAsia" w:cs="宋体" w:asciiTheme="minorEastAsia" w:hAnsiTheme="minorEastAsia" w:eastAsiaTheme="minorEastAsia"/>
          <w:b/>
          <w:bCs/>
          <w:kern w:val="0"/>
          <w:sz w:val="21"/>
          <w:szCs w:val="21"/>
          <w:lang w:val="en-US" w:eastAsia="zh-CN" w:bidi="ar-SA"/>
        </w:rPr>
        <w:t xml:space="preserve">32.3 </w:t>
      </w:r>
      <w:r>
        <w:rPr>
          <w:rFonts w:hint="eastAsia" w:cs="宋体" w:asciiTheme="minorEastAsia" w:hAnsiTheme="minorEastAsia"/>
          <w:b/>
          <w:bCs/>
          <w:kern w:val="0"/>
          <w:szCs w:val="21"/>
        </w:rPr>
        <w:t>本次评</w:t>
      </w:r>
      <w:r>
        <w:rPr>
          <w:rFonts w:hint="eastAsia" w:cs="宋体" w:asciiTheme="minorEastAsia" w:hAnsiTheme="minorEastAsia"/>
          <w:b/>
          <w:kern w:val="0"/>
          <w:szCs w:val="21"/>
        </w:rPr>
        <w:t>标具体评标方法、评标标准见（第六章 资格审查与评标）</w:t>
      </w:r>
      <w:r>
        <w:rPr>
          <w:rFonts w:hint="eastAsia" w:cs="宋体" w:asciiTheme="minorEastAsia" w:hAnsiTheme="minorEastAsia"/>
          <w:kern w:val="0"/>
          <w:szCs w:val="21"/>
        </w:rPr>
        <w:t>。</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33.</w:t>
      </w:r>
      <w:r>
        <w:rPr>
          <w:rFonts w:hint="eastAsia" w:cs="宋体" w:asciiTheme="minorEastAsia" w:hAnsiTheme="minorEastAsia"/>
          <w:b/>
          <w:kern w:val="0"/>
          <w:szCs w:val="21"/>
        </w:rPr>
        <w:t>推荐中标候选人</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33.1 采用最低评标价法的，评标结果按投标报价由低到高顺序排列。投标报价相同的并列。投标文件满足招标文件全部实质性要求且投标报价最低的投标人为排名第一的中标候选人。</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33.2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34.</w:t>
      </w:r>
      <w:r>
        <w:rPr>
          <w:rFonts w:hint="eastAsia" w:cs="宋体" w:asciiTheme="minorEastAsia" w:hAnsiTheme="minorEastAsia"/>
          <w:b/>
          <w:kern w:val="0"/>
          <w:szCs w:val="21"/>
        </w:rPr>
        <w:t>评审意见无效情形</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34.1 评标委员会及其成员有下列行为之一的，其评审意见无效：</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34.1.1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确定参与评标至评标结束前私自接触投标人；</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34.1.2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接受投标人提出的与投标文件不一致的澄清或者说明，《投标人须知》26条规定的情形除外；</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34.1.3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违反评标纪律发表倾向性意见或者征询采购人的倾向性意见；</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34.1.4</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对需要专业判断的主观评审因素协商评分；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34.1.5</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在评标过程中擅离职守，影响评标程序正常进行的；</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34.1.6</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记录、复制或者带走任何评标资料；</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34.1.7</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其他不遵守评标纪律的行为。</w:t>
      </w:r>
    </w:p>
    <w:p>
      <w:pPr>
        <w:autoSpaceDE w:val="0"/>
        <w:autoSpaceDN w:val="0"/>
        <w:spacing w:line="360" w:lineRule="auto"/>
        <w:ind w:left="964"/>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35.</w:t>
      </w:r>
      <w:r>
        <w:rPr>
          <w:rFonts w:hint="eastAsia" w:cs="宋体" w:asciiTheme="minorEastAsia" w:hAnsiTheme="minorEastAsia"/>
          <w:b/>
          <w:kern w:val="0"/>
          <w:szCs w:val="21"/>
        </w:rPr>
        <w:t>保密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35.1 评审专家应当遵守评审工作纪律，不得泄露评审文件、评审情况和评审中获悉的商业秘密。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35.2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采购人、采购代理机构应当采取必要措施，保证评标在严格保密的情况下进行。有关人员对评标情况以及在评标过程中获悉的国家秘密、商业秘密负有保密责任。</w:t>
      </w:r>
    </w:p>
    <w:p>
      <w:pPr>
        <w:tabs>
          <w:tab w:val="left" w:pos="1260"/>
        </w:tabs>
        <w:autoSpaceDE w:val="0"/>
        <w:autoSpaceDN w:val="0"/>
        <w:spacing w:line="360" w:lineRule="auto"/>
        <w:contextualSpacing/>
        <w:rPr>
          <w:rFonts w:cs="仿宋_GB2312" w:asciiTheme="minorEastAsia" w:hAnsiTheme="minorEastAsia"/>
          <w:szCs w:val="21"/>
          <w:lang w:val="zh-CN"/>
        </w:rPr>
      </w:pPr>
    </w:p>
    <w:p>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六、定标和授予合同</w:t>
      </w: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36.</w:t>
      </w:r>
      <w:r>
        <w:rPr>
          <w:rFonts w:hint="eastAsia" w:cs="宋体" w:asciiTheme="minorEastAsia" w:hAnsiTheme="minorEastAsia"/>
          <w:b/>
          <w:kern w:val="0"/>
          <w:szCs w:val="21"/>
        </w:rPr>
        <w:t>确定中标人</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36.1 采购人应当自收到评标报告之日起</w:t>
      </w:r>
      <w:r>
        <w:rPr>
          <w:rFonts w:hint="eastAsia" w:cs="宋体" w:asciiTheme="minorEastAsia" w:hAnsiTheme="minorEastAsia"/>
          <w:kern w:val="0"/>
          <w:sz w:val="21"/>
          <w:szCs w:val="21"/>
          <w:lang w:val="en-US" w:eastAsia="zh-CN" w:bidi="ar-SA"/>
        </w:rPr>
        <w:t>5</w:t>
      </w:r>
      <w:r>
        <w:rPr>
          <w:rFonts w:hint="eastAsia" w:cs="宋体" w:asciiTheme="minorEastAsia" w:hAnsiTheme="minorEastAsia" w:eastAsiaTheme="minorEastAsia"/>
          <w:kern w:val="0"/>
          <w:sz w:val="21"/>
          <w:szCs w:val="21"/>
          <w:lang w:val="en-US" w:eastAsia="zh-CN" w:bidi="ar-SA"/>
        </w:rPr>
        <w:t>个工作日内，在评标报告确定的中标候选人名单中按顺序确定中标人（核验中标供应商由《许昌市政府采购供应商信用承诺函》替代的证明材料）。</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36.2 采购人在收到评标报告</w:t>
      </w:r>
      <w:r>
        <w:rPr>
          <w:rFonts w:hint="eastAsia" w:cs="宋体" w:asciiTheme="minorEastAsia" w:hAnsiTheme="minorEastAsia"/>
          <w:kern w:val="0"/>
          <w:sz w:val="21"/>
          <w:szCs w:val="21"/>
          <w:lang w:val="en-US" w:eastAsia="zh-CN" w:bidi="ar-SA"/>
        </w:rPr>
        <w:t>5</w:t>
      </w:r>
      <w:r>
        <w:rPr>
          <w:rFonts w:hint="eastAsia" w:cs="宋体" w:asciiTheme="minorEastAsia" w:hAnsiTheme="minorEastAsia" w:eastAsiaTheme="minorEastAsia"/>
          <w:kern w:val="0"/>
          <w:sz w:val="21"/>
          <w:szCs w:val="21"/>
          <w:lang w:val="en-US" w:eastAsia="zh-CN" w:bidi="ar-SA"/>
        </w:rPr>
        <w:t>个工作日内未按评标报告推荐的中标候选人顺序确定中标人，         又不能说明合法理由的，视同按评标报告推荐的顺序确定排名第一的中标候选人为中标         人。</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37.</w:t>
      </w:r>
      <w:r>
        <w:rPr>
          <w:rFonts w:hint="eastAsia" w:cs="宋体" w:asciiTheme="minorEastAsia" w:hAnsiTheme="minorEastAsia"/>
          <w:b/>
          <w:kern w:val="0"/>
          <w:szCs w:val="21"/>
        </w:rPr>
        <w:t>中标公告、发出中标通知书</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37.1 采购人确认中标人后公告中标结果的同时，许昌市政府采购服务中心向中标人发出中标通知书。</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37.2 中标通知书发出后，采购人不得违法改变中标结果，中标人无正当理由不得放弃中标。</w:t>
      </w:r>
    </w:p>
    <w:p>
      <w:pPr>
        <w:pStyle w:val="50"/>
        <w:autoSpaceDE w:val="0"/>
        <w:autoSpaceDN w:val="0"/>
        <w:spacing w:line="360" w:lineRule="auto"/>
        <w:ind w:left="964" w:firstLine="0" w:firstLineChars="0"/>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kern w:val="0"/>
          <w:sz w:val="21"/>
          <w:szCs w:val="21"/>
          <w:lang w:val="en-US" w:eastAsia="zh-CN" w:bidi="ar-SA"/>
        </w:rPr>
        <w:t>38.</w:t>
      </w:r>
      <w:r>
        <w:rPr>
          <w:rFonts w:hint="eastAsia" w:cs="宋体" w:asciiTheme="minorEastAsia" w:hAnsiTheme="minorEastAsia"/>
          <w:b/>
          <w:kern w:val="0"/>
          <w:szCs w:val="21"/>
        </w:rPr>
        <w:t>质疑提出与答复</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38.1 供应商认为采购文件、采购过程和中标结果使自己的权益受到损害的，可以按照《政府采购质疑和投诉办法》（财政部令第94号）提出质疑。提出质疑的供应商应当是参与本项目采购活动的供应商。提出时应按照《政府采购质疑和投诉办法》（财政部令第94号）第十二条规定提交质疑函和必要的证明材料，如未提出视为全面接受。</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38.1.1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对采购文件提出质疑的，潜在投标人应已依法获取采购文件，且应当在获取采购文件或者采购文件公告期限届满之日起7个工作日内使用CA数字证书或CA移动数字证书登录《全国公共资源交易平台（河南省·许昌市）》（https://ggzy.xuchang.gov.cn/），通过许昌市公共资源电子交易系统一次性提出，逾期提交或未按照要求提交的质疑函将不予受理。质疑提出后潜在投标人应及时联系招标公告中集采机构联系人查看。</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38.1.2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对采购过程提出质疑的，为各采购程序环节结束之日起七个工作日内，投标人使用CA数字证书或CA移动数字证书登录《全国公共资源交易平台（河南省·许昌市）》（https://ggzy.xuchang.gov.cn/），通过许昌市公共资源电子交易系统一次性提出，逾期提交或未按照要求提交的质疑函将不予受理。质疑提出后投标人应及时联系招标公告中集采机构联系人查看。</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38.1.3</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对中标结果提出质疑的，为中标结果公告期限届满之日起七个工作日内，投标人使用CA数字证书或CA移动数字证书登录《全国公共资源交易平台（河南省·许昌市）》（https://ggzy.xuchang.gov.cn/），通过许昌市公共资源电子交易系统一次性提出，逾期提交或未按照要求提交的质疑函将不予受理。质疑提出后投标人应及时联系招标公告中集采机构联系人查看。</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38.2 采购人、采购代理机构认为供应商质疑不成立，或者成立但未对中标结果构成影响的，在收到质疑函7个工作日内通过《全国公共资源交易平台（河南省·许昌市）》（https://ggzy.xuchang.gov.cn/）——许昌市公共资源电子交易系统作出答复，并继续开展采购活动；认为供应商质疑成立且影响或者可能影响中标结果的，在收到质疑函7个工作日内通过《全国公共资源交易平台（河南省·许昌市）》（https://ggzy.xuchang.gov.cn/）——许昌市公共资源电子交易系统作出答复，并按照下列情况处理：</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38.2.1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对采购文件提出的质疑，依法通过澄清或者修改可以继续开展采购活动的，澄清或者修改采购文件后继续开展采购活动；否则应当修改采购文件后重新开展采购活动。</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38.2.2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对采购过程、中标结果提出的质疑，合格供应商符合法定数量时，可以从合格的中标候选人中另行确定中标供应商的，应当依法另行确定中标供应商；否则应当重新开展采购活动。</w:t>
      </w:r>
    </w:p>
    <w:p>
      <w:pPr>
        <w:autoSpaceDE w:val="0"/>
        <w:autoSpaceDN w:val="0"/>
        <w:spacing w:line="360" w:lineRule="auto"/>
        <w:ind w:left="964"/>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color w:val="auto"/>
          <w:kern w:val="0"/>
          <w:sz w:val="21"/>
          <w:szCs w:val="21"/>
          <w:lang w:val="en-US" w:eastAsia="zh-CN" w:bidi="ar-SA"/>
        </w:rPr>
        <w:t>39.</w:t>
      </w:r>
      <w:r>
        <w:rPr>
          <w:rFonts w:hint="eastAsia" w:cs="宋体" w:asciiTheme="minorEastAsia" w:hAnsiTheme="minorEastAsia"/>
          <w:b/>
          <w:kern w:val="0"/>
          <w:szCs w:val="21"/>
        </w:rPr>
        <w:t>投诉</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39.1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若对质疑答复不满意或质疑答复未在答复期限内作出，质疑供应商可在答复期满后15个工作日内按照《政府采购质疑和投诉办法》的有关规定向招标文件第一章载明的本项目监督管理部门提起投诉。</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39.2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投诉应有明确的请求和必要的证明材料，投诉的事项不得超出已质疑事项的范围。</w:t>
      </w:r>
    </w:p>
    <w:p>
      <w:pPr>
        <w:pStyle w:val="50"/>
        <w:numPr>
          <w:ilvl w:val="0"/>
          <w:numId w:val="0"/>
        </w:numPr>
        <w:autoSpaceDE w:val="0"/>
        <w:autoSpaceDN w:val="0"/>
        <w:spacing w:line="360" w:lineRule="auto"/>
        <w:ind w:left="420" w:leftChars="0" w:hanging="420" w:firstLineChars="0"/>
        <w:contextualSpacing/>
        <w:rPr>
          <w:rFonts w:hint="eastAsia" w:cs="宋体" w:asciiTheme="minorEastAsia" w:hAnsiTheme="minorEastAsia" w:eastAsiaTheme="minorEastAsia"/>
          <w:b/>
          <w:color w:val="auto"/>
          <w:kern w:val="0"/>
          <w:sz w:val="21"/>
          <w:szCs w:val="21"/>
          <w:lang w:val="en-US" w:eastAsia="zh-CN" w:bidi="ar-SA"/>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color w:val="auto"/>
          <w:kern w:val="0"/>
          <w:sz w:val="21"/>
          <w:szCs w:val="21"/>
          <w:lang w:val="en-US" w:eastAsia="zh-CN" w:bidi="ar-SA"/>
        </w:rPr>
        <w:t>40.</w:t>
      </w:r>
      <w:r>
        <w:rPr>
          <w:rFonts w:hint="eastAsia" w:cs="宋体" w:asciiTheme="minorEastAsia" w:hAnsiTheme="minorEastAsia"/>
          <w:b/>
          <w:kern w:val="0"/>
          <w:szCs w:val="21"/>
        </w:rPr>
        <w:t>签订合同与备案</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采购人应当自中标通知书发出之日起15日内，按照招标文件和中标人投标文件的规定，与中标人签订书面合同。所签订的合同不得对招标文件确定的事项和中标人投标文件作实质性修改。</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采购人自采购合同签订之日起，2个工作日内到许昌市政府采购监督管理办公室进行合同备案，并登录“许昌市政府采购网”进行网上备案。</w:t>
      </w:r>
    </w:p>
    <w:p>
      <w:pPr>
        <w:autoSpaceDE w:val="0"/>
        <w:autoSpaceDN w:val="0"/>
        <w:spacing w:line="360" w:lineRule="auto"/>
        <w:ind w:left="964"/>
        <w:contextualSpacing/>
        <w:rPr>
          <w:rFonts w:cs="宋体" w:asciiTheme="minorEastAsia" w:hAnsiTheme="minorEastAsia"/>
          <w:kern w:val="0"/>
          <w:szCs w:val="21"/>
        </w:rPr>
      </w:pP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color w:val="auto"/>
          <w:kern w:val="0"/>
          <w:sz w:val="21"/>
          <w:szCs w:val="21"/>
          <w:lang w:val="en-US" w:eastAsia="zh-CN" w:bidi="ar-SA"/>
        </w:rPr>
        <w:t>41.</w:t>
      </w:r>
      <w:r>
        <w:rPr>
          <w:rFonts w:hint="eastAsia" w:cs="宋体" w:asciiTheme="minorEastAsia" w:hAnsiTheme="minorEastAsia"/>
          <w:b/>
          <w:kern w:val="0"/>
          <w:szCs w:val="21"/>
        </w:rPr>
        <w:t>履约保证金</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cs="宋体" w:asciiTheme="majorEastAsia" w:hAnsiTheme="majorEastAsia" w:eastAsiaTheme="majorEastAsia"/>
          <w:b/>
          <w:kern w:val="0"/>
          <w:sz w:val="32"/>
          <w:szCs w:val="32"/>
        </w:rPr>
      </w:pPr>
      <w:r>
        <w:rPr>
          <w:rFonts w:hint="eastAsia" w:cs="宋体" w:asciiTheme="minorEastAsia" w:hAnsiTheme="minorEastAsia" w:eastAsiaTheme="minorEastAsia"/>
          <w:kern w:val="0"/>
          <w:sz w:val="21"/>
          <w:szCs w:val="21"/>
          <w:lang w:val="en-US" w:eastAsia="zh-CN" w:bidi="ar-SA"/>
        </w:rPr>
        <w:t>“投标人须知前附表”中规定中标人提交履约保证金的，中标人应当以支票、汇票、本票或者金融机构、担保机构出具的保函等非现金形式向采购人提交。履约保证金的数额不得超过政府采购合同金额的10%。</w:t>
      </w:r>
      <w:r>
        <w:rPr>
          <w:rFonts w:hint="eastAsia" w:cs="宋体" w:asciiTheme="minorEastAsia" w:hAnsiTheme="minorEastAsia" w:eastAsiaTheme="minorEastAsia"/>
          <w:kern w:val="0"/>
          <w:sz w:val="21"/>
          <w:szCs w:val="21"/>
          <w:lang w:val="en-US" w:eastAsia="zh-CN" w:bidi="ar-SA"/>
        </w:rPr>
        <w:br w:type="textWrapping"/>
      </w: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kern w:val="0"/>
          <w:szCs w:val="21"/>
        </w:rPr>
      </w:pPr>
      <w:r>
        <w:rPr>
          <w:rFonts w:hint="eastAsia" w:cs="宋体" w:asciiTheme="minorEastAsia" w:hAnsiTheme="minorEastAsia" w:eastAsiaTheme="minorEastAsia"/>
          <w:b/>
          <w:color w:val="auto"/>
          <w:kern w:val="0"/>
          <w:sz w:val="21"/>
          <w:szCs w:val="21"/>
          <w:lang w:val="en-US" w:eastAsia="zh-CN" w:bidi="ar-SA"/>
        </w:rPr>
        <w:t>42.</w:t>
      </w:r>
      <w:r>
        <w:rPr>
          <w:rFonts w:hint="eastAsia" w:cs="宋体" w:asciiTheme="minorEastAsia" w:hAnsiTheme="minorEastAsia"/>
          <w:b/>
          <w:kern w:val="0"/>
          <w:szCs w:val="21"/>
        </w:rPr>
        <w:t>政府采购合同融资</w:t>
      </w:r>
    </w:p>
    <w:p>
      <w:pPr>
        <w:pStyle w:val="50"/>
        <w:numPr>
          <w:ilvl w:val="0"/>
          <w:numId w:val="0"/>
        </w:numPr>
        <w:wordWrap w:val="0"/>
        <w:topLinePunct/>
        <w:autoSpaceDE w:val="0"/>
        <w:autoSpaceDN w:val="0"/>
        <w:adjustRightInd w:val="0"/>
        <w:spacing w:line="360" w:lineRule="auto"/>
        <w:ind w:left="636" w:leftChars="0" w:hanging="636" w:firstLineChars="0"/>
        <w:contextualSpacing/>
        <w:rPr>
          <w:rFonts w:cs="宋体" w:asciiTheme="minorEastAsia" w:hAnsiTheme="minorEastAsia"/>
          <w:vanish/>
          <w:kern w:val="0"/>
          <w:szCs w:val="21"/>
        </w:rPr>
      </w:pPr>
      <w:r>
        <w:rPr>
          <w:rFonts w:hint="default" w:cs="宋体" w:asciiTheme="minorEastAsia" w:hAnsiTheme="minorEastAsia" w:eastAsiaTheme="minorEastAsia"/>
          <w:vanish/>
          <w:kern w:val="0"/>
          <w:sz w:val="21"/>
          <w:szCs w:val="21"/>
          <w:lang w:val="en-US" w:eastAsia="zh-CN" w:bidi="ar-SA"/>
        </w:rPr>
        <w:t>41</w:t>
      </w:r>
    </w:p>
    <w:p>
      <w:pPr>
        <w:pStyle w:val="50"/>
        <w:numPr>
          <w:ilvl w:val="0"/>
          <w:numId w:val="0"/>
        </w:numPr>
        <w:wordWrap w:val="0"/>
        <w:topLinePunct/>
        <w:autoSpaceDE w:val="0"/>
        <w:autoSpaceDN w:val="0"/>
        <w:adjustRightInd w:val="0"/>
        <w:spacing w:line="360" w:lineRule="auto"/>
        <w:ind w:left="636" w:leftChars="0" w:hanging="636" w:firstLineChars="0"/>
        <w:contextualSpacing/>
        <w:rPr>
          <w:rFonts w:cs="宋体" w:asciiTheme="minorEastAsia" w:hAnsiTheme="minorEastAsia"/>
          <w:vanish/>
          <w:kern w:val="0"/>
          <w:szCs w:val="21"/>
        </w:rPr>
      </w:pPr>
      <w:r>
        <w:rPr>
          <w:rFonts w:hint="default" w:cs="宋体" w:asciiTheme="minorEastAsia" w:hAnsiTheme="minorEastAsia" w:eastAsiaTheme="minorEastAsia"/>
          <w:vanish/>
          <w:kern w:val="0"/>
          <w:sz w:val="21"/>
          <w:szCs w:val="21"/>
          <w:lang w:val="en-US" w:eastAsia="zh-CN" w:bidi="ar-SA"/>
        </w:rPr>
        <w:t>42</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42.1</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缓解中小企业融资难题</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42.2</w:t>
      </w:r>
      <w:r>
        <w:rPr>
          <w:rFonts w:hint="eastAsia" w:cs="宋体" w:asciiTheme="minorEastAsia" w:hAnsiTheme="minorEastAsia"/>
          <w:kern w:val="0"/>
          <w:sz w:val="21"/>
          <w:szCs w:val="21"/>
          <w:lang w:val="en-US" w:eastAsia="zh-CN" w:bidi="ar-SA"/>
        </w:rPr>
        <w:t xml:space="preserve"> </w:t>
      </w:r>
      <w:r>
        <w:rPr>
          <w:rFonts w:hint="eastAsia" w:cs="宋体" w:asciiTheme="minorEastAsia" w:hAnsiTheme="minorEastAsia" w:eastAsiaTheme="minorEastAsia"/>
          <w:kern w:val="0"/>
          <w:sz w:val="21"/>
          <w:szCs w:val="21"/>
          <w:lang w:val="en-US" w:eastAsia="zh-CN" w:bidi="ar-SA"/>
        </w:rPr>
        <w:t>合作金融机构（排名不分先后）</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1）合作金融机构名称：中原银行许昌分行（小微金融部）</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联系人及电话：陈阳 13137407575   方金龙  15836539901</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地址：许昌市建安大道与紫云路交汇处中原银行</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2）合作金融机构名称：浦发银行许昌分行</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联系人及电话：赵勇  0374-7313569、7313502 18937459920</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地址：许昌市许继大道1163号许继花园</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3）合作金融机构名称：交通银行许昌分行</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联系人：宋纪刚  0374-2369912  13733951305</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地址：许昌市莲城大道114号</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4）合作金融机构名称：光大银行许昌分行</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联系人：李东磊  0374-2928168 18569936868</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地址：许昌市魏都区八一路文峰路交叉口西北角</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5）合作金融机构名称：招商银行许昌分行</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联系人及电话：崔星迪  0374-5376058  18839983051</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地址：许昌市建安大道中段新天下AB座</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6）合作金融机构名称：邮储银行许昌市分行</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联系人及电话：张彦峰13839001972 武松涛18839902679</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徐亚爽15038297574</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地址：许昌市莲城大道邮储银行莲城支行二楼</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7）合作金融机构名称：中国银行许昌分行</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联系人及电话：白炜 13938772680   刘晓飞  0374-3338596</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地址：许昌市魏都区建设路1488号</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8）合作金融机构名称：中信银行郑州红专路支行</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联系人：韩晨  13253490679</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地址：郑州市金水区经三路北26号中信银行郑州红专路支行</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9）合作金融机构名称：郑州银行许昌分行</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联系人：王晶  0374-2298011 18339062222</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地址：河南省许昌市魏都区莲城大道与魏文路交叉口西南角亨通君成国际大厦</w:t>
      </w:r>
    </w:p>
    <w:p>
      <w:pPr>
        <w:pStyle w:val="50"/>
        <w:numPr>
          <w:ilvl w:val="1"/>
          <w:numId w:val="0"/>
        </w:numPr>
        <w:wordWrap w:val="0"/>
        <w:topLinePunct/>
        <w:autoSpaceDE w:val="0"/>
        <w:autoSpaceDN w:val="0"/>
        <w:adjustRightInd w:val="0"/>
        <w:spacing w:line="360" w:lineRule="auto"/>
        <w:ind w:left="851" w:leftChars="0" w:hanging="851" w:firstLineChars="0"/>
        <w:contextualSpacing/>
        <w:rPr>
          <w:rFonts w:cs="宋体" w:asciiTheme="minorEastAsia" w:hAnsiTheme="minorEastAsia"/>
          <w:kern w:val="0"/>
          <w:szCs w:val="21"/>
        </w:rPr>
      </w:pPr>
      <w:r>
        <w:rPr>
          <w:rFonts w:hint="default" w:cs="宋体" w:asciiTheme="minorEastAsia" w:hAnsiTheme="minorEastAsia" w:eastAsiaTheme="minorEastAsia"/>
          <w:kern w:val="0"/>
          <w:sz w:val="21"/>
          <w:szCs w:val="21"/>
          <w:lang w:val="en-US" w:eastAsia="zh-CN" w:bidi="ar-SA"/>
        </w:rPr>
        <w:t>42.3</w:t>
      </w:r>
      <w:r>
        <w:rPr>
          <w:rFonts w:hint="eastAsia" w:cs="宋体" w:asciiTheme="minorEastAsia" w:hAnsiTheme="minorEastAsia"/>
          <w:kern w:val="0"/>
          <w:szCs w:val="21"/>
        </w:rPr>
        <w:t xml:space="preserve"> “许昌市政府采购合同融资金融产品推介名录”链接</w:t>
      </w:r>
    </w:p>
    <w:p>
      <w:pPr>
        <w:autoSpaceDE w:val="0"/>
        <w:autoSpaceDN w:val="0"/>
        <w:spacing w:line="360" w:lineRule="auto"/>
        <w:contextualSpacing/>
        <w:jc w:val="left"/>
        <w:rPr>
          <w:rFonts w:cs="宋体" w:asciiTheme="minorEastAsia" w:hAnsiTheme="minorEastAsia"/>
          <w:kern w:val="0"/>
          <w:szCs w:val="21"/>
        </w:rPr>
      </w:pPr>
      <w:r>
        <w:fldChar w:fldCharType="begin"/>
      </w:r>
      <w:r>
        <w:instrText xml:space="preserve"> HYPERLINK "http://xuchang.hngp.gov.cn/xuchang/content?infoId=1606365368231095&amp;channelCode=H711001" </w:instrText>
      </w:r>
      <w:r>
        <w:fldChar w:fldCharType="separate"/>
      </w:r>
      <w:r>
        <w:rPr>
          <w:rStyle w:val="31"/>
          <w:rFonts w:hint="eastAsia" w:cs="宋体" w:asciiTheme="minorEastAsia" w:hAnsiTheme="minorEastAsia"/>
          <w:kern w:val="0"/>
          <w:szCs w:val="21"/>
        </w:rPr>
        <w:t>http://xuchang.hngp.gov.cn/xuchang/content?infoId=1606365368231095&amp;channelCode=H711001</w:t>
      </w:r>
      <w:r>
        <w:rPr>
          <w:rStyle w:val="31"/>
          <w:rFonts w:hint="eastAsia" w:cs="宋体" w:asciiTheme="minorEastAsia" w:hAnsiTheme="minorEastAsia"/>
          <w:kern w:val="0"/>
          <w:szCs w:val="21"/>
        </w:rPr>
        <w:fldChar w:fldCharType="end"/>
      </w:r>
    </w:p>
    <w:p>
      <w:pPr>
        <w:pStyle w:val="50"/>
        <w:numPr>
          <w:ilvl w:val="0"/>
          <w:numId w:val="0"/>
        </w:numPr>
        <w:autoSpaceDE w:val="0"/>
        <w:autoSpaceDN w:val="0"/>
        <w:spacing w:line="360" w:lineRule="auto"/>
        <w:ind w:left="420" w:leftChars="0" w:hanging="420" w:firstLineChars="0"/>
        <w:contextualSpacing/>
        <w:rPr>
          <w:rFonts w:cs="宋体" w:asciiTheme="minorEastAsia" w:hAnsiTheme="minorEastAsia"/>
          <w:b/>
          <w:kern w:val="0"/>
          <w:szCs w:val="21"/>
        </w:rPr>
      </w:pPr>
      <w:r>
        <w:rPr>
          <w:rFonts w:hint="eastAsia" w:cs="宋体" w:asciiTheme="minorEastAsia" w:hAnsiTheme="minorEastAsia" w:eastAsiaTheme="minorEastAsia"/>
          <w:b/>
          <w:color w:val="auto"/>
          <w:kern w:val="0"/>
          <w:sz w:val="21"/>
          <w:szCs w:val="21"/>
          <w:lang w:val="en-US" w:eastAsia="zh-CN" w:bidi="ar-SA"/>
        </w:rPr>
        <w:t>43.</w:t>
      </w:r>
      <w:r>
        <w:rPr>
          <w:rFonts w:hint="eastAsia" w:cs="宋体" w:asciiTheme="minorEastAsia" w:hAnsiTheme="minorEastAsia"/>
          <w:b/>
          <w:kern w:val="0"/>
          <w:szCs w:val="21"/>
        </w:rPr>
        <w:t>“采小帮”政府采购服务体系</w:t>
      </w:r>
    </w:p>
    <w:p>
      <w:pPr>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kern w:val="0"/>
          <w:szCs w:val="21"/>
        </w:rPr>
        <w:t>为持续优化我市政府采购营商环境,</w:t>
      </w:r>
      <w:r>
        <w:rPr>
          <w:rFonts w:hint="eastAsia"/>
        </w:rPr>
        <w:t xml:space="preserve"> </w:t>
      </w:r>
      <w:r>
        <w:rPr>
          <w:rFonts w:hint="eastAsia" w:cs="宋体" w:asciiTheme="minorEastAsia" w:hAnsiTheme="minorEastAsia"/>
          <w:kern w:val="0"/>
          <w:szCs w:val="21"/>
        </w:rPr>
        <w:t>许昌市财政局政府采购监督管理办公室人员、许昌市政府采购服务中心人员组成“采小帮”服务团队，提供政府采购政策咨询服务，以及项目实施全程跟踪提醒、监督预警服务。</w:t>
      </w:r>
    </w:p>
    <w:p>
      <w:pPr>
        <w:pStyle w:val="50"/>
        <w:numPr>
          <w:ilvl w:val="0"/>
          <w:numId w:val="0"/>
        </w:numPr>
        <w:wordWrap w:val="0"/>
        <w:topLinePunct/>
        <w:autoSpaceDE w:val="0"/>
        <w:autoSpaceDN w:val="0"/>
        <w:adjustRightInd w:val="0"/>
        <w:spacing w:line="360" w:lineRule="auto"/>
        <w:ind w:left="636" w:leftChars="0" w:hanging="636" w:firstLineChars="0"/>
        <w:contextualSpacing/>
        <w:rPr>
          <w:rFonts w:cs="宋体" w:asciiTheme="minorEastAsia" w:hAnsiTheme="minorEastAsia"/>
          <w:vanish/>
          <w:kern w:val="0"/>
          <w:szCs w:val="21"/>
        </w:rPr>
      </w:pPr>
      <w:r>
        <w:rPr>
          <w:rFonts w:hint="default" w:cs="宋体" w:asciiTheme="minorEastAsia" w:hAnsiTheme="minorEastAsia" w:eastAsiaTheme="minorEastAsia"/>
          <w:vanish/>
          <w:kern w:val="0"/>
          <w:sz w:val="21"/>
          <w:szCs w:val="21"/>
          <w:lang w:val="en-US" w:eastAsia="zh-CN" w:bidi="ar-SA"/>
        </w:rPr>
        <w:t>43</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43.1</w:t>
      </w:r>
      <w:r>
        <w:rPr>
          <w:rFonts w:hint="eastAsia" w:cs="宋体" w:asciiTheme="minorEastAsia" w:hAnsiTheme="minorEastAsia" w:eastAsiaTheme="minorEastAsia"/>
          <w:kern w:val="0"/>
          <w:sz w:val="21"/>
          <w:szCs w:val="21"/>
          <w:lang w:val="en-US" w:eastAsia="zh-CN" w:bidi="ar-SA"/>
        </w:rPr>
        <w:t xml:space="preserve"> “采小帮”服务团队依据职责分工，向供应商提供个性化、精准化服务，包括政策咨询、          政策宣传、采购辅导、节点提醒、风险提示、问题反馈等。</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43.2</w:t>
      </w:r>
      <w:r>
        <w:rPr>
          <w:rFonts w:hint="eastAsia" w:cs="宋体" w:asciiTheme="minorEastAsia" w:hAnsiTheme="minorEastAsia" w:eastAsiaTheme="minorEastAsia"/>
          <w:kern w:val="0"/>
          <w:sz w:val="21"/>
          <w:szCs w:val="21"/>
          <w:lang w:val="en-US" w:eastAsia="zh-CN" w:bidi="ar-SA"/>
        </w:rPr>
        <w:t xml:space="preserve"> “采小帮”服务团队帮助供应商在政府采购活动中维护自身合法权益，及时发现和制止采购人利用自身优势地位拒绝或延迟支付款项，强制要求供应商接受不合理的付款期限、方式、条件，拒不按政府采购政策规定和采购合同约定履行责任等行为。</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43.3</w:t>
      </w:r>
      <w:r>
        <w:rPr>
          <w:rFonts w:hint="eastAsia" w:cs="宋体" w:asciiTheme="minorEastAsia" w:hAnsiTheme="minorEastAsia" w:eastAsiaTheme="minorEastAsia"/>
          <w:kern w:val="0"/>
          <w:sz w:val="21"/>
          <w:szCs w:val="21"/>
          <w:lang w:val="en-US" w:eastAsia="zh-CN" w:bidi="ar-SA"/>
        </w:rPr>
        <w:t xml:space="preserve"> 助手团队</w:t>
      </w:r>
    </w:p>
    <w:tbl>
      <w:tblPr>
        <w:tblStyle w:val="26"/>
        <w:tblW w:w="90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2"/>
        <w:gridCol w:w="1150"/>
        <w:gridCol w:w="1763"/>
        <w:gridCol w:w="4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shd w:val="clear" w:color="auto" w:fill="auto"/>
          </w:tcPr>
          <w:p>
            <w:pPr>
              <w:spacing w:line="360" w:lineRule="auto"/>
              <w:jc w:val="center"/>
              <w:rPr>
                <w:rFonts w:ascii="黑体" w:hAnsi="黑体" w:eastAsia="黑体"/>
                <w:szCs w:val="21"/>
              </w:rPr>
            </w:pPr>
            <w:r>
              <w:rPr>
                <w:rFonts w:hint="eastAsia" w:ascii="黑体" w:hAnsi="黑体" w:eastAsia="黑体"/>
                <w:szCs w:val="21"/>
              </w:rPr>
              <w:t>部门</w:t>
            </w:r>
          </w:p>
        </w:tc>
        <w:tc>
          <w:tcPr>
            <w:tcW w:w="1150" w:type="dxa"/>
            <w:shd w:val="clear" w:color="auto" w:fill="auto"/>
          </w:tcPr>
          <w:p>
            <w:pPr>
              <w:spacing w:line="360" w:lineRule="auto"/>
              <w:jc w:val="center"/>
              <w:rPr>
                <w:rFonts w:ascii="黑体" w:hAnsi="黑体" w:eastAsia="黑体"/>
                <w:szCs w:val="21"/>
              </w:rPr>
            </w:pPr>
            <w:r>
              <w:rPr>
                <w:rFonts w:hint="eastAsia" w:ascii="黑体" w:hAnsi="黑体" w:eastAsia="黑体"/>
                <w:szCs w:val="21"/>
              </w:rPr>
              <w:t>姓名</w:t>
            </w:r>
          </w:p>
        </w:tc>
        <w:tc>
          <w:tcPr>
            <w:tcW w:w="1763" w:type="dxa"/>
            <w:shd w:val="clear" w:color="auto" w:fill="auto"/>
          </w:tcPr>
          <w:p>
            <w:pPr>
              <w:spacing w:line="360" w:lineRule="auto"/>
              <w:jc w:val="center"/>
              <w:rPr>
                <w:rFonts w:ascii="黑体" w:hAnsi="黑体" w:eastAsia="黑体"/>
                <w:szCs w:val="21"/>
              </w:rPr>
            </w:pPr>
            <w:r>
              <w:rPr>
                <w:rFonts w:hint="eastAsia" w:ascii="黑体" w:hAnsi="黑体" w:eastAsia="黑体"/>
                <w:szCs w:val="21"/>
              </w:rPr>
              <w:t>联系方式</w:t>
            </w:r>
          </w:p>
        </w:tc>
        <w:tc>
          <w:tcPr>
            <w:tcW w:w="4374" w:type="dxa"/>
            <w:shd w:val="clear" w:color="auto" w:fill="auto"/>
          </w:tcPr>
          <w:p>
            <w:pPr>
              <w:spacing w:line="360" w:lineRule="auto"/>
              <w:jc w:val="center"/>
              <w:rPr>
                <w:rFonts w:ascii="黑体" w:hAnsi="黑体" w:eastAsia="黑体"/>
                <w:szCs w:val="21"/>
              </w:rPr>
            </w:pPr>
            <w:r>
              <w:rPr>
                <w:rFonts w:hint="eastAsia" w:ascii="黑体" w:hAnsi="黑体" w:eastAsia="黑体"/>
                <w:szCs w:val="21"/>
              </w:rPr>
              <w:t>服务领域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restart"/>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许昌市政府采购</w:t>
            </w:r>
          </w:p>
          <w:p>
            <w:pPr>
              <w:spacing w:line="360" w:lineRule="auto"/>
              <w:jc w:val="center"/>
              <w:rPr>
                <w:rFonts w:asciiTheme="minorEastAsia" w:hAnsiTheme="minorEastAsia"/>
                <w:szCs w:val="21"/>
              </w:rPr>
            </w:pPr>
            <w:r>
              <w:rPr>
                <w:rFonts w:hint="eastAsia" w:asciiTheme="minorEastAsia" w:hAnsiTheme="minorEastAsia"/>
                <w:szCs w:val="21"/>
              </w:rPr>
              <w:t>监督管理办公室</w:t>
            </w:r>
          </w:p>
        </w:tc>
        <w:tc>
          <w:tcPr>
            <w:tcW w:w="1150" w:type="dxa"/>
            <w:shd w:val="clear" w:color="auto" w:fill="auto"/>
          </w:tcPr>
          <w:p>
            <w:pPr>
              <w:spacing w:line="360" w:lineRule="auto"/>
              <w:jc w:val="center"/>
              <w:rPr>
                <w:rFonts w:asciiTheme="minorEastAsia" w:hAnsiTheme="minorEastAsia"/>
                <w:szCs w:val="21"/>
              </w:rPr>
            </w:pPr>
            <w:r>
              <w:rPr>
                <w:rFonts w:hint="eastAsia" w:asciiTheme="minorEastAsia" w:hAnsiTheme="minorEastAsia"/>
                <w:szCs w:val="21"/>
              </w:rPr>
              <w:t>李燕玲</w:t>
            </w:r>
          </w:p>
        </w:tc>
        <w:tc>
          <w:tcPr>
            <w:tcW w:w="1763" w:type="dxa"/>
            <w:shd w:val="clear" w:color="auto" w:fill="auto"/>
          </w:tcPr>
          <w:p>
            <w:pPr>
              <w:spacing w:line="360" w:lineRule="auto"/>
              <w:jc w:val="center"/>
              <w:rPr>
                <w:rFonts w:asciiTheme="minorEastAsia" w:hAnsiTheme="minorEastAsia"/>
                <w:szCs w:val="21"/>
              </w:rPr>
            </w:pPr>
            <w:r>
              <w:rPr>
                <w:rFonts w:hint="eastAsia" w:asciiTheme="minorEastAsia" w:hAnsiTheme="minorEastAsia"/>
                <w:szCs w:val="21"/>
              </w:rPr>
              <w:t>0374-2676018</w:t>
            </w:r>
          </w:p>
        </w:tc>
        <w:tc>
          <w:tcPr>
            <w:tcW w:w="4374" w:type="dxa"/>
            <w:shd w:val="clear" w:color="auto" w:fill="auto"/>
          </w:tcPr>
          <w:p>
            <w:pPr>
              <w:spacing w:line="360" w:lineRule="auto"/>
              <w:jc w:val="left"/>
              <w:rPr>
                <w:rFonts w:asciiTheme="minorEastAsia" w:hAnsiTheme="minorEastAsia"/>
                <w:szCs w:val="21"/>
              </w:rPr>
            </w:pPr>
            <w:r>
              <w:rPr>
                <w:rFonts w:hint="eastAsia" w:asciiTheme="minorEastAsia" w:hAnsiTheme="minorEastAsia"/>
                <w:szCs w:val="21"/>
              </w:rPr>
              <w:t>优化政府采购营商环境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pPr>
              <w:spacing w:line="360" w:lineRule="auto"/>
              <w:jc w:val="center"/>
              <w:rPr>
                <w:rFonts w:asciiTheme="minorEastAsia" w:hAnsiTheme="minorEastAsia"/>
                <w:szCs w:val="21"/>
              </w:rPr>
            </w:pPr>
          </w:p>
        </w:tc>
        <w:tc>
          <w:tcPr>
            <w:tcW w:w="1150" w:type="dxa"/>
            <w:shd w:val="clear" w:color="auto" w:fill="auto"/>
          </w:tcPr>
          <w:p>
            <w:pPr>
              <w:spacing w:line="360" w:lineRule="auto"/>
              <w:jc w:val="center"/>
              <w:rPr>
                <w:rFonts w:asciiTheme="minorEastAsia" w:hAnsiTheme="minorEastAsia"/>
                <w:szCs w:val="21"/>
              </w:rPr>
            </w:pPr>
            <w:r>
              <w:rPr>
                <w:rFonts w:hint="eastAsia" w:asciiTheme="minorEastAsia" w:hAnsiTheme="minorEastAsia"/>
                <w:szCs w:val="21"/>
              </w:rPr>
              <w:t>霍春育</w:t>
            </w:r>
          </w:p>
        </w:tc>
        <w:tc>
          <w:tcPr>
            <w:tcW w:w="1763" w:type="dxa"/>
            <w:shd w:val="clear" w:color="auto" w:fill="auto"/>
          </w:tcPr>
          <w:p>
            <w:pPr>
              <w:spacing w:line="360" w:lineRule="auto"/>
              <w:jc w:val="center"/>
              <w:rPr>
                <w:rFonts w:asciiTheme="minorEastAsia" w:hAnsiTheme="minorEastAsia"/>
                <w:szCs w:val="21"/>
              </w:rPr>
            </w:pPr>
            <w:r>
              <w:rPr>
                <w:rFonts w:hint="eastAsia" w:asciiTheme="minorEastAsia" w:hAnsiTheme="minorEastAsia"/>
                <w:szCs w:val="21"/>
              </w:rPr>
              <w:t>0374-2676171</w:t>
            </w:r>
          </w:p>
        </w:tc>
        <w:tc>
          <w:tcPr>
            <w:tcW w:w="4374" w:type="dxa"/>
            <w:shd w:val="clear" w:color="auto" w:fill="auto"/>
          </w:tcPr>
          <w:p>
            <w:pPr>
              <w:spacing w:line="360" w:lineRule="auto"/>
              <w:jc w:val="left"/>
              <w:rPr>
                <w:rFonts w:asciiTheme="minorEastAsia" w:hAnsiTheme="minorEastAsia"/>
                <w:szCs w:val="21"/>
              </w:rPr>
            </w:pPr>
            <w:r>
              <w:rPr>
                <w:rFonts w:hint="eastAsia" w:asciiTheme="minorEastAsia" w:hAnsiTheme="minorEastAsia"/>
                <w:szCs w:val="21"/>
              </w:rPr>
              <w:t>优化政府采购营商环境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pPr>
              <w:spacing w:line="360" w:lineRule="auto"/>
              <w:jc w:val="center"/>
              <w:rPr>
                <w:rFonts w:asciiTheme="minorEastAsia" w:hAnsiTheme="minorEastAsia"/>
                <w:szCs w:val="21"/>
              </w:rPr>
            </w:pPr>
          </w:p>
        </w:tc>
        <w:tc>
          <w:tcPr>
            <w:tcW w:w="1150"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袁  航</w:t>
            </w:r>
          </w:p>
        </w:tc>
        <w:tc>
          <w:tcPr>
            <w:tcW w:w="1763"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0374-2676018</w:t>
            </w:r>
          </w:p>
        </w:tc>
        <w:tc>
          <w:tcPr>
            <w:tcW w:w="4374" w:type="dxa"/>
            <w:shd w:val="clear" w:color="auto" w:fill="auto"/>
          </w:tcPr>
          <w:p>
            <w:pPr>
              <w:contextualSpacing/>
              <w:rPr>
                <w:rFonts w:asciiTheme="minorEastAsia" w:hAnsiTheme="minorEastAsia"/>
                <w:szCs w:val="21"/>
              </w:rPr>
            </w:pPr>
            <w:r>
              <w:rPr>
                <w:rFonts w:hint="eastAsia" w:asciiTheme="minorEastAsia" w:hAnsiTheme="minorEastAsia"/>
                <w:szCs w:val="21"/>
              </w:rPr>
              <w:t>集采机构监管、进口产品、支持中小企业发展、政府采购专家管理、质疑投诉处理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pPr>
              <w:spacing w:line="360" w:lineRule="auto"/>
              <w:jc w:val="center"/>
              <w:rPr>
                <w:rFonts w:asciiTheme="minorEastAsia" w:hAnsiTheme="minorEastAsia"/>
                <w:szCs w:val="21"/>
              </w:rPr>
            </w:pPr>
          </w:p>
        </w:tc>
        <w:tc>
          <w:tcPr>
            <w:tcW w:w="1150"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丁  姚</w:t>
            </w:r>
          </w:p>
        </w:tc>
        <w:tc>
          <w:tcPr>
            <w:tcW w:w="1763"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0374-2676171</w:t>
            </w:r>
          </w:p>
        </w:tc>
        <w:tc>
          <w:tcPr>
            <w:tcW w:w="4374" w:type="dxa"/>
            <w:shd w:val="clear" w:color="auto" w:fill="auto"/>
          </w:tcPr>
          <w:p>
            <w:pPr>
              <w:contextualSpacing/>
              <w:rPr>
                <w:rFonts w:asciiTheme="minorEastAsia" w:hAnsiTheme="minorEastAsia"/>
                <w:szCs w:val="21"/>
              </w:rPr>
            </w:pPr>
            <w:r>
              <w:rPr>
                <w:rFonts w:hint="eastAsia" w:asciiTheme="minorEastAsia" w:hAnsiTheme="minorEastAsia"/>
                <w:szCs w:val="21"/>
              </w:rPr>
              <w:t>政府采购政策制度、信用信息收集、政府采购专家管理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pPr>
              <w:spacing w:line="360" w:lineRule="auto"/>
              <w:jc w:val="center"/>
              <w:rPr>
                <w:rFonts w:asciiTheme="minorEastAsia" w:hAnsiTheme="minorEastAsia"/>
                <w:szCs w:val="21"/>
              </w:rPr>
            </w:pPr>
          </w:p>
        </w:tc>
        <w:tc>
          <w:tcPr>
            <w:tcW w:w="1150"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郭逸飞</w:t>
            </w:r>
          </w:p>
        </w:tc>
        <w:tc>
          <w:tcPr>
            <w:tcW w:w="1763"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0374-2676166</w:t>
            </w:r>
          </w:p>
        </w:tc>
        <w:tc>
          <w:tcPr>
            <w:tcW w:w="4374" w:type="dxa"/>
            <w:shd w:val="clear" w:color="auto" w:fill="auto"/>
            <w:vAlign w:val="center"/>
          </w:tcPr>
          <w:p>
            <w:pPr>
              <w:contextualSpacing/>
              <w:jc w:val="both"/>
              <w:rPr>
                <w:rFonts w:asciiTheme="minorEastAsia" w:hAnsiTheme="minorEastAsia"/>
                <w:szCs w:val="21"/>
              </w:rPr>
            </w:pPr>
            <w:r>
              <w:rPr>
                <w:rFonts w:hint="eastAsia" w:asciiTheme="minorEastAsia" w:hAnsiTheme="minorEastAsia"/>
                <w:szCs w:val="21"/>
              </w:rPr>
              <w:t>政府采购政策咨询、信息公开、质疑投诉处理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pPr>
              <w:spacing w:line="360" w:lineRule="auto"/>
              <w:jc w:val="center"/>
              <w:rPr>
                <w:rFonts w:asciiTheme="minorEastAsia" w:hAnsiTheme="minorEastAsia"/>
                <w:szCs w:val="21"/>
              </w:rPr>
            </w:pPr>
          </w:p>
        </w:tc>
        <w:tc>
          <w:tcPr>
            <w:tcW w:w="1150"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段尧方</w:t>
            </w:r>
          </w:p>
        </w:tc>
        <w:tc>
          <w:tcPr>
            <w:tcW w:w="1763"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0374-2676166</w:t>
            </w:r>
          </w:p>
        </w:tc>
        <w:tc>
          <w:tcPr>
            <w:tcW w:w="4374" w:type="dxa"/>
            <w:shd w:val="clear" w:color="auto" w:fill="auto"/>
            <w:vAlign w:val="center"/>
          </w:tcPr>
          <w:p>
            <w:pPr>
              <w:contextualSpacing/>
              <w:jc w:val="both"/>
              <w:rPr>
                <w:rFonts w:asciiTheme="minorEastAsia" w:hAnsiTheme="minorEastAsia"/>
                <w:szCs w:val="21"/>
              </w:rPr>
            </w:pPr>
            <w:r>
              <w:rPr>
                <w:rFonts w:hint="eastAsia" w:asciiTheme="minorEastAsia" w:hAnsiTheme="minorEastAsia"/>
                <w:szCs w:val="21"/>
              </w:rPr>
              <w:t>绿色采购、832平台、供应商监管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752" w:type="dxa"/>
            <w:vMerge w:val="restart"/>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许昌市政府采购服务中心</w:t>
            </w:r>
          </w:p>
        </w:tc>
        <w:tc>
          <w:tcPr>
            <w:tcW w:w="1150"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尚晓燕</w:t>
            </w:r>
          </w:p>
        </w:tc>
        <w:tc>
          <w:tcPr>
            <w:tcW w:w="1763"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0374-2968687</w:t>
            </w:r>
          </w:p>
        </w:tc>
        <w:tc>
          <w:tcPr>
            <w:tcW w:w="4374" w:type="dxa"/>
            <w:shd w:val="clear" w:color="auto" w:fill="auto"/>
            <w:vAlign w:val="center"/>
          </w:tcPr>
          <w:p>
            <w:pPr>
              <w:contextualSpacing/>
              <w:jc w:val="left"/>
              <w:rPr>
                <w:rFonts w:asciiTheme="minorEastAsia" w:hAnsiTheme="minorEastAsia"/>
                <w:szCs w:val="21"/>
              </w:rPr>
            </w:pPr>
            <w:r>
              <w:rPr>
                <w:rFonts w:hint="eastAsia" w:asciiTheme="minorEastAsia" w:hAnsiTheme="minorEastAsia"/>
                <w:szCs w:val="21"/>
              </w:rPr>
              <w:t>优化政府采购营商环境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pPr>
              <w:spacing w:line="360" w:lineRule="auto"/>
              <w:jc w:val="center"/>
              <w:rPr>
                <w:rFonts w:asciiTheme="minorEastAsia" w:hAnsiTheme="minorEastAsia"/>
                <w:szCs w:val="21"/>
              </w:rPr>
            </w:pPr>
          </w:p>
        </w:tc>
        <w:tc>
          <w:tcPr>
            <w:tcW w:w="1150"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李 轩</w:t>
            </w:r>
          </w:p>
        </w:tc>
        <w:tc>
          <w:tcPr>
            <w:tcW w:w="1763"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0374-2968687</w:t>
            </w:r>
          </w:p>
        </w:tc>
        <w:tc>
          <w:tcPr>
            <w:tcW w:w="4374" w:type="dxa"/>
            <w:shd w:val="clear" w:color="auto" w:fill="auto"/>
            <w:vAlign w:val="center"/>
          </w:tcPr>
          <w:p>
            <w:pPr>
              <w:contextualSpacing/>
              <w:jc w:val="left"/>
              <w:rPr>
                <w:rFonts w:asciiTheme="minorEastAsia" w:hAnsiTheme="minorEastAsia"/>
                <w:szCs w:val="21"/>
              </w:rPr>
            </w:pPr>
            <w:r>
              <w:rPr>
                <w:rFonts w:hint="eastAsia" w:asciiTheme="minorEastAsia" w:hAnsiTheme="minorEastAsia"/>
                <w:szCs w:val="21"/>
              </w:rPr>
              <w:t>集采交易文件编制，信息（公告、文件）发布，集采项目答疑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pPr>
              <w:spacing w:line="360" w:lineRule="auto"/>
              <w:jc w:val="center"/>
              <w:rPr>
                <w:rFonts w:asciiTheme="minorEastAsia" w:hAnsiTheme="minorEastAsia"/>
                <w:szCs w:val="21"/>
              </w:rPr>
            </w:pPr>
          </w:p>
        </w:tc>
        <w:tc>
          <w:tcPr>
            <w:tcW w:w="1150"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马 锋</w:t>
            </w:r>
          </w:p>
        </w:tc>
        <w:tc>
          <w:tcPr>
            <w:tcW w:w="1763"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0374-2968687</w:t>
            </w:r>
          </w:p>
        </w:tc>
        <w:tc>
          <w:tcPr>
            <w:tcW w:w="4374" w:type="dxa"/>
            <w:shd w:val="clear" w:color="auto" w:fill="auto"/>
            <w:vAlign w:val="center"/>
          </w:tcPr>
          <w:p>
            <w:pPr>
              <w:contextualSpacing/>
              <w:rPr>
                <w:rFonts w:asciiTheme="minorEastAsia" w:hAnsiTheme="minorEastAsia"/>
                <w:szCs w:val="21"/>
              </w:rPr>
            </w:pPr>
            <w:r>
              <w:rPr>
                <w:rFonts w:hint="eastAsia" w:asciiTheme="minorEastAsia" w:hAnsiTheme="minorEastAsia"/>
                <w:szCs w:val="21"/>
              </w:rPr>
              <w:t>交易文件编制、核验，信息（公告、文件）发布，集采项目答疑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pPr>
              <w:spacing w:line="360" w:lineRule="auto"/>
              <w:jc w:val="center"/>
              <w:rPr>
                <w:rFonts w:asciiTheme="minorEastAsia" w:hAnsiTheme="minorEastAsia"/>
                <w:szCs w:val="21"/>
              </w:rPr>
            </w:pPr>
          </w:p>
        </w:tc>
        <w:tc>
          <w:tcPr>
            <w:tcW w:w="1150"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黄莹莹</w:t>
            </w:r>
          </w:p>
        </w:tc>
        <w:tc>
          <w:tcPr>
            <w:tcW w:w="1763" w:type="dxa"/>
            <w:shd w:val="clear" w:color="auto" w:fill="auto"/>
            <w:vAlign w:val="center"/>
          </w:tcPr>
          <w:p>
            <w:pPr>
              <w:spacing w:line="360" w:lineRule="auto"/>
              <w:jc w:val="center"/>
              <w:rPr>
                <w:rFonts w:asciiTheme="minorEastAsia" w:hAnsiTheme="minorEastAsia"/>
                <w:szCs w:val="21"/>
              </w:rPr>
            </w:pPr>
            <w:r>
              <w:rPr>
                <w:rFonts w:hint="eastAsia" w:asciiTheme="minorEastAsia" w:hAnsiTheme="minorEastAsia"/>
                <w:szCs w:val="21"/>
              </w:rPr>
              <w:t>0374-2968687</w:t>
            </w:r>
          </w:p>
        </w:tc>
        <w:tc>
          <w:tcPr>
            <w:tcW w:w="4374" w:type="dxa"/>
            <w:shd w:val="clear" w:color="auto" w:fill="auto"/>
            <w:vAlign w:val="center"/>
          </w:tcPr>
          <w:p>
            <w:pPr>
              <w:contextualSpacing/>
              <w:rPr>
                <w:rFonts w:asciiTheme="minorEastAsia" w:hAnsiTheme="minorEastAsia"/>
                <w:szCs w:val="21"/>
              </w:rPr>
            </w:pPr>
            <w:r>
              <w:rPr>
                <w:rFonts w:hint="eastAsia" w:asciiTheme="minorEastAsia" w:hAnsiTheme="minorEastAsia"/>
                <w:szCs w:val="21"/>
              </w:rPr>
              <w:t>交易文件编制、核验，信息（公告、文件）发布，集采项目答疑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pPr>
              <w:spacing w:line="360" w:lineRule="auto"/>
              <w:jc w:val="center"/>
              <w:rPr>
                <w:rFonts w:asciiTheme="minorEastAsia" w:hAnsiTheme="minorEastAsia"/>
                <w:szCs w:val="21"/>
              </w:rPr>
            </w:pPr>
          </w:p>
        </w:tc>
        <w:tc>
          <w:tcPr>
            <w:tcW w:w="1150" w:type="dxa"/>
            <w:shd w:val="clear" w:color="auto" w:fill="auto"/>
            <w:vAlign w:val="center"/>
          </w:tcPr>
          <w:p>
            <w:pPr>
              <w:spacing w:line="360" w:lineRule="auto"/>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韩文帅</w:t>
            </w:r>
          </w:p>
        </w:tc>
        <w:tc>
          <w:tcPr>
            <w:tcW w:w="1763" w:type="dxa"/>
            <w:shd w:val="clear" w:color="auto" w:fill="auto"/>
            <w:vAlign w:val="center"/>
          </w:tcPr>
          <w:p>
            <w:pPr>
              <w:spacing w:line="360" w:lineRule="auto"/>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0374-2966828</w:t>
            </w:r>
          </w:p>
        </w:tc>
        <w:tc>
          <w:tcPr>
            <w:tcW w:w="4374" w:type="dxa"/>
            <w:shd w:val="clear" w:color="auto" w:fill="auto"/>
            <w:vAlign w:val="center"/>
          </w:tcPr>
          <w:p>
            <w:pPr>
              <w:contextualSpacing/>
              <w:rPr>
                <w:rFonts w:hint="eastAsia" w:asciiTheme="minorEastAsia" w:hAnsiTheme="minorEastAsia"/>
                <w:szCs w:val="21"/>
              </w:rPr>
            </w:pPr>
            <w:r>
              <w:rPr>
                <w:rFonts w:hint="eastAsia" w:asciiTheme="minorEastAsia" w:hAnsiTheme="minorEastAsia"/>
                <w:szCs w:val="21"/>
              </w:rPr>
              <w:t>交易文件编制、核验，信息（公告、文件）发布，集采项目答疑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pPr>
              <w:spacing w:line="360" w:lineRule="auto"/>
              <w:jc w:val="center"/>
              <w:rPr>
                <w:rFonts w:asciiTheme="minorEastAsia" w:hAnsiTheme="minorEastAsia"/>
                <w:szCs w:val="21"/>
              </w:rPr>
            </w:pPr>
          </w:p>
        </w:tc>
        <w:tc>
          <w:tcPr>
            <w:tcW w:w="1150" w:type="dxa"/>
            <w:shd w:val="clear" w:color="auto" w:fill="auto"/>
            <w:vAlign w:val="center"/>
          </w:tcPr>
          <w:p>
            <w:pPr>
              <w:spacing w:line="360" w:lineRule="auto"/>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陈沅</w:t>
            </w:r>
          </w:p>
        </w:tc>
        <w:tc>
          <w:tcPr>
            <w:tcW w:w="1763" w:type="dxa"/>
            <w:shd w:val="clear" w:color="auto" w:fill="auto"/>
            <w:vAlign w:val="center"/>
          </w:tcPr>
          <w:p>
            <w:pPr>
              <w:spacing w:line="360" w:lineRule="auto"/>
              <w:jc w:val="center"/>
              <w:rPr>
                <w:rFonts w:hint="eastAsia" w:asciiTheme="minorEastAsia" w:hAnsiTheme="minorEastAsia"/>
                <w:szCs w:val="21"/>
              </w:rPr>
            </w:pPr>
            <w:r>
              <w:rPr>
                <w:rFonts w:hint="eastAsia" w:asciiTheme="minorEastAsia" w:hAnsiTheme="minorEastAsia"/>
                <w:szCs w:val="21"/>
                <w:lang w:val="en-US" w:eastAsia="zh-CN"/>
              </w:rPr>
              <w:t>0374-2966828</w:t>
            </w:r>
          </w:p>
        </w:tc>
        <w:tc>
          <w:tcPr>
            <w:tcW w:w="4374" w:type="dxa"/>
            <w:shd w:val="clear" w:color="auto" w:fill="auto"/>
            <w:vAlign w:val="center"/>
          </w:tcPr>
          <w:p>
            <w:pPr>
              <w:contextualSpacing/>
              <w:rPr>
                <w:rFonts w:hint="eastAsia" w:asciiTheme="minorEastAsia" w:hAnsiTheme="minorEastAsia"/>
                <w:szCs w:val="21"/>
              </w:rPr>
            </w:pPr>
            <w:r>
              <w:rPr>
                <w:rFonts w:hint="eastAsia" w:asciiTheme="minorEastAsia" w:hAnsiTheme="minorEastAsia"/>
                <w:szCs w:val="21"/>
              </w:rPr>
              <w:t>交易文件编制、核验，信息（公告、文件）发布，集采项目答疑</w:t>
            </w:r>
          </w:p>
        </w:tc>
      </w:tr>
    </w:tbl>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default" w:cs="宋体" w:asciiTheme="minorEastAsia" w:hAnsiTheme="minorEastAsia" w:eastAsiaTheme="minorEastAsia"/>
          <w:kern w:val="0"/>
          <w:sz w:val="21"/>
          <w:szCs w:val="21"/>
          <w:lang w:val="en-US" w:eastAsia="zh-CN" w:bidi="ar-SA"/>
        </w:rPr>
        <w:t>43.4</w:t>
      </w:r>
      <w:r>
        <w:rPr>
          <w:rFonts w:hint="eastAsia" w:cs="宋体" w:asciiTheme="minorEastAsia" w:hAnsiTheme="minorEastAsia" w:eastAsiaTheme="minorEastAsia"/>
          <w:kern w:val="0"/>
          <w:sz w:val="21"/>
          <w:szCs w:val="21"/>
          <w:lang w:val="en-US" w:eastAsia="zh-CN" w:bidi="ar-SA"/>
        </w:rPr>
        <w:t xml:space="preserve"> 咨询途径： </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（1）电话咨询：采购人、供应商对照助手团队人员，通过电话方式直接咨询。</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（2）邮箱咨询：</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①发送电子邮件至许昌市政府采购监督管理办公室咨询邮箱，邮箱地址：</w:t>
      </w:r>
      <w:r>
        <w:rPr>
          <w:rFonts w:hint="default" w:cs="宋体" w:asciiTheme="minorEastAsia" w:hAnsiTheme="minorEastAsia" w:eastAsiaTheme="minorEastAsia"/>
          <w:kern w:val="0"/>
          <w:sz w:val="21"/>
          <w:szCs w:val="21"/>
          <w:lang w:val="en-US" w:eastAsia="zh-CN" w:bidi="ar-SA"/>
        </w:rPr>
        <w:fldChar w:fldCharType="begin"/>
      </w:r>
      <w:r>
        <w:rPr>
          <w:rFonts w:hint="default" w:cs="宋体" w:asciiTheme="minorEastAsia" w:hAnsiTheme="minorEastAsia" w:eastAsiaTheme="minorEastAsia"/>
          <w:kern w:val="0"/>
          <w:sz w:val="21"/>
          <w:szCs w:val="21"/>
          <w:lang w:val="en-US" w:eastAsia="zh-CN" w:bidi="ar-SA"/>
        </w:rPr>
        <w:instrText xml:space="preserve"> HYPERLINK "mailto:xcscgb@126.com" </w:instrText>
      </w:r>
      <w:r>
        <w:rPr>
          <w:rFonts w:hint="default" w:cs="宋体" w:asciiTheme="minorEastAsia" w:hAnsiTheme="minorEastAsia" w:eastAsiaTheme="minorEastAsia"/>
          <w:kern w:val="0"/>
          <w:sz w:val="21"/>
          <w:szCs w:val="21"/>
          <w:lang w:val="en-US" w:eastAsia="zh-CN" w:bidi="ar-SA"/>
        </w:rPr>
        <w:fldChar w:fldCharType="separate"/>
      </w:r>
      <w:r>
        <w:rPr>
          <w:rFonts w:hint="eastAsia" w:cs="宋体" w:asciiTheme="minorEastAsia" w:hAnsiTheme="minorEastAsia" w:eastAsiaTheme="minorEastAsia"/>
          <w:kern w:val="0"/>
          <w:sz w:val="21"/>
          <w:szCs w:val="21"/>
          <w:lang w:val="en-US" w:eastAsia="zh-CN" w:bidi="ar-SA"/>
        </w:rPr>
        <w:t>xcscgb@126.com</w:t>
      </w:r>
      <w:r>
        <w:rPr>
          <w:rFonts w:hint="eastAsia" w:cs="宋体" w:asciiTheme="minorEastAsia" w:hAnsiTheme="minorEastAsia" w:eastAsiaTheme="minorEastAsia"/>
          <w:kern w:val="0"/>
          <w:sz w:val="21"/>
          <w:szCs w:val="21"/>
          <w:lang w:val="en-US" w:eastAsia="zh-CN" w:bidi="ar-SA"/>
        </w:rPr>
        <w:fldChar w:fldCharType="end"/>
      </w:r>
      <w:r>
        <w:rPr>
          <w:rFonts w:hint="eastAsia" w:cs="宋体" w:asciiTheme="minorEastAsia" w:hAnsiTheme="minorEastAsia" w:eastAsiaTheme="minorEastAsia"/>
          <w:kern w:val="0"/>
          <w:sz w:val="21"/>
          <w:szCs w:val="21"/>
          <w:lang w:val="en-US" w:eastAsia="zh-CN" w:bidi="ar-SA"/>
        </w:rPr>
        <w:t>；</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②发送电子邮件至许昌市政府采购中心咨询邮箱，邮箱地址：</w:t>
      </w:r>
      <w:r>
        <w:rPr>
          <w:rFonts w:hint="default" w:cs="宋体" w:asciiTheme="minorEastAsia" w:hAnsiTheme="minorEastAsia" w:eastAsiaTheme="minorEastAsia"/>
          <w:kern w:val="0"/>
          <w:sz w:val="21"/>
          <w:szCs w:val="21"/>
          <w:lang w:val="en-US" w:eastAsia="zh-CN" w:bidi="ar-SA"/>
        </w:rPr>
        <w:fldChar w:fldCharType="begin"/>
      </w:r>
      <w:r>
        <w:rPr>
          <w:rFonts w:hint="default" w:cs="宋体" w:asciiTheme="minorEastAsia" w:hAnsiTheme="minorEastAsia" w:eastAsiaTheme="minorEastAsia"/>
          <w:kern w:val="0"/>
          <w:sz w:val="21"/>
          <w:szCs w:val="21"/>
          <w:lang w:val="en-US" w:eastAsia="zh-CN" w:bidi="ar-SA"/>
        </w:rPr>
        <w:instrText xml:space="preserve"> HYPERLINK "mailto:xcszfcgzx@126.com" </w:instrText>
      </w:r>
      <w:r>
        <w:rPr>
          <w:rFonts w:hint="default" w:cs="宋体" w:asciiTheme="minorEastAsia" w:hAnsiTheme="minorEastAsia" w:eastAsiaTheme="minorEastAsia"/>
          <w:kern w:val="0"/>
          <w:sz w:val="21"/>
          <w:szCs w:val="21"/>
          <w:lang w:val="en-US" w:eastAsia="zh-CN" w:bidi="ar-SA"/>
        </w:rPr>
        <w:fldChar w:fldCharType="separate"/>
      </w:r>
      <w:r>
        <w:rPr>
          <w:rFonts w:hint="eastAsia" w:cs="宋体" w:asciiTheme="minorEastAsia" w:hAnsiTheme="minorEastAsia" w:eastAsiaTheme="minorEastAsia"/>
          <w:kern w:val="0"/>
          <w:sz w:val="21"/>
          <w:szCs w:val="21"/>
          <w:lang w:val="en-US" w:eastAsia="zh-CN" w:bidi="ar-SA"/>
        </w:rPr>
        <w:t>xcszfcgzx@126.com</w:t>
      </w:r>
      <w:r>
        <w:rPr>
          <w:rFonts w:hint="eastAsia" w:cs="宋体" w:asciiTheme="minorEastAsia" w:hAnsiTheme="minorEastAsia" w:eastAsiaTheme="minorEastAsia"/>
          <w:kern w:val="0"/>
          <w:sz w:val="21"/>
          <w:szCs w:val="21"/>
          <w:lang w:val="en-US" w:eastAsia="zh-CN" w:bidi="ar-SA"/>
        </w:rPr>
        <w:fldChar w:fldCharType="end"/>
      </w:r>
      <w:r>
        <w:rPr>
          <w:rFonts w:hint="eastAsia" w:cs="宋体" w:asciiTheme="minorEastAsia" w:hAnsiTheme="minorEastAsia" w:eastAsiaTheme="minorEastAsia"/>
          <w:kern w:val="0"/>
          <w:sz w:val="21"/>
          <w:szCs w:val="21"/>
          <w:lang w:val="en-US" w:eastAsia="zh-CN" w:bidi="ar-SA"/>
        </w:rPr>
        <w:t>；</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（3）微信咨询：有咨询需求的供应商拨打电话申请加入微信群，在线提出咨询问题。</w:t>
      </w:r>
    </w:p>
    <w:p>
      <w:pPr>
        <w:pStyle w:val="50"/>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0" w:firstLineChars="0"/>
        <w:contextualSpacing/>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br w:type="page"/>
      </w:r>
    </w:p>
    <w:p>
      <w:pPr>
        <w:pStyle w:val="4"/>
        <w:numPr>
          <w:ilvl w:val="0"/>
          <w:numId w:val="0"/>
        </w:numPr>
        <w:ind w:left="964" w:leftChars="0" w:hanging="676" w:firstLineChars="0"/>
      </w:pPr>
      <w:r>
        <w:rPr>
          <w:rFonts w:hint="eastAsia" w:ascii="Calibri" w:hAnsi="Calibri" w:cs="Times New Roman" w:eastAsiaTheme="majorEastAsia"/>
          <w:b/>
          <w:bCs/>
          <w:kern w:val="44"/>
          <w:sz w:val="32"/>
          <w:szCs w:val="44"/>
          <w:lang w:val="en-US" w:eastAsia="zh-CN" w:bidi="ar-SA"/>
        </w:rPr>
        <w:t>第五章</w:t>
      </w:r>
      <w:r>
        <w:rPr>
          <w:rFonts w:hint="eastAsia" w:cs="Times New Roman"/>
          <w:b/>
          <w:bCs/>
          <w:kern w:val="44"/>
          <w:sz w:val="32"/>
          <w:szCs w:val="44"/>
          <w:lang w:val="en-US" w:eastAsia="zh-CN" w:bidi="ar-SA"/>
        </w:rPr>
        <w:t xml:space="preserve"> </w:t>
      </w:r>
      <w:r>
        <w:rPr>
          <w:rFonts w:hint="eastAsia"/>
        </w:rPr>
        <w:t>政府采购政策功能</w:t>
      </w:r>
    </w:p>
    <w:p>
      <w:pPr>
        <w:jc w:val="center"/>
        <w:rPr>
          <w:rFonts w:cs="宋体" w:asciiTheme="majorEastAsia" w:hAnsiTheme="majorEastAsia" w:eastAsiaTheme="majorEastAsia"/>
          <w:b/>
          <w:kern w:val="0"/>
          <w:sz w:val="36"/>
          <w:szCs w:val="36"/>
        </w:rPr>
      </w:pPr>
    </w:p>
    <w:p>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一、节约能源、保护环境</w:t>
      </w:r>
    </w:p>
    <w:p>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szCs w:val="21"/>
        </w:rPr>
        <w:t>财政部、生态环境部</w:t>
      </w:r>
      <w:r>
        <w:rPr>
          <w:rFonts w:hint="eastAsia" w:cs="仿宋_GB2312" w:asciiTheme="minorEastAsia" w:hAnsiTheme="minorEastAsia"/>
          <w:szCs w:val="21"/>
          <w:lang w:val="zh-CN"/>
        </w:rPr>
        <w:t>《关于印发环境标志产品政府采购品目清单的通知》</w:t>
      </w:r>
      <w:r>
        <w:rPr>
          <w:rFonts w:hint="eastAsia" w:cs="仿宋_GB2312" w:asciiTheme="minorEastAsia" w:hAnsiTheme="minorEastAsia"/>
          <w:szCs w:val="21"/>
        </w:rPr>
        <w:t>（财库[2019]18号）以及</w:t>
      </w:r>
      <w:r>
        <w:rPr>
          <w:rFonts w:hint="eastAsia" w:cs="仿宋_GB2312" w:asciiTheme="minorEastAsia" w:hAnsiTheme="minorEastAsia"/>
          <w:szCs w:val="21"/>
          <w:lang w:val="zh-CN"/>
        </w:rPr>
        <w:t>财政部、发展改革委</w:t>
      </w:r>
      <w:r>
        <w:rPr>
          <w:rFonts w:hint="eastAsia" w:cs="仿宋_GB2312" w:asciiTheme="minorEastAsia" w:hAnsiTheme="minorEastAsia"/>
          <w:szCs w:val="21"/>
        </w:rPr>
        <w:t>《关于印发节能产品政府采购品目清单的通知》（财库[2019]19号）</w:t>
      </w:r>
      <w:r>
        <w:rPr>
          <w:rFonts w:hint="eastAsia" w:cs="仿宋_GB2312" w:asciiTheme="minorEastAsia" w:hAnsiTheme="minorEastAsia"/>
          <w:szCs w:val="21"/>
          <w:lang w:val="zh-CN"/>
        </w:rPr>
        <w:t>，</w:t>
      </w:r>
      <w:r>
        <w:rPr>
          <w:rFonts w:hint="eastAsia" w:cs="仿宋_GB2312" w:asciiTheme="minorEastAsia" w:hAnsiTheme="minorEastAsia"/>
          <w:szCs w:val="21"/>
        </w:rPr>
        <w:t>采购政府强</w:t>
      </w:r>
      <w:r>
        <w:rPr>
          <w:rFonts w:hint="eastAsia" w:cs="仿宋_GB2312" w:asciiTheme="minorEastAsia" w:hAnsiTheme="minorEastAsia"/>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pPr>
        <w:spacing w:line="360" w:lineRule="auto"/>
        <w:ind w:firstLine="422" w:firstLineChars="200"/>
        <w:contextualSpacing/>
        <w:rPr>
          <w:rFonts w:eastAsia="宋体" w:cs="仿宋_GB2312" w:asciiTheme="minorEastAsia" w:hAnsiTheme="minorEastAsia"/>
          <w:b/>
          <w:szCs w:val="21"/>
          <w:highlight w:val="yellow"/>
          <w:lang w:val="zh-CN"/>
        </w:rPr>
      </w:pPr>
      <w:r>
        <w:rPr>
          <w:rFonts w:hint="eastAsia" w:cs="仿宋_GB2312" w:asciiTheme="minorEastAsia" w:hAnsiTheme="minorEastAsia"/>
          <w:b/>
          <w:szCs w:val="21"/>
          <w:lang w:val="zh-CN"/>
        </w:rPr>
        <w:t>二、</w:t>
      </w:r>
      <w:r>
        <w:rPr>
          <w:rFonts w:hint="eastAsia" w:eastAsia="宋体" w:cs="仿宋_GB2312" w:asciiTheme="minorEastAsia" w:hAnsiTheme="minorEastAsia"/>
          <w:b/>
          <w:szCs w:val="21"/>
          <w:lang w:val="zh-CN"/>
        </w:rPr>
        <w:t>促进中小企业发展（不含民办非企业）</w:t>
      </w:r>
    </w:p>
    <w:p>
      <w:pPr>
        <w:topLinePunct/>
        <w:spacing w:line="360" w:lineRule="auto"/>
        <w:ind w:firstLine="420" w:firstLineChars="200"/>
        <w:contextualSpacing/>
        <w:rPr>
          <w:rFonts w:hint="eastAsia" w:asciiTheme="minorEastAsia" w:hAnsiTheme="minorEastAsia" w:eastAsiaTheme="minorEastAsia" w:cstheme="minorEastAsia"/>
          <w:szCs w:val="21"/>
          <w:lang w:val="zh-CN"/>
        </w:rPr>
      </w:pPr>
      <w:r>
        <w:rPr>
          <w:rFonts w:hint="eastAsia" w:asciiTheme="minorEastAsia" w:hAnsiTheme="minorEastAsia" w:eastAsiaTheme="minorEastAsia" w:cstheme="minorEastAsia"/>
        </w:rPr>
        <w:t>1、本</w:t>
      </w:r>
      <w:r>
        <w:rPr>
          <w:rFonts w:hint="eastAsia" w:asciiTheme="minorEastAsia" w:hAnsiTheme="minorEastAsia" w:eastAsiaTheme="minorEastAsia" w:cstheme="minorEastAsia"/>
          <w:szCs w:val="21"/>
          <w:lang w:val="zh-CN"/>
        </w:rPr>
        <w:t>项目为非专门面向中小企业采购的项目，根据财政部、工业和信息化部《政府采购促进中小企业发展管理办法》（财库[2020]46号）</w:t>
      </w:r>
      <w:r>
        <w:rPr>
          <w:rFonts w:hint="eastAsia" w:asciiTheme="minorEastAsia" w:hAnsiTheme="minorEastAsia" w:eastAsiaTheme="minorEastAsia" w:cstheme="minorEastAsia"/>
        </w:rPr>
        <w:t>、《关于进一步加大政府采购支持中小企业力度的通知》（财库〔2022〕19号）</w:t>
      </w:r>
      <w:r>
        <w:rPr>
          <w:rFonts w:hint="eastAsia" w:asciiTheme="minorEastAsia" w:hAnsiTheme="minorEastAsia" w:eastAsiaTheme="minorEastAsia" w:cstheme="minorEastAsia"/>
          <w:szCs w:val="21"/>
          <w:lang w:val="zh-CN"/>
        </w:rPr>
        <w:t>规定，对符合该办法规定的小型和微型企业报价给予10%-20%的扣除，用扣除后的价格参与评审。</w:t>
      </w:r>
    </w:p>
    <w:p>
      <w:pPr>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rPr>
        <w:t>2、在货物采购项目中，供应商提供的货物既有中小企业制造货物，也有大型企业制造货物的，不享受</w:t>
      </w:r>
      <w:r>
        <w:rPr>
          <w:rFonts w:hint="eastAsia" w:asciiTheme="minorEastAsia" w:hAnsiTheme="minorEastAsia" w:eastAsiaTheme="minorEastAsia" w:cstheme="minorEastAsia"/>
          <w:szCs w:val="21"/>
          <w:lang w:val="zh-CN"/>
        </w:rPr>
        <w:t>《政府采购促进中小企业发展管理办法》（财库[2020]46号）</w:t>
      </w:r>
      <w:r>
        <w:rPr>
          <w:rFonts w:hint="eastAsia" w:asciiTheme="minorEastAsia" w:hAnsiTheme="minorEastAsia" w:eastAsiaTheme="minorEastAsia" w:cstheme="minorEastAsia"/>
        </w:rPr>
        <w:t>规定的中小企业扶持政策。</w:t>
      </w:r>
    </w:p>
    <w:p>
      <w:pPr>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rPr>
        <w:t>3、以联合体形式参加政府采购活动，联合体各方均为中小企业的，联合体视同中小企业。其中，联合体各方均为小微企业的，联合体视同小微企业。</w:t>
      </w:r>
    </w:p>
    <w:p>
      <w:pPr>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6%的扣除，用扣除后的价格参加评审。组成联合体或者接受分包的小微企业与联合体内其他企业、分包企业之间存在直接控股、管理关系的，不享受价格扣除优惠政策。</w:t>
      </w:r>
    </w:p>
    <w:p>
      <w:pPr>
        <w:topLinePunct/>
        <w:spacing w:line="360" w:lineRule="auto"/>
        <w:ind w:firstLine="420" w:firstLineChars="200"/>
        <w:contextualSpacing/>
        <w:rPr>
          <w:rFonts w:hint="eastAsia" w:asciiTheme="minorEastAsia" w:hAnsiTheme="minorEastAsia" w:eastAsiaTheme="minorEastAsia" w:cstheme="minorEastAsia"/>
        </w:rPr>
      </w:pPr>
      <w:r>
        <w:rPr>
          <w:rFonts w:hint="eastAsia" w:asciiTheme="minorEastAsia" w:hAnsiTheme="minorEastAsia" w:eastAsiaTheme="minorEastAsia" w:cstheme="minorEastAsia"/>
        </w:rPr>
        <w:t>5、按照本次采购标的所属行业的划型标准，符合条件的中小企业应按照招标文件格式要求提供《中小企业声明函》，否则不得享受相关中小企业扶持政策。</w:t>
      </w:r>
    </w:p>
    <w:p>
      <w:pPr>
        <w:topLinePunct/>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4" w:name="OLE_LINK6"/>
      <w:r>
        <w:rPr>
          <w:rFonts w:hint="eastAsia" w:cs="仿宋_GB2312" w:asciiTheme="minorEastAsia" w:hAnsiTheme="minorEastAsia"/>
          <w:szCs w:val="21"/>
          <w:lang w:val="zh-CN"/>
        </w:rPr>
        <w:t>财库[2014]68号</w:t>
      </w:r>
      <w:bookmarkEnd w:id="4"/>
      <w:r>
        <w:rPr>
          <w:rFonts w:hint="eastAsia" w:cs="仿宋_GB2312" w:asciiTheme="minorEastAsia" w:hAnsiTheme="minorEastAsia"/>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szCs w:val="21"/>
        </w:rPr>
        <w:t>残疾人福利性单位属于小型、微型企业的，不重复享受政策。</w:t>
      </w:r>
    </w:p>
    <w:p>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3、中标人为残疾人福利性单位的，招标人应当随中标结果同时公告其《残疾人福利性单位声明函》，接受社会监督。</w:t>
      </w:r>
    </w:p>
    <w:p>
      <w:pPr>
        <w:spacing w:line="360" w:lineRule="auto"/>
        <w:ind w:firstLine="422" w:firstLineChars="200"/>
        <w:contextualSpacing/>
        <w:rPr>
          <w:rFonts w:hint="eastAsia" w:asciiTheme="minorEastAsia" w:hAnsiTheme="minorEastAsia" w:eastAsiaTheme="minorEastAsia" w:cstheme="minorEastAsia"/>
          <w:b/>
          <w:color w:val="auto"/>
          <w:sz w:val="21"/>
          <w:szCs w:val="21"/>
          <w:highlight w:val="none"/>
          <w:u w:val="none" w:color="auto"/>
          <w:lang w:val="en-US" w:eastAsia="zh-CN"/>
        </w:rPr>
      </w:pPr>
      <w:r>
        <w:rPr>
          <w:rFonts w:hint="eastAsia" w:asciiTheme="minorEastAsia" w:hAnsiTheme="minorEastAsia" w:eastAsiaTheme="minorEastAsia" w:cstheme="minorEastAsia"/>
          <w:b/>
          <w:color w:val="auto"/>
          <w:sz w:val="21"/>
          <w:szCs w:val="21"/>
          <w:highlight w:val="none"/>
          <w:u w:val="none" w:color="auto"/>
          <w:lang w:val="en-US" w:eastAsia="zh-CN"/>
        </w:rPr>
        <w:t>五、实施本国产品</w:t>
      </w:r>
    </w:p>
    <w:p>
      <w:pPr>
        <w:numPr>
          <w:ilvl w:val="0"/>
          <w:numId w:val="0"/>
        </w:numPr>
        <w:autoSpaceDE w:val="0"/>
        <w:autoSpaceDN w:val="0"/>
        <w:adjustRightInd w:val="0"/>
        <w:spacing w:line="360" w:lineRule="auto"/>
        <w:rPr>
          <w:rFonts w:hint="eastAsia" w:asciiTheme="minorEastAsia" w:hAnsiTheme="minorEastAsia" w:eastAsiaTheme="minorEastAsia" w:cstheme="minorEastAsia"/>
          <w:bCs/>
          <w:color w:val="auto"/>
          <w:sz w:val="21"/>
          <w:szCs w:val="21"/>
          <w:highlight w:val="none"/>
          <w:u w:val="none" w:color="auto"/>
          <w:lang w:val="en-US" w:eastAsia="zh-CN"/>
        </w:rPr>
      </w:pPr>
      <w:r>
        <w:rPr>
          <w:rFonts w:hint="eastAsia" w:asciiTheme="minorEastAsia" w:hAnsiTheme="minorEastAsia" w:eastAsiaTheme="minorEastAsia" w:cstheme="minorEastAsia"/>
          <w:bCs/>
          <w:color w:val="auto"/>
          <w:sz w:val="21"/>
          <w:szCs w:val="21"/>
          <w:highlight w:val="none"/>
          <w:u w:val="none" w:color="auto"/>
          <w:lang w:val="en-US" w:eastAsia="zh-CN"/>
        </w:rPr>
        <w:t xml:space="preserve">    1、对本国产品的支持政策。</w:t>
      </w:r>
    </w:p>
    <w:p>
      <w:pPr>
        <w:numPr>
          <w:ilvl w:val="0"/>
          <w:numId w:val="0"/>
        </w:numPr>
        <w:autoSpaceDE w:val="0"/>
        <w:autoSpaceDN w:val="0"/>
        <w:adjustRightInd w:val="0"/>
        <w:spacing w:line="360" w:lineRule="auto"/>
        <w:rPr>
          <w:rFonts w:hint="eastAsia" w:asciiTheme="minorEastAsia" w:hAnsiTheme="minorEastAsia" w:eastAsiaTheme="minorEastAsia" w:cstheme="minorEastAsia"/>
          <w:bCs/>
          <w:color w:val="auto"/>
          <w:sz w:val="21"/>
          <w:szCs w:val="21"/>
          <w:highlight w:val="none"/>
          <w:u w:val="none" w:color="auto"/>
          <w:lang w:val="en-US" w:eastAsia="zh-CN"/>
        </w:rPr>
      </w:pPr>
      <w:r>
        <w:rPr>
          <w:rFonts w:hint="eastAsia" w:asciiTheme="minorEastAsia" w:hAnsiTheme="minorEastAsia" w:eastAsiaTheme="minorEastAsia" w:cstheme="minorEastAsia"/>
          <w:bCs/>
          <w:color w:val="auto"/>
          <w:sz w:val="21"/>
          <w:szCs w:val="21"/>
          <w:highlight w:val="none"/>
          <w:u w:val="none" w:color="auto"/>
          <w:lang w:val="en-US" w:eastAsia="zh-CN"/>
        </w:rPr>
        <w:t xml:space="preserve">    政府采购活动中既有本国产品又有非本国产品参与竞争的，依法对本国产品给予价格评审优惠，对本国产品的报价给予20%的价格扣除，用扣除后的价格参与评审。</w:t>
      </w:r>
    </w:p>
    <w:p>
      <w:pPr>
        <w:numPr>
          <w:ilvl w:val="0"/>
          <w:numId w:val="0"/>
        </w:numPr>
        <w:autoSpaceDE w:val="0"/>
        <w:autoSpaceDN w:val="0"/>
        <w:adjustRightInd w:val="0"/>
        <w:spacing w:line="360" w:lineRule="auto"/>
        <w:rPr>
          <w:rFonts w:hint="eastAsia" w:asciiTheme="minorEastAsia" w:hAnsiTheme="minorEastAsia" w:eastAsiaTheme="minorEastAsia" w:cstheme="minorEastAsia"/>
          <w:bCs/>
          <w:color w:val="auto"/>
          <w:sz w:val="21"/>
          <w:szCs w:val="21"/>
          <w:highlight w:val="none"/>
          <w:u w:val="none" w:color="auto"/>
          <w:lang w:val="en-US" w:eastAsia="zh-CN"/>
        </w:rPr>
      </w:pPr>
      <w:r>
        <w:rPr>
          <w:rFonts w:hint="eastAsia" w:asciiTheme="minorEastAsia" w:hAnsiTheme="minorEastAsia" w:eastAsiaTheme="minorEastAsia" w:cstheme="minorEastAsia"/>
          <w:bCs/>
          <w:color w:val="auto"/>
          <w:sz w:val="21"/>
          <w:szCs w:val="21"/>
          <w:highlight w:val="none"/>
          <w:u w:val="none" w:color="auto"/>
          <w:lang w:val="en-US" w:eastAsia="zh-CN"/>
        </w:rPr>
        <w:t xml:space="preserve">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50"/>
        <w:numPr>
          <w:ilvl w:val="0"/>
          <w:numId w:val="0"/>
        </w:numPr>
        <w:autoSpaceDE w:val="0"/>
        <w:autoSpaceDN w:val="0"/>
        <w:spacing w:line="360" w:lineRule="auto"/>
        <w:ind w:leftChars="0"/>
        <w:contextualSpacing/>
        <w:rPr>
          <w:rFonts w:hint="eastAsia" w:asciiTheme="minorEastAsia" w:hAnsiTheme="minorEastAsia" w:eastAsiaTheme="minorEastAsia" w:cstheme="minorEastAsia"/>
          <w:bCs/>
          <w:color w:val="auto"/>
          <w:sz w:val="21"/>
          <w:szCs w:val="21"/>
          <w:highlight w:val="none"/>
          <w:u w:val="none" w:color="auto"/>
          <w:lang w:val="en-US" w:eastAsia="zh-CN"/>
        </w:rPr>
      </w:pPr>
      <w:r>
        <w:rPr>
          <w:rFonts w:hint="eastAsia" w:asciiTheme="minorEastAsia" w:hAnsiTheme="minorEastAsia" w:eastAsiaTheme="minorEastAsia" w:cstheme="minorEastAsia"/>
          <w:bCs/>
          <w:color w:val="auto"/>
          <w:sz w:val="21"/>
          <w:szCs w:val="21"/>
          <w:highlight w:val="none"/>
          <w:u w:val="none" w:color="auto"/>
          <w:lang w:val="en-US" w:eastAsia="zh-CN"/>
        </w:rPr>
        <w:t xml:space="preserve">    2、政策执行要求</w:t>
      </w:r>
    </w:p>
    <w:p>
      <w:pPr>
        <w:topLinePunct/>
        <w:spacing w:line="360" w:lineRule="auto"/>
        <w:ind w:firstLine="420" w:firstLineChars="200"/>
        <w:contextualSpacing/>
        <w:rPr>
          <w:rFonts w:hint="eastAsia" w:asciiTheme="minorEastAsia" w:hAnsiTheme="minorEastAsia" w:eastAsiaTheme="minorEastAsia" w:cstheme="minorEastAsia"/>
          <w:bCs/>
          <w:color w:val="auto"/>
          <w:sz w:val="21"/>
          <w:szCs w:val="21"/>
          <w:highlight w:val="none"/>
          <w:u w:val="none" w:color="auto"/>
          <w:lang w:val="en-US" w:eastAsia="zh-CN"/>
        </w:rPr>
      </w:pPr>
      <w:r>
        <w:rPr>
          <w:rFonts w:hint="eastAsia" w:asciiTheme="minorEastAsia" w:hAnsiTheme="minorEastAsia" w:eastAsiaTheme="minorEastAsia" w:cstheme="minorEastAsia"/>
          <w:bCs/>
          <w:color w:val="auto"/>
          <w:sz w:val="21"/>
          <w:szCs w:val="21"/>
          <w:highlight w:val="none"/>
          <w:u w:val="none" w:color="auto"/>
          <w:lang w:val="en-US" w:eastAsia="zh-CN"/>
        </w:rPr>
        <w:t>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采购人、采购代理机构不得再要求供应商提供其他证明材料。</w:t>
      </w:r>
    </w:p>
    <w:p>
      <w:pPr>
        <w:topLinePunct/>
        <w:spacing w:line="360" w:lineRule="auto"/>
        <w:ind w:firstLine="420" w:firstLineChars="200"/>
        <w:contextualSpacing/>
        <w:rPr>
          <w:rFonts w:hint="eastAsia" w:asciiTheme="minorEastAsia" w:hAnsiTheme="minorEastAsia" w:eastAsiaTheme="minorEastAsia" w:cstheme="minorEastAsia"/>
          <w:bCs/>
          <w:color w:val="auto"/>
          <w:sz w:val="21"/>
          <w:szCs w:val="21"/>
          <w:highlight w:val="none"/>
          <w:u w:val="none" w:color="auto"/>
          <w:lang w:val="en-US" w:eastAsia="zh-CN"/>
        </w:rPr>
      </w:pPr>
      <w:r>
        <w:rPr>
          <w:rFonts w:hint="eastAsia" w:asciiTheme="minorEastAsia" w:hAnsiTheme="minorEastAsia" w:eastAsiaTheme="minorEastAsia" w:cstheme="minorEastAsia"/>
          <w:bCs/>
          <w:color w:val="auto"/>
          <w:sz w:val="21"/>
          <w:szCs w:val="21"/>
          <w:highlight w:val="none"/>
          <w:u w:val="none" w:color="auto"/>
          <w:lang w:val="en-US" w:eastAsia="zh-CN"/>
        </w:rPr>
        <w:t xml:space="preserve">国有企业、民营企业、外资企业等各类经营主体平等享受对本国产品的政府采购支持政策。 </w:t>
      </w:r>
    </w:p>
    <w:p>
      <w:pPr>
        <w:numPr>
          <w:ilvl w:val="0"/>
          <w:numId w:val="0"/>
        </w:numPr>
        <w:autoSpaceDE w:val="0"/>
        <w:autoSpaceDN w:val="0"/>
        <w:adjustRightInd w:val="0"/>
        <w:spacing w:line="360" w:lineRule="auto"/>
        <w:rPr>
          <w:rFonts w:hint="eastAsia" w:asciiTheme="minorEastAsia" w:hAnsiTheme="minorEastAsia" w:eastAsiaTheme="minorEastAsia" w:cstheme="minorEastAsia"/>
          <w:bCs/>
          <w:color w:val="auto"/>
          <w:sz w:val="21"/>
          <w:szCs w:val="21"/>
          <w:highlight w:val="none"/>
          <w:u w:val="none" w:color="auto"/>
          <w:lang w:val="en-US" w:eastAsia="zh-CN"/>
        </w:rPr>
      </w:pPr>
      <w:r>
        <w:rPr>
          <w:rFonts w:hint="eastAsia" w:asciiTheme="minorEastAsia" w:hAnsiTheme="minorEastAsia" w:eastAsiaTheme="minorEastAsia" w:cstheme="minorEastAsia"/>
          <w:bCs/>
          <w:color w:val="auto"/>
          <w:sz w:val="21"/>
          <w:szCs w:val="21"/>
          <w:highlight w:val="none"/>
          <w:u w:val="none" w:color="auto"/>
          <w:lang w:val="en-US" w:eastAsia="zh-CN"/>
        </w:rPr>
        <w:t xml:space="preserve">    3、本国产品标准。</w:t>
      </w:r>
    </w:p>
    <w:p>
      <w:pPr>
        <w:numPr>
          <w:ilvl w:val="0"/>
          <w:numId w:val="0"/>
        </w:numPr>
        <w:autoSpaceDE w:val="0"/>
        <w:autoSpaceDN w:val="0"/>
        <w:adjustRightInd w:val="0"/>
        <w:spacing w:line="360" w:lineRule="auto"/>
        <w:rPr>
          <w:rFonts w:hint="eastAsia" w:asciiTheme="minorEastAsia" w:hAnsiTheme="minorEastAsia" w:eastAsiaTheme="minorEastAsia" w:cstheme="minorEastAsia"/>
          <w:bCs/>
          <w:color w:val="auto"/>
          <w:sz w:val="21"/>
          <w:szCs w:val="21"/>
          <w:highlight w:val="none"/>
          <w:u w:val="none" w:color="auto"/>
          <w:lang w:val="en-US" w:eastAsia="zh-CN"/>
        </w:rPr>
      </w:pPr>
      <w:r>
        <w:rPr>
          <w:rFonts w:hint="eastAsia" w:asciiTheme="minorEastAsia" w:hAnsiTheme="minorEastAsia" w:eastAsiaTheme="minorEastAsia" w:cstheme="minorEastAsia"/>
          <w:bCs/>
          <w:color w:val="auto"/>
          <w:sz w:val="21"/>
          <w:szCs w:val="21"/>
          <w:highlight w:val="none"/>
          <w:u w:val="none" w:color="auto"/>
          <w:lang w:val="en-US" w:eastAsia="zh-CN"/>
        </w:rPr>
        <w:t xml:space="preserve">    根据《国务院办公厅关于在政府采购中实施本国产品标准及相关政策的通知》（国办发〔2025〕34号）、《关于贯彻落实&lt;国务院办公厅关于在政府采购中实施本国产品标准及相关政策的通知&gt;的意见》（财库〔2025〕30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numPr>
          <w:ilvl w:val="0"/>
          <w:numId w:val="0"/>
        </w:numPr>
        <w:autoSpaceDE w:val="0"/>
        <w:autoSpaceDN w:val="0"/>
        <w:adjustRightInd w:val="0"/>
        <w:spacing w:line="360" w:lineRule="auto"/>
        <w:rPr>
          <w:rFonts w:hint="eastAsia" w:asciiTheme="minorEastAsia" w:hAnsiTheme="minorEastAsia" w:eastAsiaTheme="minorEastAsia" w:cstheme="minorEastAsia"/>
          <w:bCs/>
          <w:color w:val="auto"/>
          <w:sz w:val="21"/>
          <w:szCs w:val="21"/>
          <w:highlight w:val="none"/>
          <w:u w:val="none" w:color="auto"/>
          <w:lang w:val="en-US" w:eastAsia="zh-CN"/>
        </w:rPr>
      </w:pPr>
      <w:r>
        <w:rPr>
          <w:rFonts w:hint="eastAsia" w:asciiTheme="minorEastAsia" w:hAnsiTheme="minorEastAsia" w:eastAsiaTheme="minorEastAsia" w:cstheme="minorEastAsia"/>
          <w:bCs/>
          <w:color w:val="auto"/>
          <w:sz w:val="21"/>
          <w:szCs w:val="21"/>
          <w:highlight w:val="none"/>
          <w:u w:val="none" w:color="auto"/>
          <w:lang w:val="en-US" w:eastAsia="zh-CN"/>
        </w:rPr>
        <w:t xml:space="preserve">    4、本国产品标准的适用范围。</w:t>
      </w:r>
    </w:p>
    <w:p>
      <w:pPr>
        <w:spacing w:line="360" w:lineRule="auto"/>
        <w:ind w:firstLine="420" w:firstLineChars="200"/>
        <w:contextualSpacing/>
        <w:rPr>
          <w:rFonts w:hint="eastAsia" w:asciiTheme="minorEastAsia" w:hAnsiTheme="minorEastAsia" w:eastAsiaTheme="minorEastAsia" w:cstheme="minorEastAsia"/>
          <w:color w:val="auto"/>
          <w:sz w:val="21"/>
          <w:szCs w:val="21"/>
          <w:u w:val="none" w:color="auto"/>
          <w:lang w:val="zh-CN"/>
        </w:rPr>
      </w:pPr>
      <w:r>
        <w:rPr>
          <w:rFonts w:hint="eastAsia" w:asciiTheme="minorEastAsia" w:hAnsiTheme="minorEastAsia" w:eastAsiaTheme="minorEastAsia" w:cstheme="minorEastAsia"/>
          <w:bCs/>
          <w:color w:val="auto"/>
          <w:sz w:val="21"/>
          <w:szCs w:val="21"/>
          <w:highlight w:val="none"/>
          <w:u w:val="none" w:color="auto"/>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widowControl/>
        <w:jc w:val="left"/>
        <w:rPr>
          <w:rFonts w:cs="宋体" w:asciiTheme="majorEastAsia" w:hAnsiTheme="majorEastAsia" w:eastAsiaTheme="majorEastAsia"/>
          <w:b/>
          <w:color w:val="auto"/>
          <w:kern w:val="0"/>
          <w:sz w:val="32"/>
          <w:szCs w:val="32"/>
        </w:rPr>
      </w:pPr>
      <w:r>
        <w:rPr>
          <w:rFonts w:cs="宋体" w:asciiTheme="majorEastAsia" w:hAnsiTheme="majorEastAsia" w:eastAsiaTheme="majorEastAsia"/>
          <w:b/>
          <w:color w:val="auto"/>
          <w:kern w:val="0"/>
          <w:sz w:val="32"/>
          <w:szCs w:val="32"/>
        </w:rPr>
        <w:br w:type="page"/>
      </w:r>
    </w:p>
    <w:p>
      <w:pPr>
        <w:pStyle w:val="4"/>
        <w:numPr>
          <w:ilvl w:val="0"/>
          <w:numId w:val="0"/>
        </w:numPr>
        <w:ind w:left="964" w:leftChars="0" w:hanging="676" w:firstLineChars="0"/>
      </w:pPr>
      <w:r>
        <w:rPr>
          <w:rFonts w:hint="eastAsia" w:ascii="Calibri" w:hAnsi="Calibri" w:cs="Times New Roman" w:eastAsiaTheme="majorEastAsia"/>
          <w:b/>
          <w:bCs/>
          <w:kern w:val="44"/>
          <w:sz w:val="32"/>
          <w:szCs w:val="44"/>
          <w:lang w:val="en-US" w:eastAsia="zh-CN" w:bidi="ar-SA"/>
        </w:rPr>
        <w:t>第六章</w:t>
      </w:r>
      <w:r>
        <w:rPr>
          <w:rFonts w:hint="eastAsia" w:cs="Times New Roman"/>
          <w:b/>
          <w:bCs/>
          <w:kern w:val="44"/>
          <w:sz w:val="32"/>
          <w:szCs w:val="44"/>
          <w:lang w:val="en-US" w:eastAsia="zh-CN" w:bidi="ar-SA"/>
        </w:rPr>
        <w:t xml:space="preserve"> </w:t>
      </w:r>
      <w:r>
        <w:rPr>
          <w:rFonts w:hint="eastAsia"/>
        </w:rPr>
        <w:t>资格审查与评标</w:t>
      </w:r>
    </w:p>
    <w:p>
      <w:pPr>
        <w:spacing w:line="360" w:lineRule="auto"/>
        <w:contextualSpacing/>
        <w:rPr>
          <w:rFonts w:eastAsia="宋体" w:cs="仿宋_GB2312" w:asciiTheme="minorEastAsia" w:hAnsiTheme="minorEastAsia"/>
          <w:sz w:val="24"/>
          <w:lang w:val="zh-CN"/>
        </w:rPr>
      </w:pPr>
    </w:p>
    <w:p>
      <w:pPr>
        <w:keepNext w:val="0"/>
        <w:keepLines w:val="0"/>
        <w:pageBreakBefore w:val="0"/>
        <w:widowControl w:val="0"/>
        <w:kinsoku/>
        <w:wordWrap/>
        <w:overflowPunct/>
        <w:topLinePunct w:val="0"/>
        <w:autoSpaceDE/>
        <w:autoSpaceDN/>
        <w:bidi w:val="0"/>
        <w:adjustRightInd/>
        <w:snapToGrid/>
        <w:spacing w:line="360" w:lineRule="auto"/>
        <w:ind w:right="0" w:rightChars="0"/>
        <w:contextualSpacing/>
        <w:textAlignment w:val="auto"/>
        <w:rPr>
          <w:rFonts w:asciiTheme="minorEastAsia" w:hAnsiTheme="minorEastAsia"/>
          <w:bCs/>
          <w:szCs w:val="21"/>
        </w:rPr>
      </w:pPr>
      <w:r>
        <w:rPr>
          <w:rFonts w:cs="仿宋_GB2312" w:asciiTheme="minorEastAsia" w:hAnsiTheme="minorEastAsia"/>
          <w:b/>
          <w:szCs w:val="21"/>
          <w:lang w:val="zh-CN"/>
        </w:rPr>
        <w:t>一、资格审查</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20" w:firstLineChars="200"/>
        <w:contextualSpacing/>
        <w:textAlignment w:val="auto"/>
        <w:rPr>
          <w:rFonts w:asciiTheme="minorEastAsia" w:hAnsiTheme="minorEastAsia"/>
          <w:bCs/>
          <w:szCs w:val="21"/>
        </w:rPr>
      </w:pPr>
      <w:r>
        <w:rPr>
          <w:rFonts w:hint="eastAsia" w:asciiTheme="minorEastAsia" w:hAnsiTheme="minorEastAsia"/>
          <w:bCs/>
          <w:szCs w:val="21"/>
        </w:rPr>
        <w:t>（一）</w:t>
      </w:r>
      <w:r>
        <w:rPr>
          <w:rFonts w:asciiTheme="minorEastAsia" w:hAnsiTheme="minorEastAsia"/>
          <w:bCs/>
          <w:szCs w:val="21"/>
        </w:rPr>
        <w:t>开标结束后，</w:t>
      </w:r>
      <w:r>
        <w:rPr>
          <w:rFonts w:hint="eastAsia" w:asciiTheme="minorEastAsia" w:hAnsiTheme="minorEastAsia"/>
          <w:bCs/>
          <w:szCs w:val="21"/>
        </w:rPr>
        <w:t>采购人（采购代理机构）依法对投标人资格进行审查</w:t>
      </w:r>
      <w:r>
        <w:rPr>
          <w:rFonts w:asciiTheme="minorEastAsia" w:hAnsiTheme="minorEastAsia"/>
          <w:bCs/>
          <w:szCs w:val="21"/>
        </w:rPr>
        <w:t>。</w:t>
      </w:r>
      <w:r>
        <w:rPr>
          <w:rFonts w:hint="eastAsia" w:asciiTheme="minorEastAsia" w:hAnsiTheme="minorEastAsia"/>
          <w:bCs/>
          <w:szCs w:val="21"/>
        </w:rPr>
        <w:t>确定符合资格的投标人不少于3家的，将组织评标委员会进行评标。</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20" w:firstLineChars="200"/>
        <w:contextualSpacing/>
        <w:textAlignment w:val="auto"/>
        <w:rPr>
          <w:rFonts w:cs="仿宋_GB2312" w:asciiTheme="minorEastAsia" w:hAnsiTheme="minorEastAsia"/>
          <w:szCs w:val="21"/>
          <w:lang w:val="zh-CN"/>
        </w:rPr>
      </w:pPr>
      <w:r>
        <w:rPr>
          <w:rFonts w:hint="eastAsia" w:cs="仿宋_GB2312" w:asciiTheme="minorEastAsia" w:hAnsiTheme="minorEastAsia"/>
          <w:szCs w:val="21"/>
          <w:lang w:val="zh-CN"/>
        </w:rPr>
        <w:t>（二）资格证明材料（本栏所列内容为本项目的资格审查条件，如有一项不符合要求，则不能进入下一步评审）。</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20" w:firstLineChars="200"/>
        <w:contextualSpacing/>
        <w:textAlignment w:val="auto"/>
        <w:rPr>
          <w:rFonts w:cs="仿宋_GB2312" w:asciiTheme="minorEastAsia" w:hAnsiTheme="minorEastAsia"/>
          <w:szCs w:val="21"/>
          <w:lang w:val="zh-CN"/>
        </w:rPr>
      </w:pPr>
      <w:r>
        <w:rPr>
          <w:rFonts w:hint="eastAsia" w:cs="仿宋_GB2312" w:asciiTheme="minorEastAsia" w:hAnsiTheme="minorEastAsia"/>
          <w:szCs w:val="21"/>
          <w:lang w:val="zh-CN"/>
        </w:rPr>
        <w:t>（三）资格审查中所涉及到的证书及材料，均须在电子投标文件中提供复印件或图片（需与原件一致、加盖投标人公章，内容清晰可辨，彩色或黑白均可），否则将承担其投标被视为</w:t>
      </w:r>
      <w:r>
        <w:rPr>
          <w:rFonts w:hint="eastAsia" w:cs="仿宋_GB2312" w:asciiTheme="minorEastAsia" w:hAnsiTheme="minorEastAsia"/>
          <w:b/>
          <w:bCs/>
          <w:szCs w:val="21"/>
          <w:lang w:val="zh-CN"/>
        </w:rPr>
        <w:t>无效投标</w:t>
      </w:r>
      <w:r>
        <w:rPr>
          <w:rFonts w:hint="eastAsia" w:cs="仿宋_GB2312" w:asciiTheme="minorEastAsia" w:hAnsiTheme="minorEastAsia"/>
          <w:szCs w:val="21"/>
          <w:lang w:val="zh-CN"/>
        </w:rPr>
        <w:t>的风险。</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Theme="minorEastAsia" w:hAnsiTheme="minorEastAsia"/>
                <w:b/>
                <w:szCs w:val="21"/>
              </w:rPr>
            </w:pPr>
          </w:p>
        </w:tc>
        <w:tc>
          <w:tcPr>
            <w:tcW w:w="2410" w:type="dxa"/>
            <w:vAlign w:val="center"/>
          </w:tcPr>
          <w:p>
            <w:pPr>
              <w:spacing w:line="360" w:lineRule="auto"/>
              <w:jc w:val="center"/>
              <w:rPr>
                <w:rFonts w:asciiTheme="minorEastAsia" w:hAnsiTheme="minorEastAsia"/>
                <w:b/>
                <w:szCs w:val="21"/>
              </w:rPr>
            </w:pPr>
            <w:r>
              <w:rPr>
                <w:rFonts w:hint="eastAsia" w:asciiTheme="minorEastAsia" w:hAnsiTheme="minorEastAsia"/>
                <w:b/>
                <w:szCs w:val="21"/>
              </w:rPr>
              <w:t>资格审查</w:t>
            </w:r>
            <w:r>
              <w:rPr>
                <w:rFonts w:asciiTheme="minorEastAsia" w:hAnsiTheme="minorEastAsia"/>
                <w:b/>
                <w:szCs w:val="21"/>
              </w:rPr>
              <w:t>因素</w:t>
            </w:r>
          </w:p>
        </w:tc>
        <w:tc>
          <w:tcPr>
            <w:tcW w:w="5954" w:type="dxa"/>
            <w:vAlign w:val="center"/>
          </w:tcPr>
          <w:p>
            <w:pPr>
              <w:spacing w:line="360" w:lineRule="auto"/>
              <w:jc w:val="center"/>
              <w:rPr>
                <w:rFonts w:asciiTheme="minorEastAsia" w:hAnsiTheme="minorEastAsia"/>
                <w:b/>
                <w:szCs w:val="21"/>
              </w:rPr>
            </w:pPr>
            <w:r>
              <w:rPr>
                <w:rFonts w:hint="eastAsia" w:asciiTheme="minorEastAsia" w:hAnsiTheme="minorEastAsia"/>
                <w:b/>
                <w:szCs w:val="21"/>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Theme="minorEastAsia" w:hAnsiTheme="minorEastAsia"/>
                <w:b/>
                <w:szCs w:val="21"/>
              </w:rPr>
            </w:pPr>
            <w:r>
              <w:rPr>
                <w:rFonts w:hint="eastAsia" w:asciiTheme="minorEastAsia" w:hAnsiTheme="minorEastAsia"/>
                <w:b/>
                <w:szCs w:val="21"/>
              </w:rPr>
              <w:t>1</w:t>
            </w:r>
          </w:p>
        </w:tc>
        <w:tc>
          <w:tcPr>
            <w:tcW w:w="2410" w:type="dxa"/>
            <w:vAlign w:val="center"/>
          </w:tcPr>
          <w:p>
            <w:pPr>
              <w:spacing w:line="360" w:lineRule="auto"/>
              <w:jc w:val="center"/>
              <w:rPr>
                <w:rFonts w:asciiTheme="minorEastAsia" w:hAnsiTheme="minorEastAsia"/>
                <w:b/>
                <w:szCs w:val="21"/>
              </w:rPr>
            </w:pPr>
            <w:r>
              <w:rPr>
                <w:rFonts w:hint="eastAsia" w:asciiTheme="minorEastAsia" w:hAnsiTheme="minorEastAsia"/>
                <w:b/>
                <w:szCs w:val="21"/>
              </w:rPr>
              <w:t>投标函</w:t>
            </w:r>
          </w:p>
        </w:tc>
        <w:tc>
          <w:tcPr>
            <w:tcW w:w="5954" w:type="dxa"/>
            <w:vAlign w:val="center"/>
          </w:tcPr>
          <w:p>
            <w:pPr>
              <w:spacing w:line="360" w:lineRule="auto"/>
              <w:rPr>
                <w:rFonts w:asciiTheme="minorEastAsia" w:hAnsiTheme="minorEastAsia"/>
                <w:b/>
                <w:szCs w:val="21"/>
              </w:rPr>
            </w:pPr>
            <w:r>
              <w:rPr>
                <w:rFonts w:hint="eastAsia" w:ascii="宋体" w:hAnsi="宋体" w:cs="微软雅黑"/>
                <w:bCs/>
                <w:szCs w:val="21"/>
              </w:rPr>
              <w:t>参考招标文件第八章3.1格式填写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2</w:t>
            </w:r>
          </w:p>
        </w:tc>
        <w:tc>
          <w:tcPr>
            <w:tcW w:w="2410" w:type="dxa"/>
            <w:vAlign w:val="center"/>
          </w:tcPr>
          <w:p>
            <w:pPr>
              <w:spacing w:line="360" w:lineRule="auto"/>
              <w:jc w:val="center"/>
              <w:rPr>
                <w:rFonts w:asciiTheme="minorEastAsia" w:hAnsiTheme="minorEastAsia"/>
                <w:b/>
                <w:szCs w:val="21"/>
              </w:rPr>
            </w:pPr>
            <w:r>
              <w:rPr>
                <w:rFonts w:asciiTheme="minorEastAsia" w:hAnsiTheme="minorEastAsia"/>
                <w:b/>
                <w:szCs w:val="21"/>
              </w:rPr>
              <w:t>许昌市政府采购</w:t>
            </w:r>
          </w:p>
          <w:p>
            <w:pPr>
              <w:spacing w:line="360" w:lineRule="auto"/>
              <w:jc w:val="center"/>
              <w:rPr>
                <w:rFonts w:asciiTheme="minorEastAsia" w:hAnsiTheme="minorEastAsia"/>
                <w:b/>
                <w:szCs w:val="21"/>
              </w:rPr>
            </w:pPr>
            <w:r>
              <w:rPr>
                <w:rFonts w:asciiTheme="minorEastAsia" w:hAnsiTheme="minorEastAsia"/>
                <w:b/>
                <w:szCs w:val="21"/>
              </w:rPr>
              <w:t>供应商信用承诺函</w:t>
            </w:r>
          </w:p>
        </w:tc>
        <w:tc>
          <w:tcPr>
            <w:tcW w:w="5954" w:type="dxa"/>
            <w:vAlign w:val="center"/>
          </w:tcPr>
          <w:p>
            <w:pPr>
              <w:spacing w:line="360" w:lineRule="auto"/>
              <w:jc w:val="left"/>
              <w:rPr>
                <w:rFonts w:asciiTheme="minorEastAsia" w:hAnsiTheme="minorEastAsia"/>
                <w:b/>
                <w:bCs/>
                <w:szCs w:val="21"/>
              </w:rPr>
            </w:pPr>
            <w:r>
              <w:rPr>
                <w:rFonts w:hint="eastAsia" w:ascii="宋体" w:hAnsi="宋体" w:cs="微软雅黑"/>
                <w:bCs/>
                <w:szCs w:val="21"/>
              </w:rPr>
              <w:t>按照招标文件第八章3.5格式填写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3</w:t>
            </w:r>
          </w:p>
        </w:tc>
        <w:tc>
          <w:tcPr>
            <w:tcW w:w="2410"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投标</w:t>
            </w:r>
            <w:r>
              <w:rPr>
                <w:rFonts w:hint="eastAsia" w:cs="仿宋_GB2312" w:asciiTheme="minorEastAsia" w:hAnsiTheme="minorEastAsia"/>
                <w:b/>
                <w:szCs w:val="21"/>
                <w:lang w:val="zh-CN"/>
              </w:rPr>
              <w:t>报价</w:t>
            </w:r>
          </w:p>
        </w:tc>
        <w:tc>
          <w:tcPr>
            <w:tcW w:w="5954" w:type="dxa"/>
          </w:tcPr>
          <w:p>
            <w:pPr>
              <w:spacing w:line="360" w:lineRule="auto"/>
              <w:rPr>
                <w:rFonts w:asciiTheme="minorEastAsia" w:hAnsiTheme="minorEastAsia"/>
                <w:b/>
                <w:bCs/>
                <w:szCs w:val="21"/>
              </w:rPr>
            </w:pPr>
            <w:r>
              <w:rPr>
                <w:rFonts w:hint="eastAsia" w:cs="仿宋_GB2312" w:asciiTheme="minorEastAsia" w:hAnsiTheme="minorEastAsia"/>
                <w:szCs w:val="21"/>
                <w:lang w:val="zh-CN"/>
              </w:rPr>
              <w:t>投标报价是否超出招标文件中规定的预算金额，超出预算金额的投标无效。如投标人须知前附表规定最高限价，则</w:t>
            </w:r>
            <w:r>
              <w:rPr>
                <w:rFonts w:hint="eastAsia" w:cs="宋体" w:asciiTheme="minorEastAsia" w:hAnsiTheme="minorEastAsia"/>
                <w:bCs/>
                <w:szCs w:val="21"/>
                <w:lang w:val="zh-CN"/>
              </w:rPr>
              <w:t>超出预算金额和最高限价的投标无效。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4</w:t>
            </w:r>
          </w:p>
        </w:tc>
        <w:tc>
          <w:tcPr>
            <w:tcW w:w="2410" w:type="dxa"/>
            <w:vAlign w:val="center"/>
          </w:tcPr>
          <w:p>
            <w:pPr>
              <w:spacing w:line="360" w:lineRule="auto"/>
              <w:jc w:val="center"/>
              <w:rPr>
                <w:rFonts w:asciiTheme="minorEastAsia" w:hAnsiTheme="minorEastAsia"/>
                <w:szCs w:val="21"/>
              </w:rPr>
            </w:pPr>
            <w:r>
              <w:rPr>
                <w:rFonts w:hint="eastAsia" w:asciiTheme="minorEastAsia" w:hAnsiTheme="minorEastAsia"/>
                <w:b/>
                <w:szCs w:val="21"/>
              </w:rPr>
              <w:t>投标承诺函</w:t>
            </w:r>
          </w:p>
        </w:tc>
        <w:tc>
          <w:tcPr>
            <w:tcW w:w="5954" w:type="dxa"/>
            <w:vAlign w:val="center"/>
          </w:tcPr>
          <w:p>
            <w:pPr>
              <w:spacing w:line="360" w:lineRule="auto"/>
              <w:rPr>
                <w:rFonts w:asciiTheme="minorEastAsia" w:hAnsiTheme="minorEastAsia"/>
                <w:b/>
                <w:szCs w:val="21"/>
              </w:rPr>
            </w:pPr>
            <w:r>
              <w:rPr>
                <w:rFonts w:hint="eastAsia" w:asciiTheme="minorEastAsia" w:hAnsiTheme="minorEastAsia"/>
                <w:szCs w:val="21"/>
              </w:rPr>
              <w:t>投标人以投标承诺函的形式替代投标保证金。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5</w:t>
            </w:r>
          </w:p>
        </w:tc>
        <w:tc>
          <w:tcPr>
            <w:tcW w:w="2410" w:type="dxa"/>
            <w:vAlign w:val="center"/>
          </w:tcPr>
          <w:p>
            <w:pPr>
              <w:spacing w:line="360" w:lineRule="auto"/>
              <w:jc w:val="center"/>
              <w:rPr>
                <w:rFonts w:asciiTheme="minorEastAsia" w:hAnsiTheme="minorEastAsia"/>
                <w:b/>
                <w:bCs/>
                <w:szCs w:val="21"/>
              </w:rPr>
            </w:pPr>
            <w:r>
              <w:rPr>
                <w:rFonts w:hint="eastAsia" w:asciiTheme="minorEastAsia" w:hAnsiTheme="minorEastAsia"/>
                <w:b/>
                <w:bCs/>
                <w:szCs w:val="21"/>
              </w:rPr>
              <w:t>联合体协议</w:t>
            </w:r>
          </w:p>
        </w:tc>
        <w:tc>
          <w:tcPr>
            <w:tcW w:w="5954" w:type="dxa"/>
          </w:tcPr>
          <w:p>
            <w:pPr>
              <w:spacing w:line="360" w:lineRule="auto"/>
              <w:rPr>
                <w:rFonts w:asciiTheme="minorEastAsia" w:hAnsiTheme="minorEastAsia"/>
                <w:b/>
                <w:bCs/>
                <w:szCs w:val="21"/>
              </w:rPr>
            </w:pPr>
            <w:r>
              <w:rPr>
                <w:rFonts w:hint="eastAsia" w:asciiTheme="minorEastAsia" w:hAnsiTheme="minorEastAsia"/>
                <w:bCs/>
                <w:szCs w:val="21"/>
              </w:rPr>
              <w:t>招标文件接受联合体投标且投标人为联合体的，投标人应提供本协议；否则无须提供。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asciiTheme="minorEastAsia" w:hAnsiTheme="minorEastAsia"/>
                <w:b/>
                <w:szCs w:val="21"/>
              </w:rPr>
            </w:pPr>
            <w:r>
              <w:rPr>
                <w:rFonts w:hint="eastAsia" w:asciiTheme="minorEastAsia" w:hAnsiTheme="minorEastAsia"/>
                <w:b/>
                <w:szCs w:val="21"/>
              </w:rPr>
              <w:t>6</w:t>
            </w:r>
          </w:p>
        </w:tc>
        <w:tc>
          <w:tcPr>
            <w:tcW w:w="2410" w:type="dxa"/>
            <w:vAlign w:val="center"/>
          </w:tcPr>
          <w:p>
            <w:pPr>
              <w:spacing w:line="360" w:lineRule="auto"/>
              <w:contextualSpacing/>
              <w:jc w:val="center"/>
              <w:rPr>
                <w:rFonts w:asciiTheme="minorEastAsia" w:hAnsiTheme="minorEastAsia"/>
                <w:b/>
                <w:szCs w:val="21"/>
              </w:rPr>
            </w:pPr>
            <w:r>
              <w:rPr>
                <w:rFonts w:hint="eastAsia" w:asciiTheme="minorEastAsia" w:hAnsiTheme="minorEastAsia"/>
                <w:b/>
                <w:szCs w:val="21"/>
              </w:rPr>
              <w:t>投标人身份证明</w:t>
            </w:r>
          </w:p>
          <w:p>
            <w:pPr>
              <w:spacing w:line="360" w:lineRule="auto"/>
              <w:contextualSpacing/>
              <w:jc w:val="center"/>
              <w:rPr>
                <w:rFonts w:asciiTheme="minorEastAsia" w:hAnsiTheme="minorEastAsia"/>
                <w:b/>
                <w:szCs w:val="21"/>
              </w:rPr>
            </w:pPr>
            <w:r>
              <w:rPr>
                <w:rFonts w:hint="eastAsia" w:asciiTheme="minorEastAsia" w:hAnsiTheme="minorEastAsia"/>
                <w:b/>
                <w:szCs w:val="21"/>
              </w:rPr>
              <w:t>及授权</w:t>
            </w:r>
          </w:p>
        </w:tc>
        <w:tc>
          <w:tcPr>
            <w:tcW w:w="5954" w:type="dxa"/>
          </w:tcPr>
          <w:p>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（1）法定代表人身份证明或提供法定代表人授权委托书及被授权人身份证明。（法定代表人投标提供）</w:t>
            </w:r>
          </w:p>
          <w:p>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（2）单位负责人身份证明或提供单位负责人授权委托书及被授权人身份证明。（非法定代表人投标提供）</w:t>
            </w:r>
          </w:p>
          <w:p>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①企业（银行、保险、石油石化、电力、电信等行业除外）、事业单位和社会团体投标人以法定代表人身份参加投标的，法定代表人应与实际提交的“营业执照等证明文件”载明的一致。</w:t>
            </w:r>
          </w:p>
          <w:p>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定代表人身份参加投标的，法定代表人应与实际提交的“营业执照等证明文件”载明的一致；以非法定代表人身份参加投标的，“单位负责人”指代表单位行使职权的主要负责人，应与实际提交的“营业执照等证明文件”载明的一致。</w:t>
            </w:r>
          </w:p>
          <w:p>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投标人为自然人的，无需填写法定代表人授权书。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hint="eastAsia" w:asciiTheme="minorEastAsia" w:hAnsiTheme="minorEastAsia"/>
                <w:b/>
                <w:color w:val="auto"/>
                <w:szCs w:val="21"/>
                <w:lang w:val="en-US" w:eastAsia="zh-CN"/>
              </w:rPr>
            </w:pPr>
            <w:r>
              <w:rPr>
                <w:rFonts w:hint="eastAsia" w:asciiTheme="minorEastAsia" w:hAnsiTheme="minorEastAsia"/>
                <w:b/>
                <w:color w:val="auto"/>
                <w:szCs w:val="21"/>
                <w:lang w:val="en-US" w:eastAsia="zh-CN"/>
              </w:rPr>
              <w:t>7</w:t>
            </w:r>
          </w:p>
        </w:tc>
        <w:tc>
          <w:tcPr>
            <w:tcW w:w="2410" w:type="dxa"/>
            <w:vAlign w:val="center"/>
          </w:tcPr>
          <w:p>
            <w:pPr>
              <w:spacing w:line="360" w:lineRule="auto"/>
              <w:contextualSpacing/>
              <w:jc w:val="center"/>
              <w:rPr>
                <w:rFonts w:hint="eastAsia" w:asciiTheme="minorEastAsia" w:hAnsiTheme="minorEastAsia"/>
                <w:b/>
                <w:color w:val="auto"/>
                <w:szCs w:val="21"/>
              </w:rPr>
            </w:pPr>
            <w:r>
              <w:rPr>
                <w:rFonts w:hint="eastAsia" w:asciiTheme="minorEastAsia" w:hAnsiTheme="minorEastAsia"/>
                <w:b/>
                <w:color w:val="auto"/>
                <w:szCs w:val="21"/>
              </w:rPr>
              <w:t>信用记录查询结果</w:t>
            </w:r>
          </w:p>
        </w:tc>
        <w:tc>
          <w:tcPr>
            <w:tcW w:w="5954" w:type="dxa"/>
          </w:tcPr>
          <w:p>
            <w:pPr>
              <w:spacing w:line="360" w:lineRule="auto"/>
              <w:contextualSpacing/>
              <w:rPr>
                <w:rFonts w:hint="eastAsia" w:ascii="楷体" w:hAnsi="楷体" w:eastAsiaTheme="minorEastAsia"/>
                <w:color w:val="auto"/>
                <w:sz w:val="24"/>
                <w:szCs w:val="24"/>
                <w:lang w:eastAsia="zh-CN"/>
              </w:rPr>
            </w:pPr>
            <w:r>
              <w:rPr>
                <w:rFonts w:hint="eastAsia" w:cs="宋体" w:asciiTheme="minorEastAsia" w:hAnsiTheme="minorEastAsia"/>
                <w:color w:val="auto"/>
                <w:kern w:val="0"/>
                <w:szCs w:val="21"/>
                <w:lang w:val="en-US" w:eastAsia="zh-CN"/>
              </w:rPr>
              <w:t>经认定</w:t>
            </w:r>
            <w:r>
              <w:rPr>
                <w:rFonts w:hint="eastAsia" w:cs="宋体" w:asciiTheme="minorEastAsia" w:hAnsiTheme="minorEastAsia"/>
                <w:color w:val="auto"/>
                <w:kern w:val="0"/>
                <w:szCs w:val="21"/>
              </w:rPr>
              <w:t>被列入失信被执行人、</w:t>
            </w:r>
            <w:r>
              <w:rPr>
                <w:rFonts w:hint="eastAsia" w:cs="宋体" w:asciiTheme="minorEastAsia" w:hAnsiTheme="minorEastAsia"/>
                <w:color w:val="auto"/>
                <w:kern w:val="0"/>
                <w:szCs w:val="21"/>
                <w:lang w:eastAsia="zh-CN"/>
              </w:rPr>
              <w:t>重大税收违法失信主体名单</w:t>
            </w:r>
            <w:r>
              <w:rPr>
                <w:rFonts w:hint="eastAsia" w:cs="宋体" w:asciiTheme="minorEastAsia" w:hAnsiTheme="minorEastAsia"/>
                <w:color w:val="auto"/>
                <w:kern w:val="0"/>
                <w:szCs w:val="21"/>
              </w:rPr>
              <w:t>、</w:t>
            </w:r>
            <w:r>
              <w:rPr>
                <w:rFonts w:cs="仿宋_GB2312" w:asciiTheme="minorEastAsia" w:hAnsiTheme="minorEastAsia"/>
                <w:color w:val="auto"/>
                <w:szCs w:val="21"/>
                <w:shd w:val="clear" w:color="auto" w:fill="FFFFFF"/>
              </w:rPr>
              <w:t>政府采购严重违法失信行为记录名单</w:t>
            </w:r>
            <w:r>
              <w:rPr>
                <w:rFonts w:hint="eastAsia" w:cs="仿宋_GB2312" w:asciiTheme="minorEastAsia" w:hAnsiTheme="minorEastAsia"/>
                <w:color w:val="auto"/>
                <w:szCs w:val="21"/>
                <w:shd w:val="clear" w:color="auto" w:fill="FFFFFF"/>
              </w:rPr>
              <w:t>的投标人、</w:t>
            </w:r>
            <w:r>
              <w:rPr>
                <w:rFonts w:hint="eastAsia" w:cs="宋体" w:asciiTheme="minorEastAsia" w:hAnsiTheme="minorEastAsia"/>
                <w:color w:val="auto"/>
                <w:kern w:val="0"/>
                <w:szCs w:val="21"/>
              </w:rPr>
              <w:t>严重违法失信社会组织名单的社会组织，将拒绝其参与本次政府采购活动</w:t>
            </w:r>
            <w:r>
              <w:rPr>
                <w:rFonts w:hint="eastAsia" w:cs="宋体" w:asciiTheme="minorEastAsia" w:hAnsiTheme="minorEastAsia"/>
                <w:color w:val="auto"/>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hint="default" w:asciiTheme="minorEastAsia" w:hAnsiTheme="minorEastAsia" w:eastAsiaTheme="minorEastAsia"/>
                <w:b/>
                <w:szCs w:val="21"/>
                <w:lang w:val="en-US" w:eastAsia="zh-CN"/>
              </w:rPr>
            </w:pPr>
            <w:r>
              <w:rPr>
                <w:rFonts w:hint="eastAsia" w:asciiTheme="minorEastAsia" w:hAnsiTheme="minorEastAsia"/>
                <w:b/>
                <w:szCs w:val="21"/>
                <w:lang w:val="en-US" w:eastAsia="zh-CN"/>
              </w:rPr>
              <w:t>8</w:t>
            </w:r>
          </w:p>
        </w:tc>
        <w:tc>
          <w:tcPr>
            <w:tcW w:w="2410" w:type="dxa"/>
            <w:vAlign w:val="center"/>
          </w:tcPr>
          <w:p>
            <w:pPr>
              <w:spacing w:line="360" w:lineRule="auto"/>
              <w:contextualSpacing/>
              <w:jc w:val="center"/>
              <w:rPr>
                <w:rFonts w:hint="eastAsia" w:asciiTheme="minorEastAsia" w:hAnsiTheme="minorEastAsia"/>
                <w:b/>
                <w:szCs w:val="21"/>
              </w:rPr>
            </w:pPr>
            <w:r>
              <w:rPr>
                <w:rFonts w:hint="eastAsia" w:asciiTheme="minorEastAsia" w:hAnsiTheme="minorEastAsia"/>
                <w:b/>
                <w:szCs w:val="21"/>
              </w:rPr>
              <w:t>特定资格要求</w:t>
            </w:r>
          </w:p>
        </w:tc>
        <w:tc>
          <w:tcPr>
            <w:tcW w:w="5954" w:type="dxa"/>
          </w:tcPr>
          <w:p>
            <w:pPr>
              <w:spacing w:line="360" w:lineRule="auto"/>
              <w:contextualSpacing/>
              <w:rPr>
                <w:rFonts w:hint="eastAsia" w:ascii="楷体" w:hAnsi="楷体" w:eastAsia="楷体"/>
                <w:sz w:val="24"/>
                <w:szCs w:val="24"/>
              </w:rPr>
            </w:pPr>
            <w:r>
              <w:rPr>
                <w:rFonts w:hint="eastAsia" w:ascii="楷体" w:hAnsi="楷体" w:eastAsia="楷体"/>
                <w:sz w:val="24"/>
                <w:szCs w:val="24"/>
              </w:rPr>
              <w:t>无</w:t>
            </w:r>
          </w:p>
        </w:tc>
      </w:tr>
    </w:tbl>
    <w:p>
      <w:pPr>
        <w:pStyle w:val="17"/>
        <w:spacing w:line="360" w:lineRule="auto"/>
        <w:ind w:firstLine="480" w:firstLineChars="200"/>
        <w:contextualSpacing/>
        <w:rPr>
          <w:rFonts w:cs="仿宋_GB2312" w:asciiTheme="minorEastAsia" w:hAnsiTheme="minorEastAsia"/>
          <w:color w:val="C00000"/>
          <w:szCs w:val="21"/>
          <w:highlight w:val="yellow"/>
        </w:rPr>
      </w:pPr>
    </w:p>
    <w:p>
      <w:pPr>
        <w:spacing w:line="360" w:lineRule="auto"/>
        <w:contextualSpacing/>
        <w:rPr>
          <w:rFonts w:cs="仿宋_GB2312" w:asciiTheme="minorEastAsia" w:hAnsiTheme="minorEastAsia"/>
          <w:b/>
          <w:szCs w:val="21"/>
          <w:lang w:val="zh-CN"/>
        </w:rPr>
      </w:pPr>
      <w:r>
        <w:rPr>
          <w:rFonts w:hint="eastAsia" w:cs="仿宋_GB2312" w:asciiTheme="minorEastAsia" w:hAnsiTheme="minorEastAsia"/>
          <w:b/>
          <w:szCs w:val="21"/>
          <w:lang w:val="zh-CN"/>
        </w:rPr>
        <w:t>二、评标</w:t>
      </w:r>
    </w:p>
    <w:p>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（一）评标方法</w:t>
      </w:r>
    </w:p>
    <w:p>
      <w:pPr>
        <w:spacing w:line="360" w:lineRule="auto"/>
        <w:ind w:firstLine="420" w:firstLineChars="200"/>
        <w:contextualSpacing/>
        <w:rPr>
          <w:rFonts w:cs="仿宋_GB2312" w:asciiTheme="minorEastAsia" w:hAnsiTheme="minorEastAsia"/>
          <w:b/>
          <w:szCs w:val="21"/>
          <w:lang w:val="zh-CN"/>
        </w:rPr>
      </w:pPr>
      <w:r>
        <w:rPr>
          <w:rFonts w:hint="eastAsia" w:cs="仿宋_GB2312" w:asciiTheme="minorEastAsia" w:hAnsiTheme="minorEastAsia"/>
          <w:szCs w:val="21"/>
          <w:lang w:val="zh-CN"/>
        </w:rPr>
        <w:t>本项目采用综合评分法。总分为100分。</w:t>
      </w:r>
    </w:p>
    <w:p>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（二）</w:t>
      </w:r>
      <w:r>
        <w:rPr>
          <w:rFonts w:cs="仿宋_GB2312" w:asciiTheme="minorEastAsia" w:hAnsiTheme="minorEastAsia"/>
          <w:b/>
          <w:szCs w:val="21"/>
          <w:lang w:val="zh-CN"/>
        </w:rPr>
        <w:t>评标委员会负责具体评标事务，并独立履行下列职责</w:t>
      </w:r>
    </w:p>
    <w:p>
      <w:pPr>
        <w:spacing w:line="360" w:lineRule="auto"/>
        <w:ind w:firstLine="422" w:firstLineChars="200"/>
        <w:contextualSpacing/>
        <w:jc w:val="left"/>
        <w:rPr>
          <w:rFonts w:cs="仿宋_GB2312" w:asciiTheme="minorEastAsia" w:hAnsiTheme="minorEastAsia"/>
          <w:b/>
          <w:szCs w:val="21"/>
          <w:lang w:val="zh-CN"/>
        </w:rPr>
      </w:pPr>
      <w:r>
        <w:rPr>
          <w:rFonts w:hint="eastAsia" w:cs="仿宋_GB2312" w:asciiTheme="minorEastAsia" w:hAnsiTheme="minorEastAsia"/>
          <w:b/>
          <w:szCs w:val="21"/>
          <w:lang w:val="zh-CN"/>
        </w:rPr>
        <w:t>1、</w:t>
      </w:r>
      <w:r>
        <w:rPr>
          <w:rFonts w:cs="仿宋_GB2312" w:asciiTheme="minorEastAsia" w:hAnsiTheme="minorEastAsia"/>
          <w:b/>
          <w:szCs w:val="21"/>
          <w:lang w:val="zh-CN"/>
        </w:rPr>
        <w:t>审查、评价投标文件是否符合招标文件的商务、技术等实质性要求；</w:t>
      </w:r>
    </w:p>
    <w:p>
      <w:pPr>
        <w:spacing w:line="360" w:lineRule="auto"/>
        <w:ind w:firstLine="420" w:firstLineChars="200"/>
        <w:contextualSpacing/>
        <w:jc w:val="left"/>
        <w:rPr>
          <w:rFonts w:cs="仿宋_GB2312" w:asciiTheme="minorEastAsia" w:hAnsiTheme="minorEastAsia"/>
          <w:szCs w:val="21"/>
          <w:lang w:val="zh-CN"/>
        </w:rPr>
      </w:pPr>
      <w:r>
        <w:rPr>
          <w:rFonts w:hint="eastAsia" w:cs="仿宋_GB2312" w:asciiTheme="minorEastAsia" w:hAnsiTheme="minorEastAsia"/>
          <w:szCs w:val="21"/>
          <w:lang w:val="zh-CN"/>
        </w:rPr>
        <w:t>评标委员会对符合资格的投标人的投标文件进行符合性审查，以确定其是否满足招标文件的商务、技术等实质性要求。</w:t>
      </w:r>
    </w:p>
    <w:p>
      <w:pPr>
        <w:spacing w:line="360" w:lineRule="auto"/>
        <w:ind w:firstLine="420" w:firstLineChars="200"/>
        <w:contextualSpacing/>
        <w:jc w:val="left"/>
        <w:rPr>
          <w:rFonts w:eastAsia="宋体" w:cs="仿宋_GB2312" w:asciiTheme="minorEastAsia" w:hAnsiTheme="minorEastAsia"/>
          <w:szCs w:val="21"/>
          <w:lang w:val="zh-CN"/>
        </w:rPr>
      </w:pPr>
      <w:r>
        <w:rPr>
          <w:rFonts w:hint="eastAsia" w:eastAsia="宋体" w:cs="仿宋_GB2312" w:asciiTheme="minorEastAsia" w:hAnsiTheme="minorEastAsia"/>
          <w:szCs w:val="21"/>
          <w:lang w:val="zh-CN"/>
        </w:rPr>
        <w:t>注：符合性审查中所涉及到的证书及材料，均应在电子投标文件中提供复印件或图片（需与原件一致、加盖投标人公章，内容清晰可辨，彩色或黑白均可），否则将承担其投标被视为</w:t>
      </w:r>
      <w:r>
        <w:rPr>
          <w:rFonts w:hint="eastAsia" w:eastAsia="宋体" w:cs="仿宋_GB2312" w:asciiTheme="minorEastAsia" w:hAnsiTheme="minorEastAsia"/>
          <w:b/>
          <w:bCs/>
          <w:szCs w:val="21"/>
          <w:lang w:val="zh-CN"/>
        </w:rPr>
        <w:t>无效投标</w:t>
      </w:r>
      <w:r>
        <w:rPr>
          <w:rFonts w:hint="eastAsia" w:eastAsia="宋体" w:cs="仿宋_GB2312" w:asciiTheme="minorEastAsia" w:hAnsiTheme="minorEastAsia"/>
          <w:szCs w:val="21"/>
          <w:lang w:val="zh-CN"/>
        </w:rPr>
        <w:t>的风险。</w:t>
      </w:r>
    </w:p>
    <w:p>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2、</w:t>
      </w:r>
      <w:r>
        <w:rPr>
          <w:rFonts w:cs="仿宋_GB2312" w:asciiTheme="minorEastAsia" w:hAnsiTheme="minorEastAsia"/>
          <w:b/>
          <w:szCs w:val="21"/>
          <w:lang w:val="zh-CN"/>
        </w:rPr>
        <w:t>要求投标人对投标文件有关事项作出澄清或者说明；</w:t>
      </w:r>
    </w:p>
    <w:p>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w:t>
      </w:r>
      <w:r>
        <w:rPr>
          <w:rFonts w:hint="eastAsia" w:cs="仿宋_GB2312" w:asciiTheme="minorEastAsia" w:hAnsiTheme="minorEastAsia"/>
          <w:szCs w:val="21"/>
          <w:lang w:val="en-US" w:eastAsia="zh-CN"/>
        </w:rPr>
        <w:t>1</w:t>
      </w:r>
      <w:r>
        <w:rPr>
          <w:rFonts w:hint="eastAsia" w:cs="仿宋_GB2312" w:asciiTheme="minorEastAsia" w:hAnsiTheme="minorEastAsia"/>
          <w:szCs w:val="21"/>
          <w:lang w:val="zh-CN"/>
        </w:rPr>
        <w:t>）</w:t>
      </w:r>
      <w:r>
        <w:rPr>
          <w:rFonts w:cs="仿宋_GB2312" w:asciiTheme="minorEastAsia" w:hAnsiTheme="minorEastAsia"/>
          <w:szCs w:val="21"/>
          <w:lang w:val="zh-CN"/>
        </w:rPr>
        <w:t>对于投标文件中含义不明确、同类问题表述不一致或者有明显文字和计算错误的内容，评标委员会应当以书面形式要求投标人作出必要的澄清、说明或者补正。</w:t>
      </w:r>
    </w:p>
    <w:p>
      <w:pPr>
        <w:spacing w:line="360" w:lineRule="auto"/>
        <w:ind w:firstLine="420" w:firstLineChars="200"/>
        <w:contextualSpacing/>
        <w:rPr>
          <w:rFonts w:hint="eastAsia" w:asciiTheme="minorEastAsia" w:hAnsiTheme="minorEastAsia" w:eastAsiaTheme="minorEastAsia" w:cstheme="minorEastAsia"/>
          <w:color w:val="auto"/>
          <w:kern w:val="0"/>
          <w:szCs w:val="21"/>
          <w:highlight w:val="none"/>
          <w:u w:val="none" w:color="auto"/>
        </w:rPr>
      </w:pPr>
      <w:r>
        <w:rPr>
          <w:rFonts w:hint="eastAsia" w:asciiTheme="minorEastAsia" w:hAnsiTheme="minorEastAsia" w:eastAsiaTheme="minorEastAsia" w:cstheme="minorEastAsia"/>
          <w:color w:val="auto"/>
          <w:kern w:val="0"/>
          <w:szCs w:val="21"/>
          <w:highlight w:val="none"/>
          <w:u w:val="none" w:color="auto"/>
          <w:lang w:val="en-US" w:eastAsia="zh-CN"/>
        </w:rPr>
        <w:t>（2）</w:t>
      </w:r>
      <w:r>
        <w:rPr>
          <w:rFonts w:hint="eastAsia" w:asciiTheme="minorEastAsia" w:hAnsiTheme="minorEastAsia" w:eastAsiaTheme="minorEastAsia" w:cstheme="minorEastAsia"/>
          <w:color w:val="auto"/>
          <w:kern w:val="0"/>
          <w:szCs w:val="21"/>
          <w:highlight w:val="none"/>
          <w:u w:val="none" w:color="auto"/>
          <w:lang w:eastAsia="zh-CN"/>
        </w:rPr>
        <w:t>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w:t>
      </w:r>
      <w:r>
        <w:rPr>
          <w:rFonts w:hint="eastAsia" w:asciiTheme="minorEastAsia" w:hAnsiTheme="minorEastAsia" w:eastAsiaTheme="minorEastAsia" w:cstheme="minorEastAsia"/>
          <w:bCs/>
          <w:color w:val="auto"/>
          <w:szCs w:val="21"/>
          <w:highlight w:val="none"/>
          <w:u w:val="none" w:color="auto"/>
          <w:lang w:val="en-US" w:eastAsia="zh-CN"/>
        </w:rPr>
        <w:t>《国务院办公厅关于在政府采购中实施本国产品标准及相关政策的通知》（国办发〔2025〕34号）</w:t>
      </w:r>
      <w:r>
        <w:rPr>
          <w:rFonts w:hint="eastAsia" w:asciiTheme="minorEastAsia" w:hAnsiTheme="minorEastAsia" w:eastAsiaTheme="minorEastAsia" w:cstheme="minorEastAsia"/>
          <w:color w:val="auto"/>
          <w:kern w:val="0"/>
          <w:szCs w:val="21"/>
          <w:highlight w:val="none"/>
          <w:u w:val="none" w:color="auto"/>
          <w:lang w:eastAsia="zh-CN"/>
        </w:rPr>
        <w:t>规定要求的，供应商提供的相关产品视为不符合本国产品标准。</w:t>
      </w:r>
    </w:p>
    <w:p>
      <w:pPr>
        <w:pStyle w:val="50"/>
        <w:numPr>
          <w:ilvl w:val="0"/>
          <w:numId w:val="0"/>
        </w:numPr>
        <w:autoSpaceDE w:val="0"/>
        <w:autoSpaceDN w:val="0"/>
        <w:spacing w:line="360" w:lineRule="auto"/>
        <w:ind w:leftChars="0" w:firstLine="420" w:firstLineChars="200"/>
        <w:contextualSpacing/>
        <w:rPr>
          <w:rFonts w:hint="eastAsia" w:cs="宋体" w:asciiTheme="minorEastAsia" w:hAnsiTheme="minorEastAsia"/>
          <w:color w:val="auto"/>
          <w:kern w:val="0"/>
          <w:szCs w:val="21"/>
          <w:lang w:val="en-US" w:eastAsia="zh-CN"/>
        </w:rPr>
      </w:pPr>
      <w:r>
        <w:rPr>
          <w:rFonts w:hint="eastAsia" w:cs="宋体" w:asciiTheme="minorEastAsia" w:hAnsiTheme="minorEastAsia"/>
          <w:color w:val="auto"/>
          <w:kern w:val="0"/>
          <w:szCs w:val="21"/>
          <w:lang w:val="en-US" w:eastAsia="zh-CN"/>
        </w:rPr>
        <w:t>（3）评标委员会启动异常低价投标审查后，</w:t>
      </w:r>
      <w:r>
        <w:rPr>
          <w:rFonts w:hint="eastAsia" w:cs="宋体" w:asciiTheme="minorEastAsia" w:hAnsiTheme="minorEastAsia" w:eastAsiaTheme="minorEastAsia"/>
          <w:color w:val="auto"/>
          <w:kern w:val="0"/>
          <w:sz w:val="21"/>
          <w:szCs w:val="21"/>
          <w:lang w:val="en-US" w:eastAsia="zh-CN" w:bidi="ar-SA"/>
        </w:rPr>
        <w:t>要求相关供应商在</w:t>
      </w:r>
      <w:r>
        <w:rPr>
          <w:rFonts w:hint="eastAsia" w:cs="宋体" w:asciiTheme="minorEastAsia" w:hAnsiTheme="minorEastAsia"/>
          <w:color w:val="auto"/>
          <w:kern w:val="0"/>
          <w:sz w:val="21"/>
          <w:szCs w:val="21"/>
          <w:lang w:val="en-US" w:eastAsia="zh-CN" w:bidi="ar-SA"/>
        </w:rPr>
        <w:t>评审现场</w:t>
      </w:r>
      <w:r>
        <w:rPr>
          <w:rFonts w:hint="eastAsia" w:cs="宋体" w:asciiTheme="minorEastAsia" w:hAnsiTheme="minorEastAsia" w:eastAsiaTheme="minorEastAsia"/>
          <w:color w:val="auto"/>
          <w:kern w:val="0"/>
          <w:sz w:val="21"/>
          <w:szCs w:val="21"/>
          <w:lang w:val="en-US" w:eastAsia="zh-CN" w:bidi="ar-SA"/>
        </w:rPr>
        <w:t>规定时间内</w:t>
      </w:r>
      <w:r>
        <w:rPr>
          <w:rFonts w:hint="eastAsia" w:cs="宋体" w:asciiTheme="minorEastAsia" w:hAnsiTheme="minorEastAsia"/>
          <w:color w:val="auto"/>
          <w:kern w:val="0"/>
          <w:sz w:val="21"/>
          <w:szCs w:val="21"/>
          <w:lang w:val="en-US" w:eastAsia="zh-CN" w:bidi="ar-SA"/>
        </w:rPr>
        <w:t>（给予供应商的时间不少于60分钟）</w:t>
      </w:r>
      <w:r>
        <w:rPr>
          <w:rFonts w:hint="eastAsia" w:cs="宋体" w:asciiTheme="minorEastAsia" w:hAnsiTheme="minorEastAsia" w:eastAsiaTheme="minorEastAsia"/>
          <w:color w:val="auto"/>
          <w:kern w:val="0"/>
          <w:sz w:val="21"/>
          <w:szCs w:val="21"/>
          <w:lang w:val="en-US" w:eastAsia="zh-CN" w:bidi="ar-SA"/>
        </w:rPr>
        <w:t>对投标</w:t>
      </w:r>
      <w:r>
        <w:rPr>
          <w:rFonts w:hint="eastAsia" w:cs="宋体" w:asciiTheme="minorEastAsia" w:hAnsiTheme="minorEastAsia"/>
          <w:color w:val="auto"/>
          <w:kern w:val="0"/>
          <w:szCs w:val="21"/>
          <w:lang w:val="en-US" w:eastAsia="zh-CN"/>
        </w:rPr>
        <w:t>价格作出解释、提供证明材料的，应当以书面形式要求供应商提供项目具体成本测算等与报价合理性相关的书面说明及必要的证明材料，包括但不限于原材料成本、人工成本、制造费用等。</w:t>
      </w:r>
    </w:p>
    <w:p>
      <w:pPr>
        <w:spacing w:line="360" w:lineRule="auto"/>
        <w:ind w:firstLine="420" w:firstLineChars="200"/>
        <w:contextualSpacing/>
        <w:rPr>
          <w:rFonts w:cs="仿宋_GB2312" w:asciiTheme="minorEastAsia" w:hAnsiTheme="minorEastAsia"/>
          <w:szCs w:val="21"/>
          <w:lang w:val="zh-CN"/>
        </w:rPr>
      </w:pPr>
      <w:r>
        <w:rPr>
          <w:rFonts w:cs="仿宋_GB2312" w:asciiTheme="minorEastAsia" w:hAnsiTheme="minorEastAsia"/>
          <w:szCs w:val="21"/>
          <w:lang w:val="zh-CN"/>
        </w:rPr>
        <w:t>投标人的澄清、说明或者补正应当采用书面形式，并加盖公章，或者由法定代表人或其授权的代表签字。投标人的澄清、说明或者补正不得超出投标文件的范围或者改变投标文件的实质性内容。</w:t>
      </w:r>
    </w:p>
    <w:p>
      <w:pPr>
        <w:spacing w:line="360" w:lineRule="auto"/>
        <w:ind w:firstLine="465"/>
        <w:contextualSpacing/>
        <w:jc w:val="left"/>
        <w:rPr>
          <w:rFonts w:cs="仿宋_GB2312" w:asciiTheme="minorEastAsia" w:hAnsiTheme="minorEastAsia"/>
          <w:b/>
          <w:szCs w:val="21"/>
          <w:lang w:val="zh-CN"/>
        </w:rPr>
      </w:pPr>
      <w:r>
        <w:rPr>
          <w:rFonts w:hint="eastAsia" w:cs="仿宋_GB2312" w:asciiTheme="minorEastAsia" w:hAnsiTheme="minorEastAsia"/>
          <w:b/>
          <w:szCs w:val="21"/>
          <w:lang w:val="zh-CN"/>
        </w:rPr>
        <w:t>3、</w:t>
      </w:r>
      <w:r>
        <w:rPr>
          <w:rFonts w:cs="仿宋_GB2312" w:asciiTheme="minorEastAsia" w:hAnsiTheme="minorEastAsia"/>
          <w:b/>
          <w:szCs w:val="21"/>
          <w:lang w:val="zh-CN"/>
        </w:rPr>
        <w:t>对投标文件进行比较和评价；</w:t>
      </w:r>
    </w:p>
    <w:p>
      <w:pPr>
        <w:spacing w:line="360" w:lineRule="auto"/>
        <w:ind w:firstLine="420" w:firstLineChars="200"/>
        <w:contextualSpacing/>
        <w:rPr>
          <w:rFonts w:eastAsia="宋体" w:cs="仿宋_GB2312" w:asciiTheme="minorEastAsia" w:hAnsiTheme="minorEastAsia"/>
          <w:szCs w:val="21"/>
          <w:lang w:val="zh-CN"/>
        </w:rPr>
      </w:pPr>
      <w:r>
        <w:rPr>
          <w:rFonts w:hint="eastAsia" w:cs="仿宋_GB2312" w:asciiTheme="minorEastAsia" w:hAnsiTheme="minorEastAsia"/>
          <w:szCs w:val="21"/>
          <w:lang w:val="zh-CN"/>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w:t>
      </w:r>
      <w:r>
        <w:rPr>
          <w:rFonts w:hint="eastAsia" w:eastAsia="宋体" w:cs="仿宋_GB2312" w:asciiTheme="minorEastAsia" w:hAnsiTheme="minorEastAsia"/>
          <w:szCs w:val="21"/>
          <w:lang w:val="zh-CN"/>
        </w:rPr>
        <w:t>评标过程中，不得去掉报价中的最高报价和最低报价。</w:t>
      </w:r>
    </w:p>
    <w:p>
      <w:pPr>
        <w:spacing w:line="360" w:lineRule="auto"/>
        <w:ind w:firstLine="420" w:firstLineChars="200"/>
        <w:contextualSpacing/>
        <w:rPr>
          <w:rFonts w:eastAsia="宋体" w:cs="仿宋_GB2312" w:asciiTheme="minorEastAsia" w:hAnsiTheme="minorEastAsia"/>
          <w:szCs w:val="21"/>
          <w:lang w:val="zh-CN"/>
        </w:rPr>
      </w:pPr>
      <w:r>
        <w:rPr>
          <w:rFonts w:hint="eastAsia" w:eastAsia="宋体" w:cs="仿宋_GB2312" w:asciiTheme="minorEastAsia" w:hAnsiTheme="minorEastAsia"/>
          <w:szCs w:val="21"/>
          <w:lang w:val="zh-CN"/>
        </w:rPr>
        <w:t>注：评标标准中所涉及到的证书及材料，均应在电子投标文件中提供复印件或图片（需与原件一致、加盖投标人公章，内容清晰可辨，彩色或黑白均可），否则将承担其投标被视为</w:t>
      </w:r>
      <w:r>
        <w:rPr>
          <w:rFonts w:hint="eastAsia" w:eastAsia="宋体" w:cs="仿宋_GB2312" w:asciiTheme="minorEastAsia" w:hAnsiTheme="minorEastAsia"/>
          <w:b/>
          <w:bCs/>
          <w:szCs w:val="21"/>
          <w:lang w:val="zh-CN"/>
        </w:rPr>
        <w:t>无效投标</w:t>
      </w:r>
      <w:r>
        <w:rPr>
          <w:rFonts w:hint="eastAsia" w:eastAsia="宋体" w:cs="仿宋_GB2312" w:asciiTheme="minorEastAsia" w:hAnsiTheme="minorEastAsia"/>
          <w:szCs w:val="21"/>
          <w:lang w:val="zh-CN"/>
        </w:rPr>
        <w:t>的风险。</w:t>
      </w:r>
    </w:p>
    <w:p>
      <w:pPr>
        <w:spacing w:line="360" w:lineRule="auto"/>
        <w:ind w:firstLine="422" w:firstLineChars="200"/>
        <w:contextualSpacing/>
        <w:rPr>
          <w:rFonts w:eastAsia="宋体" w:cs="仿宋_GB2312" w:asciiTheme="minorEastAsia" w:hAnsiTheme="minorEastAsia"/>
          <w:szCs w:val="21"/>
          <w:highlight w:val="yellow"/>
          <w:lang w:val="zh-CN"/>
        </w:rPr>
      </w:pPr>
      <w:r>
        <w:rPr>
          <w:rFonts w:hint="eastAsia" w:cs="仿宋_GB2312" w:asciiTheme="minorEastAsia" w:hAnsiTheme="minorEastAsia"/>
          <w:b/>
          <w:szCs w:val="21"/>
          <w:lang w:val="zh-CN"/>
        </w:rPr>
        <w:t>（1）价格分计算</w:t>
      </w:r>
    </w:p>
    <w:p>
      <w:pPr>
        <w:spacing w:line="360" w:lineRule="auto"/>
        <w:ind w:firstLine="420" w:firstLineChars="200"/>
        <w:contextualSpacing/>
        <w:rPr>
          <w:rFonts w:cs="仿宋_GB2312" w:asciiTheme="minorEastAsia" w:hAnsiTheme="minorEastAsia"/>
          <w:szCs w:val="21"/>
          <w:lang w:val="zh-CN"/>
        </w:rPr>
      </w:pPr>
      <w:r>
        <w:rPr>
          <w:rFonts w:cs="仿宋_GB2312" w:asciiTheme="minorEastAsia" w:hAnsiTheme="minorEastAsia"/>
          <w:szCs w:val="21"/>
          <w:lang w:val="zh-CN"/>
        </w:rPr>
        <w:t>价格分采用低价优先法计算，即满足招标文件要求且投标价格最低的投标报价为评标基准价，其价格分为满分。因落实政府采购政策进行价格调整的，以调整后的价格计算评标基准价和投标报价。</w:t>
      </w:r>
    </w:p>
    <w:p>
      <w:pPr>
        <w:spacing w:line="360" w:lineRule="auto"/>
        <w:ind w:firstLine="420" w:firstLineChars="200"/>
        <w:contextualSpacing/>
        <w:rPr>
          <w:rFonts w:ascii="ˎ̥" w:hAnsi="ˎ̥" w:eastAsia="宋体"/>
          <w:sz w:val="24"/>
        </w:rPr>
      </w:pPr>
      <w:r>
        <w:rPr>
          <w:rFonts w:hint="eastAsia" w:cs="仿宋_GB2312" w:asciiTheme="minorEastAsia" w:hAnsiTheme="minorEastAsia"/>
          <w:szCs w:val="21"/>
          <w:lang w:val="zh-CN"/>
        </w:rPr>
        <w:t>1）</w:t>
      </w:r>
      <w:r>
        <w:rPr>
          <w:rFonts w:hint="eastAsia" w:ascii="ˎ̥" w:hAnsi="ˎ̥" w:eastAsia="宋体"/>
          <w:szCs w:val="21"/>
        </w:rPr>
        <w:t>如果本项目非专门面向中小企业采购，对</w:t>
      </w:r>
      <w:r>
        <w:rPr>
          <w:rFonts w:ascii="ˎ̥" w:hAnsi="ˎ̥" w:eastAsia="宋体"/>
          <w:szCs w:val="21"/>
        </w:rPr>
        <w:t>符合</w:t>
      </w:r>
      <w:r>
        <w:rPr>
          <w:rFonts w:hint="eastAsia" w:ascii="ˎ̥" w:hAnsi="ˎ̥" w:eastAsia="宋体"/>
          <w:szCs w:val="21"/>
        </w:rPr>
        <w:t>《政府采购促进中小企业发展管理办法》(财库〔2020〕46号、《关于进一步加大政府采购支持中小企业力度的通知》（财库〔2022〕19号）</w:t>
      </w:r>
      <w:r>
        <w:rPr>
          <w:rFonts w:ascii="ˎ̥" w:hAnsi="ˎ̥" w:eastAsia="宋体"/>
          <w:szCs w:val="21"/>
        </w:rPr>
        <w:t>规定的小微企业报价</w:t>
      </w:r>
      <w:r>
        <w:rPr>
          <w:rFonts w:hint="eastAsia" w:ascii="ˎ̥" w:hAnsi="ˎ̥" w:eastAsia="宋体"/>
          <w:szCs w:val="21"/>
        </w:rPr>
        <w:t>给予20%的扣除，用扣除后的价格参与评审。</w:t>
      </w:r>
      <w:r>
        <w:rPr>
          <w:rFonts w:ascii="ˎ̥" w:hAnsi="ˎ̥" w:eastAsia="宋体"/>
          <w:szCs w:val="21"/>
        </w:rPr>
        <w:t>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w:t>
      </w:r>
      <w:r>
        <w:rPr>
          <w:rFonts w:hint="eastAsia" w:ascii="ˎ̥" w:hAnsi="ˎ̥" w:eastAsia="宋体"/>
          <w:szCs w:val="21"/>
          <w:u w:val="single"/>
        </w:rPr>
        <w:t>4</w:t>
      </w:r>
      <w:r>
        <w:rPr>
          <w:rFonts w:ascii="ˎ̥" w:hAnsi="ˎ̥" w:eastAsia="宋体"/>
          <w:szCs w:val="21"/>
        </w:rPr>
        <w:t>%的扣除，用扣除后的价格参加评审。组成联合体或者接受分包的小微企业与联合体内其他企业、分包企业之间存在直接控股、管理关系的，不享受价格扣除优惠政策。</w:t>
      </w:r>
      <w:r>
        <w:rPr>
          <w:rFonts w:hint="eastAsia" w:ascii="ˎ̥" w:hAnsi="ˎ̥" w:eastAsia="宋体"/>
          <w:szCs w:val="21"/>
        </w:rPr>
        <w:t>按照本次采购标的所属行业的划型标准，符合条件的中小企业应按照招标文件格式要求提供《中小企业声明函》，</w:t>
      </w:r>
      <w:r>
        <w:rPr>
          <w:rFonts w:ascii="ˎ̥" w:hAnsi="ˎ̥" w:eastAsia="宋体"/>
          <w:szCs w:val="21"/>
        </w:rPr>
        <w:t>否则不得享受相关中小企业扶持政策。</w:t>
      </w:r>
    </w:p>
    <w:p>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小型和微型企业不包含民办非企业单位。</w:t>
      </w:r>
    </w:p>
    <w:p>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2）对监狱企业价格给予20%的扣除，用扣除后的价格参与评审。监狱企业应当提供由省级以上监狱管理局、戒毒管理局(含新疆生产建设兵团)出具的属于监狱企业的证明文件。</w:t>
      </w:r>
    </w:p>
    <w:p>
      <w:pPr>
        <w:spacing w:line="360" w:lineRule="auto"/>
        <w:ind w:firstLine="420" w:firstLineChars="200"/>
        <w:contextualSpacing/>
        <w:rPr>
          <w:rFonts w:asciiTheme="minorEastAsia" w:hAnsiTheme="minorEastAsia"/>
          <w:szCs w:val="21"/>
        </w:rPr>
      </w:pPr>
      <w:r>
        <w:rPr>
          <w:rFonts w:hint="eastAsia" w:cs="仿宋_GB2312" w:asciiTheme="minorEastAsia" w:hAnsiTheme="minorEastAsia"/>
          <w:szCs w:val="21"/>
          <w:lang w:val="zh-CN"/>
        </w:rPr>
        <w:t>3）对残疾人福利性单位提供本单位制造的货物、承担的工程或者服务，或者提供其他残疾人福利性单位制造的货物（不包括使用非残疾人福利性单位注册商标的货物）价格给予20%的扣除，用扣除后的价格参与评审。符合条件的残疾人福利性单位在参加政府采购活动时，应当提供《三部门联合发布关于促进残疾人就业政府采购政策的通知》规定的《残疾人福利性单位声明函》，并对声明的真实性负责。</w:t>
      </w:r>
      <w:r>
        <w:rPr>
          <w:rFonts w:hint="eastAsia" w:asciiTheme="minorEastAsia" w:hAnsiTheme="minorEastAsia"/>
          <w:szCs w:val="21"/>
        </w:rPr>
        <w:t>残疾人福利性单位属于小型、微型企业的，不重复享受政策。</w:t>
      </w:r>
    </w:p>
    <w:p>
      <w:pPr>
        <w:numPr>
          <w:ilvl w:val="0"/>
          <w:numId w:val="0"/>
        </w:numPr>
        <w:autoSpaceDE w:val="0"/>
        <w:autoSpaceDN w:val="0"/>
        <w:adjustRightInd w:val="0"/>
        <w:spacing w:line="360" w:lineRule="auto"/>
        <w:ind w:firstLine="420" w:firstLineChars="200"/>
        <w:rPr>
          <w:rFonts w:hint="eastAsia" w:asciiTheme="minorEastAsia" w:hAnsiTheme="minorEastAsia" w:eastAsiaTheme="minorEastAsia" w:cstheme="minorEastAsia"/>
          <w:bCs/>
          <w:color w:val="auto"/>
          <w:szCs w:val="21"/>
          <w:highlight w:val="none"/>
          <w:u w:val="none" w:color="auto"/>
          <w:lang w:val="en-US" w:eastAsia="zh-CN"/>
        </w:rPr>
      </w:pPr>
      <w:r>
        <w:rPr>
          <w:rFonts w:hint="eastAsia" w:asciiTheme="minorEastAsia" w:hAnsiTheme="minorEastAsia" w:eastAsiaTheme="minorEastAsia" w:cstheme="minorEastAsia"/>
          <w:bCs/>
          <w:color w:val="auto"/>
          <w:szCs w:val="21"/>
          <w:highlight w:val="none"/>
          <w:u w:val="none" w:color="auto"/>
          <w:lang w:val="en-US" w:eastAsia="zh-CN"/>
        </w:rPr>
        <w:t>4）政府采购活动中既有本国产品又有非本国产品参与竞争的，依法对本国产品给予价格评审优惠，对本国产品的报价给予20%的价格扣除，用扣除后的价格参与评审。</w:t>
      </w:r>
    </w:p>
    <w:p>
      <w:pPr>
        <w:numPr>
          <w:ilvl w:val="0"/>
          <w:numId w:val="0"/>
        </w:numPr>
        <w:autoSpaceDE w:val="0"/>
        <w:autoSpaceDN w:val="0"/>
        <w:adjustRightInd w:val="0"/>
        <w:spacing w:line="360" w:lineRule="auto"/>
        <w:ind w:firstLine="420" w:firstLineChars="200"/>
        <w:rPr>
          <w:rFonts w:hint="eastAsia" w:asciiTheme="minorEastAsia" w:hAnsiTheme="minorEastAsia" w:eastAsiaTheme="minorEastAsia" w:cstheme="minorEastAsia"/>
          <w:bCs/>
          <w:color w:val="auto"/>
          <w:szCs w:val="21"/>
          <w:highlight w:val="none"/>
          <w:u w:val="none" w:color="auto"/>
          <w:lang w:val="en-US" w:eastAsia="zh-CN"/>
        </w:rPr>
      </w:pPr>
      <w:r>
        <w:rPr>
          <w:rFonts w:hint="eastAsia" w:asciiTheme="minorEastAsia" w:hAnsiTheme="minorEastAsia" w:eastAsiaTheme="minorEastAsia" w:cstheme="minorEastAsia"/>
          <w:bCs/>
          <w:color w:val="auto"/>
          <w:szCs w:val="21"/>
          <w:highlight w:val="none"/>
          <w:u w:val="none" w:color="auto"/>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pacing w:line="360" w:lineRule="auto"/>
        <w:ind w:firstLine="422" w:firstLineChars="200"/>
        <w:contextualSpacing/>
        <w:rPr>
          <w:rFonts w:cs="仿宋_GB2312" w:asciiTheme="minorEastAsia" w:hAnsiTheme="minorEastAsia"/>
          <w:b/>
          <w:szCs w:val="21"/>
          <w:lang w:val="zh-CN"/>
        </w:rPr>
      </w:pPr>
      <w:r>
        <w:rPr>
          <w:rFonts w:hint="eastAsia" w:asciiTheme="minorEastAsia" w:hAnsiTheme="minorEastAsia"/>
          <w:b/>
          <w:szCs w:val="21"/>
        </w:rPr>
        <w:t>（2）</w:t>
      </w:r>
      <w:r>
        <w:rPr>
          <w:rFonts w:cs="仿宋_GB2312" w:asciiTheme="minorEastAsia" w:hAnsiTheme="minorEastAsia"/>
          <w:b/>
          <w:szCs w:val="21"/>
          <w:lang w:val="zh-CN"/>
        </w:rPr>
        <w:t>关于相同品牌产品</w:t>
      </w:r>
      <w:r>
        <w:rPr>
          <w:rFonts w:cs="仿宋_GB2312" w:asciiTheme="minorEastAsia" w:hAnsiTheme="minorEastAsia"/>
          <w:b/>
          <w:bCs/>
          <w:szCs w:val="21"/>
          <w:lang w:val="zh-CN"/>
        </w:rPr>
        <w:t>（服务类项目不适用本条款规定）</w:t>
      </w:r>
    </w:p>
    <w:p>
      <w:pPr>
        <w:spacing w:line="360" w:lineRule="auto"/>
        <w:ind w:firstLine="465"/>
        <w:contextualSpacing/>
        <w:jc w:val="left"/>
        <w:rPr>
          <w:rFonts w:cs="仿宋_GB2312" w:asciiTheme="minorEastAsia" w:hAnsiTheme="minorEastAsia"/>
          <w:szCs w:val="21"/>
          <w:lang w:val="zh-CN"/>
        </w:rPr>
      </w:pPr>
      <w:r>
        <w:rPr>
          <w:rFonts w:cs="仿宋_GB2312" w:asciiTheme="minorEastAsia" w:hAnsiTheme="minorEastAsia"/>
          <w:szCs w:val="21"/>
          <w:lang w:val="zh-CN"/>
        </w:rPr>
        <w:t>采用最低评标价法的，提供相同品牌产品的不同投标人参加同一合同项下投标的，以其中通过资格审查、符合性审查且报价最低的参加评标；报价相同的，由采购人或者采购人委托评标委员会</w:t>
      </w:r>
      <w:r>
        <w:rPr>
          <w:rFonts w:hint="eastAsia" w:cs="仿宋_GB2312" w:asciiTheme="minorEastAsia" w:hAnsiTheme="minorEastAsia"/>
          <w:szCs w:val="21"/>
          <w:lang w:val="zh-CN"/>
        </w:rPr>
        <w:t>采取随机抽取</w:t>
      </w:r>
      <w:r>
        <w:rPr>
          <w:rFonts w:cs="仿宋_GB2312" w:asciiTheme="minorEastAsia" w:hAnsiTheme="minorEastAsia"/>
          <w:szCs w:val="21"/>
          <w:lang w:val="zh-CN"/>
        </w:rPr>
        <w:t>方式确定一个参加评标的投标人，其他投标无效。</w:t>
      </w:r>
    </w:p>
    <w:p>
      <w:pPr>
        <w:spacing w:line="360" w:lineRule="auto"/>
        <w:ind w:firstLine="465"/>
        <w:contextualSpacing/>
        <w:jc w:val="left"/>
        <w:rPr>
          <w:rFonts w:cs="仿宋_GB2312" w:asciiTheme="minorEastAsia" w:hAnsiTheme="minorEastAsia"/>
          <w:szCs w:val="21"/>
          <w:lang w:val="zh-CN"/>
        </w:rPr>
      </w:pPr>
      <w:r>
        <w:rPr>
          <w:rFonts w:cs="仿宋_GB2312" w:asciiTheme="minorEastAsia" w:hAnsiTheme="minorEastAsia"/>
          <w:szCs w:val="21"/>
          <w:lang w:val="zh-CN"/>
        </w:rPr>
        <w:t>采用综合评分法的，提供相同品牌产品</w:t>
      </w:r>
      <w:r>
        <w:rPr>
          <w:rFonts w:hint="eastAsia" w:cs="仿宋_GB2312" w:asciiTheme="minorEastAsia" w:hAnsiTheme="minorEastAsia"/>
          <w:szCs w:val="21"/>
          <w:lang w:val="zh-CN"/>
        </w:rPr>
        <w:t>（</w:t>
      </w:r>
      <w:r>
        <w:rPr>
          <w:rFonts w:cs="仿宋_GB2312" w:asciiTheme="minorEastAsia" w:hAnsiTheme="minorEastAsia"/>
          <w:szCs w:val="21"/>
          <w:lang w:val="zh-CN"/>
        </w:rPr>
        <w:t>非单一产品采购项目，多家投标人提供的核心产品品牌相同</w:t>
      </w:r>
      <w:r>
        <w:rPr>
          <w:rFonts w:hint="eastAsia" w:cs="仿宋_GB2312" w:asciiTheme="minorEastAsia" w:hAnsiTheme="minorEastAsia"/>
          <w:szCs w:val="21"/>
          <w:lang w:val="zh-CN"/>
        </w:rPr>
        <w:t>）</w:t>
      </w:r>
      <w:r>
        <w:rPr>
          <w:rFonts w:cs="仿宋_GB2312" w:asciiTheme="minorEastAsia" w:hAnsiTheme="minorEastAsia"/>
          <w:szCs w:val="21"/>
          <w:lang w:val="zh-CN"/>
        </w:rPr>
        <w:t>且通过资格审查、符合性审查的不同投标人参加同一合同项下投标的，按一家投标人计算，评审后得分最高的同品牌投标人作为中标候选人推荐；评审得分相同的，</w:t>
      </w:r>
      <w:r>
        <w:rPr>
          <w:rFonts w:hint="eastAsia" w:cs="仿宋_GB2312" w:asciiTheme="minorEastAsia" w:hAnsiTheme="minorEastAsia"/>
          <w:szCs w:val="21"/>
          <w:lang w:val="zh-CN"/>
        </w:rPr>
        <w:t>由采购人或者采购人委托评标委员会</w:t>
      </w:r>
      <w:r>
        <w:rPr>
          <w:rFonts w:cs="仿宋_GB2312" w:asciiTheme="minorEastAsia" w:hAnsiTheme="minorEastAsia"/>
          <w:szCs w:val="21"/>
          <w:lang w:val="zh-CN"/>
        </w:rPr>
        <w:t>采取随机抽取方式确定</w:t>
      </w:r>
      <w:r>
        <w:rPr>
          <w:rFonts w:hint="eastAsia" w:cs="仿宋_GB2312" w:asciiTheme="minorEastAsia" w:hAnsiTheme="minorEastAsia"/>
          <w:szCs w:val="21"/>
          <w:lang w:val="zh-CN"/>
        </w:rPr>
        <w:t>一个投标人获得中标人推荐资格</w:t>
      </w:r>
      <w:r>
        <w:rPr>
          <w:rFonts w:cs="仿宋_GB2312" w:asciiTheme="minorEastAsia" w:hAnsiTheme="minorEastAsia"/>
          <w:szCs w:val="21"/>
          <w:lang w:val="zh-CN"/>
        </w:rPr>
        <w:t>，其他同品牌投标人不作为中标候选人。</w:t>
      </w:r>
    </w:p>
    <w:p>
      <w:pPr>
        <w:spacing w:line="360" w:lineRule="auto"/>
        <w:ind w:firstLine="422" w:firstLineChars="200"/>
        <w:contextualSpacing/>
        <w:rPr>
          <w:rFonts w:cs="仿宋_GB2312" w:asciiTheme="minorEastAsia" w:hAnsiTheme="minorEastAsia"/>
          <w:b/>
          <w:szCs w:val="21"/>
          <w:lang w:val="zh-CN"/>
        </w:rPr>
      </w:pPr>
      <w:r>
        <w:rPr>
          <w:rFonts w:hint="eastAsia" w:asciiTheme="minorEastAsia" w:hAnsiTheme="minorEastAsia"/>
          <w:b/>
          <w:szCs w:val="21"/>
        </w:rPr>
        <w:t>（3）强制采购节能产品和优先采购节能产品、优先采购环保产品</w:t>
      </w:r>
    </w:p>
    <w:p>
      <w:pPr>
        <w:spacing w:line="360" w:lineRule="auto"/>
        <w:ind w:firstLine="465"/>
        <w:contextualSpacing/>
        <w:jc w:val="left"/>
        <w:rPr>
          <w:rFonts w:cs="仿宋_GB2312" w:asciiTheme="minorEastAsia" w:hAnsiTheme="minorEastAsia"/>
          <w:szCs w:val="21"/>
          <w:lang w:val="zh-CN"/>
        </w:rPr>
      </w:pPr>
      <w:r>
        <w:rPr>
          <w:rFonts w:hint="eastAsia" w:cs="仿宋_GB2312" w:asciiTheme="minorEastAsia" w:hAnsiTheme="minorEastAsia"/>
          <w:szCs w:val="21"/>
          <w:lang w:val="zh-CN"/>
        </w:rPr>
        <w:t>1）对《节能产品政府采购品目清单》所列的政府强制采购节能产品</w:t>
      </w:r>
      <w:r>
        <w:rPr>
          <w:rFonts w:hint="eastAsia" w:cs="仿宋_GB2312" w:asciiTheme="minorEastAsia" w:hAnsiTheme="minorEastAsia"/>
          <w:szCs w:val="21"/>
        </w:rPr>
        <w:t>，</w:t>
      </w:r>
      <w:r>
        <w:rPr>
          <w:rFonts w:hint="eastAsia" w:cs="仿宋_GB2312" w:asciiTheme="minorEastAsia" w:hAnsiTheme="minorEastAsia"/>
          <w:szCs w:val="21"/>
          <w:lang w:val="zh-CN"/>
        </w:rPr>
        <w:t>投标人投标文件中应提供具有国家确定的认证机构出具的、处于有效期之内的节能产品认证证书，否则将承担其投标被视为非实质性响应投标的风险。</w:t>
      </w:r>
    </w:p>
    <w:p>
      <w:pPr>
        <w:spacing w:line="360" w:lineRule="auto"/>
        <w:ind w:firstLine="465"/>
        <w:contextualSpacing/>
        <w:jc w:val="left"/>
        <w:rPr>
          <w:rFonts w:cs="仿宋_GB2312" w:asciiTheme="minorEastAsia" w:hAnsiTheme="minorEastAsia"/>
          <w:szCs w:val="21"/>
          <w:lang w:val="zh-CN"/>
        </w:rPr>
      </w:pPr>
      <w:r>
        <w:rPr>
          <w:rFonts w:hint="eastAsia" w:cs="仿宋_GB2312" w:asciiTheme="minorEastAsia" w:hAnsiTheme="minorEastAsia"/>
          <w:szCs w:val="21"/>
          <w:lang w:val="zh-CN"/>
        </w:rPr>
        <w:t>投标人所投产品若属于《节能产品政府采购品目清单》优先采购产品，</w:t>
      </w:r>
      <w:r>
        <w:rPr>
          <w:rFonts w:hint="eastAsia" w:eastAsia="宋体" w:cs="仿宋_GB2312" w:asciiTheme="minorEastAsia" w:hAnsiTheme="minorEastAsia"/>
          <w:szCs w:val="21"/>
          <w:lang w:val="zh-CN"/>
        </w:rPr>
        <w:t>投标文件中应提供</w:t>
      </w:r>
      <w:r>
        <w:rPr>
          <w:rFonts w:hint="eastAsia" w:cs="仿宋_GB2312" w:asciiTheme="minorEastAsia" w:hAnsiTheme="minorEastAsia"/>
          <w:szCs w:val="21"/>
          <w:lang w:val="zh-CN"/>
        </w:rPr>
        <w:t>具有国家确定的认证机构出具的、处于有效期之内的节能产品认证证书</w:t>
      </w:r>
      <w:r>
        <w:rPr>
          <w:rFonts w:hint="eastAsia" w:eastAsia="宋体" w:cs="仿宋_GB2312" w:asciiTheme="minorEastAsia" w:hAnsiTheme="minorEastAsia"/>
          <w:szCs w:val="21"/>
          <w:lang w:val="zh-CN"/>
        </w:rPr>
        <w:t>，评标委员会根据本项目评标标准予以判定并赋分。</w:t>
      </w:r>
    </w:p>
    <w:p>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w:t>
      </w:r>
      <w:r>
        <w:rPr>
          <w:rFonts w:hint="eastAsia" w:eastAsia="宋体" w:cs="仿宋_GB2312" w:asciiTheme="minorEastAsia" w:hAnsiTheme="minorEastAsia"/>
          <w:szCs w:val="21"/>
          <w:lang w:val="zh-CN"/>
        </w:rPr>
        <w:t>投标人所投产品若属于《环境标志产品政府采购品目清单》内产品，投标文件中应提供</w:t>
      </w:r>
      <w:r>
        <w:rPr>
          <w:rFonts w:hint="eastAsia" w:cs="仿宋_GB2312" w:asciiTheme="minorEastAsia" w:hAnsiTheme="minorEastAsia"/>
          <w:szCs w:val="21"/>
          <w:lang w:val="zh-CN"/>
        </w:rPr>
        <w:t>具有国家确定的认证机构出具的、处于有效期之内的环境标志产品认证证书</w:t>
      </w:r>
      <w:r>
        <w:rPr>
          <w:rFonts w:hint="eastAsia" w:eastAsia="宋体" w:cs="仿宋_GB2312" w:asciiTheme="minorEastAsia" w:hAnsiTheme="minorEastAsia"/>
          <w:szCs w:val="21"/>
          <w:lang w:val="zh-CN"/>
        </w:rPr>
        <w:t>，</w:t>
      </w:r>
      <w:r>
        <w:rPr>
          <w:rFonts w:hint="eastAsia" w:cs="仿宋_GB2312" w:asciiTheme="minorEastAsia" w:hAnsiTheme="minorEastAsia"/>
          <w:szCs w:val="21"/>
          <w:lang w:val="zh-CN"/>
        </w:rPr>
        <w:t>评标委员会根据本项目评标标准予以判定并赋分。</w:t>
      </w:r>
    </w:p>
    <w:p>
      <w:pPr>
        <w:spacing w:line="360" w:lineRule="auto"/>
        <w:ind w:firstLine="465"/>
        <w:contextualSpacing/>
        <w:jc w:val="left"/>
        <w:rPr>
          <w:rFonts w:cs="仿宋_GB2312" w:asciiTheme="minorEastAsia" w:hAnsiTheme="minorEastAsia"/>
          <w:b/>
          <w:szCs w:val="21"/>
          <w:lang w:val="zh-CN"/>
        </w:rPr>
      </w:pPr>
      <w:r>
        <w:rPr>
          <w:rFonts w:hint="eastAsia" w:cs="仿宋_GB2312" w:asciiTheme="minorEastAsia" w:hAnsiTheme="minorEastAsia"/>
          <w:b/>
          <w:szCs w:val="21"/>
          <w:lang w:val="zh-CN"/>
        </w:rPr>
        <w:t>（4）网络关键设备、网络安全专用产品要求</w:t>
      </w:r>
    </w:p>
    <w:p>
      <w:pPr>
        <w:spacing w:line="360" w:lineRule="auto"/>
        <w:ind w:firstLine="420" w:firstLineChars="200"/>
        <w:contextualSpacing/>
        <w:rPr>
          <w:rFonts w:cs="宋体" w:asciiTheme="minorEastAsia" w:hAnsiTheme="minorEastAsia"/>
          <w:bCs/>
          <w:szCs w:val="21"/>
          <w:lang w:val="zh-CN"/>
        </w:rPr>
      </w:pPr>
      <w:r>
        <w:rPr>
          <w:rFonts w:hint="eastAsia" w:cs="仿宋_GB2312" w:asciiTheme="minorEastAsia" w:hAnsiTheme="minorEastAsia"/>
          <w:szCs w:val="21"/>
          <w:lang w:val="zh-CN"/>
        </w:rPr>
        <w:t>1）</w:t>
      </w:r>
      <w:r>
        <w:rPr>
          <w:rFonts w:hint="eastAsia" w:cs="宋体" w:asciiTheme="minorEastAsia" w:hAnsiTheme="minorEastAsia"/>
          <w:bCs/>
          <w:szCs w:val="21"/>
          <w:lang w:val="zh-CN"/>
        </w:rPr>
        <w:t>项目中涉及网络关键设备或网络安全专用产品的，至少符合以下条件之一：一是已由具备资格的机构安全认证合格或安全检测符合要求；二是已获得《计算机信息系统安全专用产品销售许可证》，且在有效期内。</w:t>
      </w:r>
    </w:p>
    <w:p>
      <w:pPr>
        <w:spacing w:line="360" w:lineRule="auto"/>
        <w:ind w:firstLine="420" w:firstLineChars="200"/>
        <w:contextualSpacing/>
        <w:rPr>
          <w:rFonts w:cs="宋体" w:asciiTheme="minorEastAsia" w:hAnsiTheme="minorEastAsia"/>
          <w:bCs/>
          <w:szCs w:val="21"/>
          <w:lang w:val="zh-CN"/>
        </w:rPr>
      </w:pPr>
      <w:r>
        <w:rPr>
          <w:rFonts w:hint="eastAsia" w:cs="宋体" w:asciiTheme="minorEastAsia" w:hAnsiTheme="minorEastAsia"/>
          <w:bCs/>
          <w:szCs w:val="21"/>
          <w:lang w:val="zh-CN"/>
        </w:rPr>
        <w:t>提供资料（下列资料任意一项）</w:t>
      </w:r>
    </w:p>
    <w:p>
      <w:pPr>
        <w:spacing w:line="360" w:lineRule="auto"/>
        <w:ind w:firstLine="420" w:firstLineChars="200"/>
        <w:contextualSpacing/>
        <w:rPr>
          <w:rFonts w:cs="宋体" w:asciiTheme="minorEastAsia" w:hAnsiTheme="minorEastAsia"/>
          <w:bCs/>
          <w:szCs w:val="21"/>
          <w:lang w:val="zh-CN"/>
        </w:rPr>
      </w:pPr>
      <w:r>
        <w:rPr>
          <w:rFonts w:cs="宋体" w:asciiTheme="minorEastAsia" w:hAnsiTheme="minorEastAsia"/>
          <w:bCs/>
          <w:szCs w:val="21"/>
          <w:lang w:val="zh-CN"/>
        </w:rPr>
        <w:fldChar w:fldCharType="begin"/>
      </w:r>
      <w:r>
        <w:rPr>
          <w:rFonts w:cs="宋体" w:asciiTheme="minorEastAsia" w:hAnsiTheme="minorEastAsia"/>
          <w:bCs/>
          <w:szCs w:val="21"/>
          <w:lang w:val="zh-CN"/>
        </w:rPr>
        <w:instrText xml:space="preserve"> </w:instrText>
      </w:r>
      <w:r>
        <w:rPr>
          <w:rFonts w:hint="eastAsia" w:cs="宋体" w:asciiTheme="minorEastAsia" w:hAnsiTheme="minorEastAsia"/>
          <w:bCs/>
          <w:szCs w:val="21"/>
          <w:lang w:val="zh-CN"/>
        </w:rPr>
        <w:instrText xml:space="preserve">= 1 \* GB3</w:instrText>
      </w:r>
      <w:r>
        <w:rPr>
          <w:rFonts w:cs="宋体" w:asciiTheme="minorEastAsia" w:hAnsiTheme="minorEastAsia"/>
          <w:bCs/>
          <w:szCs w:val="21"/>
          <w:lang w:val="zh-CN"/>
        </w:rPr>
        <w:instrText xml:space="preserve"> </w:instrText>
      </w:r>
      <w:r>
        <w:rPr>
          <w:rFonts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pPr>
        <w:spacing w:line="360" w:lineRule="auto"/>
        <w:ind w:firstLine="420" w:firstLineChars="200"/>
        <w:contextualSpacing/>
        <w:rPr>
          <w:rFonts w:cs="宋体" w:asciiTheme="minorEastAsia" w:hAnsiTheme="minorEastAsia"/>
          <w:bCs/>
          <w:szCs w:val="21"/>
          <w:lang w:val="zh-CN"/>
        </w:rPr>
      </w:pPr>
      <w:r>
        <w:rPr>
          <w:rFonts w:cs="宋体" w:asciiTheme="minorEastAsia" w:hAnsiTheme="minorEastAsia"/>
          <w:bCs/>
          <w:szCs w:val="21"/>
          <w:lang w:val="zh-CN"/>
        </w:rPr>
        <w:fldChar w:fldCharType="begin"/>
      </w:r>
      <w:r>
        <w:rPr>
          <w:rFonts w:cs="宋体" w:asciiTheme="minorEastAsia" w:hAnsiTheme="minorEastAsia"/>
          <w:bCs/>
          <w:szCs w:val="21"/>
          <w:lang w:val="zh-CN"/>
        </w:rPr>
        <w:instrText xml:space="preserve"> </w:instrText>
      </w:r>
      <w:r>
        <w:rPr>
          <w:rFonts w:hint="eastAsia" w:cs="宋体" w:asciiTheme="minorEastAsia" w:hAnsiTheme="minorEastAsia"/>
          <w:bCs/>
          <w:szCs w:val="21"/>
          <w:lang w:val="zh-CN"/>
        </w:rPr>
        <w:instrText xml:space="preserve">= 2 \* GB3</w:instrText>
      </w:r>
      <w:r>
        <w:rPr>
          <w:rFonts w:cs="宋体" w:asciiTheme="minorEastAsia" w:hAnsiTheme="minorEastAsia"/>
          <w:bCs/>
          <w:szCs w:val="21"/>
          <w:lang w:val="zh-CN"/>
        </w:rPr>
        <w:instrText xml:space="preserve"> </w:instrText>
      </w:r>
      <w:r>
        <w:rPr>
          <w:rFonts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pPr>
        <w:spacing w:line="360" w:lineRule="auto"/>
        <w:ind w:firstLine="420" w:firstLineChars="200"/>
        <w:contextualSpacing/>
        <w:rPr>
          <w:rFonts w:cs="宋体" w:asciiTheme="minorEastAsia" w:hAnsiTheme="minorEastAsia"/>
          <w:bCs/>
          <w:szCs w:val="21"/>
          <w:lang w:val="zh-CN"/>
        </w:rPr>
      </w:pPr>
      <w:r>
        <w:rPr>
          <w:rFonts w:cs="宋体" w:asciiTheme="minorEastAsia" w:hAnsiTheme="minorEastAsia"/>
          <w:bCs/>
          <w:szCs w:val="21"/>
          <w:lang w:val="zh-CN"/>
        </w:rPr>
        <w:fldChar w:fldCharType="begin"/>
      </w:r>
      <w:r>
        <w:rPr>
          <w:rFonts w:cs="宋体" w:asciiTheme="minorEastAsia" w:hAnsiTheme="minorEastAsia"/>
          <w:bCs/>
          <w:szCs w:val="21"/>
          <w:lang w:val="zh-CN"/>
        </w:rPr>
        <w:instrText xml:space="preserve"> </w:instrText>
      </w:r>
      <w:r>
        <w:rPr>
          <w:rFonts w:hint="eastAsia" w:cs="宋体" w:asciiTheme="minorEastAsia" w:hAnsiTheme="minorEastAsia"/>
          <w:bCs/>
          <w:szCs w:val="21"/>
          <w:lang w:val="zh-CN"/>
        </w:rPr>
        <w:instrText xml:space="preserve">= 3 \* GB3</w:instrText>
      </w:r>
      <w:r>
        <w:rPr>
          <w:rFonts w:cs="宋体" w:asciiTheme="minorEastAsia" w:hAnsiTheme="minorEastAsia"/>
          <w:bCs/>
          <w:szCs w:val="21"/>
          <w:lang w:val="zh-CN"/>
        </w:rPr>
        <w:instrText xml:space="preserve"> </w:instrText>
      </w:r>
      <w:r>
        <w:rPr>
          <w:rFonts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pPr>
        <w:spacing w:line="360" w:lineRule="auto"/>
        <w:ind w:firstLine="420" w:firstLineChars="200"/>
        <w:contextualSpacing/>
        <w:rPr>
          <w:rFonts w:cs="仿宋_GB2312" w:asciiTheme="minorEastAsia" w:hAnsiTheme="minorEastAsia"/>
          <w:szCs w:val="21"/>
          <w:lang w:val="zh-CN"/>
        </w:rPr>
      </w:pPr>
      <w:r>
        <w:rPr>
          <w:rFonts w:cs="宋体" w:asciiTheme="minorEastAsia" w:hAnsiTheme="minorEastAsia"/>
          <w:bCs/>
          <w:szCs w:val="21"/>
          <w:lang w:val="zh-CN"/>
        </w:rPr>
        <w:fldChar w:fldCharType="begin"/>
      </w:r>
      <w:r>
        <w:rPr>
          <w:rFonts w:cs="宋体" w:asciiTheme="minorEastAsia" w:hAnsiTheme="minorEastAsia"/>
          <w:bCs/>
          <w:szCs w:val="21"/>
          <w:lang w:val="zh-CN"/>
        </w:rPr>
        <w:instrText xml:space="preserve"> </w:instrText>
      </w:r>
      <w:r>
        <w:rPr>
          <w:rFonts w:hint="eastAsia" w:cs="宋体" w:asciiTheme="minorEastAsia" w:hAnsiTheme="minorEastAsia"/>
          <w:bCs/>
          <w:szCs w:val="21"/>
          <w:lang w:val="zh-CN"/>
        </w:rPr>
        <w:instrText xml:space="preserve">= 4 \* GB3</w:instrText>
      </w:r>
      <w:r>
        <w:rPr>
          <w:rFonts w:cs="宋体" w:asciiTheme="minorEastAsia" w:hAnsiTheme="minorEastAsia"/>
          <w:bCs/>
          <w:szCs w:val="21"/>
          <w:lang w:val="zh-CN"/>
        </w:rPr>
        <w:instrText xml:space="preserve"> </w:instrText>
      </w:r>
      <w:r>
        <w:rPr>
          <w:rFonts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cs="宋体" w:asciiTheme="minorEastAsia" w:hAnsiTheme="minorEastAsia"/>
          <w:bCs/>
          <w:szCs w:val="21"/>
          <w:lang w:val="zh-CN"/>
        </w:rPr>
        <w:fldChar w:fldCharType="end"/>
      </w:r>
      <w:r>
        <w:rPr>
          <w:rFonts w:hint="eastAsia" w:cs="宋体" w:asciiTheme="minorEastAsia" w:hAnsiTheme="minorEastAsia"/>
          <w:bCs/>
          <w:szCs w:val="21"/>
          <w:lang w:val="zh-CN"/>
        </w:rPr>
        <w:t>中国网信网</w:t>
      </w:r>
      <w:r>
        <w:rPr>
          <w:rFonts w:hint="eastAsia" w:cs="宋体" w:asciiTheme="minorEastAsia" w:hAnsiTheme="minorEastAsia"/>
          <w:b/>
          <w:bCs/>
          <w:szCs w:val="21"/>
          <w:lang w:val="zh-CN"/>
        </w:rPr>
        <w:t>或</w:t>
      </w:r>
      <w:r>
        <w:rPr>
          <w:rFonts w:hint="eastAsia" w:cs="宋体" w:asciiTheme="minorEastAsia" w:hAnsiTheme="minorEastAsia"/>
          <w:bCs/>
          <w:szCs w:val="21"/>
          <w:lang w:val="zh-CN"/>
        </w:rPr>
        <w:t>工业和信息化部网站</w:t>
      </w:r>
      <w:r>
        <w:rPr>
          <w:rFonts w:hint="eastAsia" w:cs="宋体" w:asciiTheme="minorEastAsia" w:hAnsiTheme="minorEastAsia"/>
          <w:b/>
          <w:bCs/>
          <w:szCs w:val="21"/>
          <w:lang w:val="zh-CN"/>
        </w:rPr>
        <w:t>或</w:t>
      </w:r>
      <w:r>
        <w:rPr>
          <w:rFonts w:hint="eastAsia" w:cs="宋体" w:asciiTheme="minorEastAsia" w:hAnsiTheme="minorEastAsia"/>
          <w:bCs/>
          <w:szCs w:val="21"/>
          <w:lang w:val="zh-CN"/>
        </w:rPr>
        <w:t>公安部网站</w:t>
      </w:r>
      <w:r>
        <w:rPr>
          <w:rFonts w:hint="eastAsia" w:cs="宋体" w:asciiTheme="minorEastAsia" w:hAnsiTheme="minorEastAsia"/>
          <w:b/>
          <w:bCs/>
          <w:szCs w:val="21"/>
          <w:lang w:val="zh-CN"/>
        </w:rPr>
        <w:t>或</w:t>
      </w:r>
      <w:r>
        <w:rPr>
          <w:rFonts w:hint="eastAsia" w:cs="宋体" w:asciiTheme="minorEastAsia" w:hAnsiTheme="minorEastAsia"/>
          <w:bCs/>
          <w:szCs w:val="21"/>
          <w:lang w:val="zh-CN"/>
        </w:rPr>
        <w:t>国家认证认可监督管理委员会网站公布的认证、检测结果（提供公布安全认证、安全检测结果页面网址和安全认证、检测结果截图）。</w:t>
      </w:r>
    </w:p>
    <w:p>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（5）投标无效情形</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2）符合性审查资料未按招标文件要求签署、盖章的；</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3）有下列情形之一的，视为投标人串通投标，其投标无效：</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a.不同投标人的投标文件由同一单位或者个人编制；</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b.不同投标人委托同一单位或者个人办理投标事宜；</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c.不同投标人的投标文件载明的项目管理成员或者联系人员为同一人；</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d.不同投标人的投标文件异常一致或者投标报价呈规律性差异；</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e.不同投标人的投标文件相互混装；</w:t>
      </w:r>
    </w:p>
    <w:p>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50"/>
        <w:numPr>
          <w:ilvl w:val="0"/>
          <w:numId w:val="0"/>
        </w:numPr>
        <w:autoSpaceDE w:val="0"/>
        <w:autoSpaceDN w:val="0"/>
        <w:spacing w:line="360" w:lineRule="auto"/>
        <w:ind w:firstLine="420" w:firstLineChars="200"/>
        <w:contextualSpacing/>
        <w:rPr>
          <w:rFonts w:hint="eastAsia" w:cs="宋体" w:asciiTheme="minorEastAsia" w:hAnsiTheme="minorEastAsia" w:eastAsiaTheme="minorEastAsia"/>
          <w:color w:val="auto"/>
          <w:kern w:val="0"/>
          <w:szCs w:val="21"/>
          <w:lang w:eastAsia="zh-CN"/>
        </w:rPr>
      </w:pPr>
      <w:r>
        <w:rPr>
          <w:rFonts w:hint="eastAsia" w:cs="宋体" w:asciiTheme="minorEastAsia" w:hAnsiTheme="minorEastAsia"/>
          <w:color w:val="auto"/>
          <w:kern w:val="0"/>
          <w:szCs w:val="21"/>
          <w:lang w:val="en-US" w:eastAsia="zh-CN"/>
        </w:rPr>
        <w:t>5</w:t>
      </w:r>
      <w:r>
        <w:rPr>
          <w:rFonts w:hint="eastAsia" w:cs="宋体" w:asciiTheme="minorEastAsia" w:hAnsiTheme="minorEastAsia"/>
          <w:color w:val="auto"/>
          <w:kern w:val="0"/>
          <w:szCs w:val="21"/>
          <w:lang w:val="zh-CN" w:eastAsia="zh-CN"/>
        </w:rPr>
        <w:t>）</w:t>
      </w:r>
      <w:r>
        <w:rPr>
          <w:rFonts w:hint="eastAsia" w:cs="宋体" w:asciiTheme="minorEastAsia" w:hAnsiTheme="minorEastAsia"/>
          <w:color w:val="auto"/>
          <w:kern w:val="0"/>
          <w:szCs w:val="21"/>
          <w:lang w:val="en-US" w:eastAsia="zh-CN"/>
        </w:rPr>
        <w:t>评标委员会启动异常低价投标审查后，要求相关供应商在评审现场规定时间内</w:t>
      </w:r>
      <w:r>
        <w:rPr>
          <w:rFonts w:hint="eastAsia" w:cs="宋体" w:asciiTheme="minorEastAsia" w:hAnsiTheme="minorEastAsia"/>
          <w:color w:val="auto"/>
          <w:kern w:val="0"/>
          <w:sz w:val="21"/>
          <w:szCs w:val="21"/>
          <w:lang w:val="en-US" w:eastAsia="zh-CN" w:bidi="ar-SA"/>
        </w:rPr>
        <w:t>（给予供应商的时间不少于60分钟）</w:t>
      </w:r>
      <w:r>
        <w:rPr>
          <w:rFonts w:hint="eastAsia" w:cs="宋体" w:asciiTheme="minorEastAsia" w:hAnsiTheme="minorEastAsia"/>
          <w:color w:val="auto"/>
          <w:kern w:val="0"/>
          <w:szCs w:val="21"/>
          <w:lang w:val="en-US" w:eastAsia="zh-CN"/>
        </w:rPr>
        <w:t>对投标价格作出解释、提供证明材料，投标供应商未在规定时间内提供书面说明、证明材料，或者提供的书面说明、证明材料不能证明其报价合理性的，评标委员会应当将其作为无效投标处理。</w:t>
      </w:r>
    </w:p>
    <w:p>
      <w:pPr>
        <w:tabs>
          <w:tab w:val="left" w:pos="1260"/>
        </w:tabs>
        <w:autoSpaceDE w:val="0"/>
        <w:autoSpaceDN w:val="0"/>
        <w:spacing w:line="360" w:lineRule="auto"/>
        <w:ind w:firstLine="420" w:firstLineChars="200"/>
        <w:contextualSpacing/>
        <w:rPr>
          <w:rFonts w:cs="仿宋_GB2312" w:asciiTheme="minorEastAsia" w:hAnsiTheme="minorEastAsia"/>
          <w:color w:val="auto"/>
          <w:szCs w:val="21"/>
          <w:lang w:val="zh-CN"/>
        </w:rPr>
      </w:pPr>
      <w:r>
        <w:rPr>
          <w:rFonts w:hint="eastAsia" w:cs="仿宋_GB2312" w:asciiTheme="minorEastAsia" w:hAnsiTheme="minorEastAsia"/>
          <w:color w:val="auto"/>
          <w:szCs w:val="21"/>
          <w:lang w:val="en-US" w:eastAsia="zh-CN"/>
        </w:rPr>
        <w:t>6</w:t>
      </w:r>
      <w:r>
        <w:rPr>
          <w:rFonts w:hint="eastAsia" w:cs="仿宋_GB2312" w:asciiTheme="minorEastAsia" w:hAnsiTheme="minorEastAsia"/>
          <w:color w:val="auto"/>
          <w:szCs w:val="21"/>
          <w:lang w:val="zh-CN"/>
        </w:rPr>
        <w:t>）</w:t>
      </w:r>
      <w:r>
        <w:rPr>
          <w:rFonts w:cs="仿宋_GB2312" w:asciiTheme="minorEastAsia" w:hAnsiTheme="minorEastAsia"/>
          <w:color w:val="auto"/>
          <w:szCs w:val="21"/>
          <w:lang w:val="zh-CN"/>
        </w:rPr>
        <w:t>法律、法规和招标文件规定的其他无效情形。</w:t>
      </w:r>
    </w:p>
    <w:p>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（6）评标标准</w:t>
      </w:r>
    </w:p>
    <w:tbl>
      <w:tblPr>
        <w:tblStyle w:val="26"/>
        <w:tblW w:w="9180" w:type="dxa"/>
        <w:jc w:val="center"/>
        <w:tblLayout w:type="fixed"/>
        <w:tblCellMar>
          <w:top w:w="0" w:type="dxa"/>
          <w:left w:w="108" w:type="dxa"/>
          <w:bottom w:w="0" w:type="dxa"/>
          <w:right w:w="108" w:type="dxa"/>
        </w:tblCellMar>
      </w:tblPr>
      <w:tblGrid>
        <w:gridCol w:w="1384"/>
        <w:gridCol w:w="1560"/>
        <w:gridCol w:w="6236"/>
      </w:tblGrid>
      <w:tr>
        <w:tblPrEx>
          <w:tblCellMar>
            <w:top w:w="0" w:type="dxa"/>
            <w:left w:w="108" w:type="dxa"/>
            <w:bottom w:w="0" w:type="dxa"/>
            <w:right w:w="108" w:type="dxa"/>
          </w:tblCellMar>
        </w:tblPrEx>
        <w:trPr>
          <w:trHeight w:val="699" w:hRule="atLeast"/>
          <w:jc w:val="center"/>
        </w:trPr>
        <w:tc>
          <w:tcPr>
            <w:tcW w:w="2944"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cs="宋体"/>
                <w:color w:val="auto"/>
                <w:kern w:val="0"/>
                <w:sz w:val="24"/>
                <w:szCs w:val="24"/>
              </w:rPr>
            </w:pPr>
            <w:r>
              <w:rPr>
                <w:rFonts w:hint="eastAsia" w:ascii="宋体" w:hAnsi="宋体" w:cs="Times New Roman"/>
                <w:color w:val="auto"/>
                <w:szCs w:val="21"/>
              </w:rPr>
              <w:t>分值构成</w:t>
            </w:r>
          </w:p>
          <w:p>
            <w:pPr>
              <w:widowControl/>
              <w:spacing w:line="240" w:lineRule="auto"/>
              <w:jc w:val="center"/>
              <w:rPr>
                <w:rFonts w:hint="eastAsia" w:ascii="宋体" w:hAnsi="宋体" w:cs="宋体"/>
                <w:color w:val="auto"/>
                <w:kern w:val="0"/>
                <w:sz w:val="24"/>
                <w:szCs w:val="24"/>
              </w:rPr>
            </w:pPr>
            <w:r>
              <w:rPr>
                <w:rFonts w:hint="eastAsia" w:ascii="宋体" w:hAnsi="宋体" w:cs="Times New Roman"/>
                <w:color w:val="auto"/>
                <w:szCs w:val="21"/>
                <w:lang w:eastAsia="zh-CN"/>
              </w:rPr>
              <w:t>（</w:t>
            </w:r>
            <w:r>
              <w:rPr>
                <w:rFonts w:hint="eastAsia" w:ascii="宋体" w:hAnsi="宋体" w:cs="Times New Roman"/>
                <w:color w:val="auto"/>
                <w:szCs w:val="21"/>
              </w:rPr>
              <w:t>总分100分</w:t>
            </w:r>
            <w:r>
              <w:rPr>
                <w:rFonts w:hint="eastAsia" w:ascii="宋体" w:hAnsi="宋体" w:cs="Times New Roman"/>
                <w:color w:val="auto"/>
                <w:szCs w:val="21"/>
                <w:lang w:eastAsia="zh-CN"/>
              </w:rPr>
              <w:t>）</w:t>
            </w:r>
          </w:p>
        </w:tc>
        <w:tc>
          <w:tcPr>
            <w:tcW w:w="6236" w:type="dxa"/>
            <w:tcBorders>
              <w:top w:val="single" w:color="auto" w:sz="4" w:space="0"/>
              <w:left w:val="nil"/>
              <w:bottom w:val="single" w:color="auto" w:sz="4" w:space="0"/>
              <w:right w:val="single" w:color="auto" w:sz="4" w:space="0"/>
            </w:tcBorders>
            <w:vAlign w:val="center"/>
          </w:tcPr>
          <w:p>
            <w:pPr>
              <w:widowControl/>
              <w:spacing w:line="240" w:lineRule="auto"/>
              <w:ind w:left="0" w:leftChars="0" w:firstLine="0" w:firstLineChars="0"/>
              <w:jc w:val="center"/>
              <w:rPr>
                <w:rFonts w:hint="eastAsia" w:ascii="宋体" w:hAnsi="宋体" w:cs="宋体"/>
                <w:color w:val="auto"/>
                <w:kern w:val="0"/>
                <w:sz w:val="24"/>
                <w:szCs w:val="24"/>
              </w:rPr>
            </w:pPr>
            <w:r>
              <w:rPr>
                <w:rFonts w:hint="eastAsia" w:ascii="宋体" w:hAnsi="宋体" w:cs="Times New Roman"/>
                <w:color w:val="auto"/>
                <w:szCs w:val="21"/>
              </w:rPr>
              <w:t>价格分值：</w:t>
            </w:r>
            <w:r>
              <w:rPr>
                <w:rFonts w:hint="eastAsia" w:ascii="宋体" w:hAnsi="宋体" w:cs="宋体"/>
                <w:color w:val="auto"/>
                <w:kern w:val="0"/>
                <w:szCs w:val="21"/>
                <w:lang w:val="en-US" w:eastAsia="zh-CN"/>
              </w:rPr>
              <w:t>4</w:t>
            </w:r>
            <w:r>
              <w:rPr>
                <w:rFonts w:hint="eastAsia" w:ascii="宋体" w:hAnsi="宋体" w:cs="宋体"/>
                <w:color w:val="auto"/>
                <w:kern w:val="0"/>
                <w:szCs w:val="21"/>
              </w:rPr>
              <w:t>0</w:t>
            </w:r>
            <w:r>
              <w:rPr>
                <w:rFonts w:hint="eastAsia" w:ascii="宋体" w:hAnsi="宋体" w:cs="Times New Roman"/>
                <w:color w:val="auto"/>
                <w:szCs w:val="21"/>
              </w:rPr>
              <w:t>分</w:t>
            </w:r>
          </w:p>
          <w:p>
            <w:pPr>
              <w:widowControl/>
              <w:spacing w:line="240" w:lineRule="auto"/>
              <w:ind w:left="0" w:leftChars="0" w:firstLine="0" w:firstLineChars="0"/>
              <w:jc w:val="center"/>
              <w:rPr>
                <w:rFonts w:hint="eastAsia" w:ascii="宋体" w:hAnsi="宋体" w:cs="宋体"/>
                <w:color w:val="auto"/>
                <w:kern w:val="0"/>
                <w:sz w:val="24"/>
                <w:szCs w:val="24"/>
                <w:highlight w:val="none"/>
              </w:rPr>
            </w:pPr>
            <w:r>
              <w:rPr>
                <w:rFonts w:hint="eastAsia" w:ascii="宋体" w:hAnsi="宋体" w:cs="Times New Roman"/>
                <w:color w:val="auto"/>
                <w:szCs w:val="21"/>
                <w:highlight w:val="none"/>
              </w:rPr>
              <w:t>技术</w:t>
            </w:r>
            <w:r>
              <w:rPr>
                <w:rFonts w:hint="eastAsia" w:ascii="宋体" w:hAnsi="宋体" w:cs="Times New Roman"/>
                <w:color w:val="auto"/>
                <w:szCs w:val="21"/>
                <w:highlight w:val="none"/>
                <w:lang w:val="en-US" w:eastAsia="zh-CN"/>
              </w:rPr>
              <w:t>分值</w:t>
            </w:r>
            <w:r>
              <w:rPr>
                <w:rFonts w:hint="eastAsia" w:ascii="宋体" w:hAnsi="宋体" w:cs="Times New Roman"/>
                <w:color w:val="auto"/>
                <w:szCs w:val="21"/>
                <w:highlight w:val="none"/>
              </w:rPr>
              <w:t>：</w:t>
            </w:r>
            <w:r>
              <w:rPr>
                <w:rFonts w:hint="eastAsia" w:ascii="宋体" w:hAnsi="宋体" w:cs="宋体"/>
                <w:color w:val="auto"/>
                <w:kern w:val="0"/>
                <w:szCs w:val="21"/>
                <w:highlight w:val="none"/>
                <w:lang w:val="en-US" w:eastAsia="zh-CN"/>
              </w:rPr>
              <w:t>52</w:t>
            </w:r>
            <w:r>
              <w:rPr>
                <w:rFonts w:hint="eastAsia" w:ascii="宋体" w:hAnsi="宋体" w:cs="Times New Roman"/>
                <w:color w:val="auto"/>
                <w:szCs w:val="21"/>
                <w:highlight w:val="none"/>
              </w:rPr>
              <w:t>分</w:t>
            </w:r>
          </w:p>
          <w:p>
            <w:pPr>
              <w:widowControl/>
              <w:spacing w:line="240" w:lineRule="auto"/>
              <w:ind w:left="0" w:leftChars="0" w:firstLine="0" w:firstLineChars="0"/>
              <w:jc w:val="center"/>
              <w:rPr>
                <w:rFonts w:hint="eastAsia" w:ascii="宋体" w:hAnsi="宋体" w:cs="宋体"/>
                <w:color w:val="auto"/>
                <w:kern w:val="0"/>
                <w:sz w:val="24"/>
                <w:szCs w:val="24"/>
              </w:rPr>
            </w:pPr>
            <w:r>
              <w:rPr>
                <w:rFonts w:hint="eastAsia" w:ascii="宋体" w:hAnsi="宋体" w:cs="Times New Roman"/>
                <w:color w:val="auto"/>
                <w:szCs w:val="21"/>
                <w:highlight w:val="none"/>
              </w:rPr>
              <w:t>商务</w:t>
            </w:r>
            <w:r>
              <w:rPr>
                <w:rFonts w:hint="eastAsia" w:ascii="宋体" w:hAnsi="宋体" w:cs="Times New Roman"/>
                <w:color w:val="auto"/>
                <w:szCs w:val="21"/>
                <w:highlight w:val="none"/>
                <w:lang w:val="en-US" w:eastAsia="zh-CN"/>
              </w:rPr>
              <w:t>分值</w:t>
            </w:r>
            <w:r>
              <w:rPr>
                <w:rFonts w:hint="eastAsia" w:ascii="宋体" w:hAnsi="宋体" w:cs="Times New Roman"/>
                <w:color w:val="auto"/>
                <w:szCs w:val="21"/>
                <w:highlight w:val="none"/>
              </w:rPr>
              <w:t>：</w:t>
            </w:r>
            <w:r>
              <w:rPr>
                <w:rFonts w:hint="eastAsia" w:ascii="宋体" w:hAnsi="宋体" w:cs="宋体"/>
                <w:color w:val="auto"/>
                <w:kern w:val="0"/>
                <w:szCs w:val="21"/>
                <w:highlight w:val="none"/>
                <w:lang w:val="en-US" w:eastAsia="zh-CN"/>
              </w:rPr>
              <w:t>8</w:t>
            </w:r>
            <w:r>
              <w:rPr>
                <w:rFonts w:hint="eastAsia" w:ascii="宋体" w:hAnsi="宋体" w:cs="Times New Roman"/>
                <w:color w:val="auto"/>
                <w:szCs w:val="21"/>
                <w:highlight w:val="none"/>
              </w:rPr>
              <w:t>分</w:t>
            </w:r>
          </w:p>
        </w:tc>
      </w:tr>
      <w:tr>
        <w:tblPrEx>
          <w:tblCellMar>
            <w:top w:w="0" w:type="dxa"/>
            <w:left w:w="108" w:type="dxa"/>
            <w:bottom w:w="0" w:type="dxa"/>
            <w:right w:w="108" w:type="dxa"/>
          </w:tblCellMar>
        </w:tblPrEx>
        <w:trPr>
          <w:trHeight w:val="565" w:hRule="atLeast"/>
          <w:jc w:val="center"/>
        </w:trPr>
        <w:tc>
          <w:tcPr>
            <w:tcW w:w="1384"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rFonts w:hint="eastAsia" w:ascii="宋体" w:hAnsi="宋体" w:cs="宋体"/>
                <w:color w:val="auto"/>
                <w:kern w:val="0"/>
                <w:sz w:val="24"/>
                <w:szCs w:val="24"/>
              </w:rPr>
            </w:pPr>
            <w:r>
              <w:rPr>
                <w:rFonts w:hint="eastAsia" w:ascii="宋体" w:hAnsi="宋体" w:cs="宋体"/>
                <w:b/>
                <w:bCs/>
                <w:color w:val="auto"/>
                <w:kern w:val="0"/>
                <w:szCs w:val="21"/>
              </w:rPr>
              <w:t>评审项</w:t>
            </w:r>
          </w:p>
        </w:tc>
        <w:tc>
          <w:tcPr>
            <w:tcW w:w="156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cs="宋体"/>
                <w:color w:val="auto"/>
                <w:kern w:val="0"/>
                <w:sz w:val="24"/>
                <w:szCs w:val="24"/>
              </w:rPr>
            </w:pPr>
            <w:r>
              <w:rPr>
                <w:rFonts w:hint="eastAsia" w:ascii="宋体" w:hAnsi="宋体" w:cs="宋体"/>
                <w:b/>
                <w:bCs/>
                <w:color w:val="auto"/>
                <w:kern w:val="0"/>
                <w:szCs w:val="21"/>
              </w:rPr>
              <w:t>评分因素</w:t>
            </w:r>
          </w:p>
        </w:tc>
        <w:tc>
          <w:tcPr>
            <w:tcW w:w="6236"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cs="宋体"/>
                <w:color w:val="auto"/>
                <w:kern w:val="0"/>
                <w:sz w:val="24"/>
                <w:szCs w:val="24"/>
              </w:rPr>
            </w:pPr>
            <w:r>
              <w:rPr>
                <w:rFonts w:hint="eastAsia" w:ascii="宋体" w:hAnsi="宋体" w:cs="宋体"/>
                <w:b/>
                <w:bCs/>
                <w:color w:val="auto"/>
                <w:kern w:val="0"/>
                <w:szCs w:val="21"/>
              </w:rPr>
              <w:t>评标标准</w:t>
            </w:r>
          </w:p>
        </w:tc>
      </w:tr>
      <w:tr>
        <w:tblPrEx>
          <w:tblCellMar>
            <w:top w:w="0" w:type="dxa"/>
            <w:left w:w="108" w:type="dxa"/>
            <w:bottom w:w="0" w:type="dxa"/>
            <w:right w:w="108" w:type="dxa"/>
          </w:tblCellMar>
        </w:tblPrEx>
        <w:trPr>
          <w:trHeight w:val="1234" w:hRule="atLeast"/>
          <w:jc w:val="center"/>
        </w:trPr>
        <w:tc>
          <w:tcPr>
            <w:tcW w:w="1384"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leftChars="-2" w:hanging="4" w:hangingChars="2"/>
              <w:jc w:val="center"/>
              <w:rPr>
                <w:rFonts w:hint="eastAsia" w:ascii="宋体" w:hAnsi="宋体" w:eastAsia="宋体" w:cs="宋体"/>
                <w:color w:val="auto"/>
                <w:kern w:val="0"/>
                <w:sz w:val="24"/>
                <w:szCs w:val="24"/>
                <w:lang w:eastAsia="zh-CN"/>
              </w:rPr>
            </w:pPr>
            <w:r>
              <w:rPr>
                <w:rFonts w:hint="eastAsia" w:ascii="宋体" w:hAnsi="宋体" w:cs="宋体"/>
                <w:color w:val="auto"/>
                <w:szCs w:val="21"/>
              </w:rPr>
              <w:t>价格</w:t>
            </w:r>
            <w:r>
              <w:rPr>
                <w:rFonts w:hint="eastAsia" w:ascii="宋体" w:hAnsi="宋体" w:cs="宋体"/>
                <w:color w:val="auto"/>
                <w:szCs w:val="21"/>
                <w:lang w:val="en-US" w:eastAsia="zh-CN"/>
              </w:rPr>
              <w:t>分值</w:t>
            </w:r>
          </w:p>
          <w:p>
            <w:pPr>
              <w:widowControl/>
              <w:spacing w:line="240" w:lineRule="auto"/>
              <w:ind w:leftChars="-2" w:hanging="4" w:hangingChars="2"/>
              <w:jc w:val="center"/>
              <w:rPr>
                <w:rFonts w:hint="eastAsia" w:ascii="宋体" w:hAnsi="宋体" w:cs="宋体"/>
                <w:color w:val="auto"/>
                <w:kern w:val="0"/>
                <w:sz w:val="24"/>
                <w:szCs w:val="24"/>
              </w:rPr>
            </w:pPr>
            <w:r>
              <w:rPr>
                <w:rFonts w:hint="eastAsia" w:ascii="宋体" w:hAnsi="宋体" w:cs="宋体"/>
                <w:color w:val="auto"/>
                <w:szCs w:val="21"/>
              </w:rPr>
              <w:t>（</w:t>
            </w:r>
            <w:r>
              <w:rPr>
                <w:rFonts w:hint="eastAsia" w:ascii="宋体" w:hAnsi="宋体" w:cs="宋体"/>
                <w:color w:val="auto"/>
                <w:kern w:val="0"/>
                <w:szCs w:val="21"/>
                <w:lang w:val="en-US" w:eastAsia="zh-CN"/>
              </w:rPr>
              <w:t>4</w:t>
            </w:r>
            <w:r>
              <w:rPr>
                <w:rFonts w:hint="eastAsia" w:ascii="宋体" w:hAnsi="宋体" w:cs="宋体"/>
                <w:color w:val="auto"/>
                <w:kern w:val="0"/>
                <w:szCs w:val="21"/>
              </w:rPr>
              <w:t>0</w:t>
            </w:r>
            <w:r>
              <w:rPr>
                <w:rFonts w:hint="eastAsia" w:ascii="宋体" w:hAnsi="宋体" w:cs="宋体"/>
                <w:color w:val="auto"/>
                <w:szCs w:val="21"/>
              </w:rPr>
              <w:t>分）</w:t>
            </w:r>
          </w:p>
        </w:tc>
        <w:tc>
          <w:tcPr>
            <w:tcW w:w="156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cs="宋体"/>
                <w:color w:val="auto"/>
                <w:kern w:val="0"/>
                <w:sz w:val="24"/>
                <w:szCs w:val="24"/>
              </w:rPr>
            </w:pPr>
            <w:r>
              <w:rPr>
                <w:rFonts w:hint="eastAsia" w:ascii="宋体" w:hAnsi="宋体" w:cs="宋体"/>
                <w:color w:val="auto"/>
                <w:szCs w:val="21"/>
              </w:rPr>
              <w:t>投标价格</w:t>
            </w:r>
          </w:p>
          <w:p>
            <w:pPr>
              <w:widowControl/>
              <w:spacing w:line="240" w:lineRule="auto"/>
              <w:jc w:val="center"/>
              <w:rPr>
                <w:rFonts w:hint="eastAsia" w:ascii="宋体" w:hAnsi="宋体" w:cs="宋体"/>
                <w:color w:val="auto"/>
                <w:kern w:val="0"/>
                <w:sz w:val="24"/>
                <w:szCs w:val="24"/>
              </w:rPr>
            </w:pPr>
            <w:r>
              <w:rPr>
                <w:rFonts w:hint="eastAsia" w:ascii="宋体" w:hAnsi="宋体" w:cs="宋体"/>
                <w:color w:val="auto"/>
                <w:szCs w:val="21"/>
              </w:rPr>
              <w:t>（</w:t>
            </w:r>
            <w:r>
              <w:rPr>
                <w:rFonts w:hint="eastAsia" w:ascii="宋体" w:hAnsi="宋体" w:cs="宋体"/>
                <w:color w:val="auto"/>
                <w:kern w:val="0"/>
                <w:szCs w:val="21"/>
                <w:lang w:val="en-US" w:eastAsia="zh-CN"/>
              </w:rPr>
              <w:t>4</w:t>
            </w:r>
            <w:r>
              <w:rPr>
                <w:rFonts w:hint="eastAsia" w:ascii="宋体" w:hAnsi="宋体" w:cs="宋体"/>
                <w:color w:val="auto"/>
                <w:kern w:val="0"/>
                <w:szCs w:val="21"/>
              </w:rPr>
              <w:t>0</w:t>
            </w:r>
            <w:r>
              <w:rPr>
                <w:rFonts w:hint="eastAsia" w:ascii="宋体" w:hAnsi="宋体" w:cs="宋体"/>
                <w:color w:val="auto"/>
                <w:szCs w:val="21"/>
              </w:rPr>
              <w:t>分）</w:t>
            </w:r>
          </w:p>
        </w:tc>
        <w:tc>
          <w:tcPr>
            <w:tcW w:w="6236" w:type="dxa"/>
            <w:tcBorders>
              <w:top w:val="single" w:color="auto" w:sz="4" w:space="0"/>
              <w:left w:val="nil"/>
              <w:bottom w:val="single" w:color="auto" w:sz="4" w:space="0"/>
              <w:right w:val="single" w:color="auto" w:sz="4" w:space="0"/>
            </w:tcBorders>
            <w:vAlign w:val="center"/>
          </w:tcPr>
          <w:p>
            <w:pPr>
              <w:widowControl/>
              <w:spacing w:line="240" w:lineRule="auto"/>
              <w:jc w:val="left"/>
              <w:rPr>
                <w:rFonts w:hint="eastAsia" w:ascii="宋体" w:hAnsi="宋体" w:cs="Times New Roman"/>
                <w:color w:val="auto"/>
                <w:szCs w:val="21"/>
              </w:rPr>
            </w:pPr>
            <w:r>
              <w:rPr>
                <w:rFonts w:hint="eastAsia" w:ascii="宋体" w:hAnsi="宋体" w:cs="Times New Roman"/>
                <w:color w:val="auto"/>
                <w:szCs w:val="21"/>
              </w:rPr>
              <w:t>满足招标文件要求且投标价格最低的投标报价为评标基准价，其价格分为满分。其他合格投标人的价格分统一按照下列公式计算：</w:t>
            </w:r>
          </w:p>
          <w:p>
            <w:pPr>
              <w:widowControl/>
              <w:spacing w:line="240" w:lineRule="auto"/>
              <w:jc w:val="left"/>
              <w:rPr>
                <w:rFonts w:hint="eastAsia" w:ascii="宋体" w:hAnsi="宋体" w:cs="宋体"/>
                <w:color w:val="auto"/>
                <w:kern w:val="0"/>
                <w:sz w:val="24"/>
                <w:szCs w:val="24"/>
              </w:rPr>
            </w:pPr>
            <w:r>
              <w:rPr>
                <w:rFonts w:hint="eastAsia" w:ascii="宋体" w:hAnsi="宋体" w:cs="Times New Roman"/>
                <w:color w:val="auto"/>
                <w:szCs w:val="21"/>
              </w:rPr>
              <w:t>投标报价得分=（评标基准价/投标报价）×</w:t>
            </w:r>
            <w:r>
              <w:rPr>
                <w:rFonts w:hint="eastAsia" w:ascii="宋体" w:hAnsi="宋体" w:cs="宋体"/>
                <w:color w:val="auto"/>
                <w:kern w:val="0"/>
                <w:szCs w:val="21"/>
                <w:u w:val="single"/>
                <w:lang w:val="en-US" w:eastAsia="zh-CN"/>
              </w:rPr>
              <w:t>4</w:t>
            </w:r>
            <w:r>
              <w:rPr>
                <w:rFonts w:hint="eastAsia" w:ascii="宋体" w:hAnsi="宋体" w:cs="宋体"/>
                <w:color w:val="auto"/>
                <w:kern w:val="0"/>
                <w:szCs w:val="21"/>
                <w:u w:val="single"/>
              </w:rPr>
              <w:t>0</w:t>
            </w:r>
            <w:r>
              <w:rPr>
                <w:rFonts w:hint="eastAsia" w:ascii="宋体" w:hAnsi="宋体" w:cs="宋体"/>
                <w:color w:val="auto"/>
                <w:kern w:val="0"/>
                <w:szCs w:val="21"/>
              </w:rPr>
              <w:t>%×100</w:t>
            </w:r>
          </w:p>
        </w:tc>
      </w:tr>
      <w:tr>
        <w:tblPrEx>
          <w:tblCellMar>
            <w:top w:w="0" w:type="dxa"/>
            <w:left w:w="108" w:type="dxa"/>
            <w:bottom w:w="0" w:type="dxa"/>
            <w:right w:w="108" w:type="dxa"/>
          </w:tblCellMar>
        </w:tblPrEx>
        <w:trPr>
          <w:trHeight w:val="90" w:hRule="atLeast"/>
          <w:jc w:val="center"/>
        </w:trPr>
        <w:tc>
          <w:tcPr>
            <w:tcW w:w="1384" w:type="dxa"/>
            <w:vMerge w:val="restart"/>
            <w:tcBorders>
              <w:top w:val="single" w:color="auto" w:sz="4" w:space="0"/>
              <w:left w:val="single" w:color="auto" w:sz="4" w:space="0"/>
              <w:right w:val="single" w:color="auto" w:sz="4" w:space="0"/>
            </w:tcBorders>
            <w:vAlign w:val="center"/>
          </w:tcPr>
          <w:p>
            <w:pPr>
              <w:widowControl/>
              <w:spacing w:line="240" w:lineRule="auto"/>
              <w:ind w:leftChars="-2" w:hanging="4" w:hangingChars="2"/>
              <w:jc w:val="center"/>
              <w:rPr>
                <w:rFonts w:hint="eastAsia" w:ascii="宋体" w:hAnsi="宋体" w:eastAsia="宋体" w:cs="宋体"/>
                <w:color w:val="auto"/>
                <w:szCs w:val="21"/>
                <w:lang w:val="en-US" w:eastAsia="zh-CN"/>
              </w:rPr>
            </w:pPr>
            <w:r>
              <w:rPr>
                <w:rFonts w:hint="eastAsia" w:ascii="宋体" w:hAnsi="宋体" w:cs="宋体"/>
                <w:color w:val="auto"/>
                <w:szCs w:val="21"/>
              </w:rPr>
              <w:t>技术</w:t>
            </w:r>
            <w:r>
              <w:rPr>
                <w:rFonts w:hint="eastAsia" w:ascii="宋体" w:hAnsi="宋体" w:cs="宋体"/>
                <w:color w:val="auto"/>
                <w:szCs w:val="21"/>
                <w:lang w:val="en-US" w:eastAsia="zh-CN"/>
              </w:rPr>
              <w:t>分值</w:t>
            </w:r>
          </w:p>
          <w:p>
            <w:pPr>
              <w:widowControl/>
              <w:spacing w:line="240" w:lineRule="auto"/>
              <w:ind w:leftChars="-2" w:hanging="4" w:hangingChars="2"/>
              <w:jc w:val="center"/>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52</w:t>
            </w:r>
            <w:r>
              <w:rPr>
                <w:rFonts w:hint="eastAsia" w:ascii="宋体" w:hAnsi="宋体" w:cs="宋体"/>
                <w:color w:val="auto"/>
                <w:szCs w:val="21"/>
              </w:rPr>
              <w:t>分）</w:t>
            </w:r>
          </w:p>
        </w:tc>
        <w:tc>
          <w:tcPr>
            <w:tcW w:w="1560" w:type="dxa"/>
            <w:tcBorders>
              <w:top w:val="single" w:color="auto" w:sz="4" w:space="0"/>
              <w:left w:val="nil"/>
              <w:right w:val="single" w:color="auto" w:sz="4" w:space="0"/>
            </w:tcBorders>
            <w:vAlign w:val="center"/>
          </w:tcPr>
          <w:p>
            <w:pPr>
              <w:widowControl/>
              <w:spacing w:line="240" w:lineRule="auto"/>
              <w:jc w:val="center"/>
              <w:rPr>
                <w:rFonts w:hint="eastAsia" w:ascii="宋体" w:hAnsi="宋体" w:cs="宋体"/>
                <w:color w:val="auto"/>
                <w:szCs w:val="21"/>
              </w:rPr>
            </w:pPr>
            <w:r>
              <w:rPr>
                <w:rFonts w:hint="eastAsia" w:ascii="宋体" w:hAnsi="宋体" w:cs="宋体"/>
                <w:color w:val="auto"/>
                <w:szCs w:val="21"/>
              </w:rPr>
              <w:t>技术规格、参数与要求响应</w:t>
            </w:r>
          </w:p>
          <w:p>
            <w:pPr>
              <w:widowControl/>
              <w:spacing w:line="240" w:lineRule="auto"/>
              <w:jc w:val="center"/>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36</w:t>
            </w:r>
            <w:r>
              <w:rPr>
                <w:rFonts w:hint="eastAsia" w:ascii="宋体" w:hAnsi="宋体" w:cs="宋体"/>
                <w:color w:val="auto"/>
                <w:szCs w:val="21"/>
              </w:rPr>
              <w:t>分）</w:t>
            </w:r>
          </w:p>
        </w:tc>
        <w:tc>
          <w:tcPr>
            <w:tcW w:w="6236" w:type="dxa"/>
            <w:tcBorders>
              <w:top w:val="single" w:color="auto" w:sz="4" w:space="0"/>
              <w:left w:val="nil"/>
              <w:bottom w:val="single" w:color="auto" w:sz="4" w:space="0"/>
              <w:right w:val="single" w:color="auto" w:sz="4" w:space="0"/>
            </w:tcBorders>
            <w:vAlign w:val="center"/>
          </w:tcPr>
          <w:p>
            <w:pPr>
              <w:keepNext w:val="0"/>
              <w:keepLines w:val="0"/>
              <w:pageBreakBefore w:val="0"/>
              <w:widowControl/>
              <w:numPr>
                <w:ilvl w:val="0"/>
                <w:numId w:val="16"/>
              </w:numPr>
              <w:tabs>
                <w:tab w:val="left" w:pos="420"/>
                <w:tab w:val="left" w:pos="630"/>
              </w:tabs>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eastAsia="宋体" w:cs="宋体"/>
                <w:b/>
                <w:bCs/>
                <w:color w:val="auto"/>
                <w:sz w:val="20"/>
                <w:szCs w:val="20"/>
                <w:highlight w:val="none"/>
              </w:rPr>
            </w:pPr>
            <w:r>
              <w:rPr>
                <w:rFonts w:hint="eastAsia" w:ascii="宋体" w:hAnsi="宋体" w:eastAsia="宋体" w:cs="宋体"/>
                <w:color w:val="auto"/>
                <w:sz w:val="21"/>
                <w:szCs w:val="21"/>
                <w:highlight w:val="none"/>
              </w:rPr>
              <w:t>投标文件</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rPr>
              <w:t>所投产品</w:t>
            </w:r>
            <w:r>
              <w:rPr>
                <w:rFonts w:hint="eastAsia" w:ascii="宋体" w:hAnsi="宋体" w:eastAsia="宋体" w:cs="宋体"/>
                <w:b w:val="0"/>
                <w:bCs/>
                <w:color w:val="auto"/>
                <w:sz w:val="21"/>
                <w:szCs w:val="21"/>
                <w:highlight w:val="none"/>
              </w:rPr>
              <w:t>序号</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0"/>
                <w:szCs w:val="20"/>
                <w:highlight w:val="none"/>
              </w:rPr>
              <w:t xml:space="preserve"> </w:t>
            </w:r>
            <w:r>
              <w:rPr>
                <w:rFonts w:hint="eastAsia" w:ascii="宋体" w:hAnsi="宋体" w:cs="宋体"/>
                <w:b w:val="0"/>
                <w:bCs/>
                <w:color w:val="auto"/>
                <w:sz w:val="20"/>
                <w:szCs w:val="20"/>
                <w:highlight w:val="none"/>
                <w:lang w:val="en-US" w:eastAsia="zh-CN"/>
              </w:rPr>
              <w:t>“</w:t>
            </w:r>
            <w:r>
              <w:rPr>
                <w:rFonts w:hint="eastAsia" w:ascii="宋体" w:hAnsi="宋体" w:eastAsia="宋体" w:cs="宋体"/>
                <w:b w:val="0"/>
                <w:bCs/>
                <w:color w:val="auto"/>
                <w:kern w:val="0"/>
                <w:sz w:val="21"/>
                <w:szCs w:val="21"/>
                <w:highlight w:val="none"/>
                <w:lang w:bidi="ar"/>
              </w:rPr>
              <w:t>海量视频快速检索装备</w:t>
            </w:r>
            <w:r>
              <w:rPr>
                <w:rFonts w:hint="eastAsia" w:ascii="宋体" w:hAnsi="宋体" w:eastAsia="宋体" w:cs="宋体"/>
                <w:b w:val="0"/>
                <w:bCs/>
                <w:color w:val="auto"/>
                <w:kern w:val="0"/>
                <w:sz w:val="21"/>
                <w:szCs w:val="21"/>
                <w:highlight w:val="none"/>
                <w:lang w:eastAsia="zh-CN" w:bidi="ar"/>
              </w:rPr>
              <w:t>”、</w:t>
            </w:r>
            <w:r>
              <w:rPr>
                <w:rFonts w:hint="eastAsia" w:ascii="宋体" w:hAnsi="宋体" w:eastAsia="宋体" w:cs="宋体"/>
                <w:b w:val="0"/>
                <w:bCs/>
                <w:color w:val="auto"/>
                <w:sz w:val="20"/>
                <w:szCs w:val="20"/>
                <w:highlight w:val="none"/>
              </w:rPr>
              <w:t>序号</w:t>
            </w:r>
            <w:r>
              <w:rPr>
                <w:rFonts w:hint="eastAsia" w:ascii="宋体" w:hAnsi="宋体" w:eastAsia="宋体" w:cs="宋体"/>
                <w:b w:val="0"/>
                <w:bCs/>
                <w:color w:val="auto"/>
                <w:sz w:val="20"/>
                <w:szCs w:val="20"/>
                <w:highlight w:val="none"/>
                <w:lang w:val="en-US" w:eastAsia="zh-CN"/>
              </w:rPr>
              <w:t>5</w:t>
            </w:r>
            <w:r>
              <w:rPr>
                <w:rFonts w:hint="eastAsia" w:ascii="宋体" w:hAnsi="宋体" w:cs="宋体"/>
                <w:b w:val="0"/>
                <w:bCs/>
                <w:color w:val="auto"/>
                <w:sz w:val="20"/>
                <w:szCs w:val="20"/>
                <w:highlight w:val="none"/>
                <w:lang w:val="en-US" w:eastAsia="zh-CN"/>
              </w:rPr>
              <w:t>“</w:t>
            </w:r>
            <w:r>
              <w:rPr>
                <w:rFonts w:hint="eastAsia" w:ascii="宋体" w:hAnsi="宋体" w:eastAsia="宋体" w:cs="宋体"/>
                <w:b w:val="0"/>
                <w:bCs/>
                <w:color w:val="auto"/>
                <w:kern w:val="0"/>
                <w:sz w:val="21"/>
                <w:szCs w:val="21"/>
                <w:highlight w:val="none"/>
                <w:u w:val="none"/>
                <w:shd w:val="clear" w:color="auto" w:fill="FFFFFF"/>
                <w:vertAlign w:val="baseline"/>
              </w:rPr>
              <w:t>移动式单兵视频快速检索分析装备</w:t>
            </w:r>
            <w:r>
              <w:rPr>
                <w:rFonts w:hint="eastAsia" w:ascii="宋体" w:hAnsi="宋体" w:cs="宋体"/>
                <w:b w:val="0"/>
                <w:bCs/>
                <w:color w:val="auto"/>
                <w:kern w:val="0"/>
                <w:sz w:val="21"/>
                <w:szCs w:val="21"/>
                <w:highlight w:val="none"/>
                <w:u w:val="none"/>
                <w:shd w:val="clear" w:color="auto" w:fill="FFFFFF"/>
                <w:vertAlign w:val="baseline"/>
                <w:lang w:eastAsia="zh-CN"/>
              </w:rPr>
              <w:t>”的</w:t>
            </w:r>
            <w:r>
              <w:rPr>
                <w:rFonts w:hint="eastAsia" w:ascii="宋体" w:hAnsi="宋体" w:eastAsia="宋体" w:cs="宋体"/>
                <w:b w:val="0"/>
                <w:bCs/>
                <w:color w:val="auto"/>
                <w:sz w:val="21"/>
                <w:szCs w:val="21"/>
                <w:highlight w:val="none"/>
              </w:rPr>
              <w:t>技术参数</w:t>
            </w:r>
            <w:r>
              <w:rPr>
                <w:rFonts w:hint="eastAsia" w:ascii="宋体" w:hAnsi="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满足招标文</w:t>
            </w:r>
            <w:r>
              <w:rPr>
                <w:rFonts w:hint="eastAsia" w:ascii="宋体" w:hAnsi="宋体" w:eastAsia="宋体" w:cs="宋体"/>
                <w:color w:val="auto"/>
                <w:sz w:val="21"/>
                <w:szCs w:val="21"/>
                <w:highlight w:val="none"/>
              </w:rPr>
              <w:t>件采购清单</w:t>
            </w:r>
            <w:r>
              <w:rPr>
                <w:rFonts w:hint="eastAsia" w:ascii="宋体" w:hAnsi="宋体" w:eastAsia="宋体" w:cs="Times New Roman"/>
                <w:color w:val="auto"/>
                <w:szCs w:val="21"/>
                <w:highlight w:val="none"/>
              </w:rPr>
              <w:t>带“</w:t>
            </w:r>
            <w:r>
              <w:rPr>
                <w:rFonts w:hint="eastAsia"/>
                <w:color w:val="auto"/>
                <w:highlight w:val="none"/>
                <w:lang w:eastAsia="zh-CN"/>
              </w:rPr>
              <w:t>■</w:t>
            </w:r>
            <w:r>
              <w:rPr>
                <w:rFonts w:hint="eastAsia" w:ascii="宋体" w:hAnsi="宋体" w:eastAsia="宋体" w:cs="Times New Roman"/>
                <w:color w:val="auto"/>
                <w:szCs w:val="21"/>
                <w:highlight w:val="none"/>
              </w:rPr>
              <w:t>”的技术参数要求的</w:t>
            </w:r>
            <w:r>
              <w:rPr>
                <w:rFonts w:hint="eastAsia" w:ascii="宋体" w:hAnsi="宋体" w:cs="宋体"/>
                <w:b w:val="0"/>
                <w:color w:val="auto"/>
                <w:sz w:val="21"/>
                <w:szCs w:val="21"/>
                <w:highlight w:val="none"/>
                <w:lang w:eastAsia="zh-CN"/>
              </w:rPr>
              <w:t>，每有</w:t>
            </w:r>
            <w:r>
              <w:rPr>
                <w:rFonts w:hint="eastAsia" w:ascii="宋体" w:hAnsi="宋体" w:cs="宋体"/>
                <w:b w:val="0"/>
                <w:color w:val="auto"/>
                <w:sz w:val="21"/>
                <w:szCs w:val="21"/>
                <w:highlight w:val="none"/>
                <w:lang w:val="en-US" w:eastAsia="zh-CN"/>
              </w:rPr>
              <w:t>1项得1.5分，</w:t>
            </w:r>
            <w:r>
              <w:rPr>
                <w:rFonts w:hint="eastAsia" w:ascii="宋体" w:hAnsi="宋体" w:cs="宋体"/>
                <w:b/>
                <w:bCs/>
                <w:color w:val="auto"/>
                <w:sz w:val="21"/>
                <w:szCs w:val="21"/>
                <w:highlight w:val="none"/>
                <w:lang w:val="en-US" w:eastAsia="zh-CN"/>
              </w:rPr>
              <w:t>最高21分。</w:t>
            </w:r>
            <w:r>
              <w:rPr>
                <w:rFonts w:hint="eastAsia" w:ascii="宋体" w:hAnsi="宋体" w:cs="宋体"/>
                <w:b w:val="0"/>
                <w:color w:val="auto"/>
                <w:sz w:val="21"/>
                <w:szCs w:val="21"/>
                <w:highlight w:val="none"/>
                <w:lang w:val="en-US" w:eastAsia="zh-CN"/>
              </w:rPr>
              <w:t>（</w:t>
            </w:r>
            <w:r>
              <w:rPr>
                <w:rFonts w:hint="eastAsia"/>
                <w:color w:val="auto"/>
                <w:highlight w:val="none"/>
              </w:rPr>
              <w:t>须</w:t>
            </w:r>
            <w:r>
              <w:rPr>
                <w:rFonts w:hint="eastAsia"/>
                <w:color w:val="auto"/>
                <w:highlight w:val="none"/>
                <w:lang w:eastAsia="zh-CN"/>
              </w:rPr>
              <w:t>在投标文件中</w:t>
            </w:r>
            <w:r>
              <w:rPr>
                <w:rFonts w:hint="eastAsia"/>
                <w:color w:val="auto"/>
                <w:highlight w:val="none"/>
              </w:rPr>
              <w:t>提供具</w:t>
            </w:r>
            <w:r>
              <w:rPr>
                <w:rFonts w:hint="eastAsia"/>
                <w:color w:val="auto"/>
                <w:highlight w:val="none"/>
                <w:lang w:eastAsia="zh-CN"/>
              </w:rPr>
              <w:t>有国家认证认可监督管理委员会认可的从业机构出具的检测报告）</w:t>
            </w:r>
          </w:p>
          <w:p>
            <w:pPr>
              <w:keepNext w:val="0"/>
              <w:keepLines w:val="0"/>
              <w:pageBreakBefore w:val="0"/>
              <w:widowControl/>
              <w:numPr>
                <w:ilvl w:val="0"/>
                <w:numId w:val="16"/>
              </w:numPr>
              <w:tabs>
                <w:tab w:val="left" w:pos="420"/>
                <w:tab w:val="left" w:pos="630"/>
              </w:tabs>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eastAsia="宋体" w:cs="宋体"/>
                <w:b/>
                <w:bCs/>
                <w:color w:val="auto"/>
                <w:sz w:val="20"/>
                <w:szCs w:val="20"/>
                <w:highlight w:val="none"/>
              </w:rPr>
            </w:pPr>
            <w:r>
              <w:rPr>
                <w:rFonts w:hint="eastAsia" w:ascii="宋体" w:hAnsi="宋体" w:eastAsia="宋体" w:cs="宋体"/>
                <w:color w:val="auto"/>
                <w:sz w:val="21"/>
                <w:szCs w:val="21"/>
                <w:highlight w:val="none"/>
              </w:rPr>
              <w:t>投标文件</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rPr>
              <w:t>所投产品</w:t>
            </w:r>
            <w:r>
              <w:rPr>
                <w:rFonts w:hint="eastAsia" w:ascii="宋体" w:hAnsi="宋体" w:eastAsia="宋体" w:cs="宋体"/>
                <w:b w:val="0"/>
                <w:bCs/>
                <w:color w:val="auto"/>
                <w:sz w:val="21"/>
                <w:szCs w:val="21"/>
                <w:highlight w:val="none"/>
              </w:rPr>
              <w:t>序号</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0"/>
                <w:szCs w:val="20"/>
                <w:highlight w:val="none"/>
              </w:rPr>
              <w:t xml:space="preserve"> </w:t>
            </w:r>
            <w:r>
              <w:rPr>
                <w:rFonts w:hint="eastAsia" w:ascii="宋体" w:hAnsi="宋体" w:cs="宋体"/>
                <w:b w:val="0"/>
                <w:bCs/>
                <w:color w:val="auto"/>
                <w:sz w:val="20"/>
                <w:szCs w:val="20"/>
                <w:highlight w:val="none"/>
                <w:lang w:val="en-US" w:eastAsia="zh-CN"/>
              </w:rPr>
              <w:t>“</w:t>
            </w:r>
            <w:r>
              <w:rPr>
                <w:rFonts w:hint="eastAsia" w:ascii="宋体" w:hAnsi="宋体" w:eastAsia="宋体" w:cs="宋体"/>
                <w:b w:val="0"/>
                <w:bCs/>
                <w:color w:val="auto"/>
                <w:kern w:val="0"/>
                <w:sz w:val="21"/>
                <w:szCs w:val="21"/>
                <w:highlight w:val="none"/>
                <w:lang w:bidi="ar"/>
              </w:rPr>
              <w:t>海量视频快速检索装备</w:t>
            </w:r>
            <w:r>
              <w:rPr>
                <w:rFonts w:hint="eastAsia" w:ascii="宋体" w:hAnsi="宋体" w:eastAsia="宋体" w:cs="宋体"/>
                <w:b w:val="0"/>
                <w:bCs/>
                <w:color w:val="auto"/>
                <w:kern w:val="0"/>
                <w:sz w:val="21"/>
                <w:szCs w:val="21"/>
                <w:highlight w:val="none"/>
                <w:lang w:eastAsia="zh-CN" w:bidi="ar"/>
              </w:rPr>
              <w:t>”、</w:t>
            </w:r>
            <w:r>
              <w:rPr>
                <w:rFonts w:hint="eastAsia" w:ascii="宋体" w:hAnsi="宋体" w:eastAsia="宋体" w:cs="宋体"/>
                <w:b w:val="0"/>
                <w:bCs/>
                <w:color w:val="auto"/>
                <w:sz w:val="20"/>
                <w:szCs w:val="20"/>
                <w:highlight w:val="none"/>
              </w:rPr>
              <w:t>序号</w:t>
            </w:r>
            <w:r>
              <w:rPr>
                <w:rFonts w:hint="eastAsia" w:ascii="宋体" w:hAnsi="宋体" w:eastAsia="宋体" w:cs="宋体"/>
                <w:b w:val="0"/>
                <w:bCs/>
                <w:color w:val="auto"/>
                <w:sz w:val="20"/>
                <w:szCs w:val="20"/>
                <w:highlight w:val="none"/>
                <w:lang w:val="en-US" w:eastAsia="zh-CN"/>
              </w:rPr>
              <w:t>5</w:t>
            </w:r>
            <w:r>
              <w:rPr>
                <w:rFonts w:hint="eastAsia" w:ascii="宋体" w:hAnsi="宋体" w:cs="宋体"/>
                <w:b w:val="0"/>
                <w:bCs/>
                <w:color w:val="auto"/>
                <w:sz w:val="20"/>
                <w:szCs w:val="20"/>
                <w:highlight w:val="none"/>
                <w:lang w:val="en-US" w:eastAsia="zh-CN"/>
              </w:rPr>
              <w:t>“</w:t>
            </w:r>
            <w:r>
              <w:rPr>
                <w:rFonts w:hint="eastAsia" w:ascii="宋体" w:hAnsi="宋体" w:eastAsia="宋体" w:cs="宋体"/>
                <w:b w:val="0"/>
                <w:bCs/>
                <w:color w:val="auto"/>
                <w:kern w:val="0"/>
                <w:sz w:val="21"/>
                <w:szCs w:val="21"/>
                <w:highlight w:val="none"/>
                <w:u w:val="none"/>
                <w:shd w:val="clear" w:color="auto" w:fill="FFFFFF"/>
                <w:vertAlign w:val="baseline"/>
              </w:rPr>
              <w:t>移动式单兵视频快速检索分析装备</w:t>
            </w:r>
            <w:r>
              <w:rPr>
                <w:rFonts w:hint="eastAsia" w:ascii="宋体" w:hAnsi="宋体" w:cs="宋体"/>
                <w:b w:val="0"/>
                <w:bCs/>
                <w:color w:val="auto"/>
                <w:kern w:val="0"/>
                <w:sz w:val="21"/>
                <w:szCs w:val="21"/>
                <w:highlight w:val="none"/>
                <w:u w:val="none"/>
                <w:shd w:val="clear" w:color="auto" w:fill="FFFFFF"/>
                <w:vertAlign w:val="baseline"/>
                <w:lang w:eastAsia="zh-CN"/>
              </w:rPr>
              <w:t>”的</w:t>
            </w:r>
            <w:r>
              <w:rPr>
                <w:rFonts w:hint="eastAsia" w:ascii="宋体" w:hAnsi="宋体" w:eastAsia="宋体" w:cs="宋体"/>
                <w:color w:val="auto"/>
                <w:sz w:val="21"/>
                <w:szCs w:val="21"/>
                <w:highlight w:val="none"/>
              </w:rPr>
              <w:t>技术参数</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满足招标文件采购清单</w:t>
            </w:r>
            <w:r>
              <w:rPr>
                <w:rFonts w:hint="eastAsia" w:ascii="宋体" w:hAnsi="宋体" w:eastAsia="宋体" w:cs="Times New Roman"/>
                <w:color w:val="auto"/>
                <w:szCs w:val="21"/>
                <w:highlight w:val="none"/>
              </w:rPr>
              <w:t>带“</w:t>
            </w:r>
            <w:r>
              <w:rPr>
                <w:rFonts w:hint="eastAsia" w:ascii="宋体" w:hAnsi="宋体" w:eastAsia="宋体" w:cs="Times New Roman"/>
                <w:color w:val="auto"/>
                <w:szCs w:val="21"/>
                <w:highlight w:val="none"/>
                <w:u w:val="none"/>
              </w:rPr>
              <w:t>▲</w:t>
            </w:r>
            <w:r>
              <w:rPr>
                <w:rFonts w:hint="eastAsia" w:ascii="宋体" w:hAnsi="宋体" w:eastAsia="宋体" w:cs="Times New Roman"/>
                <w:color w:val="auto"/>
                <w:szCs w:val="21"/>
                <w:highlight w:val="none"/>
              </w:rPr>
              <w:t>”的技术参数要求的</w:t>
            </w:r>
            <w:r>
              <w:rPr>
                <w:rFonts w:hint="eastAsia" w:ascii="宋体" w:hAnsi="宋体" w:cs="宋体"/>
                <w:b w:val="0"/>
                <w:color w:val="auto"/>
                <w:sz w:val="21"/>
                <w:szCs w:val="21"/>
                <w:highlight w:val="none"/>
                <w:lang w:eastAsia="zh-CN"/>
              </w:rPr>
              <w:t>，每有</w:t>
            </w:r>
            <w:r>
              <w:rPr>
                <w:rFonts w:hint="eastAsia" w:ascii="宋体" w:hAnsi="宋体" w:cs="宋体"/>
                <w:b w:val="0"/>
                <w:color w:val="auto"/>
                <w:sz w:val="21"/>
                <w:szCs w:val="21"/>
                <w:highlight w:val="none"/>
                <w:lang w:val="en-US" w:eastAsia="zh-CN"/>
              </w:rPr>
              <w:t>1项得1分，</w:t>
            </w:r>
            <w:r>
              <w:rPr>
                <w:rFonts w:hint="eastAsia" w:ascii="宋体" w:hAnsi="宋体" w:cs="宋体"/>
                <w:b/>
                <w:bCs/>
                <w:color w:val="auto"/>
                <w:sz w:val="21"/>
                <w:szCs w:val="21"/>
                <w:highlight w:val="none"/>
                <w:lang w:val="en-US" w:eastAsia="zh-CN"/>
              </w:rPr>
              <w:t>最高13分。</w:t>
            </w:r>
            <w:r>
              <w:rPr>
                <w:rFonts w:hint="eastAsia" w:ascii="宋体" w:hAnsi="宋体" w:cs="宋体"/>
                <w:b w:val="0"/>
                <w:color w:val="auto"/>
                <w:sz w:val="21"/>
                <w:szCs w:val="21"/>
                <w:highlight w:val="none"/>
                <w:lang w:val="en-US" w:eastAsia="zh-CN"/>
              </w:rPr>
              <w:t>（</w:t>
            </w:r>
            <w:r>
              <w:rPr>
                <w:rFonts w:hint="eastAsia"/>
                <w:color w:val="auto"/>
                <w:highlight w:val="none"/>
              </w:rPr>
              <w:t>须</w:t>
            </w:r>
            <w:r>
              <w:rPr>
                <w:rFonts w:hint="eastAsia"/>
                <w:color w:val="auto"/>
                <w:highlight w:val="none"/>
                <w:lang w:eastAsia="zh-CN"/>
              </w:rPr>
              <w:t>提供产品对应功能截图）</w:t>
            </w:r>
          </w:p>
          <w:p>
            <w:pPr>
              <w:keepNext w:val="0"/>
              <w:keepLines w:val="0"/>
              <w:pageBreakBefore w:val="0"/>
              <w:widowControl/>
              <w:numPr>
                <w:ilvl w:val="0"/>
                <w:numId w:val="16"/>
              </w:numPr>
              <w:tabs>
                <w:tab w:val="left" w:pos="420"/>
                <w:tab w:val="left" w:pos="630"/>
              </w:tabs>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color w:val="auto"/>
                <w:sz w:val="21"/>
                <w:szCs w:val="21"/>
                <w:highlight w:val="none"/>
              </w:rPr>
              <w:t>投标文件</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rPr>
              <w:t>所投产品</w:t>
            </w:r>
            <w:r>
              <w:rPr>
                <w:rFonts w:hint="eastAsia" w:ascii="宋体" w:hAnsi="宋体" w:eastAsia="宋体" w:cs="宋体"/>
                <w:b w:val="0"/>
                <w:bCs/>
                <w:color w:val="auto"/>
                <w:sz w:val="21"/>
                <w:szCs w:val="21"/>
                <w:highlight w:val="none"/>
              </w:rPr>
              <w:t>序号</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0"/>
                <w:szCs w:val="20"/>
                <w:highlight w:val="none"/>
              </w:rPr>
              <w:t xml:space="preserve"> </w:t>
            </w:r>
            <w:r>
              <w:rPr>
                <w:rFonts w:hint="eastAsia" w:ascii="宋体" w:hAnsi="宋体" w:cs="宋体"/>
                <w:b w:val="0"/>
                <w:bCs/>
                <w:color w:val="auto"/>
                <w:sz w:val="20"/>
                <w:szCs w:val="20"/>
                <w:highlight w:val="none"/>
                <w:lang w:val="en-US" w:eastAsia="zh-CN"/>
              </w:rPr>
              <w:t>“</w:t>
            </w:r>
            <w:r>
              <w:rPr>
                <w:rFonts w:hint="eastAsia" w:ascii="宋体" w:hAnsi="宋体" w:eastAsia="宋体" w:cs="宋体"/>
                <w:b w:val="0"/>
                <w:bCs/>
                <w:color w:val="auto"/>
                <w:kern w:val="0"/>
                <w:sz w:val="21"/>
                <w:szCs w:val="21"/>
                <w:highlight w:val="none"/>
                <w:lang w:bidi="ar"/>
              </w:rPr>
              <w:t>海量视频快速检索装备</w:t>
            </w:r>
            <w:r>
              <w:rPr>
                <w:rFonts w:hint="eastAsia" w:ascii="宋体" w:hAnsi="宋体" w:eastAsia="宋体" w:cs="宋体"/>
                <w:b w:val="0"/>
                <w:bCs/>
                <w:color w:val="auto"/>
                <w:kern w:val="0"/>
                <w:sz w:val="21"/>
                <w:szCs w:val="21"/>
                <w:highlight w:val="none"/>
                <w:lang w:eastAsia="zh-CN" w:bidi="ar"/>
              </w:rPr>
              <w:t>”、</w:t>
            </w:r>
            <w:r>
              <w:rPr>
                <w:rFonts w:hint="eastAsia" w:ascii="宋体" w:hAnsi="宋体" w:eastAsia="宋体" w:cs="宋体"/>
                <w:b w:val="0"/>
                <w:bCs/>
                <w:color w:val="auto"/>
                <w:sz w:val="20"/>
                <w:szCs w:val="20"/>
                <w:highlight w:val="none"/>
              </w:rPr>
              <w:t>序号</w:t>
            </w:r>
            <w:r>
              <w:rPr>
                <w:rFonts w:hint="eastAsia" w:ascii="宋体" w:hAnsi="宋体" w:eastAsia="宋体" w:cs="宋体"/>
                <w:b w:val="0"/>
                <w:bCs/>
                <w:color w:val="auto"/>
                <w:sz w:val="20"/>
                <w:szCs w:val="20"/>
                <w:highlight w:val="none"/>
                <w:lang w:val="en-US" w:eastAsia="zh-CN"/>
              </w:rPr>
              <w:t>5</w:t>
            </w:r>
            <w:r>
              <w:rPr>
                <w:rFonts w:hint="eastAsia" w:ascii="宋体" w:hAnsi="宋体" w:cs="宋体"/>
                <w:b w:val="0"/>
                <w:bCs/>
                <w:color w:val="auto"/>
                <w:sz w:val="20"/>
                <w:szCs w:val="20"/>
                <w:highlight w:val="none"/>
                <w:lang w:val="en-US" w:eastAsia="zh-CN"/>
              </w:rPr>
              <w:t>“</w:t>
            </w:r>
            <w:r>
              <w:rPr>
                <w:rFonts w:hint="eastAsia" w:ascii="宋体" w:hAnsi="宋体" w:eastAsia="宋体" w:cs="宋体"/>
                <w:b w:val="0"/>
                <w:bCs/>
                <w:color w:val="auto"/>
                <w:kern w:val="0"/>
                <w:sz w:val="21"/>
                <w:szCs w:val="21"/>
                <w:highlight w:val="none"/>
                <w:u w:val="none"/>
                <w:shd w:val="clear" w:color="auto" w:fill="FFFFFF"/>
                <w:vertAlign w:val="baseline"/>
              </w:rPr>
              <w:t>移动式单兵视频快速检索分析装备</w:t>
            </w:r>
            <w:r>
              <w:rPr>
                <w:rFonts w:hint="eastAsia" w:ascii="宋体" w:hAnsi="宋体" w:cs="宋体"/>
                <w:b w:val="0"/>
                <w:bCs/>
                <w:color w:val="auto"/>
                <w:kern w:val="0"/>
                <w:sz w:val="21"/>
                <w:szCs w:val="21"/>
                <w:highlight w:val="none"/>
                <w:u w:val="none"/>
                <w:shd w:val="clear" w:color="auto" w:fill="FFFFFF"/>
                <w:vertAlign w:val="baseline"/>
                <w:lang w:eastAsia="zh-CN"/>
              </w:rPr>
              <w:t>”</w:t>
            </w:r>
            <w:r>
              <w:rPr>
                <w:rFonts w:hint="eastAsia" w:ascii="宋体" w:hAnsi="宋体" w:cs="宋体"/>
                <w:b w:val="0"/>
                <w:bCs/>
                <w:color w:val="auto"/>
                <w:sz w:val="21"/>
                <w:szCs w:val="21"/>
                <w:highlight w:val="none"/>
                <w:lang w:eastAsia="zh-CN"/>
              </w:rPr>
              <w:t>，具有中华人民共和国国家版权局颁发的软件著作权登记证书的，每提供</w:t>
            </w:r>
            <w:r>
              <w:rPr>
                <w:rFonts w:hint="eastAsia" w:ascii="宋体" w:hAnsi="宋体" w:cs="宋体"/>
                <w:b w:val="0"/>
                <w:bCs/>
                <w:color w:val="auto"/>
                <w:sz w:val="21"/>
                <w:szCs w:val="21"/>
                <w:highlight w:val="none"/>
                <w:lang w:val="en-US" w:eastAsia="zh-CN"/>
              </w:rPr>
              <w:t>1项得1分，不提供不得分，</w:t>
            </w:r>
            <w:r>
              <w:rPr>
                <w:rFonts w:hint="eastAsia" w:ascii="宋体" w:hAnsi="宋体" w:cs="宋体"/>
                <w:b/>
                <w:bCs w:val="0"/>
                <w:color w:val="auto"/>
                <w:sz w:val="21"/>
                <w:szCs w:val="21"/>
                <w:highlight w:val="none"/>
                <w:lang w:val="en-US" w:eastAsia="zh-CN"/>
              </w:rPr>
              <w:t>满分2分</w:t>
            </w:r>
            <w:r>
              <w:rPr>
                <w:rFonts w:hint="eastAsia" w:ascii="宋体" w:hAnsi="宋体" w:cs="宋体"/>
                <w:b w:val="0"/>
                <w:bCs/>
                <w:color w:val="auto"/>
                <w:sz w:val="21"/>
                <w:szCs w:val="21"/>
                <w:highlight w:val="none"/>
                <w:lang w:val="en-US" w:eastAsia="zh-CN"/>
              </w:rPr>
              <w:t>。</w:t>
            </w:r>
          </w:p>
        </w:tc>
      </w:tr>
      <w:tr>
        <w:tblPrEx>
          <w:tblCellMar>
            <w:top w:w="0" w:type="dxa"/>
            <w:left w:w="108" w:type="dxa"/>
            <w:bottom w:w="0" w:type="dxa"/>
            <w:right w:w="108" w:type="dxa"/>
          </w:tblCellMar>
        </w:tblPrEx>
        <w:trPr>
          <w:trHeight w:val="1485" w:hRule="atLeast"/>
          <w:jc w:val="center"/>
        </w:trPr>
        <w:tc>
          <w:tcPr>
            <w:tcW w:w="1384" w:type="dxa"/>
            <w:vMerge w:val="continue"/>
            <w:tcBorders>
              <w:left w:val="single" w:color="auto" w:sz="4" w:space="0"/>
              <w:right w:val="single" w:color="auto" w:sz="4" w:space="0"/>
            </w:tcBorders>
            <w:vAlign w:val="center"/>
          </w:tcPr>
          <w:p>
            <w:pPr>
              <w:widowControl/>
              <w:spacing w:line="240" w:lineRule="auto"/>
              <w:ind w:leftChars="-2" w:hanging="4" w:hangingChars="2"/>
              <w:jc w:val="center"/>
              <w:rPr>
                <w:rFonts w:hint="eastAsia" w:ascii="宋体" w:hAnsi="宋体" w:cs="宋体"/>
                <w:color w:val="auto"/>
                <w:szCs w:val="21"/>
              </w:rPr>
            </w:pPr>
          </w:p>
        </w:tc>
        <w:tc>
          <w:tcPr>
            <w:tcW w:w="1560" w:type="dxa"/>
            <w:tcBorders>
              <w:top w:val="single" w:color="auto" w:sz="4" w:space="0"/>
              <w:left w:val="nil"/>
              <w:bottom w:val="single" w:color="auto" w:sz="4" w:space="0"/>
              <w:right w:val="single" w:color="auto" w:sz="4" w:space="0"/>
            </w:tcBorders>
            <w:vAlign w:val="center"/>
          </w:tcPr>
          <w:p>
            <w:pPr>
              <w:widowControl/>
              <w:spacing w:line="240" w:lineRule="auto"/>
              <w:contextualSpacing/>
              <w:jc w:val="center"/>
              <w:rPr>
                <w:rFonts w:hint="eastAsia" w:ascii="宋体" w:hAnsi="宋体" w:cs="宋体"/>
                <w:color w:val="auto"/>
                <w:szCs w:val="21"/>
              </w:rPr>
            </w:pPr>
            <w:r>
              <w:rPr>
                <w:rFonts w:hint="eastAsia" w:ascii="宋体" w:hAnsi="宋体" w:cs="宋体"/>
                <w:color w:val="auto"/>
                <w:szCs w:val="21"/>
              </w:rPr>
              <w:t>技术方案</w:t>
            </w:r>
          </w:p>
          <w:p>
            <w:pPr>
              <w:widowControl/>
              <w:spacing w:line="240" w:lineRule="auto"/>
              <w:contextualSpacing/>
              <w:jc w:val="center"/>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szCs w:val="21"/>
                <w:lang w:val="en-US" w:eastAsia="zh-CN"/>
              </w:rPr>
              <w:t>6</w:t>
            </w:r>
            <w:r>
              <w:rPr>
                <w:rFonts w:hint="eastAsia" w:ascii="宋体" w:hAnsi="宋体" w:cs="宋体"/>
                <w:color w:val="auto"/>
                <w:szCs w:val="21"/>
              </w:rPr>
              <w:t>分）</w:t>
            </w:r>
          </w:p>
        </w:tc>
        <w:tc>
          <w:tcPr>
            <w:tcW w:w="6236" w:type="dxa"/>
            <w:tcBorders>
              <w:top w:val="single" w:color="auto" w:sz="4" w:space="0"/>
              <w:left w:val="nil"/>
              <w:bottom w:val="single" w:color="auto" w:sz="4" w:space="0"/>
              <w:right w:val="single" w:color="auto" w:sz="4" w:space="0"/>
            </w:tcBorders>
            <w:vAlign w:val="center"/>
          </w:tcPr>
          <w:p>
            <w:pPr>
              <w:keepNext w:val="0"/>
              <w:keepLines w:val="0"/>
              <w:pageBreakBefore w:val="0"/>
              <w:widowControl/>
              <w:numPr>
                <w:ilvl w:val="-1"/>
                <w:numId w:val="0"/>
              </w:numPr>
              <w:tabs>
                <w:tab w:val="left" w:pos="210"/>
                <w:tab w:val="left" w:pos="420"/>
              </w:tabs>
              <w:kinsoku/>
              <w:wordWrap/>
              <w:overflowPunct/>
              <w:topLinePunct w:val="0"/>
              <w:autoSpaceDE/>
              <w:autoSpaceDN/>
              <w:bidi w:val="0"/>
              <w:adjustRightInd/>
              <w:snapToGrid/>
              <w:spacing w:line="240" w:lineRule="auto"/>
              <w:ind w:left="0" w:leftChars="0" w:firstLine="420" w:firstLineChars="200"/>
              <w:contextualSpacing w:val="0"/>
              <w:jc w:val="left"/>
              <w:textAlignment w:val="auto"/>
              <w:rPr>
                <w:rFonts w:hint="eastAsia" w:ascii="楷体" w:hAnsi="楷体" w:eastAsia="楷体" w:cs="仿宋_GB2312"/>
                <w:i/>
                <w:color w:val="auto"/>
                <w:szCs w:val="21"/>
              </w:rPr>
            </w:pPr>
            <w:bookmarkStart w:id="5" w:name="OLE_LINK5"/>
            <w:r>
              <w:rPr>
                <w:rFonts w:hint="eastAsia" w:ascii="宋体" w:hAnsi="宋体" w:cs="宋体"/>
                <w:color w:val="auto"/>
                <w:kern w:val="2"/>
                <w:szCs w:val="21"/>
                <w:shd w:val="clear"/>
              </w:rPr>
              <w:t>投标人提供技术方案，包括：</w:t>
            </w:r>
            <w:r>
              <w:rPr>
                <w:rFonts w:hint="eastAsia" w:ascii="宋体" w:hAnsi="宋体" w:cs="宋体"/>
                <w:color w:val="auto"/>
                <w:kern w:val="2"/>
                <w:szCs w:val="21"/>
                <w:shd w:val="clear"/>
                <w:lang w:eastAsia="zh-CN"/>
              </w:rPr>
              <w:t>①</w:t>
            </w:r>
            <w:r>
              <w:rPr>
                <w:rFonts w:hint="eastAsia" w:ascii="宋体" w:hAnsi="宋体" w:cs="宋体"/>
                <w:color w:val="auto"/>
                <w:kern w:val="2"/>
                <w:szCs w:val="21"/>
                <w:shd w:val="clear"/>
              </w:rPr>
              <w:t>建设系统架构；</w:t>
            </w:r>
            <w:r>
              <w:rPr>
                <w:rFonts w:hint="eastAsia" w:ascii="宋体" w:hAnsi="宋体" w:cs="宋体"/>
                <w:color w:val="auto"/>
                <w:kern w:val="2"/>
                <w:szCs w:val="21"/>
                <w:shd w:val="clear"/>
                <w:lang w:eastAsia="zh-CN"/>
              </w:rPr>
              <w:t>②</w:t>
            </w:r>
            <w:r>
              <w:rPr>
                <w:rFonts w:hint="eastAsia" w:ascii="宋体" w:hAnsi="宋体" w:cs="宋体"/>
                <w:color w:val="auto"/>
                <w:kern w:val="2"/>
                <w:szCs w:val="21"/>
                <w:shd w:val="clear"/>
                <w:lang w:val="en-US" w:eastAsia="zh-CN"/>
              </w:rPr>
              <w:t>建设核心</w:t>
            </w:r>
            <w:r>
              <w:rPr>
                <w:rFonts w:hint="eastAsia" w:ascii="宋体" w:hAnsi="宋体" w:cs="宋体"/>
                <w:color w:val="auto"/>
                <w:kern w:val="2"/>
                <w:szCs w:val="21"/>
                <w:shd w:val="clear"/>
              </w:rPr>
              <w:t>目标；</w:t>
            </w:r>
            <w:r>
              <w:rPr>
                <w:rFonts w:hint="eastAsia" w:ascii="宋体" w:hAnsi="宋体" w:cs="宋体"/>
                <w:color w:val="auto"/>
                <w:kern w:val="2"/>
                <w:szCs w:val="21"/>
                <w:shd w:val="clear"/>
                <w:lang w:eastAsia="zh-CN"/>
              </w:rPr>
              <w:t>③</w:t>
            </w:r>
            <w:r>
              <w:rPr>
                <w:rFonts w:hint="eastAsia" w:ascii="宋体" w:hAnsi="宋体" w:cs="宋体"/>
                <w:color w:val="auto"/>
                <w:kern w:val="2"/>
                <w:szCs w:val="21"/>
                <w:shd w:val="clear"/>
              </w:rPr>
              <w:t>建设总体</w:t>
            </w:r>
            <w:r>
              <w:rPr>
                <w:rFonts w:hint="eastAsia" w:ascii="宋体" w:hAnsi="宋体" w:cs="宋体"/>
                <w:color w:val="auto"/>
                <w:kern w:val="2"/>
                <w:szCs w:val="21"/>
                <w:shd w:val="clear"/>
                <w:lang w:eastAsia="zh-CN"/>
              </w:rPr>
              <w:t>规划</w:t>
            </w:r>
            <w:r>
              <w:rPr>
                <w:rFonts w:hint="eastAsia" w:ascii="宋体" w:hAnsi="宋体" w:cs="宋体"/>
                <w:color w:val="auto"/>
                <w:kern w:val="2"/>
                <w:szCs w:val="21"/>
                <w:shd w:val="clear"/>
              </w:rPr>
              <w:t>；</w:t>
            </w:r>
            <w:r>
              <w:rPr>
                <w:rFonts w:hint="eastAsia" w:ascii="宋体" w:hAnsi="宋体" w:cs="宋体"/>
                <w:color w:val="auto"/>
                <w:kern w:val="2"/>
                <w:szCs w:val="21"/>
                <w:shd w:val="clear"/>
                <w:lang w:eastAsia="zh-CN"/>
              </w:rPr>
              <w:t>④</w:t>
            </w:r>
            <w:r>
              <w:rPr>
                <w:rFonts w:hint="eastAsia" w:ascii="宋体" w:hAnsi="宋体" w:cs="宋体"/>
                <w:color w:val="auto"/>
                <w:kern w:val="2"/>
                <w:szCs w:val="21"/>
                <w:shd w:val="clear"/>
              </w:rPr>
              <w:t>系统功能设计。</w:t>
            </w:r>
            <w:bookmarkEnd w:id="5"/>
            <w:r>
              <w:rPr>
                <w:rFonts w:hint="eastAsia" w:ascii="宋体" w:hAnsi="宋体" w:cs="宋体"/>
                <w:color w:val="auto"/>
                <w:kern w:val="2"/>
                <w:szCs w:val="21"/>
                <w:highlight w:val="none"/>
                <w:shd w:val="clear"/>
                <w:lang w:eastAsia="zh-CN"/>
              </w:rPr>
              <w:t>投标人每提供上述</w:t>
            </w:r>
            <w:r>
              <w:rPr>
                <w:rFonts w:hint="eastAsia" w:ascii="宋体" w:hAnsi="宋体" w:cs="宋体"/>
                <w:color w:val="auto"/>
                <w:kern w:val="2"/>
                <w:szCs w:val="21"/>
                <w:highlight w:val="none"/>
                <w:shd w:val="clear"/>
                <w:lang w:val="en-US" w:eastAsia="zh-CN"/>
              </w:rPr>
              <w:t>1项内容，内容完整、</w:t>
            </w:r>
            <w:r>
              <w:rPr>
                <w:rFonts w:hint="eastAsia" w:ascii="宋体" w:hAnsi="宋体" w:cs="宋体"/>
                <w:color w:val="auto"/>
                <w:szCs w:val="21"/>
                <w:highlight w:val="none"/>
                <w:shd w:val="clear"/>
              </w:rPr>
              <w:t>详细、有针对性的得</w:t>
            </w:r>
            <w:r>
              <w:rPr>
                <w:rFonts w:hint="eastAsia" w:ascii="宋体" w:hAnsi="宋体" w:cs="宋体"/>
                <w:color w:val="auto"/>
                <w:szCs w:val="21"/>
                <w:highlight w:val="none"/>
                <w:shd w:val="clear"/>
                <w:lang w:val="en-US" w:eastAsia="zh-CN"/>
              </w:rPr>
              <w:t>1.5</w:t>
            </w:r>
            <w:r>
              <w:rPr>
                <w:rFonts w:hint="eastAsia" w:ascii="宋体" w:hAnsi="宋体" w:cs="宋体"/>
                <w:color w:val="auto"/>
                <w:szCs w:val="21"/>
                <w:highlight w:val="none"/>
                <w:shd w:val="clear"/>
              </w:rPr>
              <w:t>分；内容简单</w:t>
            </w:r>
            <w:r>
              <w:rPr>
                <w:rFonts w:hint="eastAsia" w:ascii="宋体" w:hAnsi="宋体" w:cs="宋体"/>
                <w:color w:val="auto"/>
                <w:szCs w:val="21"/>
                <w:highlight w:val="none"/>
                <w:shd w:val="clear"/>
                <w:lang w:eastAsia="zh-CN"/>
              </w:rPr>
              <w:t>描述且</w:t>
            </w:r>
            <w:r>
              <w:rPr>
                <w:rFonts w:hint="eastAsia" w:ascii="宋体" w:hAnsi="宋体" w:cs="宋体"/>
                <w:color w:val="auto"/>
                <w:szCs w:val="21"/>
                <w:highlight w:val="none"/>
                <w:shd w:val="clear"/>
              </w:rPr>
              <w:t>不缺项</w:t>
            </w:r>
            <w:r>
              <w:rPr>
                <w:rFonts w:hint="eastAsia" w:ascii="宋体" w:hAnsi="宋体" w:cs="宋体"/>
                <w:color w:val="auto"/>
                <w:szCs w:val="21"/>
                <w:highlight w:val="none"/>
                <w:shd w:val="clear"/>
                <w:lang w:eastAsia="zh-CN"/>
              </w:rPr>
              <w:t>的</w:t>
            </w:r>
            <w:r>
              <w:rPr>
                <w:rFonts w:hint="eastAsia" w:ascii="宋体" w:hAnsi="宋体" w:cs="宋体"/>
                <w:color w:val="auto"/>
                <w:szCs w:val="21"/>
                <w:highlight w:val="none"/>
                <w:shd w:val="clear"/>
              </w:rPr>
              <w:t>得</w:t>
            </w:r>
            <w:r>
              <w:rPr>
                <w:rFonts w:hint="eastAsia" w:ascii="宋体" w:hAnsi="宋体" w:cs="宋体"/>
                <w:color w:val="auto"/>
                <w:szCs w:val="21"/>
                <w:highlight w:val="none"/>
                <w:shd w:val="clear"/>
                <w:lang w:val="en-US" w:eastAsia="zh-CN"/>
              </w:rPr>
              <w:t>1.05</w:t>
            </w:r>
            <w:r>
              <w:rPr>
                <w:rFonts w:hint="eastAsia" w:ascii="宋体" w:hAnsi="宋体" w:cs="宋体"/>
                <w:color w:val="auto"/>
                <w:szCs w:val="21"/>
                <w:highlight w:val="none"/>
                <w:shd w:val="clear"/>
              </w:rPr>
              <w:t>分；</w:t>
            </w:r>
            <w:r>
              <w:rPr>
                <w:rFonts w:hint="eastAsia" w:ascii="宋体" w:hAnsi="宋体" w:cs="宋体"/>
                <w:color w:val="auto"/>
                <w:szCs w:val="21"/>
                <w:highlight w:val="none"/>
                <w:shd w:val="clear"/>
                <w:lang w:eastAsia="zh-CN"/>
              </w:rPr>
              <w:t>未提供对应项内容或内容</w:t>
            </w:r>
            <w:r>
              <w:rPr>
                <w:rFonts w:hint="eastAsia" w:ascii="宋体" w:hAnsi="宋体" w:cs="宋体"/>
                <w:color w:val="auto"/>
                <w:szCs w:val="21"/>
                <w:highlight w:val="none"/>
                <w:shd w:val="clear"/>
              </w:rPr>
              <w:t>不符合</w:t>
            </w:r>
            <w:r>
              <w:rPr>
                <w:rFonts w:hint="eastAsia" w:ascii="宋体" w:hAnsi="宋体" w:cs="宋体"/>
                <w:color w:val="auto"/>
                <w:szCs w:val="21"/>
                <w:highlight w:val="none"/>
                <w:shd w:val="clear"/>
                <w:lang w:eastAsia="zh-CN"/>
              </w:rPr>
              <w:t>该项</w:t>
            </w:r>
            <w:r>
              <w:rPr>
                <w:rFonts w:hint="eastAsia" w:ascii="宋体" w:hAnsi="宋体" w:cs="宋体"/>
                <w:color w:val="auto"/>
                <w:szCs w:val="21"/>
                <w:highlight w:val="none"/>
                <w:shd w:val="clear"/>
              </w:rPr>
              <w:t>要求</w:t>
            </w:r>
            <w:r>
              <w:rPr>
                <w:rFonts w:hint="eastAsia" w:ascii="宋体" w:hAnsi="宋体" w:cs="宋体"/>
                <w:color w:val="auto"/>
                <w:szCs w:val="21"/>
                <w:highlight w:val="none"/>
                <w:shd w:val="clear"/>
                <w:lang w:eastAsia="zh-CN"/>
              </w:rPr>
              <w:t>的</w:t>
            </w:r>
            <w:r>
              <w:rPr>
                <w:rFonts w:hint="eastAsia" w:ascii="宋体" w:hAnsi="宋体" w:cs="宋体"/>
                <w:color w:val="auto"/>
                <w:szCs w:val="21"/>
                <w:highlight w:val="none"/>
                <w:shd w:val="clear"/>
              </w:rPr>
              <w:t>不得分。</w:t>
            </w:r>
            <w:r>
              <w:rPr>
                <w:rFonts w:hint="eastAsia" w:ascii="宋体" w:hAnsi="宋体" w:cs="宋体"/>
                <w:b/>
                <w:bCs/>
                <w:color w:val="auto"/>
                <w:szCs w:val="21"/>
                <w:highlight w:val="none"/>
                <w:shd w:val="clear"/>
              </w:rPr>
              <w:t>满分</w:t>
            </w:r>
            <w:r>
              <w:rPr>
                <w:rFonts w:hint="eastAsia" w:ascii="宋体" w:hAnsi="宋体" w:cs="宋体"/>
                <w:b/>
                <w:bCs/>
                <w:color w:val="auto"/>
                <w:szCs w:val="21"/>
                <w:highlight w:val="none"/>
                <w:shd w:val="clear"/>
                <w:lang w:val="en-US" w:eastAsia="zh-CN"/>
              </w:rPr>
              <w:t>6</w:t>
            </w:r>
            <w:r>
              <w:rPr>
                <w:rFonts w:hint="eastAsia" w:ascii="宋体" w:hAnsi="宋体" w:cs="宋体"/>
                <w:b/>
                <w:bCs/>
                <w:color w:val="auto"/>
                <w:szCs w:val="21"/>
                <w:highlight w:val="none"/>
                <w:shd w:val="clear"/>
              </w:rPr>
              <w:t>分</w:t>
            </w:r>
            <w:r>
              <w:rPr>
                <w:rFonts w:hint="eastAsia" w:ascii="宋体" w:hAnsi="宋体" w:cs="宋体"/>
                <w:b w:val="0"/>
                <w:bCs w:val="0"/>
                <w:color w:val="auto"/>
                <w:szCs w:val="21"/>
                <w:highlight w:val="none"/>
                <w:shd w:val="clear"/>
              </w:rPr>
              <w:t>。</w:t>
            </w:r>
          </w:p>
        </w:tc>
      </w:tr>
      <w:tr>
        <w:tblPrEx>
          <w:tblCellMar>
            <w:top w:w="0" w:type="dxa"/>
            <w:left w:w="108" w:type="dxa"/>
            <w:bottom w:w="0" w:type="dxa"/>
            <w:right w:w="108" w:type="dxa"/>
          </w:tblCellMar>
        </w:tblPrEx>
        <w:trPr>
          <w:trHeight w:val="876" w:hRule="atLeast"/>
          <w:jc w:val="center"/>
        </w:trPr>
        <w:tc>
          <w:tcPr>
            <w:tcW w:w="1384" w:type="dxa"/>
            <w:vMerge w:val="continue"/>
            <w:tcBorders>
              <w:left w:val="single" w:color="auto" w:sz="4" w:space="0"/>
              <w:right w:val="single" w:color="auto" w:sz="4" w:space="0"/>
            </w:tcBorders>
            <w:vAlign w:val="center"/>
          </w:tcPr>
          <w:p>
            <w:pPr>
              <w:widowControl/>
              <w:spacing w:line="240" w:lineRule="auto"/>
              <w:ind w:leftChars="-2" w:hanging="4" w:hangingChars="2"/>
              <w:jc w:val="center"/>
              <w:rPr>
                <w:rFonts w:hint="eastAsia" w:ascii="宋体" w:hAnsi="宋体" w:cs="宋体"/>
                <w:color w:val="auto"/>
                <w:szCs w:val="21"/>
              </w:rPr>
            </w:pPr>
          </w:p>
        </w:tc>
        <w:tc>
          <w:tcPr>
            <w:tcW w:w="156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cs="宋体"/>
                <w:color w:val="auto"/>
                <w:kern w:val="0"/>
                <w:sz w:val="24"/>
                <w:szCs w:val="24"/>
                <w:highlight w:val="none"/>
              </w:rPr>
            </w:pPr>
            <w:r>
              <w:rPr>
                <w:rFonts w:hint="eastAsia" w:ascii="宋体" w:hAnsi="宋体" w:cs="宋体"/>
                <w:color w:val="auto"/>
                <w:szCs w:val="21"/>
                <w:highlight w:val="none"/>
              </w:rPr>
              <w:t>售后服务</w:t>
            </w:r>
          </w:p>
          <w:p>
            <w:pPr>
              <w:widowControl/>
              <w:spacing w:line="240" w:lineRule="auto"/>
              <w:jc w:val="center"/>
              <w:rPr>
                <w:rFonts w:hint="eastAsia" w:ascii="宋体" w:hAnsi="宋体" w:cs="宋体"/>
                <w:color w:val="auto"/>
                <w:kern w:val="0"/>
                <w:sz w:val="24"/>
                <w:szCs w:val="24"/>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lang w:val="en-US" w:eastAsia="zh-CN"/>
              </w:rPr>
              <w:t>6</w:t>
            </w:r>
            <w:r>
              <w:rPr>
                <w:rFonts w:hint="eastAsia" w:ascii="宋体" w:hAnsi="宋体" w:cs="宋体"/>
                <w:color w:val="auto"/>
                <w:szCs w:val="21"/>
                <w:highlight w:val="none"/>
              </w:rPr>
              <w:t>分）</w:t>
            </w:r>
          </w:p>
        </w:tc>
        <w:tc>
          <w:tcPr>
            <w:tcW w:w="6236" w:type="dxa"/>
            <w:tcBorders>
              <w:top w:val="single" w:color="auto" w:sz="4" w:space="0"/>
              <w:left w:val="nil"/>
              <w:bottom w:val="single" w:color="auto" w:sz="4" w:space="0"/>
              <w:right w:val="single" w:color="auto" w:sz="4" w:space="0"/>
            </w:tcBorders>
            <w:vAlign w:val="center"/>
          </w:tcPr>
          <w:p>
            <w:pPr>
              <w:keepNext w:val="0"/>
              <w:keepLines w:val="0"/>
              <w:pageBreakBefore w:val="0"/>
              <w:widowControl/>
              <w:numPr>
                <w:ilvl w:val="0"/>
                <w:numId w:val="17"/>
              </w:numPr>
              <w:tabs>
                <w:tab w:val="left" w:pos="210"/>
                <w:tab w:val="left" w:pos="420"/>
                <w:tab w:val="left" w:pos="630"/>
              </w:tabs>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投标人承诺故障响应时间小于24小时</w:t>
            </w:r>
            <w:r>
              <w:rPr>
                <w:rFonts w:hint="eastAsia" w:ascii="宋体" w:hAnsi="宋体" w:cs="宋体"/>
                <w:color w:val="auto"/>
                <w:sz w:val="21"/>
                <w:szCs w:val="21"/>
                <w:lang w:eastAsia="zh-CN"/>
              </w:rPr>
              <w:t>，</w:t>
            </w:r>
            <w:r>
              <w:rPr>
                <w:rFonts w:hint="eastAsia" w:ascii="宋体" w:hAnsi="宋体" w:eastAsia="宋体" w:cs="宋体"/>
                <w:color w:val="auto"/>
                <w:sz w:val="21"/>
                <w:szCs w:val="21"/>
              </w:rPr>
              <w:t>上门时间小于24小时</w:t>
            </w:r>
            <w:r>
              <w:rPr>
                <w:rFonts w:hint="eastAsia" w:ascii="宋体" w:hAnsi="宋体" w:cs="宋体"/>
                <w:color w:val="auto"/>
                <w:sz w:val="21"/>
                <w:szCs w:val="21"/>
                <w:lang w:eastAsia="zh-CN"/>
              </w:rPr>
              <w:t>，</w:t>
            </w:r>
            <w:r>
              <w:rPr>
                <w:rFonts w:hint="eastAsia" w:ascii="宋体" w:hAnsi="宋体" w:eastAsia="宋体" w:cs="宋体"/>
                <w:color w:val="auto"/>
                <w:sz w:val="21"/>
                <w:szCs w:val="21"/>
              </w:rPr>
              <w:t>解决问题时间小于24小时的</w:t>
            </w:r>
            <w:r>
              <w:rPr>
                <w:rFonts w:hint="eastAsia" w:ascii="宋体" w:hAnsi="宋体" w:cs="宋体"/>
                <w:color w:val="auto"/>
                <w:sz w:val="21"/>
                <w:szCs w:val="21"/>
                <w:lang w:eastAsia="zh-CN"/>
              </w:rPr>
              <w:t>，</w:t>
            </w:r>
            <w:r>
              <w:rPr>
                <w:rFonts w:hint="eastAsia" w:ascii="宋体" w:hAnsi="宋体" w:eastAsia="宋体" w:cs="宋体"/>
                <w:color w:val="auto"/>
                <w:sz w:val="21"/>
                <w:szCs w:val="21"/>
              </w:rPr>
              <w:t>得</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分</w:t>
            </w:r>
            <w:r>
              <w:rPr>
                <w:rFonts w:hint="eastAsia" w:ascii="宋体" w:hAnsi="宋体" w:cs="宋体"/>
                <w:color w:val="auto"/>
                <w:sz w:val="21"/>
                <w:szCs w:val="21"/>
                <w:lang w:eastAsia="zh-CN"/>
              </w:rPr>
              <w:t>，</w:t>
            </w:r>
            <w:r>
              <w:rPr>
                <w:rFonts w:hint="eastAsia" w:ascii="宋体" w:hAnsi="宋体" w:cs="宋体"/>
                <w:b/>
                <w:bCs/>
                <w:color w:val="auto"/>
                <w:szCs w:val="21"/>
              </w:rPr>
              <w:t>满分</w:t>
            </w:r>
            <w:r>
              <w:rPr>
                <w:rFonts w:hint="eastAsia" w:ascii="宋体" w:hAnsi="宋体" w:cs="宋体"/>
                <w:b/>
                <w:bCs/>
                <w:color w:val="auto"/>
                <w:szCs w:val="21"/>
                <w:lang w:val="en-US" w:eastAsia="zh-CN"/>
              </w:rPr>
              <w:t>1</w:t>
            </w:r>
            <w:r>
              <w:rPr>
                <w:rFonts w:hint="eastAsia" w:ascii="宋体" w:hAnsi="宋体" w:cs="宋体"/>
                <w:b/>
                <w:bCs/>
                <w:color w:val="auto"/>
                <w:szCs w:val="21"/>
              </w:rPr>
              <w:t>分</w:t>
            </w:r>
            <w:r>
              <w:rPr>
                <w:rFonts w:hint="eastAsia" w:ascii="宋体" w:hAnsi="宋体" w:eastAsia="宋体" w:cs="宋体"/>
                <w:color w:val="auto"/>
                <w:sz w:val="21"/>
                <w:szCs w:val="21"/>
              </w:rPr>
              <w:t>。须提供承诺函，无承诺或承诺不满足要求的不得分。</w:t>
            </w:r>
          </w:p>
          <w:p>
            <w:pPr>
              <w:keepNext w:val="0"/>
              <w:keepLines w:val="0"/>
              <w:pageBreakBefore w:val="0"/>
              <w:widowControl/>
              <w:numPr>
                <w:ilvl w:val="0"/>
                <w:numId w:val="17"/>
              </w:numPr>
              <w:tabs>
                <w:tab w:val="left" w:pos="210"/>
                <w:tab w:val="left" w:pos="420"/>
                <w:tab w:val="left" w:pos="630"/>
              </w:tabs>
              <w:kinsoku/>
              <w:wordWrap/>
              <w:overflowPunct/>
              <w:topLinePunct w:val="0"/>
              <w:autoSpaceDE/>
              <w:autoSpaceDN/>
              <w:bidi w:val="0"/>
              <w:adjustRightInd/>
              <w:snapToGrid/>
              <w:spacing w:line="240" w:lineRule="auto"/>
              <w:ind w:left="0" w:leftChars="0" w:firstLine="420" w:firstLineChars="200"/>
              <w:jc w:val="left"/>
              <w:textAlignment w:val="auto"/>
              <w:rPr>
                <w:rFonts w:hint="eastAsia"/>
                <w:highlight w:val="none"/>
              </w:rPr>
            </w:pPr>
            <w:r>
              <w:rPr>
                <w:rFonts w:hint="eastAsia" w:ascii="宋体" w:hAnsi="宋体" w:eastAsia="宋体" w:cs="宋体"/>
                <w:color w:val="auto"/>
                <w:sz w:val="21"/>
                <w:szCs w:val="21"/>
              </w:rPr>
              <w:t>投</w:t>
            </w:r>
            <w:r>
              <w:rPr>
                <w:rFonts w:hint="eastAsia" w:ascii="宋体" w:hAnsi="宋体" w:eastAsia="宋体" w:cs="宋体"/>
                <w:color w:val="auto"/>
                <w:sz w:val="21"/>
                <w:szCs w:val="21"/>
                <w:highlight w:val="none"/>
              </w:rPr>
              <w:t>标人承诺24小时</w:t>
            </w:r>
            <w:r>
              <w:rPr>
                <w:rFonts w:hint="eastAsia" w:ascii="宋体" w:hAnsi="宋体" w:cs="宋体"/>
                <w:color w:val="auto"/>
                <w:sz w:val="21"/>
                <w:szCs w:val="21"/>
                <w:highlight w:val="none"/>
                <w:lang w:eastAsia="zh-CN"/>
              </w:rPr>
              <w:t>内无法及时修复的，须提供备用设备保障系统正常运行，</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r>
              <w:rPr>
                <w:rFonts w:hint="eastAsia" w:ascii="宋体" w:hAnsi="宋体" w:cs="宋体"/>
                <w:b/>
                <w:bCs/>
                <w:color w:val="auto"/>
                <w:szCs w:val="21"/>
                <w:highlight w:val="none"/>
              </w:rPr>
              <w:t>满分</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分</w:t>
            </w:r>
            <w:r>
              <w:rPr>
                <w:rFonts w:hint="eastAsia" w:ascii="宋体" w:hAnsi="宋体" w:eastAsia="宋体" w:cs="宋体"/>
                <w:color w:val="auto"/>
                <w:sz w:val="21"/>
                <w:szCs w:val="21"/>
                <w:highlight w:val="none"/>
              </w:rPr>
              <w:t>。须提供承诺函，无承诺或承诺不满足要求的不得分。</w:t>
            </w:r>
          </w:p>
          <w:p>
            <w:pPr>
              <w:keepNext w:val="0"/>
              <w:keepLines w:val="0"/>
              <w:pageBreakBefore w:val="0"/>
              <w:widowControl/>
              <w:numPr>
                <w:ilvl w:val="0"/>
                <w:numId w:val="17"/>
              </w:numPr>
              <w:tabs>
                <w:tab w:val="left" w:pos="210"/>
                <w:tab w:val="left" w:pos="420"/>
                <w:tab w:val="left" w:pos="630"/>
              </w:tabs>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cs="宋体"/>
                <w:color w:val="auto"/>
                <w:sz w:val="21"/>
                <w:szCs w:val="21"/>
                <w:highlight w:val="none"/>
                <w:lang w:eastAsia="zh-CN"/>
              </w:rPr>
              <w:t>投标人在提供</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年驻场运维服务基础上，每增加1年得</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分，满分</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分。须提供承诺函，无承诺函或承诺内容不符的不得分。</w:t>
            </w:r>
          </w:p>
          <w:p>
            <w:pPr>
              <w:keepNext w:val="0"/>
              <w:keepLines w:val="0"/>
              <w:pageBreakBefore w:val="0"/>
              <w:widowControl/>
              <w:numPr>
                <w:ilvl w:val="0"/>
                <w:numId w:val="17"/>
              </w:numPr>
              <w:tabs>
                <w:tab w:val="left" w:pos="210"/>
                <w:tab w:val="left" w:pos="420"/>
                <w:tab w:val="left" w:pos="630"/>
                <w:tab w:val="left" w:pos="840"/>
              </w:tabs>
              <w:kinsoku/>
              <w:wordWrap/>
              <w:overflowPunct/>
              <w:topLinePunct w:val="0"/>
              <w:autoSpaceDE/>
              <w:autoSpaceDN/>
              <w:bidi w:val="0"/>
              <w:adjustRightInd/>
              <w:snapToGrid/>
              <w:spacing w:line="240" w:lineRule="auto"/>
              <w:ind w:left="0" w:leftChars="0" w:firstLine="420" w:firstLineChars="200"/>
              <w:jc w:val="left"/>
              <w:textAlignment w:val="auto"/>
              <w:rPr>
                <w:rFonts w:hint="eastAsia" w:ascii="宋体" w:hAnsi="宋体" w:eastAsia="宋体" w:cs="宋体"/>
                <w:color w:val="auto"/>
                <w:kern w:val="0"/>
                <w:sz w:val="21"/>
                <w:szCs w:val="21"/>
              </w:rPr>
            </w:pPr>
            <w:r>
              <w:rPr>
                <w:rFonts w:hint="eastAsia" w:ascii="宋体" w:hAnsi="宋体" w:eastAsia="宋体" w:cs="宋体"/>
                <w:b w:val="0"/>
                <w:color w:val="auto"/>
                <w:sz w:val="21"/>
                <w:szCs w:val="21"/>
                <w:highlight w:val="none"/>
              </w:rPr>
              <w:t>投标人提供项目售后服务方案，包</w:t>
            </w:r>
            <w:r>
              <w:rPr>
                <w:rFonts w:hint="eastAsia" w:ascii="宋体" w:hAnsi="宋体" w:cs="宋体"/>
                <w:b w:val="0"/>
                <w:color w:val="auto"/>
                <w:sz w:val="21"/>
                <w:szCs w:val="21"/>
                <w:highlight w:val="none"/>
                <w:lang w:eastAsia="zh-CN"/>
              </w:rPr>
              <w:t>括</w:t>
            </w:r>
            <w:r>
              <w:rPr>
                <w:rFonts w:hint="eastAsia" w:ascii="宋体" w:hAnsi="宋体" w:eastAsia="宋体" w:cs="宋体"/>
                <w:b w:val="0"/>
                <w:color w:val="auto"/>
                <w:sz w:val="21"/>
                <w:szCs w:val="21"/>
                <w:highlight w:val="none"/>
              </w:rPr>
              <w:t>：</w:t>
            </w:r>
            <w:r>
              <w:rPr>
                <w:rFonts w:hint="eastAsia" w:ascii="宋体" w:hAnsi="宋体" w:cs="宋体"/>
                <w:color w:val="auto"/>
                <w:sz w:val="21"/>
                <w:szCs w:val="21"/>
                <w:highlight w:val="none"/>
                <w:lang w:eastAsia="zh-CN"/>
              </w:rPr>
              <w:t>①</w:t>
            </w:r>
            <w:r>
              <w:rPr>
                <w:rFonts w:hint="eastAsia" w:ascii="宋体" w:hAnsi="宋体" w:eastAsia="宋体" w:cs="宋体"/>
                <w:color w:val="auto"/>
                <w:sz w:val="21"/>
                <w:szCs w:val="21"/>
                <w:highlight w:val="none"/>
              </w:rPr>
              <w:t>人员配备；</w:t>
            </w:r>
            <w:r>
              <w:rPr>
                <w:rFonts w:hint="eastAsia" w:ascii="宋体" w:hAnsi="宋体" w:cs="宋体"/>
                <w:color w:val="auto"/>
                <w:sz w:val="21"/>
                <w:szCs w:val="21"/>
                <w:lang w:eastAsia="zh-CN"/>
              </w:rPr>
              <w:t>②</w:t>
            </w:r>
            <w:r>
              <w:rPr>
                <w:rFonts w:hint="eastAsia" w:ascii="宋体" w:hAnsi="宋体" w:eastAsia="宋体" w:cs="宋体"/>
                <w:color w:val="auto"/>
                <w:sz w:val="21"/>
                <w:szCs w:val="21"/>
              </w:rPr>
              <w:t>计划安排；</w:t>
            </w:r>
            <w:r>
              <w:rPr>
                <w:rFonts w:hint="eastAsia" w:ascii="宋体" w:hAnsi="宋体" w:cs="宋体"/>
                <w:color w:val="auto"/>
                <w:sz w:val="21"/>
                <w:szCs w:val="21"/>
                <w:lang w:eastAsia="zh-CN"/>
              </w:rPr>
              <w:t>③</w:t>
            </w:r>
            <w:r>
              <w:rPr>
                <w:rFonts w:hint="eastAsia" w:ascii="宋体" w:hAnsi="宋体" w:eastAsia="宋体" w:cs="宋体"/>
                <w:color w:val="auto"/>
                <w:sz w:val="21"/>
                <w:szCs w:val="21"/>
              </w:rPr>
              <w:t>售后服务内容；</w:t>
            </w:r>
            <w:r>
              <w:rPr>
                <w:rFonts w:hint="eastAsia" w:ascii="宋体" w:hAnsi="宋体" w:cs="宋体"/>
                <w:color w:val="auto"/>
                <w:sz w:val="21"/>
                <w:szCs w:val="21"/>
                <w:lang w:eastAsia="zh-CN"/>
              </w:rPr>
              <w:t>④</w:t>
            </w:r>
            <w:r>
              <w:rPr>
                <w:rFonts w:hint="eastAsia" w:ascii="宋体" w:hAnsi="宋体" w:eastAsia="宋体" w:cs="宋体"/>
                <w:color w:val="auto"/>
                <w:sz w:val="21"/>
                <w:szCs w:val="21"/>
              </w:rPr>
              <w:t>服务响应时间；</w:t>
            </w:r>
            <w:bookmarkStart w:id="6" w:name="OLE_LINK4"/>
            <w:r>
              <w:rPr>
                <w:rFonts w:hint="eastAsia" w:ascii="宋体" w:hAnsi="宋体" w:cs="宋体"/>
                <w:color w:val="auto"/>
                <w:sz w:val="21"/>
                <w:szCs w:val="21"/>
                <w:lang w:eastAsia="zh-CN"/>
              </w:rPr>
              <w:t>⑤</w:t>
            </w:r>
            <w:bookmarkEnd w:id="6"/>
            <w:r>
              <w:rPr>
                <w:rFonts w:hint="eastAsia" w:ascii="宋体" w:hAnsi="宋体" w:eastAsia="宋体" w:cs="宋体"/>
                <w:color w:val="auto"/>
                <w:sz w:val="21"/>
                <w:szCs w:val="21"/>
              </w:rPr>
              <w:t>备品备件；</w:t>
            </w:r>
            <w:r>
              <w:rPr>
                <w:rFonts w:hint="eastAsia" w:ascii="宋体" w:hAnsi="宋体" w:cs="宋体"/>
                <w:color w:val="auto"/>
                <w:sz w:val="21"/>
                <w:szCs w:val="21"/>
                <w:lang w:eastAsia="zh-CN"/>
              </w:rPr>
              <w:t>⑥软件</w:t>
            </w:r>
            <w:r>
              <w:rPr>
                <w:rFonts w:hint="eastAsia" w:ascii="宋体" w:hAnsi="宋体" w:eastAsia="宋体" w:cs="宋体"/>
                <w:color w:val="auto"/>
                <w:sz w:val="21"/>
                <w:szCs w:val="21"/>
              </w:rPr>
              <w:t>升级。内容完整、详细、有针对性的得</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分；内容仅有简单描述且不缺项的得1</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分；未提供对应项内容或内容不符合该项要求的不得分。</w:t>
            </w:r>
            <w:r>
              <w:rPr>
                <w:rFonts w:hint="eastAsia" w:ascii="宋体" w:hAnsi="宋体" w:cs="宋体"/>
                <w:b/>
                <w:bCs/>
                <w:color w:val="auto"/>
                <w:szCs w:val="21"/>
              </w:rPr>
              <w:t>满分</w:t>
            </w:r>
            <w:r>
              <w:rPr>
                <w:rFonts w:hint="eastAsia" w:ascii="宋体" w:hAnsi="宋体" w:cs="宋体"/>
                <w:b/>
                <w:bCs/>
                <w:color w:val="auto"/>
                <w:szCs w:val="21"/>
                <w:lang w:val="en-US" w:eastAsia="zh-CN"/>
              </w:rPr>
              <w:t>2</w:t>
            </w:r>
            <w:r>
              <w:rPr>
                <w:rFonts w:hint="eastAsia" w:ascii="宋体" w:hAnsi="宋体" w:cs="宋体"/>
                <w:b/>
                <w:bCs/>
                <w:color w:val="auto"/>
                <w:szCs w:val="21"/>
              </w:rPr>
              <w:t>分</w:t>
            </w:r>
            <w:r>
              <w:rPr>
                <w:rFonts w:hint="eastAsia" w:ascii="宋体" w:hAnsi="宋体" w:eastAsia="宋体" w:cs="宋体"/>
                <w:color w:val="auto"/>
                <w:sz w:val="21"/>
                <w:szCs w:val="21"/>
              </w:rPr>
              <w:t>。</w:t>
            </w:r>
          </w:p>
        </w:tc>
      </w:tr>
      <w:tr>
        <w:tblPrEx>
          <w:tblCellMar>
            <w:top w:w="0" w:type="dxa"/>
            <w:left w:w="108" w:type="dxa"/>
            <w:bottom w:w="0" w:type="dxa"/>
            <w:right w:w="108" w:type="dxa"/>
          </w:tblCellMar>
        </w:tblPrEx>
        <w:trPr>
          <w:trHeight w:val="1572" w:hRule="atLeast"/>
          <w:jc w:val="center"/>
        </w:trPr>
        <w:tc>
          <w:tcPr>
            <w:tcW w:w="1384" w:type="dxa"/>
            <w:vMerge w:val="continue"/>
            <w:tcBorders>
              <w:left w:val="single" w:color="auto" w:sz="4" w:space="0"/>
              <w:bottom w:val="single" w:color="auto" w:sz="4" w:space="0"/>
              <w:right w:val="single" w:color="auto" w:sz="4" w:space="0"/>
            </w:tcBorders>
            <w:vAlign w:val="center"/>
          </w:tcPr>
          <w:p>
            <w:pPr>
              <w:widowControl/>
              <w:spacing w:line="240" w:lineRule="auto"/>
              <w:ind w:leftChars="-2" w:hanging="4" w:hangingChars="2"/>
              <w:jc w:val="center"/>
              <w:rPr>
                <w:rFonts w:hint="eastAsia" w:ascii="宋体" w:hAnsi="宋体" w:cs="宋体"/>
                <w:color w:val="auto"/>
                <w:szCs w:val="21"/>
              </w:rPr>
            </w:pPr>
          </w:p>
        </w:tc>
        <w:tc>
          <w:tcPr>
            <w:tcW w:w="156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cs="Times New Roman"/>
                <w:color w:val="auto"/>
                <w:szCs w:val="21"/>
                <w:highlight w:val="none"/>
              </w:rPr>
            </w:pPr>
            <w:r>
              <w:rPr>
                <w:rFonts w:hint="eastAsia" w:ascii="宋体" w:hAnsi="宋体" w:cs="Times New Roman"/>
                <w:color w:val="auto"/>
                <w:szCs w:val="21"/>
                <w:highlight w:val="none"/>
              </w:rPr>
              <w:t>项目实施</w:t>
            </w:r>
          </w:p>
          <w:p>
            <w:pPr>
              <w:widowControl/>
              <w:spacing w:line="240" w:lineRule="auto"/>
              <w:jc w:val="center"/>
              <w:rPr>
                <w:rFonts w:hint="eastAsia" w:ascii="宋体" w:hAnsi="宋体" w:cs="宋体"/>
                <w:color w:val="auto"/>
                <w:kern w:val="0"/>
                <w:sz w:val="24"/>
                <w:szCs w:val="24"/>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lang w:val="en-US" w:eastAsia="zh-CN"/>
              </w:rPr>
              <w:t>4</w:t>
            </w:r>
            <w:r>
              <w:rPr>
                <w:rFonts w:hint="eastAsia" w:ascii="宋体" w:hAnsi="宋体" w:cs="宋体"/>
                <w:color w:val="auto"/>
                <w:szCs w:val="21"/>
                <w:highlight w:val="none"/>
              </w:rPr>
              <w:t>分）</w:t>
            </w:r>
          </w:p>
        </w:tc>
        <w:tc>
          <w:tcPr>
            <w:tcW w:w="6236" w:type="dxa"/>
            <w:tcBorders>
              <w:top w:val="single" w:color="auto" w:sz="4" w:space="0"/>
              <w:left w:val="nil"/>
              <w:bottom w:val="single" w:color="auto" w:sz="4" w:space="0"/>
              <w:right w:val="single" w:color="auto" w:sz="4" w:space="0"/>
            </w:tcBorders>
            <w:vAlign w:val="center"/>
          </w:tcPr>
          <w:p>
            <w:pPr>
              <w:keepNext w:val="0"/>
              <w:keepLines w:val="0"/>
              <w:pageBreakBefore w:val="0"/>
              <w:widowControl/>
              <w:numPr>
                <w:ilvl w:val="0"/>
                <w:numId w:val="18"/>
              </w:numPr>
              <w:tabs>
                <w:tab w:val="left" w:pos="420"/>
                <w:tab w:val="left" w:pos="630"/>
              </w:tabs>
              <w:kinsoku/>
              <w:wordWrap/>
              <w:overflowPunct/>
              <w:topLinePunct w:val="0"/>
              <w:autoSpaceDE/>
              <w:autoSpaceDN/>
              <w:bidi w:val="0"/>
              <w:adjustRightInd/>
              <w:snapToGrid/>
              <w:spacing w:line="240" w:lineRule="auto"/>
              <w:ind w:left="0" w:leftChars="0" w:firstLine="420" w:firstLineChars="200"/>
              <w:contextualSpacing/>
              <w:jc w:val="left"/>
              <w:textAlignment w:val="auto"/>
              <w:rPr>
                <w:rFonts w:hint="eastAsia" w:ascii="宋体" w:hAnsi="宋体" w:eastAsia="宋体" w:cs="宋体"/>
                <w:sz w:val="21"/>
                <w:szCs w:val="21"/>
                <w:highlight w:val="none"/>
              </w:rPr>
            </w:pPr>
            <w:r>
              <w:rPr>
                <w:rFonts w:hint="eastAsia"/>
                <w:highlight w:val="none"/>
              </w:rPr>
              <w:t>投标人提供项目实施方案，包括：</w:t>
            </w:r>
            <w:r>
              <w:rPr>
                <w:rFonts w:hint="eastAsia"/>
                <w:highlight w:val="none"/>
                <w:lang w:eastAsia="zh-CN"/>
              </w:rPr>
              <w:t>①</w:t>
            </w:r>
            <w:r>
              <w:rPr>
                <w:rFonts w:hint="eastAsia"/>
                <w:highlight w:val="none"/>
              </w:rPr>
              <w:t>实施进度安排；</w:t>
            </w:r>
            <w:r>
              <w:rPr>
                <w:rFonts w:hint="eastAsia"/>
                <w:highlight w:val="none"/>
                <w:lang w:eastAsia="zh-CN"/>
              </w:rPr>
              <w:t>②</w:t>
            </w:r>
            <w:r>
              <w:rPr>
                <w:rFonts w:hint="eastAsia"/>
                <w:highlight w:val="none"/>
              </w:rPr>
              <w:t>人员组织安排；</w:t>
            </w:r>
            <w:r>
              <w:rPr>
                <w:rFonts w:hint="eastAsia"/>
                <w:highlight w:val="none"/>
                <w:lang w:eastAsia="zh-CN"/>
              </w:rPr>
              <w:t>③</w:t>
            </w:r>
            <w:r>
              <w:rPr>
                <w:rFonts w:hint="eastAsia"/>
                <w:highlight w:val="none"/>
              </w:rPr>
              <w:t>质量保障措施；</w:t>
            </w:r>
            <w:r>
              <w:rPr>
                <w:rFonts w:hint="eastAsia"/>
                <w:highlight w:val="none"/>
                <w:lang w:eastAsia="zh-CN"/>
              </w:rPr>
              <w:t>④</w:t>
            </w:r>
            <w:r>
              <w:rPr>
                <w:rFonts w:hint="eastAsia"/>
                <w:highlight w:val="none"/>
              </w:rPr>
              <w:t>系统测试；</w:t>
            </w:r>
            <w:r>
              <w:rPr>
                <w:rFonts w:hint="eastAsia"/>
                <w:highlight w:val="none"/>
                <w:lang w:eastAsia="zh-CN"/>
              </w:rPr>
              <w:t>⑤</w:t>
            </w:r>
            <w:r>
              <w:rPr>
                <w:rFonts w:hint="eastAsia"/>
                <w:highlight w:val="none"/>
              </w:rPr>
              <w:t>培训计划。</w:t>
            </w:r>
            <w:r>
              <w:rPr>
                <w:rFonts w:hint="eastAsia"/>
                <w:highlight w:val="none"/>
                <w:lang w:eastAsia="zh-CN"/>
              </w:rPr>
              <w:t>方案</w:t>
            </w:r>
            <w:r>
              <w:rPr>
                <w:rFonts w:hint="eastAsia"/>
                <w:highlight w:val="none"/>
              </w:rPr>
              <w:t>内容完整、详细、有针对性的得</w:t>
            </w:r>
            <w:r>
              <w:rPr>
                <w:rFonts w:hint="eastAsia"/>
                <w:highlight w:val="none"/>
                <w:lang w:val="en-US" w:eastAsia="zh-CN"/>
              </w:rPr>
              <w:t>2</w:t>
            </w:r>
            <w:r>
              <w:rPr>
                <w:rFonts w:hint="eastAsia"/>
                <w:highlight w:val="none"/>
              </w:rPr>
              <w:t>分；</w:t>
            </w:r>
            <w:r>
              <w:rPr>
                <w:rFonts w:hint="eastAsia" w:ascii="宋体" w:hAnsi="宋体" w:eastAsia="宋体" w:cs="宋体"/>
                <w:sz w:val="21"/>
                <w:szCs w:val="21"/>
                <w:highlight w:val="none"/>
              </w:rPr>
              <w:t>内容简单但不缺项得</w:t>
            </w:r>
            <w:r>
              <w:rPr>
                <w:rFonts w:hint="eastAsia" w:ascii="宋体" w:hAnsi="宋体" w:eastAsia="宋体" w:cs="宋体"/>
                <w:sz w:val="21"/>
                <w:szCs w:val="21"/>
                <w:highlight w:val="none"/>
                <w:lang w:val="en-US" w:eastAsia="zh-CN"/>
              </w:rPr>
              <w:t>1.4</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未提供对应项内容或内容不符合要求的不得分。</w:t>
            </w:r>
            <w:r>
              <w:rPr>
                <w:rFonts w:hint="eastAsia" w:ascii="宋体" w:hAnsi="宋体" w:eastAsia="宋体" w:cs="宋体"/>
                <w:b/>
                <w:bCs/>
                <w:sz w:val="21"/>
                <w:szCs w:val="21"/>
                <w:highlight w:val="none"/>
              </w:rPr>
              <w:t>满分</w:t>
            </w:r>
            <w:r>
              <w:rPr>
                <w:rFonts w:hint="eastAsia" w:ascii="宋体" w:hAnsi="宋体" w:eastAsia="宋体" w:cs="宋体"/>
                <w:b/>
                <w:bCs/>
                <w:sz w:val="21"/>
                <w:szCs w:val="21"/>
                <w:highlight w:val="none"/>
                <w:lang w:val="en-US" w:eastAsia="zh-CN"/>
              </w:rPr>
              <w:t>2</w:t>
            </w:r>
            <w:r>
              <w:rPr>
                <w:rFonts w:hint="eastAsia" w:ascii="宋体" w:hAnsi="宋体" w:eastAsia="宋体" w:cs="宋体"/>
                <w:b/>
                <w:bCs/>
                <w:sz w:val="21"/>
                <w:szCs w:val="21"/>
                <w:highlight w:val="none"/>
              </w:rPr>
              <w:t>分。</w:t>
            </w:r>
          </w:p>
          <w:p>
            <w:pPr>
              <w:keepNext w:val="0"/>
              <w:keepLines w:val="0"/>
              <w:pageBreakBefore w:val="0"/>
              <w:widowControl/>
              <w:numPr>
                <w:ilvl w:val="0"/>
                <w:numId w:val="18"/>
              </w:numPr>
              <w:tabs>
                <w:tab w:val="left" w:pos="420"/>
                <w:tab w:val="left" w:pos="630"/>
              </w:tabs>
              <w:kinsoku/>
              <w:wordWrap/>
              <w:overflowPunct/>
              <w:topLinePunct w:val="0"/>
              <w:autoSpaceDE/>
              <w:autoSpaceDN/>
              <w:bidi w:val="0"/>
              <w:adjustRightInd/>
              <w:snapToGrid/>
              <w:spacing w:line="240" w:lineRule="auto"/>
              <w:ind w:left="0" w:leftChars="0" w:firstLine="420" w:firstLineChars="200"/>
              <w:contextualSpacing/>
              <w:jc w:val="both"/>
              <w:textAlignment w:val="auto"/>
              <w:rPr>
                <w:rFonts w:hint="eastAsia"/>
                <w:highlight w:val="none"/>
              </w:rPr>
            </w:pPr>
            <w:r>
              <w:rPr>
                <w:rFonts w:hint="eastAsia" w:ascii="宋体" w:hAnsi="宋体" w:eastAsia="宋体" w:cs="宋体"/>
                <w:highlight w:val="none"/>
              </w:rPr>
              <w:t>投标人拟派的技术人员具有人力资源和社会保障部、工业和信息化部联合颁发的系统架构设计师（高级）证书的得</w:t>
            </w:r>
            <w:r>
              <w:rPr>
                <w:rFonts w:hint="eastAsia" w:ascii="宋体" w:hAnsi="宋体" w:eastAsia="宋体" w:cs="宋体"/>
                <w:highlight w:val="none"/>
                <w:lang w:val="en-US" w:eastAsia="zh-CN"/>
              </w:rPr>
              <w:t>2</w:t>
            </w:r>
            <w:r>
              <w:rPr>
                <w:rFonts w:hint="eastAsia" w:ascii="宋体" w:hAnsi="宋体" w:eastAsia="宋体" w:cs="宋体"/>
                <w:highlight w:val="none"/>
              </w:rPr>
              <w:t>分，须提供证书及投标单位与其签订的劳动合同，否则不得分，</w:t>
            </w:r>
            <w:r>
              <w:rPr>
                <w:rFonts w:hint="eastAsia" w:ascii="宋体" w:hAnsi="宋体" w:eastAsia="宋体" w:cs="宋体"/>
                <w:b/>
                <w:bCs/>
                <w:highlight w:val="none"/>
              </w:rPr>
              <w:t>满分</w:t>
            </w:r>
            <w:r>
              <w:rPr>
                <w:rFonts w:hint="eastAsia" w:ascii="宋体" w:hAnsi="宋体" w:eastAsia="宋体" w:cs="宋体"/>
                <w:b/>
                <w:bCs/>
                <w:highlight w:val="none"/>
                <w:lang w:val="en-US" w:eastAsia="zh-CN"/>
              </w:rPr>
              <w:t>2</w:t>
            </w:r>
            <w:r>
              <w:rPr>
                <w:rFonts w:hint="eastAsia" w:ascii="宋体" w:hAnsi="宋体" w:eastAsia="宋体" w:cs="宋体"/>
                <w:b/>
                <w:bCs/>
                <w:highlight w:val="none"/>
              </w:rPr>
              <w:t>分</w:t>
            </w:r>
            <w:r>
              <w:rPr>
                <w:rFonts w:hint="eastAsia" w:ascii="宋体" w:hAnsi="宋体" w:eastAsia="宋体" w:cs="宋体"/>
                <w:highlight w:val="none"/>
                <w:lang w:eastAsia="zh-CN"/>
              </w:rPr>
              <w:t>。</w:t>
            </w:r>
          </w:p>
        </w:tc>
      </w:tr>
      <w:tr>
        <w:tblPrEx>
          <w:tblCellMar>
            <w:top w:w="0" w:type="dxa"/>
            <w:left w:w="108" w:type="dxa"/>
            <w:bottom w:w="0" w:type="dxa"/>
            <w:right w:w="108" w:type="dxa"/>
          </w:tblCellMar>
        </w:tblPrEx>
        <w:trPr>
          <w:trHeight w:val="1047" w:hRule="atLeast"/>
          <w:jc w:val="center"/>
        </w:trPr>
        <w:tc>
          <w:tcPr>
            <w:tcW w:w="1384" w:type="dxa"/>
            <w:vMerge w:val="restart"/>
            <w:tcBorders>
              <w:top w:val="nil"/>
              <w:left w:val="single" w:color="auto" w:sz="4" w:space="0"/>
              <w:bottom w:val="single" w:color="auto" w:sz="4" w:space="0"/>
              <w:right w:val="single" w:color="auto" w:sz="4" w:space="0"/>
            </w:tcBorders>
            <w:vAlign w:val="center"/>
          </w:tcPr>
          <w:p>
            <w:pPr>
              <w:widowControl/>
              <w:spacing w:line="240" w:lineRule="auto"/>
              <w:ind w:leftChars="-2" w:hanging="4" w:hangingChars="2"/>
              <w:jc w:val="center"/>
              <w:rPr>
                <w:rFonts w:hint="eastAsia" w:ascii="宋体" w:hAnsi="宋体" w:eastAsia="宋体" w:cs="宋体"/>
                <w:color w:val="auto"/>
                <w:kern w:val="0"/>
                <w:sz w:val="21"/>
                <w:szCs w:val="21"/>
                <w:lang w:eastAsia="zh-CN"/>
              </w:rPr>
            </w:pPr>
            <w:r>
              <w:rPr>
                <w:rFonts w:hint="eastAsia" w:ascii="宋体" w:hAnsi="宋体" w:eastAsia="宋体" w:cs="宋体"/>
                <w:color w:val="auto"/>
                <w:sz w:val="21"/>
                <w:szCs w:val="21"/>
              </w:rPr>
              <w:t>商务</w:t>
            </w:r>
            <w:r>
              <w:rPr>
                <w:rFonts w:hint="eastAsia" w:ascii="宋体" w:hAnsi="宋体" w:cs="宋体"/>
                <w:color w:val="auto"/>
                <w:sz w:val="21"/>
                <w:szCs w:val="21"/>
                <w:lang w:val="en-US" w:eastAsia="zh-CN"/>
              </w:rPr>
              <w:t>分值</w:t>
            </w:r>
          </w:p>
          <w:p>
            <w:pPr>
              <w:widowControl/>
              <w:spacing w:line="240" w:lineRule="auto"/>
              <w:ind w:leftChars="-2" w:hanging="4" w:hangingChars="2"/>
              <w:jc w:val="center"/>
              <w:rPr>
                <w:rFonts w:hint="eastAsia" w:ascii="宋体" w:hAnsi="宋体" w:eastAsia="宋体" w:cs="宋体"/>
                <w:color w:val="auto"/>
                <w:kern w:val="0"/>
                <w:sz w:val="21"/>
                <w:szCs w:val="21"/>
              </w:rPr>
            </w:pPr>
            <w:r>
              <w:rPr>
                <w:rFonts w:hint="eastAsia" w:ascii="宋体" w:hAnsi="宋体" w:eastAsia="宋体" w:cs="宋体"/>
                <w:color w:val="auto"/>
                <w:sz w:val="21"/>
                <w:szCs w:val="21"/>
              </w:rPr>
              <w:t>（</w:t>
            </w:r>
            <w:r>
              <w:rPr>
                <w:rFonts w:hint="eastAsia" w:ascii="宋体" w:hAnsi="宋体" w:cs="宋体"/>
                <w:color w:val="auto"/>
                <w:kern w:val="0"/>
                <w:sz w:val="21"/>
                <w:szCs w:val="21"/>
                <w:lang w:val="en-US" w:eastAsia="zh-CN"/>
              </w:rPr>
              <w:t>8</w:t>
            </w:r>
            <w:r>
              <w:rPr>
                <w:rFonts w:hint="eastAsia" w:ascii="宋体" w:hAnsi="宋体" w:eastAsia="宋体" w:cs="宋体"/>
                <w:color w:val="auto"/>
                <w:sz w:val="21"/>
                <w:szCs w:val="21"/>
              </w:rPr>
              <w:t>分）</w:t>
            </w:r>
          </w:p>
        </w:tc>
        <w:tc>
          <w:tcPr>
            <w:tcW w:w="156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业绩</w:t>
            </w:r>
          </w:p>
          <w:p>
            <w:pPr>
              <w:widowControl/>
              <w:spacing w:line="240" w:lineRule="auto"/>
              <w:jc w:val="center"/>
              <w:rPr>
                <w:rFonts w:hint="eastAsia" w:ascii="宋体" w:hAnsi="宋体" w:eastAsia="宋体" w:cs="宋体"/>
                <w:color w:val="auto"/>
                <w:kern w:val="0"/>
                <w:sz w:val="21"/>
                <w:szCs w:val="21"/>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tc>
        <w:tc>
          <w:tcPr>
            <w:tcW w:w="6236"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napToGrid/>
              <w:spacing w:line="240" w:lineRule="auto"/>
              <w:ind w:left="0" w:leftChars="0" w:firstLine="420" w:firstLineChars="200"/>
              <w:contextualSpacing/>
              <w:jc w:val="left"/>
              <w:rPr>
                <w:rFonts w:hint="eastAsia"/>
                <w:highlight w:val="none"/>
              </w:rPr>
            </w:pPr>
            <w:r>
              <w:rPr>
                <w:rFonts w:hint="eastAsia"/>
                <w:highlight w:val="none"/>
              </w:rPr>
              <w:t>投标人提供2023年1月1日以来类似项目业绩的（以合同签订日期为准），每提供1份</w:t>
            </w:r>
            <w:r>
              <w:rPr>
                <w:rFonts w:hint="eastAsia"/>
                <w:highlight w:val="none"/>
                <w:lang w:eastAsia="zh-CN"/>
              </w:rPr>
              <w:t>业绩</w:t>
            </w:r>
            <w:r>
              <w:rPr>
                <w:rFonts w:hint="eastAsia"/>
                <w:highlight w:val="none"/>
              </w:rPr>
              <w:t>得</w:t>
            </w:r>
            <w:r>
              <w:rPr>
                <w:rFonts w:hint="eastAsia"/>
                <w:highlight w:val="none"/>
                <w:lang w:val="en-US" w:eastAsia="zh-CN"/>
              </w:rPr>
              <w:t>2</w:t>
            </w:r>
            <w:r>
              <w:rPr>
                <w:rFonts w:hint="eastAsia"/>
                <w:highlight w:val="none"/>
              </w:rPr>
              <w:t>分，</w:t>
            </w:r>
            <w:r>
              <w:rPr>
                <w:rFonts w:hint="eastAsia"/>
                <w:b/>
                <w:bCs/>
                <w:highlight w:val="none"/>
              </w:rPr>
              <w:t>满分</w:t>
            </w:r>
            <w:r>
              <w:rPr>
                <w:rFonts w:hint="eastAsia"/>
                <w:b/>
                <w:bCs/>
                <w:highlight w:val="none"/>
                <w:lang w:val="en-US" w:eastAsia="zh-CN"/>
              </w:rPr>
              <w:t>4</w:t>
            </w:r>
            <w:r>
              <w:rPr>
                <w:rFonts w:hint="eastAsia"/>
                <w:b/>
                <w:bCs/>
                <w:highlight w:val="none"/>
              </w:rPr>
              <w:t>分</w:t>
            </w:r>
            <w:r>
              <w:rPr>
                <w:rFonts w:hint="eastAsia"/>
                <w:highlight w:val="none"/>
              </w:rPr>
              <w:t>（须提供</w:t>
            </w:r>
            <w:r>
              <w:rPr>
                <w:rFonts w:hint="eastAsia"/>
                <w:highlight w:val="none"/>
                <w:lang w:eastAsia="zh-CN"/>
              </w:rPr>
              <w:t>完整</w:t>
            </w:r>
            <w:r>
              <w:rPr>
                <w:rFonts w:hint="eastAsia"/>
                <w:highlight w:val="none"/>
              </w:rPr>
              <w:t>合同</w:t>
            </w:r>
            <w:r>
              <w:rPr>
                <w:rFonts w:hint="eastAsia"/>
                <w:highlight w:val="none"/>
                <w:lang w:eastAsia="zh-CN"/>
              </w:rPr>
              <w:t>及验收报告；如为政府采购项目需提供完整合同、中标通知书及验收报告）</w:t>
            </w:r>
            <w:r>
              <w:rPr>
                <w:rFonts w:hint="eastAsia"/>
                <w:highlight w:val="none"/>
              </w:rPr>
              <w:t>。</w:t>
            </w:r>
          </w:p>
          <w:p>
            <w:pPr>
              <w:pStyle w:val="2"/>
              <w:keepNext w:val="0"/>
              <w:keepLines w:val="0"/>
              <w:pageBreakBefore w:val="0"/>
              <w:kinsoku/>
              <w:wordWrap/>
              <w:overflowPunct/>
              <w:topLinePunct w:val="0"/>
              <w:autoSpaceDE/>
              <w:autoSpaceDN/>
              <w:bidi w:val="0"/>
              <w:snapToGrid/>
              <w:spacing w:after="0" w:line="240" w:lineRule="auto"/>
              <w:ind w:left="0" w:leftChars="0" w:firstLine="420" w:firstLineChars="200"/>
              <w:rPr>
                <w:rFonts w:hint="eastAsia" w:eastAsia="宋体"/>
                <w:highlight w:val="none"/>
                <w:lang w:eastAsia="zh-CN"/>
              </w:rPr>
            </w:pPr>
            <w:r>
              <w:rPr>
                <w:rFonts w:hint="eastAsia" w:ascii="宋体" w:hAnsi="宋体" w:cs="宋体"/>
                <w:color w:val="auto"/>
                <w:sz w:val="21"/>
                <w:szCs w:val="21"/>
                <w:highlight w:val="none"/>
                <w:lang w:eastAsia="zh-CN"/>
              </w:rPr>
              <w:t>注：类似项目业绩指</w:t>
            </w:r>
            <w:r>
              <w:rPr>
                <w:rFonts w:hint="eastAsia" w:ascii="Calibri" w:hAnsi="Calibri" w:eastAsia="宋体" w:cs="黑体"/>
                <w:kern w:val="2"/>
                <w:sz w:val="21"/>
                <w:szCs w:val="22"/>
                <w:highlight w:val="none"/>
              </w:rPr>
              <w:t>视频图像智能分析、检索类设备</w:t>
            </w:r>
            <w:r>
              <w:rPr>
                <w:rFonts w:hint="eastAsia" w:ascii="宋体" w:hAnsi="宋体" w:cs="宋体"/>
                <w:color w:val="auto"/>
                <w:sz w:val="21"/>
                <w:szCs w:val="21"/>
                <w:highlight w:val="none"/>
                <w:lang w:eastAsia="zh-CN"/>
              </w:rPr>
              <w:t>项目业绩。</w:t>
            </w:r>
          </w:p>
        </w:tc>
      </w:tr>
      <w:tr>
        <w:tblPrEx>
          <w:tblCellMar>
            <w:top w:w="0" w:type="dxa"/>
            <w:left w:w="108" w:type="dxa"/>
            <w:bottom w:w="0" w:type="dxa"/>
            <w:right w:w="108" w:type="dxa"/>
          </w:tblCellMar>
        </w:tblPrEx>
        <w:trPr>
          <w:trHeight w:val="510" w:hRule="atLeast"/>
          <w:jc w:val="center"/>
        </w:trPr>
        <w:tc>
          <w:tcPr>
            <w:tcW w:w="1384"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hint="eastAsia" w:ascii="宋体" w:hAnsi="宋体" w:eastAsia="宋体" w:cs="宋体"/>
                <w:color w:val="auto"/>
                <w:kern w:val="0"/>
                <w:sz w:val="21"/>
                <w:szCs w:val="21"/>
              </w:rPr>
            </w:pPr>
          </w:p>
        </w:tc>
        <w:tc>
          <w:tcPr>
            <w:tcW w:w="156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管理体系</w:t>
            </w:r>
          </w:p>
          <w:p>
            <w:pPr>
              <w:widowControl/>
              <w:spacing w:line="240" w:lineRule="auto"/>
              <w:jc w:val="center"/>
              <w:rPr>
                <w:rFonts w:hint="eastAsia" w:ascii="宋体" w:hAnsi="宋体" w:eastAsia="宋体" w:cs="宋体"/>
                <w:color w:val="auto"/>
                <w:kern w:val="0"/>
                <w:sz w:val="21"/>
                <w:szCs w:val="21"/>
              </w:rPr>
            </w:pPr>
            <w:r>
              <w:rPr>
                <w:rFonts w:hint="eastAsia" w:ascii="宋体" w:hAnsi="宋体" w:eastAsia="宋体" w:cs="宋体"/>
                <w:color w:val="auto"/>
                <w:sz w:val="21"/>
                <w:szCs w:val="21"/>
              </w:rPr>
              <w:t>（</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分）</w:t>
            </w:r>
          </w:p>
        </w:tc>
        <w:tc>
          <w:tcPr>
            <w:tcW w:w="6236" w:type="dxa"/>
            <w:tcBorders>
              <w:top w:val="single" w:color="auto" w:sz="4" w:space="0"/>
              <w:left w:val="nil"/>
              <w:bottom w:val="single" w:color="auto" w:sz="4" w:space="0"/>
              <w:right w:val="single" w:color="auto" w:sz="4" w:space="0"/>
            </w:tcBorders>
            <w:vAlign w:val="center"/>
          </w:tcPr>
          <w:p>
            <w:pPr>
              <w:keepNext w:val="0"/>
              <w:keepLines w:val="0"/>
              <w:pageBreakBefore w:val="0"/>
              <w:widowControl/>
              <w:numPr>
                <w:ilvl w:val="0"/>
                <w:numId w:val="19"/>
              </w:numPr>
              <w:tabs>
                <w:tab w:val="left" w:pos="420"/>
                <w:tab w:val="left" w:pos="630"/>
              </w:tabs>
              <w:kinsoku/>
              <w:wordWrap/>
              <w:overflowPunct/>
              <w:topLinePunct w:val="0"/>
              <w:autoSpaceDE/>
              <w:autoSpaceDN/>
              <w:bidi w:val="0"/>
              <w:adjustRightInd/>
              <w:snapToGrid/>
              <w:spacing w:line="240" w:lineRule="auto"/>
              <w:ind w:left="0" w:leftChars="0" w:firstLine="420" w:firstLineChars="200"/>
              <w:contextualSpacing/>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投标人具有国家认证认可监督管理委员会认可的从业机构出具的有效期内的ISO9001 质量体系认证证书</w:t>
            </w:r>
            <w:r>
              <w:rPr>
                <w:rFonts w:hint="eastAsia" w:ascii="宋体" w:hAnsi="宋体" w:cs="宋体"/>
                <w:color w:val="auto"/>
                <w:sz w:val="21"/>
                <w:szCs w:val="21"/>
                <w:highlight w:val="none"/>
                <w:lang w:eastAsia="zh-CN"/>
              </w:rPr>
              <w:t>得</w:t>
            </w:r>
            <w:r>
              <w:rPr>
                <w:rFonts w:hint="eastAsia" w:ascii="宋体" w:hAnsi="宋体" w:cs="宋体"/>
                <w:color w:val="auto"/>
                <w:sz w:val="21"/>
                <w:szCs w:val="21"/>
                <w:highlight w:val="none"/>
                <w:lang w:val="en-US" w:eastAsia="zh-CN"/>
              </w:rPr>
              <w:t>1分（</w:t>
            </w:r>
            <w:r>
              <w:rPr>
                <w:rFonts w:hint="eastAsia" w:ascii="宋体" w:hAnsi="宋体" w:eastAsia="宋体" w:cs="宋体"/>
                <w:color w:val="auto"/>
                <w:sz w:val="21"/>
                <w:szCs w:val="21"/>
                <w:highlight w:val="none"/>
              </w:rPr>
              <w:t>如认证证书注明应进行年度监审，须附监审标识或年审报告等有关证明材料</w:t>
            </w:r>
            <w:r>
              <w:rPr>
                <w:rFonts w:hint="eastAsia" w:ascii="宋体" w:hAnsi="宋体" w:cs="宋体"/>
                <w:color w:val="auto"/>
                <w:sz w:val="21"/>
                <w:szCs w:val="21"/>
                <w:highlight w:val="none"/>
                <w:lang w:val="en-US" w:eastAsia="zh-CN"/>
              </w:rPr>
              <w:t>）。</w:t>
            </w:r>
          </w:p>
          <w:p>
            <w:pPr>
              <w:keepNext w:val="0"/>
              <w:keepLines w:val="0"/>
              <w:pageBreakBefore w:val="0"/>
              <w:widowControl/>
              <w:numPr>
                <w:ilvl w:val="0"/>
                <w:numId w:val="19"/>
              </w:numPr>
              <w:tabs>
                <w:tab w:val="left" w:pos="420"/>
                <w:tab w:val="left" w:pos="630"/>
              </w:tabs>
              <w:kinsoku/>
              <w:wordWrap/>
              <w:overflowPunct/>
              <w:topLinePunct w:val="0"/>
              <w:autoSpaceDE/>
              <w:autoSpaceDN/>
              <w:bidi w:val="0"/>
              <w:adjustRightInd/>
              <w:snapToGrid/>
              <w:spacing w:line="240" w:lineRule="auto"/>
              <w:ind w:left="0" w:leftChars="0"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投标人具有国家认证认可监督管理委员会认可的从业机构出具的有效期内的ISO14001 环境管理体系认证证书</w:t>
            </w:r>
            <w:r>
              <w:rPr>
                <w:rFonts w:hint="eastAsia" w:ascii="宋体" w:hAnsi="宋体" w:cs="宋体"/>
                <w:color w:val="auto"/>
                <w:sz w:val="21"/>
                <w:szCs w:val="21"/>
                <w:highlight w:val="none"/>
                <w:lang w:eastAsia="zh-CN"/>
              </w:rPr>
              <w:t>得</w:t>
            </w:r>
            <w:r>
              <w:rPr>
                <w:rFonts w:hint="eastAsia" w:ascii="宋体" w:hAnsi="宋体" w:cs="宋体"/>
                <w:color w:val="auto"/>
                <w:sz w:val="21"/>
                <w:szCs w:val="21"/>
                <w:highlight w:val="none"/>
                <w:lang w:val="en-US" w:eastAsia="zh-CN"/>
              </w:rPr>
              <w:t>1分（</w:t>
            </w:r>
            <w:r>
              <w:rPr>
                <w:rFonts w:hint="eastAsia" w:ascii="宋体" w:hAnsi="宋体" w:eastAsia="宋体" w:cs="宋体"/>
                <w:color w:val="auto"/>
                <w:sz w:val="21"/>
                <w:szCs w:val="21"/>
                <w:highlight w:val="none"/>
              </w:rPr>
              <w:t>如认证证书注明应进行年度监审，须附监审标识或年审报告等有关证明材料</w:t>
            </w:r>
            <w:r>
              <w:rPr>
                <w:rFonts w:hint="eastAsia" w:ascii="宋体" w:hAnsi="宋体" w:cs="宋体"/>
                <w:color w:val="auto"/>
                <w:sz w:val="21"/>
                <w:szCs w:val="21"/>
                <w:highlight w:val="none"/>
                <w:lang w:val="en-US" w:eastAsia="zh-CN"/>
              </w:rPr>
              <w:t>）。</w:t>
            </w:r>
          </w:p>
        </w:tc>
      </w:tr>
      <w:tr>
        <w:tblPrEx>
          <w:tblCellMar>
            <w:top w:w="0" w:type="dxa"/>
            <w:left w:w="108" w:type="dxa"/>
            <w:bottom w:w="0" w:type="dxa"/>
            <w:right w:w="108" w:type="dxa"/>
          </w:tblCellMar>
        </w:tblPrEx>
        <w:trPr>
          <w:trHeight w:val="558" w:hRule="atLeast"/>
          <w:jc w:val="center"/>
        </w:trPr>
        <w:tc>
          <w:tcPr>
            <w:tcW w:w="1384"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hint="eastAsia" w:ascii="宋体" w:hAnsi="宋体" w:cs="宋体"/>
                <w:color w:val="auto"/>
                <w:kern w:val="0"/>
                <w:sz w:val="24"/>
                <w:szCs w:val="24"/>
              </w:rPr>
            </w:pPr>
          </w:p>
        </w:tc>
        <w:tc>
          <w:tcPr>
            <w:tcW w:w="1560" w:type="dxa"/>
            <w:tcBorders>
              <w:top w:val="single" w:color="auto" w:sz="4" w:space="0"/>
              <w:left w:val="nil"/>
              <w:bottom w:val="single" w:color="auto" w:sz="4" w:space="0"/>
              <w:right w:val="single" w:color="auto" w:sz="4" w:space="0"/>
            </w:tcBorders>
            <w:vAlign w:val="center"/>
          </w:tcPr>
          <w:p>
            <w:pPr>
              <w:widowControl/>
              <w:spacing w:line="240" w:lineRule="auto"/>
              <w:jc w:val="center"/>
              <w:rPr>
                <w:rFonts w:hint="eastAsia" w:ascii="宋体" w:hAnsi="宋体" w:cs="宋体" w:eastAsiaTheme="minorEastAsia"/>
                <w:color w:val="auto"/>
                <w:kern w:val="0"/>
                <w:sz w:val="24"/>
                <w:szCs w:val="24"/>
                <w:lang w:eastAsia="zh-CN"/>
              </w:rPr>
            </w:pPr>
            <w:r>
              <w:rPr>
                <w:rFonts w:hint="eastAsia" w:ascii="宋体" w:hAnsi="宋体" w:cs="Times New Roman"/>
                <w:color w:val="auto"/>
                <w:szCs w:val="21"/>
              </w:rPr>
              <w:t>节约能源、保护环境政策</w:t>
            </w:r>
            <w:r>
              <w:rPr>
                <w:rFonts w:hint="eastAsia" w:ascii="宋体" w:hAnsi="宋体" w:cs="Times New Roman"/>
                <w:color w:val="auto"/>
                <w:szCs w:val="21"/>
                <w:lang w:eastAsia="zh-CN"/>
              </w:rPr>
              <w:t>加分</w:t>
            </w:r>
            <w:bookmarkStart w:id="17" w:name="_GoBack"/>
            <w:bookmarkEnd w:id="17"/>
          </w:p>
          <w:p>
            <w:pPr>
              <w:widowControl/>
              <w:spacing w:line="240" w:lineRule="auto"/>
              <w:jc w:val="center"/>
              <w:rPr>
                <w:rFonts w:hint="eastAsia" w:ascii="宋体" w:hAnsi="宋体" w:cs="宋体"/>
                <w:color w:val="auto"/>
                <w:kern w:val="0"/>
                <w:sz w:val="24"/>
                <w:szCs w:val="24"/>
              </w:rPr>
            </w:pPr>
            <w:r>
              <w:rPr>
                <w:rFonts w:hint="eastAsia" w:ascii="宋体" w:hAnsi="宋体" w:cs="Times New Roman"/>
                <w:color w:val="auto"/>
                <w:szCs w:val="21"/>
              </w:rPr>
              <w:t>（</w:t>
            </w:r>
            <w:r>
              <w:rPr>
                <w:rFonts w:hint="eastAsia" w:ascii="宋体" w:hAnsi="宋体" w:cs="Times New Roman"/>
                <w:color w:val="auto"/>
                <w:szCs w:val="21"/>
                <w:lang w:val="en-US" w:eastAsia="zh-CN"/>
              </w:rPr>
              <w:t>2</w:t>
            </w:r>
            <w:r>
              <w:rPr>
                <w:rFonts w:hint="eastAsia" w:ascii="宋体" w:hAnsi="宋体" w:cs="Times New Roman"/>
                <w:color w:val="auto"/>
                <w:szCs w:val="21"/>
              </w:rPr>
              <w:t>分）</w:t>
            </w:r>
          </w:p>
        </w:tc>
        <w:tc>
          <w:tcPr>
            <w:tcW w:w="6236" w:type="dxa"/>
            <w:tcBorders>
              <w:top w:val="single" w:color="auto" w:sz="4" w:space="0"/>
              <w:left w:val="nil"/>
              <w:bottom w:val="single" w:color="auto" w:sz="4" w:space="0"/>
              <w:right w:val="single" w:color="auto" w:sz="4" w:space="0"/>
            </w:tcBorders>
            <w:vAlign w:val="center"/>
          </w:tcPr>
          <w:p>
            <w:pPr>
              <w:keepNext w:val="0"/>
              <w:keepLines w:val="0"/>
              <w:pageBreakBefore w:val="0"/>
              <w:widowControl/>
              <w:numPr>
                <w:ilvl w:val="0"/>
                <w:numId w:val="20"/>
              </w:numPr>
              <w:tabs>
                <w:tab w:val="left" w:pos="420"/>
                <w:tab w:val="left" w:pos="630"/>
              </w:tabs>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投标人所投产品属于“环境标志产品政府采购品目清单”内产品，投标文件中提供具有国家确定的认证机构出具的</w:t>
            </w:r>
            <w:r>
              <w:rPr>
                <w:rFonts w:hint="eastAsia" w:ascii="宋体" w:hAnsi="宋体" w:cs="宋体"/>
                <w:color w:val="auto"/>
                <w:sz w:val="21"/>
                <w:szCs w:val="21"/>
                <w:lang w:eastAsia="zh-CN"/>
              </w:rPr>
              <w:t>，</w:t>
            </w:r>
            <w:r>
              <w:rPr>
                <w:rFonts w:hint="eastAsia" w:ascii="宋体" w:hAnsi="宋体" w:eastAsia="宋体" w:cs="宋体"/>
                <w:color w:val="auto"/>
                <w:sz w:val="21"/>
                <w:szCs w:val="21"/>
              </w:rPr>
              <w:t xml:space="preserve">处于有效期之内的环境标志产品认证证书。每项 </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 xml:space="preserve"> 分，</w:t>
            </w:r>
            <w:r>
              <w:rPr>
                <w:rFonts w:hint="eastAsia" w:ascii="宋体" w:hAnsi="宋体" w:cs="宋体"/>
                <w:b/>
                <w:bCs/>
                <w:color w:val="auto"/>
                <w:szCs w:val="21"/>
              </w:rPr>
              <w:t>满分</w:t>
            </w:r>
            <w:r>
              <w:rPr>
                <w:rFonts w:hint="eastAsia" w:ascii="宋体" w:hAnsi="宋体" w:cs="宋体"/>
                <w:b/>
                <w:bCs/>
                <w:color w:val="auto"/>
                <w:szCs w:val="21"/>
                <w:lang w:val="en-US" w:eastAsia="zh-CN"/>
              </w:rPr>
              <w:t>1</w:t>
            </w:r>
            <w:r>
              <w:rPr>
                <w:rFonts w:hint="eastAsia" w:ascii="宋体" w:hAnsi="宋体" w:cs="宋体"/>
                <w:b/>
                <w:bCs/>
                <w:color w:val="auto"/>
                <w:szCs w:val="21"/>
              </w:rPr>
              <w:t>分</w:t>
            </w:r>
            <w:r>
              <w:rPr>
                <w:rFonts w:hint="eastAsia" w:ascii="宋体" w:hAnsi="宋体" w:eastAsia="宋体" w:cs="宋体"/>
                <w:color w:val="auto"/>
                <w:sz w:val="21"/>
                <w:szCs w:val="21"/>
              </w:rPr>
              <w:t>。</w:t>
            </w:r>
          </w:p>
          <w:p>
            <w:pPr>
              <w:keepNext w:val="0"/>
              <w:keepLines w:val="0"/>
              <w:pageBreakBefore w:val="0"/>
              <w:widowControl/>
              <w:numPr>
                <w:ilvl w:val="0"/>
                <w:numId w:val="20"/>
              </w:numPr>
              <w:tabs>
                <w:tab w:val="left" w:pos="420"/>
                <w:tab w:val="left" w:pos="630"/>
              </w:tabs>
              <w:kinsoku/>
              <w:wordWrap/>
              <w:overflowPunct/>
              <w:topLinePunct w:val="0"/>
              <w:autoSpaceDE/>
              <w:autoSpaceDN/>
              <w:bidi w:val="0"/>
              <w:adjustRightInd/>
              <w:snapToGrid/>
              <w:spacing w:line="240" w:lineRule="auto"/>
              <w:ind w:left="0" w:leftChars="0" w:firstLine="420" w:firstLineChars="200"/>
              <w:jc w:val="both"/>
              <w:textAlignment w:val="auto"/>
              <w:rPr>
                <w:rFonts w:hint="eastAsia" w:eastAsia="宋体"/>
                <w:lang w:val="en-US" w:eastAsia="zh-CN"/>
              </w:rPr>
            </w:pPr>
            <w:r>
              <w:rPr>
                <w:rFonts w:hint="eastAsia" w:ascii="宋体" w:hAnsi="宋体" w:eastAsia="宋体" w:cs="宋体"/>
                <w:b w:val="0"/>
                <w:color w:val="auto"/>
                <w:sz w:val="21"/>
                <w:szCs w:val="21"/>
              </w:rPr>
              <w:t>除政府强制采购的节能产品外，投标人所投产品属于“节能产品政府采购品目清单”优先采购产品，投标文件中提供具有国家确定的认证机构出具的</w:t>
            </w:r>
            <w:r>
              <w:rPr>
                <w:rFonts w:hint="eastAsia" w:ascii="宋体" w:hAnsi="宋体" w:cs="宋体"/>
                <w:b w:val="0"/>
                <w:color w:val="auto"/>
                <w:sz w:val="21"/>
                <w:szCs w:val="21"/>
                <w:lang w:eastAsia="zh-CN"/>
              </w:rPr>
              <w:t>，</w:t>
            </w:r>
            <w:r>
              <w:rPr>
                <w:rFonts w:hint="eastAsia" w:ascii="宋体" w:hAnsi="宋体" w:eastAsia="宋体" w:cs="宋体"/>
                <w:b w:val="0"/>
                <w:color w:val="auto"/>
                <w:sz w:val="21"/>
                <w:szCs w:val="21"/>
              </w:rPr>
              <w:t>处于有效期之内的</w:t>
            </w:r>
            <w:bookmarkStart w:id="7" w:name="OLE_LINK8"/>
            <w:r>
              <w:rPr>
                <w:rFonts w:hint="eastAsia" w:ascii="宋体" w:hAnsi="宋体" w:eastAsia="宋体" w:cs="宋体"/>
                <w:b w:val="0"/>
                <w:color w:val="auto"/>
                <w:sz w:val="21"/>
                <w:szCs w:val="21"/>
              </w:rPr>
              <w:t>节能产品认证证书</w:t>
            </w:r>
            <w:bookmarkEnd w:id="7"/>
            <w:r>
              <w:rPr>
                <w:rFonts w:hint="eastAsia" w:ascii="宋体" w:hAnsi="宋体" w:eastAsia="宋体" w:cs="宋体"/>
                <w:b w:val="0"/>
                <w:color w:val="auto"/>
                <w:sz w:val="21"/>
                <w:szCs w:val="21"/>
              </w:rPr>
              <w:t xml:space="preserve">。每项 </w:t>
            </w:r>
            <w:r>
              <w:rPr>
                <w:rFonts w:hint="eastAsia" w:ascii="宋体" w:hAnsi="宋体" w:cs="宋体"/>
                <w:b w:val="0"/>
                <w:color w:val="auto"/>
                <w:sz w:val="21"/>
                <w:szCs w:val="21"/>
                <w:lang w:val="en-US" w:eastAsia="zh-CN"/>
              </w:rPr>
              <w:t>1</w:t>
            </w:r>
            <w:r>
              <w:rPr>
                <w:rFonts w:hint="eastAsia" w:ascii="宋体" w:hAnsi="宋体" w:eastAsia="宋体" w:cs="宋体"/>
                <w:b w:val="0"/>
                <w:color w:val="auto"/>
                <w:sz w:val="21"/>
                <w:szCs w:val="21"/>
              </w:rPr>
              <w:t>分，</w:t>
            </w:r>
            <w:r>
              <w:rPr>
                <w:rFonts w:hint="eastAsia" w:ascii="宋体" w:hAnsi="宋体" w:cs="宋体"/>
                <w:b/>
                <w:bCs/>
                <w:color w:val="auto"/>
                <w:szCs w:val="21"/>
              </w:rPr>
              <w:t>满分</w:t>
            </w:r>
            <w:r>
              <w:rPr>
                <w:rFonts w:hint="eastAsia" w:ascii="宋体" w:hAnsi="宋体" w:cs="宋体"/>
                <w:b/>
                <w:bCs/>
                <w:color w:val="auto"/>
                <w:szCs w:val="21"/>
                <w:lang w:val="en-US" w:eastAsia="zh-CN"/>
              </w:rPr>
              <w:t>1</w:t>
            </w:r>
            <w:r>
              <w:rPr>
                <w:rFonts w:hint="eastAsia" w:ascii="宋体" w:hAnsi="宋体" w:cs="宋体"/>
                <w:b/>
                <w:bCs/>
                <w:color w:val="auto"/>
                <w:szCs w:val="21"/>
              </w:rPr>
              <w:t>分</w:t>
            </w:r>
            <w:r>
              <w:rPr>
                <w:rFonts w:hint="eastAsia" w:ascii="宋体" w:hAnsi="宋体" w:eastAsia="宋体" w:cs="宋体"/>
                <w:b w:val="0"/>
                <w:color w:val="auto"/>
                <w:sz w:val="21"/>
                <w:szCs w:val="21"/>
              </w:rPr>
              <w:t>。</w:t>
            </w:r>
          </w:p>
        </w:tc>
      </w:tr>
    </w:tbl>
    <w:p>
      <w:pPr>
        <w:spacing w:line="360" w:lineRule="auto"/>
        <w:ind w:firstLine="422" w:firstLineChars="200"/>
        <w:rPr>
          <w:rFonts w:cs="仿宋_GB2312" w:asciiTheme="minorEastAsia" w:hAnsiTheme="minorEastAsia"/>
          <w:b/>
          <w:color w:val="C00000"/>
          <w:szCs w:val="21"/>
          <w:lang w:val="zh-CN"/>
        </w:rPr>
      </w:pPr>
    </w:p>
    <w:p>
      <w:pPr>
        <w:spacing w:line="360" w:lineRule="auto"/>
        <w:ind w:firstLine="422" w:firstLineChars="200"/>
        <w:rPr>
          <w:rFonts w:cs="仿宋_GB2312" w:asciiTheme="minorEastAsia" w:hAnsiTheme="minorEastAsia"/>
          <w:b/>
          <w:szCs w:val="21"/>
          <w:lang w:val="zh-CN"/>
        </w:rPr>
      </w:pPr>
      <w:r>
        <w:rPr>
          <w:rFonts w:hint="eastAsia" w:cs="仿宋_GB2312" w:asciiTheme="minorEastAsia" w:hAnsiTheme="minorEastAsia"/>
          <w:b/>
          <w:szCs w:val="21"/>
          <w:lang w:val="zh-CN"/>
        </w:rPr>
        <w:t>其中：价格分计算（落实政府采购政策价格调整部分）</w:t>
      </w:r>
    </w:p>
    <w:tbl>
      <w:tblPr>
        <w:tblStyle w:val="26"/>
        <w:tblW w:w="91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2823"/>
        <w:gridCol w:w="3068"/>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21" w:type="dxa"/>
            <w:vAlign w:val="center"/>
          </w:tcPr>
          <w:p>
            <w:pPr>
              <w:jc w:val="center"/>
              <w:rPr>
                <w:rFonts w:ascii="宋体" w:hAnsi="宋体"/>
                <w:b/>
                <w:szCs w:val="21"/>
                <w:lang w:val="en-GB"/>
              </w:rPr>
            </w:pPr>
            <w:r>
              <w:rPr>
                <w:rFonts w:hint="eastAsia" w:ascii="宋体" w:hAnsi="宋体"/>
                <w:b/>
                <w:szCs w:val="21"/>
                <w:lang w:val="en-GB"/>
              </w:rPr>
              <w:t>序号</w:t>
            </w:r>
          </w:p>
        </w:tc>
        <w:tc>
          <w:tcPr>
            <w:tcW w:w="2823" w:type="dxa"/>
            <w:vAlign w:val="center"/>
          </w:tcPr>
          <w:p>
            <w:pPr>
              <w:jc w:val="center"/>
              <w:rPr>
                <w:rFonts w:ascii="宋体" w:hAnsi="宋体"/>
                <w:b/>
                <w:szCs w:val="21"/>
                <w:lang w:val="en-GB"/>
              </w:rPr>
            </w:pPr>
            <w:r>
              <w:rPr>
                <w:rFonts w:hint="eastAsia" w:ascii="宋体" w:hAnsi="宋体"/>
                <w:b/>
                <w:szCs w:val="21"/>
                <w:lang w:val="en-GB"/>
              </w:rPr>
              <w:t>情形</w:t>
            </w:r>
          </w:p>
        </w:tc>
        <w:tc>
          <w:tcPr>
            <w:tcW w:w="3068" w:type="dxa"/>
            <w:vAlign w:val="center"/>
          </w:tcPr>
          <w:p>
            <w:pPr>
              <w:jc w:val="center"/>
              <w:rPr>
                <w:rFonts w:ascii="宋体" w:hAnsi="宋体"/>
                <w:b/>
                <w:szCs w:val="21"/>
                <w:lang w:val="en-GB"/>
              </w:rPr>
            </w:pPr>
            <w:r>
              <w:rPr>
                <w:rFonts w:hint="eastAsia" w:ascii="宋体" w:hAnsi="宋体"/>
                <w:b/>
                <w:szCs w:val="21"/>
              </w:rPr>
              <w:t>价格扣除</w:t>
            </w:r>
            <w:r>
              <w:rPr>
                <w:rFonts w:hint="eastAsia" w:ascii="宋体" w:hAnsi="宋体"/>
                <w:b/>
                <w:szCs w:val="21"/>
                <w:lang w:val="en-GB"/>
              </w:rPr>
              <w:t>比例</w:t>
            </w:r>
          </w:p>
        </w:tc>
        <w:tc>
          <w:tcPr>
            <w:tcW w:w="2490" w:type="dxa"/>
            <w:vAlign w:val="center"/>
          </w:tcPr>
          <w:p>
            <w:pPr>
              <w:jc w:val="center"/>
              <w:rPr>
                <w:rFonts w:ascii="宋体" w:hAnsi="宋体"/>
                <w:b/>
                <w:szCs w:val="21"/>
                <w:lang w:val="en-GB"/>
              </w:rPr>
            </w:pPr>
            <w:r>
              <w:rPr>
                <w:rFonts w:hint="eastAsia" w:ascii="宋体" w:hAnsi="宋体"/>
                <w:b/>
                <w:szCs w:val="21"/>
                <w:lang w:val="en-GB"/>
              </w:rPr>
              <w:t>计算公式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1" w:type="dxa"/>
            <w:vAlign w:val="center"/>
          </w:tcPr>
          <w:p>
            <w:pPr>
              <w:jc w:val="center"/>
              <w:rPr>
                <w:rFonts w:ascii="宋体" w:hAnsi="宋体"/>
                <w:b/>
                <w:szCs w:val="21"/>
                <w:lang w:val="en-GB"/>
              </w:rPr>
            </w:pPr>
            <w:r>
              <w:rPr>
                <w:rFonts w:hint="eastAsia" w:ascii="宋体" w:hAnsi="宋体"/>
                <w:b/>
                <w:szCs w:val="21"/>
                <w:lang w:val="en-GB"/>
              </w:rPr>
              <w:t>1</w:t>
            </w:r>
          </w:p>
        </w:tc>
        <w:tc>
          <w:tcPr>
            <w:tcW w:w="2823" w:type="dxa"/>
            <w:vAlign w:val="center"/>
          </w:tcPr>
          <w:p>
            <w:pPr>
              <w:jc w:val="center"/>
              <w:rPr>
                <w:rFonts w:ascii="宋体" w:hAnsi="宋体"/>
                <w:b/>
                <w:szCs w:val="21"/>
                <w:lang w:val="en-GB"/>
              </w:rPr>
            </w:pPr>
            <w:r>
              <w:rPr>
                <w:rFonts w:hint="eastAsia" w:ascii="宋体" w:hAnsi="宋体"/>
                <w:szCs w:val="21"/>
                <w:lang w:val="en-GB"/>
              </w:rPr>
              <w:t>非联合体投标人</w:t>
            </w:r>
          </w:p>
        </w:tc>
        <w:tc>
          <w:tcPr>
            <w:tcW w:w="3068" w:type="dxa"/>
            <w:vAlign w:val="center"/>
          </w:tcPr>
          <w:p>
            <w:pPr>
              <w:jc w:val="center"/>
              <w:rPr>
                <w:rFonts w:ascii="ˎ̥" w:hAnsi="ˎ̥" w:eastAsia="宋体"/>
                <w:szCs w:val="21"/>
              </w:rPr>
            </w:pPr>
            <w:r>
              <w:rPr>
                <w:rFonts w:hint="eastAsia" w:ascii="ˎ̥" w:hAnsi="ˎ̥" w:eastAsia="宋体"/>
                <w:szCs w:val="21"/>
              </w:rPr>
              <w:t>对小型和微型企业报价</w:t>
            </w:r>
          </w:p>
          <w:p>
            <w:pPr>
              <w:jc w:val="center"/>
              <w:rPr>
                <w:rFonts w:ascii="宋体" w:hAnsi="宋体"/>
                <w:b/>
                <w:szCs w:val="21"/>
                <w:lang w:val="en-GB"/>
              </w:rPr>
            </w:pPr>
            <w:r>
              <w:rPr>
                <w:rFonts w:hint="eastAsia" w:ascii="ˎ̥" w:hAnsi="ˎ̥" w:eastAsia="宋体"/>
                <w:szCs w:val="21"/>
              </w:rPr>
              <w:t>扣除20%</w:t>
            </w:r>
          </w:p>
        </w:tc>
        <w:tc>
          <w:tcPr>
            <w:tcW w:w="2490" w:type="dxa"/>
            <w:vMerge w:val="restart"/>
            <w:shd w:val="clear" w:color="auto" w:fill="auto"/>
            <w:vAlign w:val="center"/>
          </w:tcPr>
          <w:p>
            <w:pPr>
              <w:jc w:val="center"/>
              <w:rPr>
                <w:szCs w:val="21"/>
                <w:lang w:val="en-GB"/>
              </w:rPr>
            </w:pPr>
            <w:r>
              <w:rPr>
                <w:rFonts w:hint="eastAsia"/>
                <w:szCs w:val="21"/>
                <w:lang w:val="en-GB"/>
              </w:rPr>
              <w:t>评标价格＝</w:t>
            </w:r>
            <w:r>
              <w:rPr>
                <w:rFonts w:hint="eastAsia" w:ascii="ˎ̥" w:hAnsi="ˎ̥" w:eastAsia="宋体"/>
                <w:szCs w:val="21"/>
              </w:rPr>
              <w:t>小型和微型企业报价</w:t>
            </w:r>
            <w:r>
              <w:rPr>
                <w:rFonts w:hint="eastAsia" w:ascii="宋体" w:hAnsi="宋体"/>
                <w:szCs w:val="21"/>
                <w:lang w:val="en-GB"/>
              </w:rPr>
              <w:t>×（1-</w:t>
            </w:r>
            <w:r>
              <w:rPr>
                <w:rFonts w:hint="eastAsia" w:ascii="ˎ̥" w:hAnsi="ˎ̥" w:eastAsia="宋体"/>
                <w:szCs w:val="21"/>
              </w:rPr>
              <w:t>20</w:t>
            </w:r>
            <w:r>
              <w:rPr>
                <w:rFonts w:hint="eastAsia"/>
                <w:szCs w:val="21"/>
                <w:lang w:val="en-GB"/>
              </w:rPr>
              <w:t>%</w:t>
            </w:r>
            <w:r>
              <w:rPr>
                <w:rFonts w:hint="eastAsia" w:ascii="宋体" w:hAnsi="宋体"/>
                <w:szCs w:val="21"/>
                <w:lang w:val="en-GB"/>
              </w:rPr>
              <w:t>）</w:t>
            </w:r>
          </w:p>
          <w:p>
            <w:pPr>
              <w:jc w:val="center"/>
              <w:rPr>
                <w:rFonts w:ascii="宋体" w:hAnsi="宋体"/>
                <w:b/>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721" w:type="dxa"/>
            <w:vAlign w:val="center"/>
          </w:tcPr>
          <w:p>
            <w:pPr>
              <w:jc w:val="center"/>
              <w:rPr>
                <w:rFonts w:ascii="宋体" w:hAnsi="宋体"/>
                <w:b/>
                <w:szCs w:val="21"/>
                <w:lang w:val="en-GB"/>
              </w:rPr>
            </w:pPr>
            <w:r>
              <w:rPr>
                <w:rFonts w:hint="eastAsia" w:ascii="宋体" w:hAnsi="宋体"/>
                <w:b/>
                <w:szCs w:val="21"/>
                <w:lang w:val="en-GB"/>
              </w:rPr>
              <w:t>2</w:t>
            </w:r>
          </w:p>
        </w:tc>
        <w:tc>
          <w:tcPr>
            <w:tcW w:w="2823" w:type="dxa"/>
            <w:vAlign w:val="center"/>
          </w:tcPr>
          <w:p>
            <w:pPr>
              <w:jc w:val="center"/>
              <w:rPr>
                <w:rFonts w:ascii="宋体" w:hAnsi="宋体"/>
                <w:szCs w:val="21"/>
                <w:lang w:val="en-GB"/>
              </w:rPr>
            </w:pPr>
            <w:r>
              <w:rPr>
                <w:rFonts w:hint="eastAsia" w:ascii="宋体" w:hAnsi="宋体"/>
                <w:szCs w:val="21"/>
                <w:lang w:val="en-GB"/>
              </w:rPr>
              <w:t>联合体各方均为</w:t>
            </w:r>
          </w:p>
          <w:p>
            <w:pPr>
              <w:jc w:val="center"/>
              <w:rPr>
                <w:rFonts w:ascii="宋体" w:hAnsi="宋体"/>
                <w:b/>
                <w:szCs w:val="21"/>
              </w:rPr>
            </w:pPr>
            <w:r>
              <w:rPr>
                <w:rFonts w:hint="eastAsia" w:ascii="宋体" w:hAnsi="宋体"/>
                <w:szCs w:val="21"/>
                <w:lang w:val="en-GB"/>
              </w:rPr>
              <w:t>小型、微型企业</w:t>
            </w:r>
          </w:p>
        </w:tc>
        <w:tc>
          <w:tcPr>
            <w:tcW w:w="3068" w:type="dxa"/>
            <w:vAlign w:val="center"/>
          </w:tcPr>
          <w:p>
            <w:pPr>
              <w:jc w:val="center"/>
              <w:rPr>
                <w:rFonts w:ascii="宋体" w:hAnsi="宋体"/>
                <w:szCs w:val="21"/>
              </w:rPr>
            </w:pPr>
            <w:r>
              <w:rPr>
                <w:rFonts w:hint="eastAsia" w:ascii="ˎ̥" w:hAnsi="ˎ̥" w:eastAsia="宋体"/>
                <w:szCs w:val="21"/>
              </w:rPr>
              <w:t>对小型和微型企业报价</w:t>
            </w:r>
          </w:p>
          <w:p>
            <w:pPr>
              <w:jc w:val="center"/>
              <w:rPr>
                <w:rFonts w:ascii="宋体" w:hAnsi="宋体"/>
                <w:szCs w:val="21"/>
              </w:rPr>
            </w:pPr>
            <w:r>
              <w:rPr>
                <w:rFonts w:hint="eastAsia" w:ascii="宋体" w:hAnsi="宋体"/>
                <w:szCs w:val="21"/>
              </w:rPr>
              <w:t>扣除</w:t>
            </w:r>
            <w:r>
              <w:rPr>
                <w:rFonts w:hint="eastAsia" w:ascii="ˎ̥" w:hAnsi="ˎ̥" w:eastAsia="宋体"/>
                <w:szCs w:val="21"/>
              </w:rPr>
              <w:t>20</w:t>
            </w:r>
            <w:r>
              <w:rPr>
                <w:rFonts w:hint="eastAsia" w:ascii="宋体" w:hAnsi="宋体"/>
                <w:szCs w:val="21"/>
              </w:rPr>
              <w:t>%</w:t>
            </w:r>
          </w:p>
          <w:p>
            <w:pPr>
              <w:jc w:val="center"/>
              <w:rPr>
                <w:rFonts w:ascii="宋体" w:hAnsi="宋体"/>
                <w:b/>
                <w:szCs w:val="21"/>
                <w:lang w:val="en-GB"/>
              </w:rPr>
            </w:pPr>
            <w:r>
              <w:rPr>
                <w:rFonts w:hint="eastAsia" w:ascii="宋体" w:hAnsi="宋体"/>
                <w:szCs w:val="21"/>
              </w:rPr>
              <w:t>（不再享受序号3的价格折扣）</w:t>
            </w:r>
          </w:p>
        </w:tc>
        <w:tc>
          <w:tcPr>
            <w:tcW w:w="2490" w:type="dxa"/>
            <w:vMerge w:val="continue"/>
            <w:shd w:val="clear" w:color="auto" w:fill="auto"/>
          </w:tcPr>
          <w:p>
            <w:pPr>
              <w:rPr>
                <w:rFonts w:ascii="宋体" w:hAnsi="宋体"/>
                <w:szCs w:val="21"/>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pPr>
              <w:jc w:val="center"/>
              <w:rPr>
                <w:rFonts w:ascii="宋体" w:hAnsi="宋体"/>
                <w:b/>
                <w:szCs w:val="21"/>
                <w:lang w:val="en-GB"/>
              </w:rPr>
            </w:pPr>
            <w:r>
              <w:rPr>
                <w:rFonts w:hint="eastAsia" w:ascii="宋体" w:hAnsi="宋体"/>
                <w:b/>
                <w:szCs w:val="21"/>
                <w:lang w:val="en-GB"/>
              </w:rPr>
              <w:t>3</w:t>
            </w:r>
          </w:p>
        </w:tc>
        <w:tc>
          <w:tcPr>
            <w:tcW w:w="2823" w:type="dxa"/>
            <w:vAlign w:val="center"/>
          </w:tcPr>
          <w:p>
            <w:pPr>
              <w:jc w:val="center"/>
              <w:rPr>
                <w:rFonts w:ascii="宋体" w:hAnsi="宋体"/>
                <w:b/>
                <w:szCs w:val="21"/>
                <w:lang w:val="en-GB"/>
              </w:rPr>
            </w:pPr>
            <w:r>
              <w:rPr>
                <w:rFonts w:ascii="ˎ̥" w:hAnsi="ˎ̥" w:eastAsia="宋体"/>
                <w:szCs w:val="21"/>
              </w:rPr>
              <w:t>接受大中型企业与小微企业组成联合体或者允许大中型企业向一家或者多家小微企业分包的采购项目，对于联合协议或者分包意向协议约定小微企业的合同份额占到合同总金额 30%以上</w:t>
            </w:r>
          </w:p>
        </w:tc>
        <w:tc>
          <w:tcPr>
            <w:tcW w:w="3068" w:type="dxa"/>
            <w:vAlign w:val="center"/>
          </w:tcPr>
          <w:p>
            <w:pPr>
              <w:jc w:val="center"/>
              <w:rPr>
                <w:rFonts w:ascii="宋体" w:hAnsi="宋体"/>
                <w:b/>
                <w:szCs w:val="21"/>
                <w:lang w:val="en-GB"/>
              </w:rPr>
            </w:pPr>
            <w:r>
              <w:rPr>
                <w:rFonts w:ascii="ˎ̥" w:hAnsi="ˎ̥" w:eastAsia="宋体"/>
                <w:szCs w:val="21"/>
              </w:rPr>
              <w:t>对联合体或者大中型企业的报价</w:t>
            </w:r>
            <w:r>
              <w:rPr>
                <w:rFonts w:hint="eastAsia" w:ascii="宋体" w:hAnsi="宋体"/>
                <w:szCs w:val="21"/>
                <w:lang w:val="en-GB"/>
              </w:rPr>
              <w:t>扣除</w:t>
            </w:r>
            <w:r>
              <w:rPr>
                <w:rFonts w:hint="eastAsia" w:ascii="ˎ̥" w:hAnsi="ˎ̥" w:eastAsia="宋体"/>
                <w:szCs w:val="21"/>
              </w:rPr>
              <w:t>4</w:t>
            </w:r>
            <w:r>
              <w:rPr>
                <w:rFonts w:hint="eastAsia" w:ascii="宋体" w:hAnsi="宋体"/>
                <w:szCs w:val="21"/>
              </w:rPr>
              <w:t>%</w:t>
            </w:r>
          </w:p>
        </w:tc>
        <w:tc>
          <w:tcPr>
            <w:tcW w:w="2490" w:type="dxa"/>
            <w:shd w:val="clear" w:color="auto" w:fill="auto"/>
            <w:vAlign w:val="center"/>
          </w:tcPr>
          <w:p>
            <w:pPr>
              <w:jc w:val="center"/>
              <w:rPr>
                <w:rFonts w:ascii="宋体" w:hAnsi="宋体"/>
                <w:b/>
                <w:szCs w:val="21"/>
                <w:lang w:val="en-GB"/>
              </w:rPr>
            </w:pPr>
            <w:r>
              <w:rPr>
                <w:rFonts w:hint="eastAsia" w:ascii="宋体" w:hAnsi="宋体"/>
                <w:szCs w:val="21"/>
                <w:lang w:val="en-GB"/>
              </w:rPr>
              <w:t>评标价格＝投标报价×</w:t>
            </w:r>
            <w:r>
              <w:rPr>
                <w:rFonts w:hint="eastAsia" w:ascii="宋体" w:hAnsi="宋体"/>
                <w:szCs w:val="21"/>
              </w:rPr>
              <w:t>(1-</w:t>
            </w:r>
            <w:r>
              <w:rPr>
                <w:rFonts w:hint="eastAsia" w:ascii="ˎ̥" w:hAnsi="ˎ̥" w:eastAsia="宋体"/>
                <w:szCs w:val="21"/>
              </w:rPr>
              <w:t>4</w:t>
            </w:r>
            <w:r>
              <w:rPr>
                <w:rFonts w:hint="eastAsia"/>
                <w:szCs w:val="21"/>
                <w:lang w:val="en-G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pPr>
              <w:jc w:val="center"/>
              <w:rPr>
                <w:rFonts w:ascii="宋体" w:hAnsi="宋体"/>
                <w:b/>
                <w:szCs w:val="21"/>
                <w:lang w:val="en-GB"/>
              </w:rPr>
            </w:pPr>
            <w:r>
              <w:rPr>
                <w:rFonts w:hint="eastAsia" w:ascii="宋体" w:hAnsi="宋体"/>
                <w:b/>
                <w:szCs w:val="21"/>
                <w:lang w:val="en-GB"/>
              </w:rPr>
              <w:t>4</w:t>
            </w:r>
          </w:p>
        </w:tc>
        <w:tc>
          <w:tcPr>
            <w:tcW w:w="2823" w:type="dxa"/>
            <w:vAlign w:val="center"/>
          </w:tcPr>
          <w:p>
            <w:pPr>
              <w:jc w:val="center"/>
              <w:rPr>
                <w:rFonts w:ascii="宋体" w:hAnsi="宋体"/>
                <w:szCs w:val="21"/>
                <w:lang w:val="en-GB"/>
              </w:rPr>
            </w:pPr>
            <w:r>
              <w:rPr>
                <w:rFonts w:hint="eastAsia" w:ascii="宋体" w:hAnsi="宋体"/>
                <w:szCs w:val="21"/>
                <w:lang w:val="en-GB"/>
              </w:rPr>
              <w:t>监狱企业</w:t>
            </w:r>
          </w:p>
        </w:tc>
        <w:tc>
          <w:tcPr>
            <w:tcW w:w="3068" w:type="dxa"/>
            <w:vAlign w:val="center"/>
          </w:tcPr>
          <w:p>
            <w:pPr>
              <w:jc w:val="center"/>
              <w:rPr>
                <w:rFonts w:ascii="宋体" w:hAnsi="宋体"/>
                <w:szCs w:val="21"/>
                <w:lang w:val="en-GB"/>
              </w:rPr>
            </w:pPr>
            <w:r>
              <w:rPr>
                <w:rFonts w:hint="eastAsia" w:ascii="宋体" w:hAnsi="宋体"/>
                <w:szCs w:val="21"/>
                <w:lang w:val="en-GB"/>
              </w:rPr>
              <w:t>对监狱企业产品价格扣除</w:t>
            </w:r>
            <w:r>
              <w:rPr>
                <w:rFonts w:hint="eastAsia" w:ascii="ˎ̥" w:hAnsi="ˎ̥" w:eastAsia="宋体"/>
                <w:szCs w:val="21"/>
              </w:rPr>
              <w:t>20</w:t>
            </w:r>
            <w:r>
              <w:rPr>
                <w:rFonts w:hint="eastAsia" w:ascii="宋体" w:hAnsi="宋体"/>
                <w:szCs w:val="21"/>
              </w:rPr>
              <w:t>%</w:t>
            </w:r>
          </w:p>
        </w:tc>
        <w:tc>
          <w:tcPr>
            <w:tcW w:w="2490" w:type="dxa"/>
            <w:shd w:val="clear" w:color="auto" w:fill="auto"/>
            <w:vAlign w:val="center"/>
          </w:tcPr>
          <w:p>
            <w:pPr>
              <w:jc w:val="center"/>
              <w:rPr>
                <w:rFonts w:ascii="宋体" w:hAnsi="宋体"/>
                <w:szCs w:val="21"/>
                <w:lang w:val="en-GB"/>
              </w:rPr>
            </w:pPr>
            <w:r>
              <w:rPr>
                <w:rFonts w:hint="eastAsia"/>
                <w:szCs w:val="21"/>
                <w:lang w:val="en-GB"/>
              </w:rPr>
              <w:t>评标价格＝投标报价—</w:t>
            </w:r>
            <w:r>
              <w:rPr>
                <w:rFonts w:hint="eastAsia"/>
                <w:szCs w:val="21"/>
              </w:rPr>
              <w:t>监狱企业产品的价格</w:t>
            </w:r>
            <w:r>
              <w:rPr>
                <w:rFonts w:hint="eastAsia" w:ascii="宋体" w:hAnsi="宋体"/>
                <w:szCs w:val="21"/>
                <w:lang w:val="en-GB"/>
              </w:rPr>
              <w:t>×</w:t>
            </w:r>
            <w:r>
              <w:rPr>
                <w:rFonts w:hint="eastAsia" w:ascii="ˎ̥" w:hAnsi="ˎ̥" w:eastAsia="宋体"/>
                <w:szCs w:val="21"/>
              </w:rPr>
              <w:t>20</w:t>
            </w:r>
            <w:r>
              <w:rPr>
                <w:rFonts w:hint="eastAsia"/>
                <w:szCs w:val="21"/>
                <w:lang w:val="en-G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pPr>
              <w:jc w:val="center"/>
              <w:rPr>
                <w:rFonts w:ascii="宋体" w:hAnsi="宋体"/>
                <w:b/>
                <w:szCs w:val="21"/>
                <w:lang w:val="en-GB"/>
              </w:rPr>
            </w:pPr>
            <w:r>
              <w:rPr>
                <w:rFonts w:hint="eastAsia" w:ascii="宋体" w:hAnsi="宋体"/>
                <w:b/>
                <w:szCs w:val="21"/>
                <w:lang w:val="en-GB"/>
              </w:rPr>
              <w:t>5</w:t>
            </w:r>
          </w:p>
        </w:tc>
        <w:tc>
          <w:tcPr>
            <w:tcW w:w="2823" w:type="dxa"/>
            <w:vAlign w:val="center"/>
          </w:tcPr>
          <w:p>
            <w:pPr>
              <w:jc w:val="center"/>
              <w:rPr>
                <w:rFonts w:ascii="宋体" w:hAnsi="宋体"/>
                <w:szCs w:val="21"/>
                <w:lang w:val="en-GB"/>
              </w:rPr>
            </w:pPr>
            <w:r>
              <w:rPr>
                <w:rFonts w:hint="eastAsia" w:ascii="宋体" w:hAnsi="宋体"/>
                <w:szCs w:val="21"/>
                <w:lang w:val="en-GB"/>
              </w:rPr>
              <w:t>残疾人福利性单位</w:t>
            </w:r>
          </w:p>
        </w:tc>
        <w:tc>
          <w:tcPr>
            <w:tcW w:w="3068" w:type="dxa"/>
            <w:vAlign w:val="center"/>
          </w:tcPr>
          <w:p>
            <w:pPr>
              <w:jc w:val="center"/>
              <w:rPr>
                <w:rFonts w:ascii="宋体" w:hAnsi="宋体"/>
                <w:szCs w:val="21"/>
                <w:lang w:val="en-GB"/>
              </w:rPr>
            </w:pPr>
            <w:r>
              <w:rPr>
                <w:rFonts w:hint="eastAsia" w:ascii="宋体" w:hAnsi="宋体"/>
                <w:szCs w:val="21"/>
                <w:lang w:val="en-GB"/>
              </w:rPr>
              <w:t>对残疾人福利性单位产品价格扣除</w:t>
            </w:r>
            <w:r>
              <w:rPr>
                <w:rFonts w:hint="eastAsia" w:ascii="ˎ̥" w:hAnsi="ˎ̥" w:eastAsia="宋体"/>
                <w:szCs w:val="21"/>
              </w:rPr>
              <w:t>20</w:t>
            </w:r>
            <w:r>
              <w:rPr>
                <w:rFonts w:hint="eastAsia" w:ascii="宋体" w:hAnsi="宋体"/>
                <w:szCs w:val="21"/>
              </w:rPr>
              <w:t>%</w:t>
            </w:r>
          </w:p>
        </w:tc>
        <w:tc>
          <w:tcPr>
            <w:tcW w:w="2490" w:type="dxa"/>
            <w:shd w:val="clear" w:color="auto" w:fill="auto"/>
            <w:vAlign w:val="center"/>
          </w:tcPr>
          <w:p>
            <w:pPr>
              <w:jc w:val="center"/>
              <w:rPr>
                <w:szCs w:val="21"/>
                <w:lang w:val="en-GB"/>
              </w:rPr>
            </w:pPr>
            <w:r>
              <w:rPr>
                <w:rFonts w:hint="eastAsia"/>
                <w:szCs w:val="21"/>
                <w:lang w:val="en-GB"/>
              </w:rPr>
              <w:t>评标价格＝投标报价—</w:t>
            </w:r>
            <w:r>
              <w:rPr>
                <w:rFonts w:hint="eastAsia"/>
                <w:szCs w:val="21"/>
              </w:rPr>
              <w:t>残疾人福利性单位产品的价格</w:t>
            </w:r>
            <w:r>
              <w:rPr>
                <w:rFonts w:hint="eastAsia" w:ascii="宋体" w:hAnsi="宋体"/>
                <w:szCs w:val="21"/>
                <w:lang w:val="en-GB"/>
              </w:rPr>
              <w:t>×</w:t>
            </w:r>
            <w:r>
              <w:rPr>
                <w:rFonts w:hint="eastAsia" w:ascii="ˎ̥" w:hAnsi="ˎ̥" w:eastAsia="宋体"/>
                <w:szCs w:val="21"/>
              </w:rPr>
              <w:t>20</w:t>
            </w:r>
            <w:r>
              <w:rPr>
                <w:rFonts w:hint="eastAsia"/>
                <w:szCs w:val="21"/>
                <w:lang w:val="en-G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pPr>
              <w:jc w:val="center"/>
              <w:rPr>
                <w:rFonts w:hint="eastAsia" w:asciiTheme="minorEastAsia" w:hAnsiTheme="minorEastAsia" w:eastAsiaTheme="minorEastAsia" w:cstheme="minorEastAsia"/>
                <w:b/>
                <w:color w:val="auto"/>
                <w:szCs w:val="21"/>
                <w:u w:val="none" w:color="auto"/>
                <w:lang w:val="en-GB"/>
              </w:rPr>
            </w:pPr>
            <w:r>
              <w:rPr>
                <w:rFonts w:hint="eastAsia" w:asciiTheme="minorEastAsia" w:hAnsiTheme="minorEastAsia" w:eastAsiaTheme="minorEastAsia" w:cstheme="minorEastAsia"/>
                <w:b/>
                <w:color w:val="auto"/>
                <w:szCs w:val="21"/>
                <w:u w:val="none" w:color="auto"/>
                <w:lang w:val="en-US" w:eastAsia="zh-CN"/>
              </w:rPr>
              <w:t>6</w:t>
            </w:r>
          </w:p>
        </w:tc>
        <w:tc>
          <w:tcPr>
            <w:tcW w:w="2823" w:type="dxa"/>
            <w:vAlign w:val="center"/>
          </w:tcPr>
          <w:p>
            <w:pPr>
              <w:jc w:val="left"/>
              <w:rPr>
                <w:rFonts w:hint="eastAsia" w:asciiTheme="minorEastAsia" w:hAnsiTheme="minorEastAsia" w:eastAsiaTheme="minorEastAsia" w:cstheme="minorEastAsia"/>
                <w:color w:val="auto"/>
                <w:szCs w:val="21"/>
                <w:u w:val="none" w:color="auto"/>
                <w:lang w:val="en-GB"/>
              </w:rPr>
            </w:pPr>
            <w:r>
              <w:rPr>
                <w:rFonts w:hint="eastAsia" w:asciiTheme="minorEastAsia" w:hAnsiTheme="minorEastAsia" w:eastAsiaTheme="minorEastAsia" w:cstheme="minorEastAsia"/>
                <w:bCs/>
                <w:color w:val="auto"/>
                <w:szCs w:val="21"/>
                <w:highlight w:val="none"/>
                <w:u w:val="none" w:color="auto"/>
                <w:lang w:val="en-US" w:eastAsia="zh-CN"/>
              </w:rPr>
              <w:t>政府采购活动中既有本国产品又有非本国产品参与竞争的</w:t>
            </w:r>
          </w:p>
        </w:tc>
        <w:tc>
          <w:tcPr>
            <w:tcW w:w="3068" w:type="dxa"/>
            <w:vAlign w:val="center"/>
          </w:tcPr>
          <w:p>
            <w:pPr>
              <w:jc w:val="center"/>
              <w:rPr>
                <w:rFonts w:hint="eastAsia" w:asciiTheme="minorEastAsia" w:hAnsiTheme="minorEastAsia" w:eastAsiaTheme="minorEastAsia" w:cstheme="minorEastAsia"/>
                <w:color w:val="auto"/>
                <w:szCs w:val="21"/>
                <w:u w:val="none" w:color="auto"/>
                <w:lang w:val="en-GB"/>
              </w:rPr>
            </w:pPr>
            <w:r>
              <w:rPr>
                <w:rFonts w:hint="eastAsia" w:asciiTheme="minorEastAsia" w:hAnsiTheme="minorEastAsia" w:eastAsiaTheme="minorEastAsia" w:cstheme="minorEastAsia"/>
                <w:bCs/>
                <w:color w:val="auto"/>
                <w:szCs w:val="21"/>
                <w:highlight w:val="none"/>
                <w:u w:val="none" w:color="auto"/>
                <w:lang w:val="en-US" w:eastAsia="zh-CN"/>
              </w:rPr>
              <w:t>对本国产品的报价给予20%的价格扣除</w:t>
            </w:r>
          </w:p>
        </w:tc>
        <w:tc>
          <w:tcPr>
            <w:tcW w:w="2490" w:type="dxa"/>
            <w:shd w:val="clear" w:color="auto" w:fill="auto"/>
            <w:vAlign w:val="center"/>
          </w:tcPr>
          <w:p>
            <w:pPr>
              <w:jc w:val="center"/>
              <w:rPr>
                <w:rFonts w:hint="eastAsia" w:asciiTheme="minorEastAsia" w:hAnsiTheme="minorEastAsia" w:eastAsiaTheme="minorEastAsia" w:cstheme="minorEastAsia"/>
                <w:color w:val="auto"/>
                <w:szCs w:val="21"/>
                <w:u w:val="none" w:color="auto"/>
                <w:lang w:val="en-GB"/>
              </w:rPr>
            </w:pPr>
            <w:r>
              <w:rPr>
                <w:rFonts w:hint="eastAsia" w:asciiTheme="minorEastAsia" w:hAnsiTheme="minorEastAsia" w:eastAsiaTheme="minorEastAsia" w:cstheme="minorEastAsia"/>
                <w:bCs/>
                <w:color w:val="auto"/>
                <w:szCs w:val="21"/>
                <w:highlight w:val="none"/>
                <w:u w:val="none" w:color="auto"/>
                <w:lang w:val="en-US" w:eastAsia="zh-CN"/>
              </w:rPr>
              <w:t>评标价格=投标报价—本国产品的价格</w:t>
            </w:r>
            <w:r>
              <w:rPr>
                <w:rFonts w:hint="eastAsia" w:asciiTheme="minorEastAsia" w:hAnsiTheme="minorEastAsia" w:eastAsiaTheme="minorEastAsia" w:cstheme="minorEastAsia"/>
                <w:bCs/>
                <w:color w:val="auto"/>
                <w:szCs w:val="21"/>
                <w:highlight w:val="none"/>
                <w:u w:val="none" w:color="auto"/>
                <w:lang w:eastAsia="zh-CN"/>
              </w:rPr>
              <w:t>×</w:t>
            </w:r>
            <w:r>
              <w:rPr>
                <w:rFonts w:hint="eastAsia" w:asciiTheme="minorEastAsia" w:hAnsiTheme="minorEastAsia" w:eastAsiaTheme="minorEastAsia" w:cstheme="minorEastAsia"/>
                <w:bCs/>
                <w:color w:val="auto"/>
                <w:szCs w:val="21"/>
                <w:highlight w:val="none"/>
                <w:u w:val="none" w:color="auto"/>
                <w:lang w:val="en-US" w:eastAsia="zh-CN"/>
              </w:rPr>
              <w:t>20</w:t>
            </w:r>
            <w:r>
              <w:rPr>
                <w:rFonts w:hint="eastAsia" w:asciiTheme="minorEastAsia" w:hAnsiTheme="minorEastAsia" w:eastAsiaTheme="minorEastAsia" w:cstheme="minorEastAsia"/>
                <w:bCs/>
                <w:color w:val="auto"/>
                <w:szCs w:val="21"/>
                <w:highlight w:val="none"/>
                <w:u w:val="none" w:color="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pPr>
              <w:jc w:val="center"/>
              <w:rPr>
                <w:rFonts w:hint="eastAsia" w:asciiTheme="minorEastAsia" w:hAnsiTheme="minorEastAsia" w:eastAsiaTheme="minorEastAsia" w:cstheme="minorEastAsia"/>
                <w:b/>
                <w:color w:val="auto"/>
                <w:szCs w:val="21"/>
                <w:u w:val="none" w:color="auto"/>
                <w:lang w:val="en-GB"/>
              </w:rPr>
            </w:pPr>
            <w:r>
              <w:rPr>
                <w:rFonts w:hint="eastAsia" w:asciiTheme="minorEastAsia" w:hAnsiTheme="minorEastAsia" w:eastAsiaTheme="minorEastAsia" w:cstheme="minorEastAsia"/>
                <w:b/>
                <w:color w:val="auto"/>
                <w:szCs w:val="21"/>
                <w:u w:val="none" w:color="auto"/>
                <w:lang w:val="en-US" w:eastAsia="zh-CN"/>
              </w:rPr>
              <w:t>7</w:t>
            </w:r>
          </w:p>
        </w:tc>
        <w:tc>
          <w:tcPr>
            <w:tcW w:w="2823" w:type="dxa"/>
            <w:vAlign w:val="center"/>
          </w:tcPr>
          <w:p>
            <w:pPr>
              <w:jc w:val="left"/>
              <w:rPr>
                <w:rFonts w:hint="eastAsia" w:asciiTheme="minorEastAsia" w:hAnsiTheme="minorEastAsia" w:eastAsiaTheme="minorEastAsia" w:cstheme="minorEastAsia"/>
                <w:color w:val="auto"/>
                <w:szCs w:val="21"/>
                <w:u w:val="none" w:color="auto"/>
                <w:lang w:val="en-GB"/>
              </w:rPr>
            </w:pPr>
            <w:r>
              <w:rPr>
                <w:rFonts w:hint="eastAsia" w:asciiTheme="minorEastAsia" w:hAnsiTheme="minorEastAsia" w:eastAsiaTheme="minorEastAsia" w:cstheme="minorEastAsia"/>
                <w:bCs/>
                <w:color w:val="auto"/>
                <w:szCs w:val="21"/>
                <w:highlight w:val="none"/>
                <w:u w:val="none" w:color="auto"/>
                <w:lang w:val="en-US" w:eastAsia="zh-CN"/>
              </w:rPr>
              <w:t>当采购项目或者采购包中含有多种产品，供应商为该采购项目或者采购包提供的符合本国产品标准的产品成本之和占该供应商提供的全部产品成本之和的比例达到80%以上时</w:t>
            </w:r>
          </w:p>
        </w:tc>
        <w:tc>
          <w:tcPr>
            <w:tcW w:w="3068" w:type="dxa"/>
            <w:vAlign w:val="center"/>
          </w:tcPr>
          <w:p>
            <w:pPr>
              <w:jc w:val="center"/>
              <w:rPr>
                <w:rFonts w:hint="eastAsia" w:asciiTheme="minorEastAsia" w:hAnsiTheme="minorEastAsia" w:eastAsiaTheme="minorEastAsia" w:cstheme="minorEastAsia"/>
                <w:bCs/>
                <w:color w:val="auto"/>
                <w:szCs w:val="21"/>
                <w:highlight w:val="none"/>
                <w:u w:val="none" w:color="auto"/>
                <w:lang w:val="en-US" w:eastAsia="zh-CN"/>
              </w:rPr>
            </w:pPr>
            <w:r>
              <w:rPr>
                <w:rFonts w:hint="eastAsia" w:asciiTheme="minorEastAsia" w:hAnsiTheme="minorEastAsia" w:eastAsiaTheme="minorEastAsia" w:cstheme="minorEastAsia"/>
                <w:bCs/>
                <w:color w:val="auto"/>
                <w:szCs w:val="21"/>
                <w:highlight w:val="none"/>
                <w:u w:val="none" w:color="auto"/>
                <w:lang w:val="en-US" w:eastAsia="zh-CN"/>
              </w:rPr>
              <w:t>对该供应商提供的全部产品的总报价给予20%的价格扣除</w:t>
            </w:r>
          </w:p>
          <w:p>
            <w:pPr>
              <w:jc w:val="center"/>
              <w:rPr>
                <w:rFonts w:hint="eastAsia" w:asciiTheme="minorEastAsia" w:hAnsiTheme="minorEastAsia" w:eastAsiaTheme="minorEastAsia" w:cstheme="minorEastAsia"/>
                <w:color w:val="auto"/>
                <w:szCs w:val="21"/>
                <w:u w:val="none" w:color="auto"/>
                <w:lang w:val="en-GB"/>
              </w:rPr>
            </w:pPr>
            <w:r>
              <w:rPr>
                <w:rFonts w:hint="eastAsia" w:asciiTheme="minorEastAsia" w:hAnsiTheme="minorEastAsia" w:eastAsiaTheme="minorEastAsia" w:cstheme="minorEastAsia"/>
                <w:b/>
                <w:bCs w:val="0"/>
                <w:color w:val="auto"/>
                <w:szCs w:val="21"/>
                <w:highlight w:val="none"/>
                <w:u w:val="none" w:color="auto"/>
                <w:lang w:val="en-US" w:eastAsia="zh-CN"/>
              </w:rPr>
              <w:t>（全部产品指采购清单中</w:t>
            </w:r>
            <w:r>
              <w:rPr>
                <w:rFonts w:hint="eastAsia" w:asciiTheme="minorEastAsia" w:hAnsiTheme="minorEastAsia" w:cstheme="minorEastAsia"/>
                <w:b/>
                <w:bCs w:val="0"/>
                <w:color w:val="auto"/>
                <w:szCs w:val="21"/>
                <w:highlight w:val="none"/>
                <w:u w:val="none" w:color="auto"/>
                <w:lang w:val="en-US" w:eastAsia="zh-CN"/>
              </w:rPr>
              <w:t>“</w:t>
            </w:r>
            <w:r>
              <w:rPr>
                <w:rFonts w:hint="eastAsia" w:asciiTheme="minorEastAsia" w:hAnsiTheme="minorEastAsia" w:eastAsiaTheme="minorEastAsia" w:cstheme="minorEastAsia"/>
                <w:b/>
                <w:bCs w:val="0"/>
                <w:color w:val="auto"/>
                <w:szCs w:val="21"/>
                <w:highlight w:val="none"/>
                <w:u w:val="none" w:color="auto"/>
                <w:lang w:val="en-US" w:eastAsia="zh-CN"/>
              </w:rPr>
              <w:t>适用本国产品标准的货物</w:t>
            </w:r>
            <w:r>
              <w:rPr>
                <w:rFonts w:hint="eastAsia" w:asciiTheme="minorEastAsia" w:hAnsiTheme="minorEastAsia" w:cstheme="minorEastAsia"/>
                <w:b/>
                <w:bCs w:val="0"/>
                <w:color w:val="auto"/>
                <w:szCs w:val="21"/>
                <w:highlight w:val="none"/>
                <w:u w:val="none" w:color="auto"/>
                <w:lang w:val="en-US" w:eastAsia="zh-CN"/>
              </w:rPr>
              <w:t>”</w:t>
            </w:r>
            <w:r>
              <w:rPr>
                <w:rFonts w:hint="eastAsia" w:asciiTheme="minorEastAsia" w:hAnsiTheme="minorEastAsia" w:eastAsiaTheme="minorEastAsia" w:cstheme="minorEastAsia"/>
                <w:b/>
                <w:bCs w:val="0"/>
                <w:color w:val="auto"/>
                <w:szCs w:val="21"/>
                <w:highlight w:val="none"/>
                <w:u w:val="none" w:color="auto"/>
                <w:lang w:val="en-US" w:eastAsia="zh-CN"/>
              </w:rPr>
              <w:t>）</w:t>
            </w:r>
          </w:p>
        </w:tc>
        <w:tc>
          <w:tcPr>
            <w:tcW w:w="2490" w:type="dxa"/>
            <w:shd w:val="clear" w:color="auto" w:fill="auto"/>
            <w:vAlign w:val="center"/>
          </w:tcPr>
          <w:p>
            <w:pPr>
              <w:jc w:val="center"/>
              <w:rPr>
                <w:rFonts w:hint="eastAsia" w:asciiTheme="minorEastAsia" w:hAnsiTheme="minorEastAsia" w:eastAsiaTheme="minorEastAsia" w:cstheme="minorEastAsia"/>
                <w:color w:val="auto"/>
                <w:szCs w:val="21"/>
                <w:u w:val="none" w:color="auto"/>
                <w:lang w:val="en-GB"/>
              </w:rPr>
            </w:pPr>
            <w:r>
              <w:rPr>
                <w:rFonts w:hint="eastAsia" w:asciiTheme="minorEastAsia" w:hAnsiTheme="minorEastAsia" w:eastAsiaTheme="minorEastAsia" w:cstheme="minorEastAsia"/>
                <w:bCs/>
                <w:color w:val="auto"/>
                <w:szCs w:val="21"/>
                <w:highlight w:val="none"/>
                <w:u w:val="none" w:color="auto"/>
                <w:lang w:val="en-US" w:eastAsia="zh-CN"/>
              </w:rPr>
              <w:t>评标价格=投标报价—全部产品的总报价</w:t>
            </w:r>
            <w:r>
              <w:rPr>
                <w:rFonts w:hint="eastAsia" w:asciiTheme="minorEastAsia" w:hAnsiTheme="minorEastAsia" w:eastAsiaTheme="minorEastAsia" w:cstheme="minorEastAsia"/>
                <w:bCs/>
                <w:color w:val="auto"/>
                <w:szCs w:val="21"/>
                <w:highlight w:val="none"/>
                <w:u w:val="none" w:color="auto"/>
                <w:lang w:eastAsia="zh-CN"/>
              </w:rPr>
              <w:t>×</w:t>
            </w:r>
            <w:r>
              <w:rPr>
                <w:rFonts w:hint="eastAsia" w:asciiTheme="minorEastAsia" w:hAnsiTheme="minorEastAsia" w:eastAsiaTheme="minorEastAsia" w:cstheme="minorEastAsia"/>
                <w:bCs/>
                <w:color w:val="auto"/>
                <w:szCs w:val="21"/>
                <w:highlight w:val="none"/>
                <w:u w:val="none" w:color="auto"/>
                <w:lang w:val="en-US" w:eastAsia="zh-CN"/>
              </w:rPr>
              <w:t>20</w:t>
            </w:r>
            <w:r>
              <w:rPr>
                <w:rFonts w:hint="eastAsia" w:asciiTheme="minorEastAsia" w:hAnsiTheme="minorEastAsia" w:eastAsiaTheme="minorEastAsia" w:cstheme="minorEastAsia"/>
                <w:bCs/>
                <w:color w:val="auto"/>
                <w:szCs w:val="21"/>
                <w:highlight w:val="none"/>
                <w:u w:val="none" w:color="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2" w:hRule="atLeast"/>
        </w:trPr>
        <w:tc>
          <w:tcPr>
            <w:tcW w:w="9102" w:type="dxa"/>
            <w:gridSpan w:val="4"/>
            <w:vAlign w:val="center"/>
          </w:tcPr>
          <w:p>
            <w:pPr>
              <w:widowControl/>
              <w:adjustRightInd w:val="0"/>
              <w:spacing w:line="360" w:lineRule="auto"/>
              <w:ind w:left="-2" w:leftChars="-1" w:firstLine="420" w:firstLineChars="200"/>
              <w:jc w:val="left"/>
              <w:rPr>
                <w:rFonts w:cs="仿宋_GB2312" w:asciiTheme="minorEastAsia" w:hAnsiTheme="minorEastAsia"/>
                <w:color w:val="auto"/>
                <w:szCs w:val="21"/>
                <w:lang w:val="zh-CN"/>
              </w:rPr>
            </w:pPr>
            <w:r>
              <w:rPr>
                <w:rFonts w:hint="eastAsia" w:cs="仿宋_GB2312" w:asciiTheme="minorEastAsia" w:hAnsiTheme="minorEastAsia"/>
                <w:szCs w:val="21"/>
                <w:lang w:val="zh-CN"/>
              </w:rPr>
              <w:t>1、中小企业应在投标文件提供《中小企业声明函》。监狱企业应当在投标文件中提供由省级以上监狱管理局、戒毒管理局(含新疆生产建设兵团)出具的属于监狱企业的证明文件。残疾人福利性单位应当在投标文件中提供《残疾人福利性单位</w:t>
            </w:r>
            <w:r>
              <w:rPr>
                <w:rFonts w:hint="eastAsia" w:cs="仿宋_GB2312" w:asciiTheme="minorEastAsia" w:hAnsiTheme="minorEastAsia"/>
                <w:color w:val="auto"/>
                <w:szCs w:val="21"/>
                <w:lang w:val="zh-CN"/>
              </w:rPr>
              <w:t>声明函》。</w:t>
            </w:r>
            <w:r>
              <w:rPr>
                <w:rFonts w:hint="default" w:ascii="宋体" w:hAnsi="宋体" w:cs="宋体"/>
                <w:bCs/>
                <w:color w:val="auto"/>
                <w:szCs w:val="21"/>
                <w:highlight w:val="none"/>
                <w:u w:val="none" w:color="auto"/>
                <w:lang w:val="en-US" w:eastAsia="zh-CN"/>
              </w:rPr>
              <w:t>供应商应当在投标文件中出具《关于符合本国产品标准的声明函》或财政部会同有关部门规定的有关证明文件，及《关于产品成本的声明函》。</w:t>
            </w:r>
          </w:p>
          <w:p>
            <w:pPr>
              <w:widowControl/>
              <w:adjustRightInd w:val="0"/>
              <w:spacing w:line="360" w:lineRule="auto"/>
              <w:ind w:left="-2" w:leftChars="-1" w:firstLine="420" w:firstLineChars="200"/>
              <w:jc w:val="left"/>
              <w:rPr>
                <w:rFonts w:cs="仿宋_GB2312" w:asciiTheme="minorEastAsia" w:hAnsiTheme="minorEastAsia"/>
                <w:szCs w:val="21"/>
                <w:lang w:val="zh-CN"/>
              </w:rPr>
            </w:pPr>
            <w:r>
              <w:rPr>
                <w:rFonts w:hint="eastAsia" w:cs="仿宋_GB2312" w:asciiTheme="minorEastAsia" w:hAnsiTheme="minorEastAsia"/>
                <w:szCs w:val="21"/>
                <w:lang w:val="zh-CN"/>
              </w:rPr>
              <w:t>2、</w:t>
            </w:r>
            <w:r>
              <w:rPr>
                <w:rFonts w:cs="仿宋_GB2312" w:asciiTheme="minorEastAsia" w:hAnsiTheme="minorEastAsia"/>
                <w:szCs w:val="21"/>
                <w:lang w:val="zh-CN"/>
              </w:rPr>
              <w:t>经评标委员会</w:t>
            </w:r>
            <w:r>
              <w:rPr>
                <w:rFonts w:hint="eastAsia" w:cs="仿宋_GB2312" w:asciiTheme="minorEastAsia" w:hAnsiTheme="minorEastAsia"/>
                <w:szCs w:val="21"/>
                <w:lang w:val="zh-CN"/>
              </w:rPr>
              <w:t>审查、评价</w:t>
            </w:r>
            <w:r>
              <w:rPr>
                <w:rFonts w:cs="仿宋_GB2312" w:asciiTheme="minorEastAsia" w:hAnsiTheme="minorEastAsia"/>
                <w:szCs w:val="21"/>
                <w:lang w:val="zh-CN"/>
              </w:rPr>
              <w:t>，</w:t>
            </w:r>
            <w:r>
              <w:rPr>
                <w:rFonts w:hint="eastAsia" w:cs="仿宋_GB2312" w:asciiTheme="minorEastAsia" w:hAnsiTheme="minorEastAsia"/>
                <w:szCs w:val="21"/>
                <w:lang w:val="zh-CN"/>
              </w:rPr>
              <w:t>投标文件符合</w:t>
            </w:r>
            <w:r>
              <w:rPr>
                <w:rFonts w:cs="仿宋_GB2312" w:asciiTheme="minorEastAsia" w:hAnsiTheme="minorEastAsia"/>
                <w:szCs w:val="21"/>
                <w:lang w:val="zh-CN"/>
              </w:rPr>
              <w:t>招标文件</w:t>
            </w:r>
            <w:r>
              <w:rPr>
                <w:rFonts w:hint="eastAsia" w:cs="仿宋_GB2312" w:asciiTheme="minorEastAsia" w:hAnsiTheme="minorEastAsia"/>
                <w:szCs w:val="21"/>
                <w:lang w:val="zh-CN"/>
              </w:rPr>
              <w:t>实质性</w:t>
            </w:r>
            <w:r>
              <w:rPr>
                <w:rFonts w:cs="仿宋_GB2312" w:asciiTheme="minorEastAsia" w:hAnsiTheme="minorEastAsia"/>
                <w:szCs w:val="21"/>
                <w:lang w:val="zh-CN"/>
              </w:rPr>
              <w:t>要求且</w:t>
            </w:r>
            <w:r>
              <w:rPr>
                <w:rFonts w:hint="eastAsia" w:cs="仿宋_GB2312" w:asciiTheme="minorEastAsia" w:hAnsiTheme="minorEastAsia"/>
                <w:szCs w:val="21"/>
                <w:lang w:val="zh-CN"/>
              </w:rPr>
              <w:t>进行了政策性价格扣除后，</w:t>
            </w:r>
            <w:r>
              <w:rPr>
                <w:rFonts w:cs="仿宋_GB2312" w:asciiTheme="minorEastAsia" w:hAnsiTheme="minorEastAsia"/>
                <w:szCs w:val="21"/>
                <w:lang w:val="zh-CN"/>
              </w:rPr>
              <w:t>以</w:t>
            </w:r>
            <w:r>
              <w:rPr>
                <w:rFonts w:hint="eastAsia" w:cs="仿宋_GB2312" w:asciiTheme="minorEastAsia" w:hAnsiTheme="minorEastAsia"/>
                <w:szCs w:val="21"/>
                <w:lang w:val="zh-CN"/>
              </w:rPr>
              <w:t>评标价格的</w:t>
            </w:r>
            <w:r>
              <w:rPr>
                <w:rFonts w:cs="仿宋_GB2312" w:asciiTheme="minorEastAsia" w:hAnsiTheme="minorEastAsia"/>
                <w:szCs w:val="21"/>
                <w:lang w:val="zh-CN"/>
              </w:rPr>
              <w:t>最低价者定为评标基准价，其价格分为满分。其他投标人的价格分统一按下列公式</w:t>
            </w:r>
            <w:r>
              <w:rPr>
                <w:rFonts w:hint="eastAsia" w:cs="仿宋_GB2312" w:asciiTheme="minorEastAsia" w:hAnsiTheme="minorEastAsia"/>
                <w:szCs w:val="21"/>
                <w:lang w:val="zh-CN"/>
              </w:rPr>
              <w:t>计算</w:t>
            </w:r>
            <w:r>
              <w:rPr>
                <w:rFonts w:cs="仿宋_GB2312" w:asciiTheme="minorEastAsia" w:hAnsiTheme="minorEastAsia"/>
                <w:szCs w:val="21"/>
                <w:lang w:val="zh-CN"/>
              </w:rPr>
              <w:t>。即：</w:t>
            </w:r>
          </w:p>
          <w:p>
            <w:pPr>
              <w:widowControl/>
              <w:adjustRightInd w:val="0"/>
              <w:spacing w:line="360" w:lineRule="auto"/>
              <w:ind w:left="-88" w:leftChars="-42" w:firstLine="449" w:firstLineChars="214"/>
              <w:jc w:val="left"/>
              <w:rPr>
                <w:rFonts w:cs="仿宋_GB2312" w:asciiTheme="minorEastAsia" w:hAnsiTheme="minorEastAsia"/>
                <w:szCs w:val="21"/>
                <w:lang w:val="zh-CN"/>
              </w:rPr>
            </w:pPr>
            <w:r>
              <w:rPr>
                <w:rFonts w:cs="仿宋_GB2312" w:asciiTheme="minorEastAsia" w:hAnsiTheme="minorEastAsia"/>
                <w:szCs w:val="21"/>
                <w:lang w:val="zh-CN"/>
              </w:rPr>
              <w:t>评标基准价</w:t>
            </w:r>
            <w:r>
              <w:rPr>
                <w:rFonts w:hint="eastAsia" w:cs="仿宋_GB2312" w:asciiTheme="minorEastAsia" w:hAnsiTheme="minorEastAsia"/>
                <w:szCs w:val="21"/>
                <w:lang w:val="zh-CN"/>
              </w:rPr>
              <w:t>=评标价格的最低价</w:t>
            </w:r>
          </w:p>
          <w:p>
            <w:pPr>
              <w:adjustRightInd w:val="0"/>
              <w:spacing w:line="360" w:lineRule="auto"/>
              <w:ind w:left="-88" w:leftChars="-42" w:firstLine="449" w:firstLineChars="214"/>
              <w:jc w:val="left"/>
              <w:rPr>
                <w:rFonts w:cs="仿宋_GB2312" w:asciiTheme="minorEastAsia" w:hAnsiTheme="minorEastAsia"/>
                <w:szCs w:val="21"/>
                <w:lang w:val="zh-CN"/>
              </w:rPr>
            </w:pPr>
            <w:r>
              <w:rPr>
                <w:rFonts w:cs="仿宋_GB2312" w:asciiTheme="minorEastAsia" w:hAnsiTheme="minorEastAsia"/>
                <w:szCs w:val="21"/>
                <w:lang w:val="zh-CN"/>
              </w:rPr>
              <w:t>其他投标报价得分</w:t>
            </w:r>
            <w:r>
              <w:rPr>
                <w:rFonts w:hint="eastAsia" w:cs="仿宋_GB2312" w:asciiTheme="minorEastAsia" w:hAnsiTheme="minorEastAsia"/>
                <w:szCs w:val="21"/>
                <w:lang w:val="zh-CN"/>
              </w:rPr>
              <w:t>=（</w:t>
            </w:r>
            <w:r>
              <w:rPr>
                <w:rFonts w:cs="仿宋_GB2312" w:asciiTheme="minorEastAsia" w:hAnsiTheme="minorEastAsia"/>
                <w:szCs w:val="21"/>
                <w:lang w:val="zh-CN"/>
              </w:rPr>
              <w:t>评标基准价</w:t>
            </w:r>
            <w:r>
              <w:rPr>
                <w:rFonts w:hint="eastAsia" w:cs="仿宋_GB2312" w:asciiTheme="minorEastAsia" w:hAnsiTheme="minorEastAsia"/>
                <w:szCs w:val="21"/>
                <w:lang w:val="zh-CN"/>
              </w:rPr>
              <w:t>/评标价格）</w:t>
            </w:r>
            <w:r>
              <w:rPr>
                <w:rFonts w:cs="仿宋_GB2312" w:asciiTheme="minorEastAsia" w:hAnsiTheme="minorEastAsia"/>
                <w:szCs w:val="21"/>
                <w:lang w:val="zh-CN"/>
              </w:rPr>
              <w:t>×</w:t>
            </w:r>
            <w:r>
              <w:rPr>
                <w:rFonts w:hint="eastAsia" w:cs="仿宋_GB2312" w:asciiTheme="minorEastAsia" w:hAnsiTheme="minorEastAsia"/>
                <w:szCs w:val="21"/>
                <w:lang w:val="zh-CN"/>
              </w:rPr>
              <w:t>评标标准中价格分值</w:t>
            </w:r>
          </w:p>
        </w:tc>
      </w:tr>
    </w:tbl>
    <w:p>
      <w:pPr>
        <w:spacing w:line="360" w:lineRule="auto"/>
        <w:rPr>
          <w:rFonts w:ascii="宋体" w:hAnsi="宋体"/>
          <w:bCs/>
          <w:szCs w:val="21"/>
          <w:lang w:val="en-GB"/>
        </w:rPr>
      </w:pPr>
      <w:r>
        <w:rPr>
          <w:rFonts w:hint="eastAsia" w:ascii="宋体" w:hAnsi="宋体"/>
          <w:bCs/>
          <w:szCs w:val="21"/>
          <w:lang w:val="en-GB"/>
        </w:rPr>
        <w:t>备注：</w:t>
      </w:r>
    </w:p>
    <w:p>
      <w:pPr>
        <w:spacing w:line="360" w:lineRule="auto"/>
        <w:ind w:firstLine="420" w:firstLineChars="200"/>
        <w:rPr>
          <w:rFonts w:hint="eastAsia" w:ascii="宋体" w:hAnsi="宋体"/>
          <w:bCs/>
          <w:szCs w:val="21"/>
          <w:lang w:val="en-GB"/>
        </w:rPr>
      </w:pPr>
      <w:r>
        <w:rPr>
          <w:rFonts w:hint="eastAsia" w:ascii="宋体" w:hAnsi="宋体"/>
          <w:bCs/>
          <w:szCs w:val="21"/>
          <w:lang w:val="en-GB"/>
        </w:rPr>
        <w:t>a、不接受联合体投标的项目，</w:t>
      </w:r>
      <w:r>
        <w:rPr>
          <w:rFonts w:hint="eastAsia"/>
        </w:rPr>
        <w:t>本</w:t>
      </w:r>
      <w:r>
        <w:rPr>
          <w:rFonts w:hint="eastAsia" w:ascii="宋体" w:hAnsi="宋体"/>
          <w:bCs/>
          <w:szCs w:val="21"/>
          <w:lang w:val="en-GB"/>
        </w:rPr>
        <w:t>表中第2项、第3项情形不适用。</w:t>
      </w:r>
    </w:p>
    <w:p>
      <w:pPr>
        <w:spacing w:line="360" w:lineRule="auto"/>
        <w:ind w:firstLine="420" w:firstLineChars="200"/>
        <w:rPr>
          <w:lang w:val="en-GB"/>
        </w:rPr>
      </w:pPr>
      <w:r>
        <w:rPr>
          <w:rFonts w:hint="eastAsia" w:ascii="宋体" w:hAnsi="宋体"/>
          <w:bCs/>
          <w:szCs w:val="21"/>
          <w:lang w:val="en-GB"/>
        </w:rPr>
        <w:t>b、</w:t>
      </w:r>
      <w:r>
        <w:t>在货物采购项目中，货物由中小企业制造，即货物由中小企业生产且使用该中小企业商号或者注册商标</w:t>
      </w:r>
      <w:r>
        <w:rPr>
          <w:rFonts w:hint="eastAsia" w:ascii="宋体" w:hAnsi="宋体"/>
          <w:bCs/>
          <w:szCs w:val="21"/>
          <w:lang w:val="en-GB"/>
        </w:rPr>
        <w:t>。</w:t>
      </w:r>
      <w:r>
        <w:t>在货物采购项目中，供应商提供的货物既有中小企业制造货物，也有大型企业制造货物的，不享受中小企业扶持政策。在工程采购项目中，工程由中小企业承建，即工程施工单位为中小企业；在服务采购项目中，服务由中小企业承接，即提供服务的人员为中小企业依照《中华人民共和国劳动合同法》订立劳动合同的从业人员。</w:t>
      </w:r>
    </w:p>
    <w:p>
      <w:pPr>
        <w:spacing w:line="360" w:lineRule="auto"/>
        <w:ind w:firstLine="420" w:firstLineChars="200"/>
        <w:rPr>
          <w:lang w:val="en-GB"/>
        </w:rPr>
      </w:pPr>
      <w:r>
        <w:rPr>
          <w:rFonts w:hint="eastAsia"/>
          <w:lang w:val="en-GB"/>
        </w:rPr>
        <w:t>c、中小企业、残疾人福利性单位提供其他企业制造的货物的，则该货物的制造商也必须为上述企业，否则不能享受价格优惠。</w:t>
      </w:r>
    </w:p>
    <w:p>
      <w:pPr>
        <w:spacing w:line="360" w:lineRule="auto"/>
        <w:ind w:firstLine="420" w:firstLineChars="200"/>
        <w:rPr>
          <w:lang w:val="en-GB"/>
        </w:rPr>
      </w:pPr>
      <w:r>
        <w:rPr>
          <w:rFonts w:hint="eastAsia"/>
          <w:lang w:val="en-GB"/>
        </w:rPr>
        <w:t>d、残疾人福利性单位属于小型、微型企业的，不重复享受政策。</w:t>
      </w:r>
    </w:p>
    <w:p>
      <w:pPr>
        <w:spacing w:line="360" w:lineRule="auto"/>
        <w:ind w:firstLine="420" w:firstLineChars="200"/>
        <w:rPr>
          <w:lang w:val="en-GB"/>
        </w:rPr>
      </w:pPr>
      <w:r>
        <w:rPr>
          <w:rFonts w:hint="eastAsia"/>
          <w:lang w:val="en-US" w:eastAsia="zh-CN"/>
        </w:rPr>
        <w:t>e</w:t>
      </w:r>
      <w:r>
        <w:rPr>
          <w:rFonts w:hint="eastAsia"/>
          <w:lang w:val="en-GB"/>
        </w:rPr>
        <w:t>、小型和微型企业不包括民办非企业单位。</w:t>
      </w:r>
    </w:p>
    <w:p>
      <w:pPr>
        <w:spacing w:line="360" w:lineRule="auto"/>
        <w:ind w:firstLine="420" w:firstLineChars="200"/>
        <w:rPr>
          <w:rFonts w:hint="eastAsia"/>
          <w:lang w:val="en-US" w:eastAsia="zh-CN"/>
        </w:rPr>
      </w:pPr>
      <w:r>
        <w:rPr>
          <w:rFonts w:hint="eastAsia"/>
          <w:lang w:val="en-US" w:eastAsia="zh-CN"/>
        </w:rPr>
        <w:t>f</w:t>
      </w:r>
      <w:r>
        <w:rPr>
          <w:rFonts w:hint="eastAsia"/>
          <w:lang w:val="en-GB"/>
        </w:rPr>
        <w:t>、</w:t>
      </w:r>
      <w:r>
        <w:rPr>
          <w:rFonts w:hint="eastAsia"/>
          <w:lang w:val="en-US" w:eastAsia="zh-CN"/>
        </w:rPr>
        <w:t>同时适用多项政府采购政策的，各项扣除应在供应商的投标报价基础上进行叠加计算。</w:t>
      </w:r>
    </w:p>
    <w:p>
      <w:pPr>
        <w:spacing w:line="360" w:lineRule="auto"/>
        <w:ind w:firstLine="420" w:firstLineChars="200"/>
        <w:rPr>
          <w:rFonts w:hint="eastAsia"/>
          <w:lang w:val="en-US" w:eastAsia="zh-CN"/>
        </w:rPr>
      </w:pPr>
      <w:r>
        <w:rPr>
          <w:rFonts w:hint="eastAsia"/>
          <w:lang w:val="en-US" w:eastAsia="zh-CN"/>
        </w:rPr>
        <w:t>例如：投标人既享受中小企业扶持政策，又符合本国产品标准、享受价格评审优惠的</w:t>
      </w:r>
    </w:p>
    <w:p>
      <w:pPr>
        <w:spacing w:line="360" w:lineRule="auto"/>
        <w:ind w:firstLine="420" w:firstLineChars="200"/>
        <w:rPr>
          <w:rFonts w:hint="default" w:ascii="宋体" w:hAnsi="宋体"/>
          <w:bCs/>
          <w:color w:val="auto"/>
          <w:szCs w:val="21"/>
          <w:highlight w:val="none"/>
          <w:u w:val="none" w:color="auto"/>
          <w:lang w:val="en-US" w:eastAsia="zh-CN"/>
        </w:rPr>
      </w:pPr>
      <w:r>
        <w:rPr>
          <w:rFonts w:hint="eastAsia" w:ascii="宋体" w:hAnsi="宋体"/>
          <w:bCs/>
          <w:color w:val="auto"/>
          <w:szCs w:val="21"/>
          <w:highlight w:val="none"/>
          <w:u w:val="none" w:color="auto"/>
          <w:lang w:val="en-US" w:eastAsia="zh-CN"/>
        </w:rPr>
        <w:t>评标价格= 投标报价—投标报价</w:t>
      </w:r>
      <w:r>
        <w:rPr>
          <w:rFonts w:hint="eastAsia" w:ascii="宋体" w:hAnsi="宋体"/>
          <w:bCs/>
          <w:color w:val="auto"/>
          <w:szCs w:val="21"/>
          <w:highlight w:val="none"/>
          <w:u w:val="none" w:color="auto"/>
          <w:lang w:eastAsia="zh-CN"/>
        </w:rPr>
        <w:t>×</w:t>
      </w:r>
      <w:r>
        <w:rPr>
          <w:rFonts w:hint="eastAsia" w:ascii="宋体" w:hAnsi="宋体"/>
          <w:bCs/>
          <w:color w:val="auto"/>
          <w:szCs w:val="21"/>
          <w:highlight w:val="none"/>
          <w:u w:val="none" w:color="auto"/>
          <w:lang w:val="en-US" w:eastAsia="zh-CN"/>
        </w:rPr>
        <w:t>中小企业报价扣除比例 —</w:t>
      </w:r>
      <w:r>
        <w:rPr>
          <w:rFonts w:hint="eastAsia" w:ascii="宋体" w:hAnsi="宋体" w:cs="宋体"/>
          <w:bCs/>
          <w:color w:val="auto"/>
          <w:szCs w:val="21"/>
          <w:highlight w:val="none"/>
          <w:u w:val="none" w:color="auto"/>
          <w:lang w:val="en-US" w:eastAsia="zh-CN"/>
        </w:rPr>
        <w:t>本国产品价格（或全部产品总价）</w:t>
      </w:r>
      <w:r>
        <w:rPr>
          <w:rFonts w:hint="eastAsia" w:ascii="宋体" w:hAnsi="宋体" w:cs="宋体"/>
          <w:bCs/>
          <w:color w:val="auto"/>
          <w:szCs w:val="21"/>
          <w:highlight w:val="none"/>
          <w:u w:val="none" w:color="auto"/>
          <w:lang w:eastAsia="zh-CN"/>
        </w:rPr>
        <w:t>×</w:t>
      </w:r>
      <w:r>
        <w:rPr>
          <w:rFonts w:hint="eastAsia" w:ascii="宋体" w:hAnsi="宋体" w:cs="宋体"/>
          <w:bCs/>
          <w:color w:val="auto"/>
          <w:szCs w:val="21"/>
          <w:highlight w:val="none"/>
          <w:u w:val="none" w:color="auto"/>
          <w:lang w:val="en-US" w:eastAsia="zh-CN"/>
        </w:rPr>
        <w:t>20</w:t>
      </w:r>
      <w:r>
        <w:rPr>
          <w:rFonts w:hint="eastAsia" w:ascii="宋体" w:hAnsi="宋体" w:cs="宋体"/>
          <w:bCs/>
          <w:color w:val="auto"/>
          <w:szCs w:val="21"/>
          <w:highlight w:val="none"/>
          <w:u w:val="none" w:color="auto"/>
          <w:lang w:eastAsia="zh-CN"/>
        </w:rPr>
        <w:t>%</w:t>
      </w:r>
      <w:r>
        <w:rPr>
          <w:rFonts w:hint="eastAsia" w:ascii="宋体" w:hAnsi="宋体" w:cs="宋体"/>
          <w:bCs/>
          <w:color w:val="auto"/>
          <w:szCs w:val="21"/>
          <w:highlight w:val="none"/>
          <w:u w:val="none" w:color="auto"/>
          <w:lang w:val="en-US" w:eastAsia="zh-CN"/>
        </w:rPr>
        <w:t xml:space="preserve"> </w:t>
      </w:r>
    </w:p>
    <w:p>
      <w:pPr>
        <w:spacing w:line="360" w:lineRule="auto"/>
        <w:ind w:firstLine="422" w:firstLineChars="200"/>
        <w:contextualSpacing/>
        <w:rPr>
          <w:rFonts w:cs="仿宋_GB2312" w:asciiTheme="minorEastAsia" w:hAnsiTheme="minorEastAsia"/>
          <w:color w:val="auto"/>
          <w:szCs w:val="21"/>
          <w:lang w:val="zh-CN"/>
        </w:rPr>
      </w:pPr>
      <w:r>
        <w:rPr>
          <w:rFonts w:hint="eastAsia" w:cs="仿宋_GB2312" w:asciiTheme="minorEastAsia" w:hAnsiTheme="minorEastAsia"/>
          <w:b/>
          <w:color w:val="auto"/>
          <w:szCs w:val="21"/>
          <w:lang w:val="zh-CN"/>
        </w:rPr>
        <w:t>（7）</w:t>
      </w:r>
      <w:r>
        <w:rPr>
          <w:rFonts w:cs="仿宋_GB2312" w:asciiTheme="minorEastAsia" w:hAnsiTheme="minorEastAsia"/>
          <w:b/>
          <w:color w:val="auto"/>
          <w:szCs w:val="21"/>
          <w:lang w:val="zh-CN"/>
        </w:rPr>
        <w:t>评标结果汇总完成后，除下列情形外，任何人不得修改评标结果：</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1） </w:t>
      </w:r>
      <w:r>
        <w:rPr>
          <w:rFonts w:cs="仿宋_GB2312" w:asciiTheme="minorEastAsia" w:hAnsiTheme="minorEastAsia"/>
          <w:szCs w:val="21"/>
          <w:lang w:val="zh-CN"/>
        </w:rPr>
        <w:t>分值汇总计算错误的；</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2） </w:t>
      </w:r>
      <w:r>
        <w:rPr>
          <w:rFonts w:cs="仿宋_GB2312" w:asciiTheme="minorEastAsia" w:hAnsiTheme="minorEastAsia"/>
          <w:szCs w:val="21"/>
          <w:lang w:val="zh-CN"/>
        </w:rPr>
        <w:t>分项评分超出评分标准范围的；</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3） </w:t>
      </w:r>
      <w:r>
        <w:rPr>
          <w:rFonts w:cs="仿宋_GB2312" w:asciiTheme="minorEastAsia" w:hAnsiTheme="minorEastAsia"/>
          <w:szCs w:val="21"/>
          <w:lang w:val="zh-CN"/>
        </w:rPr>
        <w:t>评标委员会成员对客观评审因素评分不一致的；</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4） </w:t>
      </w:r>
      <w:r>
        <w:rPr>
          <w:rFonts w:cs="仿宋_GB2312" w:asciiTheme="minorEastAsia" w:hAnsiTheme="minorEastAsia"/>
          <w:szCs w:val="21"/>
          <w:lang w:val="zh-CN"/>
        </w:rPr>
        <w:t>经评标委员会认定评分畸高、畸低的。</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cs="仿宋_GB2312" w:asciiTheme="minorEastAsia" w:hAnsiTheme="minorEastAsia"/>
          <w:szCs w:val="21"/>
          <w:lang w:val="zh-CN"/>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cs="仿宋_GB2312" w:asciiTheme="minorEastAsia" w:hAnsiTheme="minorEastAsia"/>
          <w:szCs w:val="21"/>
          <w:lang w:val="zh-CN"/>
        </w:rPr>
        <w:t>投标人对本条第一款情形提出质疑的，采购人或者采购代理机构可以组织原评标委员会进行重新评审，重新评审改变评标结果的，应当书面报告本级财政部门。</w:t>
      </w:r>
    </w:p>
    <w:p>
      <w:pPr>
        <w:wordWrap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（8）</w:t>
      </w:r>
      <w:r>
        <w:rPr>
          <w:rFonts w:hint="eastAsia" w:ascii="宋体" w:hAnsi="宋体" w:eastAsia="宋体" w:cs="宋体"/>
          <w:kern w:val="0"/>
          <w:szCs w:val="21"/>
          <w:lang w:val="zh-CN"/>
        </w:rPr>
        <w:t>按照《关于推进全流程电子化交易和在线监管工作有关问题的通知》（许公管办[2019]3号）规定：评标专家应严格按照要求查看“</w:t>
      </w:r>
      <w:r>
        <w:rPr>
          <w:rFonts w:hint="eastAsia" w:ascii="宋体" w:hAnsi="宋体" w:eastAsia="宋体" w:cs="宋体"/>
          <w:kern w:val="0"/>
          <w:szCs w:val="21"/>
        </w:rPr>
        <w:t>文件制作机器码</w:t>
      </w:r>
      <w:r>
        <w:rPr>
          <w:rFonts w:hint="eastAsia" w:ascii="宋体" w:hAnsi="宋体" w:eastAsia="宋体" w:cs="宋体"/>
          <w:kern w:val="0"/>
          <w:szCs w:val="21"/>
          <w:lang w:val="zh-CN"/>
        </w:rPr>
        <w:t>”相关信息并进行评审，在评审报告中显示“不同供应商电子投标文件制作</w:t>
      </w:r>
      <w:r>
        <w:rPr>
          <w:rFonts w:hint="eastAsia" w:ascii="宋体" w:hAnsi="宋体" w:eastAsia="宋体" w:cs="宋体"/>
          <w:kern w:val="0"/>
          <w:szCs w:val="21"/>
        </w:rPr>
        <w:t>机器码</w:t>
      </w:r>
      <w:r>
        <w:rPr>
          <w:rFonts w:hint="eastAsia" w:ascii="宋体" w:hAnsi="宋体" w:eastAsia="宋体" w:cs="宋体"/>
          <w:kern w:val="0"/>
          <w:szCs w:val="21"/>
          <w:lang w:val="zh-CN"/>
        </w:rPr>
        <w:t>”是否雷同的分析及判定结果。</w:t>
      </w:r>
    </w:p>
    <w:p>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（9）</w:t>
      </w:r>
      <w:r>
        <w:rPr>
          <w:rFonts w:cs="仿宋_GB2312" w:asciiTheme="minorEastAsia" w:hAnsiTheme="minorEastAsia"/>
          <w:b/>
          <w:szCs w:val="21"/>
          <w:lang w:val="zh-CN"/>
        </w:rPr>
        <w:t>评标委员会</w:t>
      </w:r>
      <w:r>
        <w:rPr>
          <w:rFonts w:hint="eastAsia" w:cs="仿宋_GB2312" w:asciiTheme="minorEastAsia" w:hAnsiTheme="minorEastAsia"/>
          <w:b/>
          <w:szCs w:val="21"/>
          <w:lang w:val="zh-CN"/>
        </w:rPr>
        <w:t>争议处理</w:t>
      </w:r>
    </w:p>
    <w:p>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cs="仿宋_GB2312" w:asciiTheme="minorEastAsia" w:hAnsiTheme="minorEastAsia"/>
          <w:szCs w:val="21"/>
          <w:lang w:val="zh-CN"/>
        </w:rPr>
        <w:t>评标委员会成员对需要共同认定的事项存在争议的，应当按照少数服从多数的原则作出结论。持不同意见的评标委员会成员应当在评标报告上签署不同意见及理由，否则视为同意评标报告。</w:t>
      </w:r>
    </w:p>
    <w:p>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4、</w:t>
      </w:r>
      <w:r>
        <w:rPr>
          <w:rFonts w:cs="仿宋_GB2312" w:asciiTheme="minorEastAsia" w:hAnsiTheme="minorEastAsia"/>
          <w:b/>
          <w:szCs w:val="21"/>
          <w:lang w:val="zh-CN"/>
        </w:rPr>
        <w:t>确定中标候选人名单，以及根据采购人委托直接确定中标人</w:t>
      </w:r>
      <w:r>
        <w:rPr>
          <w:rFonts w:hint="eastAsia" w:cs="仿宋_GB2312" w:asciiTheme="minorEastAsia" w:hAnsiTheme="minorEastAsia"/>
          <w:b/>
          <w:szCs w:val="21"/>
          <w:lang w:val="zh-CN"/>
        </w:rPr>
        <w:t>。</w:t>
      </w:r>
    </w:p>
    <w:p>
      <w:pPr>
        <w:widowControl/>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p>
    <w:p>
      <w:pPr>
        <w:pStyle w:val="4"/>
        <w:numPr>
          <w:ilvl w:val="0"/>
          <w:numId w:val="0"/>
        </w:numPr>
        <w:ind w:left="964" w:leftChars="0" w:hanging="676" w:firstLineChars="0"/>
      </w:pPr>
      <w:r>
        <w:rPr>
          <w:rFonts w:hint="eastAsia" w:ascii="Calibri" w:hAnsi="Calibri" w:cs="Times New Roman" w:eastAsiaTheme="majorEastAsia"/>
          <w:b/>
          <w:bCs/>
          <w:kern w:val="44"/>
          <w:sz w:val="32"/>
          <w:szCs w:val="44"/>
          <w:lang w:val="en-US" w:eastAsia="zh-CN" w:bidi="ar-SA"/>
        </w:rPr>
        <w:t>第七章</w:t>
      </w:r>
      <w:r>
        <w:rPr>
          <w:rFonts w:hint="eastAsia" w:cs="Times New Roman"/>
          <w:b/>
          <w:bCs/>
          <w:kern w:val="44"/>
          <w:sz w:val="32"/>
          <w:szCs w:val="44"/>
          <w:lang w:val="en-US" w:eastAsia="zh-CN" w:bidi="ar-SA"/>
        </w:rPr>
        <w:t xml:space="preserve"> </w:t>
      </w:r>
      <w:r>
        <w:rPr>
          <w:rFonts w:hint="eastAsia"/>
        </w:rPr>
        <w:t>拟签订的合同文本</w:t>
      </w:r>
    </w:p>
    <w:p>
      <w:pPr>
        <w:spacing w:line="360" w:lineRule="auto"/>
        <w:contextualSpacing/>
        <w:jc w:val="center"/>
        <w:rPr>
          <w:rFonts w:cs="宋体" w:asciiTheme="majorEastAsia" w:hAnsiTheme="majorEastAsia" w:eastAsiaTheme="majorEastAsia"/>
          <w:b/>
          <w:kern w:val="0"/>
          <w:sz w:val="36"/>
          <w:szCs w:val="36"/>
        </w:rPr>
      </w:pPr>
    </w:p>
    <w:p>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（此合同仅供参考。以最终采购人与中标人签定的合同条款为准进行公示，</w:t>
      </w:r>
    </w:p>
    <w:p>
      <w:pPr>
        <w:spacing w:line="360" w:lineRule="auto"/>
        <w:jc w:val="center"/>
        <w:rPr>
          <w:rFonts w:hint="eastAsia" w:ascii="宋体" w:hAnsi="宋体" w:cs="微软雅黑"/>
          <w:b/>
          <w:bCs/>
          <w:szCs w:val="21"/>
        </w:rPr>
      </w:pPr>
      <w:r>
        <w:rPr>
          <w:rFonts w:hint="eastAsia" w:ascii="宋体" w:hAnsi="宋体" w:cs="微软雅黑"/>
          <w:b/>
          <w:bCs/>
          <w:szCs w:val="21"/>
        </w:rPr>
        <w:t>最终签定合同的主要条款不能与招标文件有冲突）</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val="0"/>
          <w:color w:val="000000"/>
          <w:sz w:val="43"/>
          <w:szCs w:val="43"/>
          <w:highlight w:val="none"/>
        </w:rPr>
      </w:pPr>
      <w:r>
        <w:rPr>
          <w:rFonts w:hint="eastAsia" w:ascii="方正小标宋简体" w:hAnsi="方正小标宋简体" w:eastAsia="方正小标宋简体" w:cs="方正小标宋简体"/>
          <w:b w:val="0"/>
          <w:color w:val="000000"/>
          <w:sz w:val="43"/>
          <w:szCs w:val="43"/>
          <w:highlight w:val="none"/>
          <w:lang w:val="en-US" w:eastAsia="zh-CN"/>
        </w:rPr>
        <w:t>许昌市公安局视频侦查装备采购</w:t>
      </w:r>
      <w:r>
        <w:rPr>
          <w:rFonts w:hint="eastAsia" w:ascii="方正小标宋简体" w:hAnsi="方正小标宋简体" w:eastAsia="方正小标宋简体" w:cs="方正小标宋简体"/>
          <w:b w:val="0"/>
          <w:color w:val="000000"/>
          <w:sz w:val="43"/>
          <w:szCs w:val="43"/>
          <w:highlight w:val="none"/>
        </w:rPr>
        <w:t>项目合同</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color w:val="000000"/>
          <w:sz w:val="24"/>
          <w:szCs w:val="24"/>
          <w:highlight w:val="none"/>
          <w:u w:val="single"/>
          <w:lang w:val="en-US" w:eastAsia="zh-CN"/>
        </w:rPr>
      </w:pPr>
      <w:r>
        <w:rPr>
          <w:rFonts w:hint="eastAsia" w:ascii="宋体" w:hAnsi="宋体" w:eastAsia="宋体" w:cs="宋体"/>
          <w:b w:val="0"/>
          <w:color w:val="000000"/>
          <w:sz w:val="24"/>
          <w:szCs w:val="24"/>
          <w:highlight w:val="none"/>
        </w:rPr>
        <w:t>甲方：</w:t>
      </w:r>
      <w:r>
        <w:rPr>
          <w:rFonts w:hint="eastAsia" w:ascii="宋体" w:hAnsi="宋体" w:eastAsia="宋体" w:cs="宋体"/>
          <w:b w:val="0"/>
          <w:color w:val="000000"/>
          <w:sz w:val="24"/>
          <w:szCs w:val="24"/>
          <w:highlight w:val="none"/>
          <w:u w:val="single"/>
          <w:lang w:val="en-US" w:eastAsia="zh-CN"/>
        </w:rPr>
        <w:t xml:space="preserve"> 许昌市公安局</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color w:val="000000"/>
          <w:sz w:val="24"/>
          <w:szCs w:val="24"/>
          <w:highlight w:val="none"/>
          <w:u w:val="single"/>
          <w:lang w:val="en-US" w:eastAsia="zh-CN"/>
        </w:rPr>
      </w:pPr>
      <w:r>
        <w:rPr>
          <w:rFonts w:hint="eastAsia" w:ascii="宋体" w:hAnsi="宋体" w:eastAsia="宋体" w:cs="宋体"/>
          <w:b w:val="0"/>
          <w:color w:val="000000"/>
          <w:sz w:val="24"/>
          <w:szCs w:val="24"/>
          <w:highlight w:val="none"/>
        </w:rPr>
        <w:t>乙方：</w:t>
      </w:r>
      <w:r>
        <w:rPr>
          <w:rFonts w:hint="eastAsia" w:ascii="宋体" w:hAnsi="宋体" w:eastAsia="宋体" w:cs="宋体"/>
          <w:b w:val="0"/>
          <w:color w:val="000000"/>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color w:val="000000"/>
          <w:sz w:val="24"/>
          <w:szCs w:val="24"/>
          <w:highlight w:val="none"/>
          <w:lang w:val="en-US" w:eastAsia="zh-CN"/>
        </w:rPr>
      </w:pPr>
      <w:r>
        <w:rPr>
          <w:rFonts w:hint="eastAsia" w:ascii="宋体" w:hAnsi="宋体" w:eastAsia="宋体" w:cs="宋体"/>
          <w:b w:val="0"/>
          <w:color w:val="000000"/>
          <w:sz w:val="24"/>
          <w:szCs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甲乙双方根据</w:t>
      </w:r>
      <w:r>
        <w:rPr>
          <w:rFonts w:hint="eastAsia" w:ascii="宋体" w:hAnsi="宋体" w:eastAsia="宋体" w:cs="宋体"/>
          <w:b w:val="0"/>
          <w:color w:val="000000"/>
          <w:sz w:val="24"/>
          <w:szCs w:val="24"/>
          <w:highlight w:val="none"/>
          <w:u w:val="single"/>
          <w:lang w:val="en-US" w:eastAsia="zh-CN"/>
        </w:rPr>
        <w:t xml:space="preserve">     </w:t>
      </w:r>
      <w:r>
        <w:rPr>
          <w:rFonts w:hint="eastAsia" w:ascii="宋体" w:hAnsi="宋体" w:eastAsia="宋体" w:cs="宋体"/>
          <w:b w:val="0"/>
          <w:color w:val="000000"/>
          <w:sz w:val="24"/>
          <w:szCs w:val="24"/>
          <w:highlight w:val="none"/>
        </w:rPr>
        <w:t>年</w:t>
      </w:r>
      <w:r>
        <w:rPr>
          <w:rFonts w:hint="eastAsia" w:ascii="宋体" w:hAnsi="宋体" w:eastAsia="宋体" w:cs="宋体"/>
          <w:b w:val="0"/>
          <w:color w:val="000000"/>
          <w:sz w:val="24"/>
          <w:szCs w:val="24"/>
          <w:highlight w:val="none"/>
          <w:u w:val="single"/>
          <w:lang w:val="en-US" w:eastAsia="zh-CN"/>
        </w:rPr>
        <w:t xml:space="preserve">    </w:t>
      </w:r>
      <w:r>
        <w:rPr>
          <w:rFonts w:hint="eastAsia" w:ascii="宋体" w:hAnsi="宋体" w:eastAsia="宋体" w:cs="宋体"/>
          <w:b w:val="0"/>
          <w:color w:val="000000"/>
          <w:sz w:val="24"/>
          <w:szCs w:val="24"/>
          <w:highlight w:val="none"/>
        </w:rPr>
        <w:t>月</w:t>
      </w:r>
      <w:r>
        <w:rPr>
          <w:rFonts w:hint="eastAsia" w:ascii="宋体" w:hAnsi="宋体" w:eastAsia="宋体" w:cs="宋体"/>
          <w:b w:val="0"/>
          <w:color w:val="000000"/>
          <w:sz w:val="24"/>
          <w:szCs w:val="24"/>
          <w:highlight w:val="none"/>
          <w:u w:val="single"/>
          <w:lang w:val="en-US" w:eastAsia="zh-CN"/>
        </w:rPr>
        <w:t xml:space="preserve">    </w:t>
      </w:r>
      <w:r>
        <w:rPr>
          <w:rFonts w:hint="eastAsia" w:ascii="宋体" w:hAnsi="宋体" w:eastAsia="宋体" w:cs="宋体"/>
          <w:b w:val="0"/>
          <w:color w:val="000000"/>
          <w:sz w:val="24"/>
          <w:szCs w:val="24"/>
          <w:highlight w:val="none"/>
        </w:rPr>
        <w:t>日</w:t>
      </w:r>
      <w:r>
        <w:rPr>
          <w:rFonts w:hint="eastAsia" w:ascii="宋体" w:hAnsi="宋体" w:eastAsia="宋体" w:cs="宋体"/>
          <w:b w:val="0"/>
          <w:color w:val="000000"/>
          <w:sz w:val="24"/>
          <w:szCs w:val="24"/>
          <w:highlight w:val="none"/>
          <w:lang w:eastAsia="zh-CN"/>
        </w:rPr>
        <w:t>许昌</w:t>
      </w:r>
      <w:r>
        <w:rPr>
          <w:rFonts w:hint="eastAsia" w:ascii="宋体" w:hAnsi="宋体" w:eastAsia="宋体" w:cs="宋体"/>
          <w:b w:val="0"/>
          <w:color w:val="000000"/>
          <w:sz w:val="24"/>
          <w:szCs w:val="24"/>
          <w:highlight w:val="none"/>
        </w:rPr>
        <w:t>市政府采购中心签发的中标通知书和招投标文件(项目编号：</w:t>
      </w:r>
      <w:r>
        <w:rPr>
          <w:rFonts w:hint="eastAsia" w:ascii="宋体" w:hAnsi="宋体" w:eastAsia="宋体" w:cs="宋体"/>
          <w:b w:val="0"/>
          <w:color w:val="000000"/>
          <w:sz w:val="24"/>
          <w:szCs w:val="24"/>
          <w:highlight w:val="none"/>
          <w:u w:val="single"/>
          <w:lang w:val="en-US" w:eastAsia="zh-CN"/>
        </w:rPr>
        <w:t xml:space="preserve">             </w:t>
      </w:r>
      <w:r>
        <w:rPr>
          <w:rFonts w:hint="eastAsia" w:ascii="宋体" w:hAnsi="宋体" w:eastAsia="宋体" w:cs="宋体"/>
          <w:b w:val="0"/>
          <w:color w:val="000000"/>
          <w:sz w:val="24"/>
          <w:szCs w:val="24"/>
          <w:highlight w:val="none"/>
        </w:rPr>
        <w:t>)，为了明确双方的权利义务，经双方协商一致，</w:t>
      </w:r>
      <w:r>
        <w:rPr>
          <w:rFonts w:hint="eastAsia" w:ascii="宋体" w:hAnsi="宋体" w:eastAsia="宋体" w:cs="宋体"/>
          <w:b w:val="0"/>
          <w:color w:val="000000"/>
          <w:sz w:val="24"/>
          <w:szCs w:val="24"/>
          <w:highlight w:val="none"/>
          <w:lang w:eastAsia="zh-CN"/>
        </w:rPr>
        <w:t>根据</w:t>
      </w:r>
      <w:r>
        <w:rPr>
          <w:rFonts w:hint="eastAsia" w:ascii="宋体" w:hAnsi="宋体" w:eastAsia="宋体" w:cs="宋体"/>
          <w:b w:val="0"/>
          <w:color w:val="000000"/>
          <w:sz w:val="24"/>
          <w:szCs w:val="24"/>
          <w:highlight w:val="none"/>
        </w:rPr>
        <w:t>《中华人民共和国民法典》等相关法律法规的规定，在平等互利的基础上，达成以下合同条款，并由双方共同恪守。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一、</w:t>
      </w:r>
      <w:r>
        <w:rPr>
          <w:rFonts w:hint="eastAsia" w:ascii="宋体" w:hAnsi="宋体" w:eastAsia="宋体" w:cs="宋体"/>
          <w:b w:val="0"/>
          <w:color w:val="000000"/>
          <w:sz w:val="24"/>
          <w:szCs w:val="24"/>
          <w:highlight w:val="none"/>
        </w:rPr>
        <w:t>招标文件、投标文件、澄清文件及材料（如果有的话）、中标通知书、合同条款、补充协议（如果有的话）均为合同不可分割的部分。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b w:val="0"/>
          <w:color w:val="000000"/>
          <w:sz w:val="24"/>
          <w:szCs w:val="24"/>
          <w:highlight w:val="none"/>
          <w:lang w:eastAsia="zh-CN"/>
        </w:rPr>
        <w:t>二、合同金额为人民币</w:t>
      </w:r>
      <w:r>
        <w:rPr>
          <w:rFonts w:hint="eastAsia" w:ascii="宋体" w:hAnsi="宋体" w:eastAsia="宋体" w:cs="宋体"/>
          <w:b w:val="0"/>
          <w:color w:val="000000"/>
          <w:sz w:val="24"/>
          <w:szCs w:val="24"/>
          <w:highlight w:val="none"/>
          <w:lang w:val="en-US" w:eastAsia="zh-CN"/>
        </w:rPr>
        <w:t>¥</w:t>
      </w:r>
      <w:r>
        <w:rPr>
          <w:rFonts w:hint="eastAsia" w:ascii="宋体" w:hAnsi="宋体" w:eastAsia="宋体" w:cs="宋体"/>
          <w:b w:val="0"/>
          <w:color w:val="000000"/>
          <w:sz w:val="24"/>
          <w:szCs w:val="24"/>
          <w:highlight w:val="none"/>
          <w:u w:val="single"/>
          <w:lang w:val="en-US" w:eastAsia="zh-CN"/>
        </w:rPr>
        <w:t xml:space="preserve">                 </w:t>
      </w:r>
      <w:r>
        <w:rPr>
          <w:rFonts w:hint="eastAsia" w:ascii="宋体" w:hAnsi="宋体" w:eastAsia="宋体" w:cs="宋体"/>
          <w:b w:val="0"/>
          <w:color w:val="000000"/>
          <w:sz w:val="24"/>
          <w:szCs w:val="24"/>
          <w:highlight w:val="none"/>
          <w:lang w:eastAsia="zh-CN"/>
        </w:rPr>
        <w:t>（大写</w:t>
      </w:r>
      <w:r>
        <w:rPr>
          <w:rFonts w:hint="eastAsia" w:ascii="宋体" w:hAnsi="宋体" w:eastAsia="宋体" w:cs="宋体"/>
          <w:b w:val="0"/>
          <w:color w:val="000000"/>
          <w:sz w:val="24"/>
          <w:szCs w:val="24"/>
          <w:highlight w:val="none"/>
          <w:u w:val="single"/>
          <w:lang w:val="en-US" w:eastAsia="zh-CN"/>
        </w:rPr>
        <w:t xml:space="preserve">                 </w:t>
      </w:r>
      <w:r>
        <w:rPr>
          <w:rFonts w:hint="eastAsia" w:ascii="宋体" w:hAnsi="宋体" w:eastAsia="宋体" w:cs="宋体"/>
          <w:b w:val="0"/>
          <w:color w:val="000000"/>
          <w:sz w:val="24"/>
          <w:szCs w:val="24"/>
          <w:highlight w:val="none"/>
          <w:lang w:eastAsia="zh-CN"/>
        </w:rPr>
        <w:t>）。</w:t>
      </w:r>
      <w:r>
        <w:rPr>
          <w:rFonts w:hint="eastAsia" w:ascii="宋体" w:hAnsi="宋体" w:eastAsia="宋体" w:cs="宋体"/>
          <w:b w:val="0"/>
          <w:color w:val="000000"/>
          <w:sz w:val="24"/>
          <w:szCs w:val="24"/>
          <w:highlight w:val="none"/>
        </w:rPr>
        <w:t>货物名称、</w:t>
      </w:r>
      <w:r>
        <w:rPr>
          <w:rFonts w:hint="eastAsia" w:ascii="宋体" w:hAnsi="宋体" w:eastAsia="宋体" w:cs="宋体"/>
          <w:b w:val="0"/>
          <w:color w:val="000000"/>
          <w:sz w:val="24"/>
          <w:szCs w:val="24"/>
          <w:highlight w:val="none"/>
          <w:lang w:eastAsia="zh-CN"/>
        </w:rPr>
        <w:t>品牌、</w:t>
      </w:r>
      <w:r>
        <w:rPr>
          <w:rFonts w:hint="eastAsia" w:ascii="宋体" w:hAnsi="宋体" w:eastAsia="宋体" w:cs="宋体"/>
          <w:b w:val="0"/>
          <w:color w:val="000000"/>
          <w:sz w:val="24"/>
          <w:szCs w:val="24"/>
          <w:highlight w:val="none"/>
        </w:rPr>
        <w:t>型号、</w:t>
      </w:r>
      <w:r>
        <w:rPr>
          <w:rFonts w:hint="eastAsia" w:ascii="宋体" w:hAnsi="宋体" w:eastAsia="宋体" w:cs="宋体"/>
          <w:b w:val="0"/>
          <w:color w:val="000000"/>
          <w:sz w:val="24"/>
          <w:szCs w:val="24"/>
          <w:highlight w:val="none"/>
          <w:lang w:eastAsia="zh-CN"/>
        </w:rPr>
        <w:t>数量、</w:t>
      </w:r>
      <w:r>
        <w:rPr>
          <w:rFonts w:hint="eastAsia" w:ascii="宋体" w:hAnsi="宋体" w:eastAsia="宋体" w:cs="宋体"/>
          <w:b w:val="0"/>
          <w:color w:val="000000"/>
          <w:sz w:val="24"/>
          <w:szCs w:val="24"/>
          <w:highlight w:val="none"/>
        </w:rPr>
        <w:t>金额</w:t>
      </w:r>
      <w:r>
        <w:rPr>
          <w:rFonts w:hint="eastAsia" w:ascii="宋体" w:hAnsi="宋体" w:eastAsia="宋体" w:cs="宋体"/>
          <w:b w:val="0"/>
          <w:color w:val="000000"/>
          <w:sz w:val="24"/>
          <w:szCs w:val="24"/>
          <w:highlight w:val="none"/>
          <w:lang w:eastAsia="zh-CN"/>
        </w:rPr>
        <w:t>见下表</w:t>
      </w:r>
      <w:r>
        <w:rPr>
          <w:rFonts w:hint="eastAsia" w:ascii="宋体" w:hAnsi="宋体" w:eastAsia="宋体" w:cs="宋体"/>
          <w:b w:val="0"/>
          <w:color w:val="000000"/>
          <w:sz w:val="24"/>
          <w:szCs w:val="24"/>
          <w:highlight w:val="none"/>
        </w:rPr>
        <w:t>（</w:t>
      </w:r>
      <w:r>
        <w:rPr>
          <w:rFonts w:hint="eastAsia" w:ascii="宋体" w:hAnsi="宋体" w:eastAsia="宋体" w:cs="宋体"/>
          <w:b w:val="0"/>
          <w:color w:val="000000"/>
          <w:sz w:val="24"/>
          <w:szCs w:val="24"/>
          <w:highlight w:val="none"/>
          <w:lang w:eastAsia="zh-CN"/>
        </w:rPr>
        <w:t>项目</w:t>
      </w:r>
      <w:r>
        <w:rPr>
          <w:rFonts w:hint="eastAsia" w:ascii="宋体" w:hAnsi="宋体" w:eastAsia="宋体" w:cs="宋体"/>
          <w:b w:val="0"/>
          <w:color w:val="000000"/>
          <w:sz w:val="24"/>
          <w:szCs w:val="24"/>
          <w:highlight w:val="none"/>
        </w:rPr>
        <w:t>建设内容及技术参数详见附件）</w:t>
      </w:r>
      <w:r>
        <w:rPr>
          <w:rFonts w:hint="eastAsia" w:ascii="宋体" w:hAnsi="宋体" w:eastAsia="宋体" w:cs="宋体"/>
          <w:b w:val="0"/>
          <w:color w:val="000000"/>
          <w:sz w:val="24"/>
          <w:szCs w:val="24"/>
          <w:highlight w:val="none"/>
          <w:lang w:eastAsia="zh-CN"/>
        </w:rPr>
        <w:t>。</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428"/>
        <w:gridCol w:w="1496"/>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序号</w:t>
            </w:r>
          </w:p>
        </w:tc>
        <w:tc>
          <w:tcPr>
            <w:tcW w:w="14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名称</w:t>
            </w:r>
          </w:p>
        </w:tc>
        <w:tc>
          <w:tcPr>
            <w:tcW w:w="149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品牌型号</w:t>
            </w:r>
          </w:p>
        </w:tc>
        <w:tc>
          <w:tcPr>
            <w:tcW w:w="121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单位</w:t>
            </w:r>
          </w:p>
        </w:tc>
        <w:tc>
          <w:tcPr>
            <w:tcW w:w="12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数量</w:t>
            </w:r>
          </w:p>
        </w:tc>
        <w:tc>
          <w:tcPr>
            <w:tcW w:w="12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单价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(元)</w:t>
            </w:r>
          </w:p>
        </w:tc>
        <w:tc>
          <w:tcPr>
            <w:tcW w:w="12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总价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1" w:hRule="atLeast"/>
        </w:trPr>
        <w:tc>
          <w:tcPr>
            <w:tcW w:w="72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4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49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21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2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2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2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2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4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49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21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2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2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2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2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4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49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21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2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2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c>
          <w:tcPr>
            <w:tcW w:w="121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2155"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lang w:eastAsia="zh-CN"/>
              </w:rPr>
              <w:t>合计</w:t>
            </w:r>
          </w:p>
        </w:tc>
        <w:tc>
          <w:tcPr>
            <w:tcW w:w="6367" w:type="dxa"/>
            <w:gridSpan w:val="5"/>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eastAsia="zh-CN"/>
              </w:rPr>
              <w:t>大写：</w:t>
            </w:r>
            <w:r>
              <w:rPr>
                <w:rFonts w:hint="eastAsia" w:ascii="宋体" w:hAnsi="宋体" w:eastAsia="宋体" w:cs="宋体"/>
                <w:sz w:val="24"/>
                <w:szCs w:val="24"/>
                <w:highlight w:val="none"/>
                <w:vertAlign w:val="baseline"/>
                <w:lang w:val="en-US" w:eastAsia="zh-CN"/>
              </w:rPr>
              <w:t xml:space="preserve">  小写：</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三、</w:t>
      </w:r>
      <w:r>
        <w:rPr>
          <w:rFonts w:hint="eastAsia" w:ascii="宋体" w:hAnsi="宋体" w:eastAsia="宋体" w:cs="宋体"/>
          <w:b w:val="0"/>
          <w:color w:val="000000"/>
          <w:sz w:val="24"/>
          <w:szCs w:val="24"/>
          <w:highlight w:val="none"/>
        </w:rPr>
        <w:t>货物质量要求及乙方对质量负责的条件和期限</w:t>
      </w:r>
    </w:p>
    <w:p>
      <w:pPr>
        <w:keepNext w:val="0"/>
        <w:keepLines w:val="0"/>
        <w:pageBreakBefore w:val="0"/>
        <w:widowControl w:val="0"/>
        <w:numPr>
          <w:ilvl w:val="0"/>
          <w:numId w:val="21"/>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乙方提供的</w:t>
      </w:r>
      <w:r>
        <w:rPr>
          <w:rFonts w:hint="eastAsia" w:ascii="宋体" w:hAnsi="宋体" w:eastAsia="宋体" w:cs="宋体"/>
          <w:b w:val="0"/>
          <w:color w:val="000000"/>
          <w:sz w:val="24"/>
          <w:szCs w:val="24"/>
          <w:highlight w:val="none"/>
          <w:lang w:eastAsia="zh-CN"/>
        </w:rPr>
        <w:t>货物</w:t>
      </w:r>
      <w:r>
        <w:rPr>
          <w:rFonts w:hint="eastAsia" w:ascii="宋体" w:hAnsi="宋体" w:eastAsia="宋体" w:cs="宋体"/>
          <w:b w:val="0"/>
          <w:color w:val="000000"/>
          <w:sz w:val="24"/>
          <w:szCs w:val="24"/>
          <w:highlight w:val="none"/>
        </w:rPr>
        <w:t>须符合国家、部委、地方相关标准以及甲方指定的标准和要求。</w:t>
      </w:r>
    </w:p>
    <w:p>
      <w:pPr>
        <w:keepNext w:val="0"/>
        <w:keepLines w:val="0"/>
        <w:pageBreakBefore w:val="0"/>
        <w:widowControl w:val="0"/>
        <w:numPr>
          <w:ilvl w:val="0"/>
          <w:numId w:val="21"/>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乙方提供的货物必须是全新的且保证不是库存或积压品（包括零部件），符合国家、部委或地方相关标准以及该产品的出厂标准。</w:t>
      </w:r>
    </w:p>
    <w:p>
      <w:pPr>
        <w:keepNext w:val="0"/>
        <w:keepLines w:val="0"/>
        <w:pageBreakBefore w:val="0"/>
        <w:widowControl w:val="0"/>
        <w:numPr>
          <w:ilvl w:val="0"/>
          <w:numId w:val="21"/>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乙方应在产品使用期限内，承担所提供的货物因自身质量原因产生的责任。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四、</w:t>
      </w:r>
      <w:r>
        <w:rPr>
          <w:rFonts w:hint="eastAsia" w:ascii="宋体" w:hAnsi="宋体" w:eastAsia="宋体" w:cs="宋体"/>
          <w:b w:val="0"/>
          <w:color w:val="000000"/>
          <w:sz w:val="24"/>
          <w:szCs w:val="24"/>
          <w:highlight w:val="none"/>
        </w:rPr>
        <w:t>未经甲方书面授权或同意，</w:t>
      </w:r>
      <w:r>
        <w:rPr>
          <w:rFonts w:ascii="宋体" w:hAnsi="宋体" w:eastAsia="宋体" w:cs="宋体"/>
          <w:sz w:val="24"/>
          <w:szCs w:val="24"/>
        </w:rPr>
        <w:t>亦不得由第三方提供本项目相关服务。否则视为乙方严重违约，由乙方承担由此产生的全部法律责任与经济损失，甲方有权单方解除合同。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bookmarkStart w:id="8" w:name="OLE_LINK1"/>
      <w:r>
        <w:rPr>
          <w:rFonts w:hint="eastAsia" w:ascii="宋体" w:hAnsi="宋体" w:eastAsia="宋体" w:cs="宋体"/>
          <w:b w:val="0"/>
          <w:color w:val="000000"/>
          <w:sz w:val="24"/>
          <w:szCs w:val="24"/>
          <w:highlight w:val="none"/>
          <w:lang w:eastAsia="zh-CN"/>
        </w:rPr>
        <w:t>五、</w:t>
      </w:r>
      <w:r>
        <w:rPr>
          <w:rFonts w:hint="eastAsia" w:ascii="宋体" w:hAnsi="宋体" w:eastAsia="宋体" w:cs="宋体"/>
          <w:b w:val="0"/>
          <w:color w:val="000000"/>
          <w:sz w:val="24"/>
          <w:szCs w:val="24"/>
          <w:highlight w:val="none"/>
        </w:rPr>
        <w:t>交货时间、地点、方式：自合同生效之日起</w:t>
      </w:r>
      <w:r>
        <w:rPr>
          <w:rFonts w:hint="eastAsia" w:ascii="宋体" w:hAnsi="宋体" w:eastAsia="宋体" w:cs="宋体"/>
          <w:b w:val="0"/>
          <w:color w:val="000000"/>
          <w:sz w:val="24"/>
          <w:szCs w:val="24"/>
          <w:highlight w:val="none"/>
          <w:u w:val="single"/>
          <w:lang w:val="en-US" w:eastAsia="zh-CN"/>
        </w:rPr>
        <w:t xml:space="preserve"> 30 </w:t>
      </w:r>
      <w:r>
        <w:rPr>
          <w:rFonts w:hint="eastAsia" w:ascii="宋体" w:hAnsi="宋体" w:eastAsia="宋体" w:cs="宋体"/>
          <w:b w:val="0"/>
          <w:color w:val="000000"/>
          <w:sz w:val="24"/>
          <w:szCs w:val="24"/>
          <w:highlight w:val="none"/>
        </w:rPr>
        <w:t>日历日，</w:t>
      </w:r>
      <w:bookmarkEnd w:id="8"/>
      <w:r>
        <w:rPr>
          <w:rFonts w:hint="eastAsia" w:ascii="宋体" w:hAnsi="宋体" w:eastAsia="宋体" w:cs="宋体"/>
          <w:b w:val="0"/>
          <w:color w:val="000000"/>
          <w:sz w:val="24"/>
          <w:szCs w:val="24"/>
          <w:highlight w:val="none"/>
        </w:rPr>
        <w:t>乙方按甲方规定的要求进行安装、部署、调试完毕，</w:t>
      </w:r>
      <w:r>
        <w:rPr>
          <w:rFonts w:ascii="宋体" w:hAnsi="宋体" w:eastAsia="宋体" w:cs="宋体"/>
          <w:sz w:val="24"/>
          <w:szCs w:val="24"/>
        </w:rPr>
        <w:t>使</w:t>
      </w:r>
      <w:r>
        <w:rPr>
          <w:rFonts w:hint="eastAsia" w:ascii="宋体" w:hAnsi="宋体" w:eastAsia="宋体" w:cs="宋体"/>
          <w:sz w:val="24"/>
          <w:szCs w:val="24"/>
          <w:lang w:eastAsia="zh-CN"/>
        </w:rPr>
        <w:t>装备</w:t>
      </w:r>
      <w:r>
        <w:rPr>
          <w:rFonts w:ascii="宋体" w:hAnsi="宋体" w:eastAsia="宋体" w:cs="宋体"/>
          <w:sz w:val="24"/>
          <w:szCs w:val="24"/>
        </w:rPr>
        <w:t>具备试运行条件</w:t>
      </w:r>
      <w:r>
        <w:rPr>
          <w:rFonts w:hint="eastAsia" w:ascii="宋体" w:hAnsi="宋体" w:eastAsia="宋体" w:cs="宋体"/>
          <w:b w:val="0"/>
          <w:color w:val="000000"/>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六、</w:t>
      </w:r>
      <w:r>
        <w:rPr>
          <w:rFonts w:hint="eastAsia" w:ascii="宋体" w:hAnsi="宋体" w:eastAsia="宋体" w:cs="宋体"/>
          <w:b w:val="0"/>
          <w:color w:val="000000"/>
          <w:sz w:val="24"/>
          <w:szCs w:val="24"/>
          <w:highlight w:val="none"/>
        </w:rPr>
        <w:t>货物标志、包装、运输：产品须为符合国家质量检测标准和招投标文件规定标准的全新正品现货，货物标志清晰、原厂包装完好。乙方须随货提供《产品合格证》及其他法定质量证明文件。货物运输至甲方指定地点的全部运费、装卸费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b w:val="0"/>
          <w:color w:val="000000"/>
          <w:sz w:val="24"/>
          <w:szCs w:val="24"/>
          <w:highlight w:val="none"/>
          <w:lang w:eastAsia="zh-CN"/>
        </w:rPr>
        <w:t>七、</w:t>
      </w:r>
      <w:r>
        <w:rPr>
          <w:rFonts w:hint="eastAsia" w:ascii="宋体" w:hAnsi="宋体" w:eastAsia="宋体" w:cs="宋体"/>
          <w:b w:val="0"/>
          <w:color w:val="000000"/>
          <w:sz w:val="24"/>
          <w:szCs w:val="24"/>
          <w:highlight w:val="none"/>
        </w:rPr>
        <w:t>技术资料及技术服务：</w:t>
      </w:r>
      <w:r>
        <w:rPr>
          <w:rFonts w:ascii="宋体" w:hAnsi="宋体" w:eastAsia="宋体" w:cs="宋体"/>
          <w:sz w:val="24"/>
          <w:szCs w:val="24"/>
        </w:rPr>
        <w:t>乙方交货时须严格执行招标文件中关于技术资料、技术服务的约定，及时向甲方交付全套技术资料，并按要求开展技术培训。</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b w:val="0"/>
          <w:color w:val="000000"/>
          <w:sz w:val="24"/>
          <w:szCs w:val="24"/>
          <w:highlight w:val="none"/>
          <w:lang w:eastAsia="zh-CN"/>
        </w:rPr>
        <w:t>八、</w:t>
      </w:r>
      <w:r>
        <w:rPr>
          <w:rFonts w:hint="eastAsia" w:ascii="宋体" w:hAnsi="宋体" w:eastAsia="宋体" w:cs="宋体"/>
          <w:b w:val="0"/>
          <w:color w:val="000000"/>
          <w:sz w:val="24"/>
          <w:szCs w:val="24"/>
          <w:highlight w:val="none"/>
        </w:rPr>
        <w:t>验收标准：</w:t>
      </w:r>
      <w:r>
        <w:rPr>
          <w:rFonts w:hint="eastAsia" w:ascii="宋体" w:hAnsi="宋体" w:eastAsia="宋体" w:cs="宋体"/>
          <w:b w:val="0"/>
          <w:color w:val="000000"/>
          <w:sz w:val="24"/>
          <w:szCs w:val="24"/>
          <w:highlight w:val="none"/>
          <w:lang w:val="en-US" w:eastAsia="zh-CN"/>
        </w:rPr>
        <w:t>装备连续试运行</w:t>
      </w:r>
      <w:r>
        <w:rPr>
          <w:rFonts w:hint="eastAsia" w:ascii="宋体" w:hAnsi="宋体" w:eastAsia="宋体" w:cs="宋体"/>
          <w:b w:val="0"/>
          <w:color w:val="000000"/>
          <w:sz w:val="24"/>
          <w:szCs w:val="24"/>
          <w:highlight w:val="none"/>
          <w:u w:val="single"/>
          <w:lang w:val="en-US" w:eastAsia="zh-CN"/>
        </w:rPr>
        <w:t xml:space="preserve"> 60 </w:t>
      </w:r>
      <w:r>
        <w:rPr>
          <w:rFonts w:hint="eastAsia" w:ascii="宋体" w:hAnsi="宋体" w:eastAsia="宋体" w:cs="宋体"/>
          <w:b w:val="0"/>
          <w:color w:val="000000"/>
          <w:sz w:val="24"/>
          <w:szCs w:val="24"/>
          <w:highlight w:val="none"/>
          <w:lang w:val="en-US" w:eastAsia="zh-CN"/>
        </w:rPr>
        <w:t>日历日无故障，各项功能、性能满足合同文件及招投标文件建设要求，运行稳定、符合甲方实际使用需求的，由乙方正式提出验收申请。甲方在收到验收申请后7个工作日内成立验收小组，按照采购合同约定对乙方履约情况进行逐项验收，核对技术、服务、安全标准的履约状态。验收完成后出具正式验收书，列明各项验收结果及项目总体评价，由全体验收小组成员共同签署确认。试运行期间若出现故障，乙方须在甲方通知的合理期限内完成整改，整改期间不计入试运行时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b w:val="0"/>
          <w:color w:val="000000"/>
          <w:sz w:val="24"/>
          <w:szCs w:val="24"/>
          <w:highlight w:val="none"/>
          <w:lang w:eastAsia="zh-CN"/>
        </w:rPr>
        <w:t>九、</w:t>
      </w:r>
      <w:r>
        <w:rPr>
          <w:rFonts w:hint="eastAsia" w:ascii="宋体" w:hAnsi="宋体" w:eastAsia="宋体" w:cs="宋体"/>
          <w:b w:val="0"/>
          <w:color w:val="000000"/>
          <w:sz w:val="24"/>
          <w:szCs w:val="24"/>
          <w:highlight w:val="none"/>
        </w:rPr>
        <w:t>售后服务：</w:t>
      </w:r>
    </w:p>
    <w:p>
      <w:pPr>
        <w:keepNext w:val="0"/>
        <w:keepLines w:val="0"/>
        <w:pageBreakBefore w:val="0"/>
        <w:widowControl w:val="0"/>
        <w:numPr>
          <w:ilvl w:val="0"/>
          <w:numId w:val="22"/>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b w:val="0"/>
          <w:color w:val="000000"/>
          <w:sz w:val="24"/>
          <w:szCs w:val="24"/>
          <w:highlight w:val="none"/>
        </w:rPr>
        <w:t>乙方针对本项目</w:t>
      </w:r>
      <w:r>
        <w:rPr>
          <w:rFonts w:hint="eastAsia" w:ascii="宋体" w:hAnsi="宋体" w:eastAsia="宋体" w:cs="宋体"/>
          <w:b w:val="0"/>
          <w:color w:val="000000"/>
          <w:sz w:val="24"/>
          <w:szCs w:val="24"/>
          <w:highlight w:val="none"/>
          <w:lang w:eastAsia="zh-CN"/>
        </w:rPr>
        <w:t>装备</w:t>
      </w:r>
      <w:r>
        <w:rPr>
          <w:rFonts w:hint="eastAsia" w:ascii="宋体" w:hAnsi="宋体" w:eastAsia="宋体" w:cs="宋体"/>
          <w:b w:val="0"/>
          <w:color w:val="000000"/>
          <w:sz w:val="24"/>
          <w:szCs w:val="24"/>
          <w:highlight w:val="none"/>
        </w:rPr>
        <w:t>货物提供</w:t>
      </w:r>
      <w:r>
        <w:rPr>
          <w:rFonts w:hint="eastAsia" w:ascii="宋体" w:hAnsi="宋体" w:eastAsia="宋体" w:cs="宋体"/>
          <w:b w:val="0"/>
          <w:color w:val="000000"/>
          <w:sz w:val="24"/>
          <w:szCs w:val="24"/>
          <w:highlight w:val="none"/>
          <w:u w:val="single"/>
        </w:rPr>
        <w:t>3</w:t>
      </w:r>
      <w:r>
        <w:rPr>
          <w:rFonts w:hint="eastAsia" w:ascii="宋体" w:hAnsi="宋体" w:eastAsia="宋体" w:cs="宋体"/>
          <w:b w:val="0"/>
          <w:color w:val="000000"/>
          <w:sz w:val="24"/>
          <w:szCs w:val="24"/>
          <w:highlight w:val="none"/>
        </w:rPr>
        <w:t xml:space="preserve"> 年免费维护及升级服务，质保期自项目验收合格并正式交付使用之日起计算。质保期内，设备出现故障的，乙方提供免费现场维修、免费更换损坏零部件服务；质保期内更换的零部件，该零部件单独重新计算质保期。</w:t>
      </w:r>
    </w:p>
    <w:p>
      <w:pPr>
        <w:keepNext w:val="0"/>
        <w:keepLines w:val="0"/>
        <w:pageBreakBefore w:val="0"/>
        <w:widowControl w:val="0"/>
        <w:numPr>
          <w:ilvl w:val="0"/>
          <w:numId w:val="22"/>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b w:val="0"/>
          <w:color w:val="000000"/>
          <w:sz w:val="24"/>
          <w:szCs w:val="24"/>
          <w:highlight w:val="none"/>
        </w:rPr>
        <w:t>在</w:t>
      </w:r>
      <w:r>
        <w:rPr>
          <w:rFonts w:hint="eastAsia" w:ascii="宋体" w:hAnsi="宋体" w:eastAsia="宋体" w:cs="宋体"/>
          <w:b w:val="0"/>
          <w:color w:val="000000"/>
          <w:sz w:val="24"/>
          <w:szCs w:val="24"/>
          <w:highlight w:val="none"/>
          <w:u w:val="single"/>
          <w:lang w:val="en-US" w:eastAsia="zh-CN"/>
        </w:rPr>
        <w:t xml:space="preserve">3 </w:t>
      </w:r>
      <w:r>
        <w:rPr>
          <w:rFonts w:hint="eastAsia" w:ascii="宋体" w:hAnsi="宋体" w:eastAsia="宋体" w:cs="宋体"/>
          <w:b w:val="0"/>
          <w:color w:val="000000"/>
          <w:sz w:val="24"/>
          <w:szCs w:val="24"/>
          <w:highlight w:val="none"/>
        </w:rPr>
        <w:t>年的免费维护期内，乙方承诺</w:t>
      </w:r>
      <w:r>
        <w:rPr>
          <w:rFonts w:hint="eastAsia" w:ascii="宋体" w:hAnsi="宋体" w:eastAsia="宋体" w:cs="宋体"/>
          <w:b w:val="0"/>
          <w:color w:val="000000"/>
          <w:sz w:val="24"/>
          <w:szCs w:val="24"/>
          <w:highlight w:val="none"/>
          <w:lang w:eastAsia="zh-CN"/>
        </w:rPr>
        <w:t>如下</w:t>
      </w:r>
      <w:r>
        <w:rPr>
          <w:rFonts w:hint="eastAsia" w:ascii="宋体" w:hAnsi="宋体" w:eastAsia="宋体" w:cs="宋体"/>
          <w:b w:val="0"/>
          <w:color w:val="000000"/>
          <w:sz w:val="24"/>
          <w:szCs w:val="24"/>
          <w:highlight w:val="none"/>
        </w:rPr>
        <w:t>：</w:t>
      </w:r>
    </w:p>
    <w:p>
      <w:pPr>
        <w:pStyle w:val="2"/>
        <w:keepNext w:val="0"/>
        <w:keepLines w:val="0"/>
        <w:pageBreakBefore w:val="0"/>
        <w:widowControl w:val="0"/>
        <w:numPr>
          <w:ilvl w:val="0"/>
          <w:numId w:val="23"/>
        </w:numPr>
        <w:kinsoku/>
        <w:wordWrap/>
        <w:overflowPunct/>
        <w:topLinePunct w:val="0"/>
        <w:autoSpaceDE/>
        <w:autoSpaceDN/>
        <w:bidi w:val="0"/>
        <w:adjustRightInd w:val="0"/>
        <w:snapToGrid/>
        <w:spacing w:after="0" w:line="240" w:lineRule="auto"/>
        <w:ind w:left="0" w:leftChars="0" w:firstLine="480" w:firstLineChars="200"/>
        <w:textAlignment w:val="baseline"/>
        <w:rPr>
          <w:rFonts w:ascii="宋体" w:hAnsi="宋体" w:eastAsia="宋体" w:cs="宋体"/>
          <w:b w:val="0"/>
          <w:bCs/>
          <w:sz w:val="24"/>
          <w:szCs w:val="24"/>
        </w:rPr>
      </w:pPr>
      <w:r>
        <w:rPr>
          <w:rFonts w:ascii="宋体" w:hAnsi="宋体" w:eastAsia="宋体" w:cs="宋体"/>
          <w:sz w:val="24"/>
          <w:szCs w:val="24"/>
        </w:rPr>
        <w:t>质保期内提供</w:t>
      </w:r>
      <w:r>
        <w:rPr>
          <w:rStyle w:val="29"/>
          <w:rFonts w:ascii="宋体" w:hAnsi="宋体" w:eastAsia="宋体" w:cs="宋体"/>
          <w:b w:val="0"/>
          <w:bCs/>
          <w:color w:val="000000"/>
          <w:sz w:val="24"/>
          <w:szCs w:val="24"/>
        </w:rPr>
        <w:t>7×24 小时全天候技术服务</w:t>
      </w:r>
      <w:r>
        <w:rPr>
          <w:rFonts w:ascii="宋体" w:hAnsi="宋体" w:eastAsia="宋体" w:cs="宋体"/>
          <w:b w:val="0"/>
          <w:bCs/>
          <w:sz w:val="24"/>
          <w:szCs w:val="24"/>
        </w:rPr>
        <w:t>。</w:t>
      </w:r>
    </w:p>
    <w:p>
      <w:pPr>
        <w:pStyle w:val="2"/>
        <w:keepNext w:val="0"/>
        <w:keepLines w:val="0"/>
        <w:pageBreakBefore w:val="0"/>
        <w:widowControl w:val="0"/>
        <w:numPr>
          <w:ilvl w:val="0"/>
          <w:numId w:val="23"/>
        </w:numPr>
        <w:kinsoku/>
        <w:wordWrap/>
        <w:overflowPunct/>
        <w:topLinePunct w:val="0"/>
        <w:autoSpaceDE/>
        <w:autoSpaceDN/>
        <w:bidi w:val="0"/>
        <w:adjustRightInd w:val="0"/>
        <w:snapToGrid/>
        <w:spacing w:after="0" w:line="240" w:lineRule="auto"/>
        <w:ind w:left="0" w:leftChars="0" w:firstLine="480" w:firstLineChars="200"/>
        <w:textAlignment w:val="baseline"/>
        <w:rPr>
          <w:rFonts w:hint="eastAsia"/>
          <w:b w:val="0"/>
          <w:bCs/>
          <w:sz w:val="24"/>
          <w:szCs w:val="24"/>
        </w:rPr>
      </w:pPr>
      <w:r>
        <w:rPr>
          <w:rFonts w:ascii="宋体" w:hAnsi="宋体" w:eastAsia="宋体" w:cs="宋体"/>
          <w:b w:val="0"/>
          <w:bCs/>
          <w:sz w:val="24"/>
          <w:szCs w:val="24"/>
        </w:rPr>
        <w:t>配置1名专职人员驻场提供售后服务，接到甲方故障通知后</w:t>
      </w:r>
      <w:r>
        <w:rPr>
          <w:rStyle w:val="29"/>
          <w:rFonts w:ascii="宋体" w:hAnsi="宋体" w:eastAsia="宋体" w:cs="宋体"/>
          <w:b w:val="0"/>
          <w:bCs/>
          <w:color w:val="000000"/>
          <w:sz w:val="24"/>
          <w:szCs w:val="24"/>
        </w:rPr>
        <w:t>2小时内</w:t>
      </w:r>
      <w:r>
        <w:rPr>
          <w:rFonts w:ascii="宋体" w:hAnsi="宋体" w:eastAsia="宋体" w:cs="宋体"/>
          <w:b w:val="0"/>
          <w:bCs/>
          <w:sz w:val="24"/>
          <w:szCs w:val="24"/>
        </w:rPr>
        <w:t>抵达现场并排查故障；驻场人员无法解决的疑难故障，乙方研发人员须在</w:t>
      </w:r>
      <w:r>
        <w:rPr>
          <w:rStyle w:val="29"/>
          <w:rFonts w:ascii="宋体" w:hAnsi="宋体" w:eastAsia="宋体" w:cs="宋体"/>
          <w:b w:val="0"/>
          <w:bCs/>
          <w:color w:val="000000"/>
          <w:sz w:val="24"/>
          <w:szCs w:val="24"/>
        </w:rPr>
        <w:t>24小时内</w:t>
      </w:r>
      <w:r>
        <w:rPr>
          <w:rFonts w:ascii="宋体" w:hAnsi="宋体" w:eastAsia="宋体" w:cs="宋体"/>
          <w:b w:val="0"/>
          <w:bCs/>
          <w:sz w:val="24"/>
          <w:szCs w:val="24"/>
        </w:rPr>
        <w:t>解决。设备无法即时修复的，乙方须立即提供备用设备，保障系统正常运行。</w:t>
      </w:r>
    </w:p>
    <w:p>
      <w:pPr>
        <w:pStyle w:val="2"/>
        <w:keepNext w:val="0"/>
        <w:keepLines w:val="0"/>
        <w:pageBreakBefore w:val="0"/>
        <w:widowControl w:val="0"/>
        <w:numPr>
          <w:ilvl w:val="0"/>
          <w:numId w:val="23"/>
        </w:numPr>
        <w:kinsoku/>
        <w:wordWrap/>
        <w:overflowPunct/>
        <w:topLinePunct w:val="0"/>
        <w:autoSpaceDE/>
        <w:autoSpaceDN/>
        <w:bidi w:val="0"/>
        <w:adjustRightInd w:val="0"/>
        <w:snapToGrid/>
        <w:spacing w:after="0" w:line="240" w:lineRule="auto"/>
        <w:ind w:left="0" w:leftChars="0" w:firstLine="480" w:firstLineChars="200"/>
        <w:textAlignment w:val="baseline"/>
        <w:rPr>
          <w:rFonts w:hint="eastAsia"/>
          <w:sz w:val="24"/>
          <w:szCs w:val="24"/>
        </w:rPr>
      </w:pPr>
      <w:r>
        <w:rPr>
          <w:rFonts w:ascii="宋体" w:hAnsi="宋体" w:eastAsia="宋体" w:cs="宋体"/>
          <w:sz w:val="24"/>
          <w:szCs w:val="24"/>
        </w:rPr>
        <w:t>质保期内主要服务内容：</w:t>
      </w:r>
    </w:p>
    <w:p>
      <w:pPr>
        <w:pStyle w:val="2"/>
        <w:keepNext w:val="0"/>
        <w:keepLines w:val="0"/>
        <w:pageBreakBefore w:val="0"/>
        <w:widowControl w:val="0"/>
        <w:numPr>
          <w:ilvl w:val="0"/>
          <w:numId w:val="24"/>
        </w:numPr>
        <w:kinsoku/>
        <w:wordWrap/>
        <w:overflowPunct/>
        <w:topLinePunct w:val="0"/>
        <w:autoSpaceDE/>
        <w:autoSpaceDN/>
        <w:bidi w:val="0"/>
        <w:adjustRightInd w:val="0"/>
        <w:snapToGrid/>
        <w:spacing w:after="0" w:line="240" w:lineRule="auto"/>
        <w:ind w:left="0" w:leftChars="0" w:firstLine="480" w:firstLineChars="200"/>
        <w:textAlignment w:val="baseline"/>
        <w:rPr>
          <w:rFonts w:ascii="宋体" w:hAnsi="宋体" w:eastAsia="宋体" w:cs="宋体"/>
          <w:sz w:val="24"/>
          <w:szCs w:val="24"/>
        </w:rPr>
      </w:pPr>
      <w:r>
        <w:rPr>
          <w:rFonts w:ascii="宋体" w:hAnsi="宋体" w:eastAsia="宋体" w:cs="宋体"/>
          <w:sz w:val="24"/>
          <w:szCs w:val="24"/>
        </w:rPr>
        <w:t>日常维护：定期对系统、装备、硬件设备进行检查、调试，并将检查结果书面反馈甲方。</w:t>
      </w:r>
    </w:p>
    <w:p>
      <w:pPr>
        <w:pStyle w:val="2"/>
        <w:keepNext w:val="0"/>
        <w:keepLines w:val="0"/>
        <w:pageBreakBefore w:val="0"/>
        <w:widowControl w:val="0"/>
        <w:numPr>
          <w:ilvl w:val="0"/>
          <w:numId w:val="24"/>
        </w:numPr>
        <w:kinsoku/>
        <w:wordWrap/>
        <w:overflowPunct/>
        <w:topLinePunct w:val="0"/>
        <w:autoSpaceDE/>
        <w:autoSpaceDN/>
        <w:bidi w:val="0"/>
        <w:adjustRightInd w:val="0"/>
        <w:snapToGrid/>
        <w:spacing w:after="0" w:line="240" w:lineRule="auto"/>
        <w:ind w:left="0" w:leftChars="0" w:firstLine="480" w:firstLineChars="200"/>
        <w:textAlignment w:val="baseline"/>
        <w:rPr>
          <w:rFonts w:hint="eastAsia" w:ascii="宋体" w:hAnsi="宋体" w:eastAsia="宋体" w:cs="宋体"/>
          <w:sz w:val="24"/>
          <w:szCs w:val="24"/>
        </w:rPr>
      </w:pPr>
      <w:r>
        <w:rPr>
          <w:rFonts w:ascii="宋体" w:hAnsi="宋体" w:eastAsia="宋体" w:cs="宋体"/>
          <w:sz w:val="24"/>
          <w:szCs w:val="24"/>
        </w:rPr>
        <w:t>驻场咨询：提供7×24小时电话、网络咨询答疑、技术支持、权限调整、用户需求收集等服务；法定工作日期间，驻场人员须在岗提供现场技术支持，必要时前往基层现场处置问题。</w:t>
      </w:r>
    </w:p>
    <w:p>
      <w:pPr>
        <w:pStyle w:val="2"/>
        <w:keepNext w:val="0"/>
        <w:keepLines w:val="0"/>
        <w:pageBreakBefore w:val="0"/>
        <w:widowControl w:val="0"/>
        <w:numPr>
          <w:ilvl w:val="0"/>
          <w:numId w:val="24"/>
        </w:numPr>
        <w:kinsoku/>
        <w:wordWrap/>
        <w:overflowPunct/>
        <w:topLinePunct w:val="0"/>
        <w:autoSpaceDE/>
        <w:autoSpaceDN/>
        <w:bidi w:val="0"/>
        <w:adjustRightInd w:val="0"/>
        <w:snapToGrid/>
        <w:spacing w:after="0" w:line="240" w:lineRule="auto"/>
        <w:ind w:left="0" w:leftChars="0" w:firstLine="480" w:firstLineChars="200"/>
        <w:textAlignment w:val="baseline"/>
        <w:rPr>
          <w:rFonts w:hint="eastAsia" w:ascii="宋体" w:hAnsi="宋体" w:eastAsia="宋体" w:cs="宋体"/>
          <w:sz w:val="24"/>
          <w:szCs w:val="24"/>
        </w:rPr>
      </w:pPr>
      <w:r>
        <w:rPr>
          <w:rFonts w:ascii="宋体" w:hAnsi="宋体" w:eastAsia="宋体" w:cs="宋体"/>
          <w:sz w:val="24"/>
          <w:szCs w:val="24"/>
        </w:rPr>
        <w:t xml:space="preserve">定期检查：每三个月对系统、装备、硬件设备开展全面巡检，形成巡检报告，明确故障次数、故障类型、处置方式及运行效果，提交甲方存档。 </w:t>
      </w:r>
    </w:p>
    <w:p>
      <w:pPr>
        <w:pStyle w:val="2"/>
        <w:keepNext w:val="0"/>
        <w:keepLines w:val="0"/>
        <w:pageBreakBefore w:val="0"/>
        <w:widowControl w:val="0"/>
        <w:numPr>
          <w:ilvl w:val="0"/>
          <w:numId w:val="24"/>
        </w:numPr>
        <w:kinsoku/>
        <w:wordWrap/>
        <w:overflowPunct/>
        <w:topLinePunct w:val="0"/>
        <w:autoSpaceDE/>
        <w:autoSpaceDN/>
        <w:bidi w:val="0"/>
        <w:adjustRightInd w:val="0"/>
        <w:snapToGrid/>
        <w:spacing w:after="0" w:line="240" w:lineRule="auto"/>
        <w:ind w:left="0" w:leftChars="0" w:firstLine="480" w:firstLineChars="200"/>
        <w:textAlignment w:val="baseline"/>
        <w:rPr>
          <w:rFonts w:hint="eastAsia" w:ascii="宋体" w:hAnsi="宋体" w:eastAsia="宋体" w:cs="宋体"/>
          <w:sz w:val="24"/>
          <w:szCs w:val="24"/>
        </w:rPr>
      </w:pPr>
      <w:r>
        <w:rPr>
          <w:rFonts w:ascii="宋体" w:hAnsi="宋体" w:eastAsia="宋体" w:cs="宋体"/>
          <w:sz w:val="24"/>
          <w:szCs w:val="24"/>
        </w:rPr>
        <w:t>性能调优：协助甲方完成硬件环境、数据性能优化；定期汇总各类服务器运行状态，出具运行分析报告及优化改进建议。</w:t>
      </w:r>
    </w:p>
    <w:p>
      <w:pPr>
        <w:pStyle w:val="2"/>
        <w:keepNext w:val="0"/>
        <w:keepLines w:val="0"/>
        <w:pageBreakBefore w:val="0"/>
        <w:widowControl w:val="0"/>
        <w:numPr>
          <w:ilvl w:val="0"/>
          <w:numId w:val="24"/>
        </w:numPr>
        <w:kinsoku/>
        <w:wordWrap/>
        <w:overflowPunct/>
        <w:topLinePunct w:val="0"/>
        <w:autoSpaceDE/>
        <w:autoSpaceDN/>
        <w:bidi w:val="0"/>
        <w:adjustRightInd w:val="0"/>
        <w:snapToGrid/>
        <w:spacing w:after="0" w:line="240" w:lineRule="auto"/>
        <w:ind w:left="0" w:leftChars="0" w:firstLine="480" w:firstLineChars="200"/>
        <w:textAlignment w:val="baseline"/>
        <w:rPr>
          <w:rFonts w:hint="eastAsia" w:ascii="宋体" w:hAnsi="宋体" w:eastAsia="宋体" w:cs="宋体"/>
          <w:sz w:val="24"/>
          <w:szCs w:val="24"/>
        </w:rPr>
      </w:pPr>
      <w:r>
        <w:rPr>
          <w:rFonts w:ascii="宋体" w:hAnsi="宋体" w:eastAsia="宋体" w:cs="宋体"/>
          <w:sz w:val="24"/>
          <w:szCs w:val="24"/>
        </w:rPr>
        <w:t>故障维修：免费提供故障维修、零部件更换、系统补丁更新、功能优化升级、日常运维指导服务。非人为损坏导致的故障，全部维修、更换费用由乙方承担。同一设备同一故障维修三次仍无法正常使用的，乙方须无条件更换原厂全新设备，并负责完成全部数据迁移工作。硬盘等存储介质更换后，原故障存储介质交由甲方留存处置。</w:t>
      </w:r>
    </w:p>
    <w:p>
      <w:pPr>
        <w:pStyle w:val="2"/>
        <w:keepNext w:val="0"/>
        <w:keepLines w:val="0"/>
        <w:pageBreakBefore w:val="0"/>
        <w:widowControl w:val="0"/>
        <w:numPr>
          <w:ilvl w:val="0"/>
          <w:numId w:val="24"/>
        </w:numPr>
        <w:kinsoku/>
        <w:wordWrap/>
        <w:overflowPunct/>
        <w:topLinePunct w:val="0"/>
        <w:autoSpaceDE/>
        <w:autoSpaceDN/>
        <w:bidi w:val="0"/>
        <w:adjustRightInd w:val="0"/>
        <w:snapToGrid/>
        <w:spacing w:after="0" w:line="240" w:lineRule="auto"/>
        <w:ind w:left="0" w:leftChars="0" w:firstLine="480" w:firstLineChars="200"/>
        <w:textAlignment w:val="baseline"/>
        <w:rPr>
          <w:rFonts w:hint="eastAsia" w:ascii="宋体" w:hAnsi="宋体" w:eastAsia="宋体" w:cs="宋体"/>
          <w:sz w:val="24"/>
          <w:szCs w:val="24"/>
        </w:rPr>
      </w:pPr>
      <w:r>
        <w:rPr>
          <w:rFonts w:ascii="宋体" w:hAnsi="宋体" w:eastAsia="宋体" w:cs="宋体"/>
          <w:sz w:val="24"/>
          <w:szCs w:val="24"/>
        </w:rPr>
        <w:t>培训服务：免费提供不少于 2 次集中技术培训，培训对象为甲方业务操作人员、运维管理人员，培训内容包含系统操作、功能应用、故障排查、日常维护等，确保参训人员可独立完成日常操作与基础运维工作。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十、</w:t>
      </w:r>
      <w:r>
        <w:rPr>
          <w:rFonts w:hint="eastAsia" w:ascii="宋体" w:hAnsi="宋体" w:eastAsia="宋体" w:cs="宋体"/>
          <w:b w:val="0"/>
          <w:color w:val="000000"/>
          <w:sz w:val="24"/>
          <w:szCs w:val="24"/>
          <w:highlight w:val="none"/>
        </w:rPr>
        <w:t>结算方式：</w:t>
      </w:r>
    </w:p>
    <w:p>
      <w:pPr>
        <w:keepNext w:val="0"/>
        <w:keepLines w:val="0"/>
        <w:pageBreakBefore w:val="0"/>
        <w:widowControl w:val="0"/>
        <w:numPr>
          <w:ilvl w:val="0"/>
          <w:numId w:val="25"/>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lang w:eastAsia="zh-CN"/>
        </w:rPr>
        <w:t>支付进度：</w:t>
      </w:r>
      <w:r>
        <w:rPr>
          <w:rFonts w:hint="eastAsia" w:ascii="宋体" w:hAnsi="宋体" w:eastAsia="宋体" w:cs="宋体"/>
          <w:b w:val="0"/>
          <w:bCs w:val="0"/>
          <w:sz w:val="24"/>
          <w:szCs w:val="24"/>
        </w:rPr>
        <w:t>项目</w:t>
      </w:r>
      <w:r>
        <w:rPr>
          <w:rFonts w:hint="eastAsia" w:ascii="宋体" w:hAnsi="宋体" w:eastAsia="宋体" w:cs="宋体"/>
          <w:b w:val="0"/>
          <w:bCs w:val="0"/>
          <w:sz w:val="24"/>
          <w:szCs w:val="24"/>
          <w:lang w:eastAsia="zh-CN"/>
        </w:rPr>
        <w:t>整体</w:t>
      </w:r>
      <w:r>
        <w:rPr>
          <w:rFonts w:hint="eastAsia" w:ascii="宋体" w:hAnsi="宋体" w:eastAsia="宋体" w:cs="宋体"/>
          <w:b w:val="0"/>
          <w:bCs w:val="0"/>
          <w:sz w:val="24"/>
          <w:szCs w:val="24"/>
        </w:rPr>
        <w:t>验收合格后，乙方向甲方提交全额合法有效发票。</w:t>
      </w:r>
      <w:r>
        <w:rPr>
          <w:rFonts w:hint="eastAsia" w:ascii="宋体" w:hAnsi="宋体" w:eastAsia="宋体" w:cs="宋体"/>
          <w:b w:val="0"/>
          <w:bCs w:val="0"/>
          <w:sz w:val="24"/>
          <w:szCs w:val="24"/>
          <w:lang w:eastAsia="zh-CN"/>
        </w:rPr>
        <w:t>甲方</w:t>
      </w:r>
      <w:r>
        <w:rPr>
          <w:rFonts w:hint="eastAsia" w:ascii="宋体" w:hAnsi="宋体" w:eastAsia="宋体" w:cs="宋体"/>
          <w:b w:val="0"/>
          <w:bCs w:val="0"/>
          <w:sz w:val="24"/>
          <w:szCs w:val="24"/>
          <w:lang w:val="zh-CN" w:eastAsia="zh-CN"/>
        </w:rPr>
        <w:t>收到发票后</w:t>
      </w:r>
      <w:r>
        <w:rPr>
          <w:rFonts w:hint="eastAsia" w:ascii="宋体" w:hAnsi="宋体" w:eastAsia="宋体" w:cs="宋体"/>
          <w:b w:val="0"/>
          <w:bCs w:val="0"/>
          <w:sz w:val="24"/>
          <w:szCs w:val="24"/>
          <w:lang w:val="en-US" w:eastAsia="zh-CN"/>
        </w:rPr>
        <w:t>10</w:t>
      </w:r>
      <w:r>
        <w:rPr>
          <w:rFonts w:hint="eastAsia" w:ascii="宋体" w:hAnsi="宋体" w:eastAsia="宋体" w:cs="宋体"/>
          <w:b w:val="0"/>
          <w:bCs w:val="0"/>
          <w:sz w:val="24"/>
          <w:szCs w:val="24"/>
          <w:lang w:val="zh-CN" w:eastAsia="zh-CN"/>
        </w:rPr>
        <w:t>个工作日内</w:t>
      </w:r>
      <w:r>
        <w:rPr>
          <w:rFonts w:hint="eastAsia" w:ascii="宋体" w:hAnsi="宋体" w:eastAsia="宋体" w:cs="宋体"/>
          <w:b w:val="0"/>
          <w:bCs w:val="0"/>
          <w:sz w:val="24"/>
          <w:szCs w:val="24"/>
        </w:rPr>
        <w:t>以银行转账方式向乙方支付</w:t>
      </w:r>
      <w:r>
        <w:rPr>
          <w:rStyle w:val="29"/>
          <w:rFonts w:hint="eastAsia" w:ascii="宋体" w:hAnsi="宋体" w:eastAsia="宋体" w:cs="宋体"/>
          <w:b w:val="0"/>
          <w:bCs w:val="0"/>
          <w:color w:val="000000"/>
          <w:sz w:val="24"/>
          <w:szCs w:val="24"/>
        </w:rPr>
        <w:t>全部合同价款</w:t>
      </w:r>
      <w:r>
        <w:rPr>
          <w:rFonts w:hint="eastAsia" w:ascii="宋体" w:hAnsi="宋体" w:eastAsia="宋体" w:cs="宋体"/>
          <w:b w:val="0"/>
          <w:bCs w:val="0"/>
          <w:sz w:val="24"/>
          <w:szCs w:val="24"/>
        </w:rPr>
        <w:t>。</w:t>
      </w:r>
    </w:p>
    <w:p>
      <w:pPr>
        <w:keepNext w:val="0"/>
        <w:keepLines w:val="0"/>
        <w:pageBreakBefore w:val="0"/>
        <w:widowControl w:val="0"/>
        <w:kinsoku/>
        <w:wordWrap/>
        <w:overflowPunct/>
        <w:topLinePunct w:val="0"/>
        <w:autoSpaceDE/>
        <w:autoSpaceDN/>
        <w:bidi w:val="0"/>
        <w:snapToGrid/>
        <w:spacing w:line="240" w:lineRule="auto"/>
        <w:ind w:leftChars="0" w:firstLine="480" w:firstLineChars="200"/>
        <w:rPr>
          <w:rFonts w:hint="eastAsia" w:ascii="宋体" w:hAnsi="宋体" w:eastAsia="宋体" w:cs="宋体"/>
          <w:sz w:val="24"/>
          <w:szCs w:val="24"/>
          <w:lang w:eastAsia="zh-CN"/>
        </w:rPr>
      </w:pPr>
      <w:r>
        <w:rPr>
          <w:rFonts w:hint="eastAsia" w:ascii="宋体" w:hAnsi="宋体" w:eastAsia="宋体" w:cs="宋体"/>
          <w:b w:val="0"/>
          <w:color w:val="000000"/>
          <w:sz w:val="24"/>
          <w:szCs w:val="24"/>
          <w:highlight w:val="none"/>
          <w:lang w:val="en-US" w:eastAsia="zh-CN"/>
        </w:rPr>
        <w:t>2、</w:t>
      </w:r>
      <w:r>
        <w:rPr>
          <w:rFonts w:hint="eastAsia" w:ascii="宋体" w:hAnsi="宋体" w:eastAsia="宋体" w:cs="宋体"/>
          <w:b w:val="0"/>
          <w:color w:val="000000"/>
          <w:sz w:val="24"/>
          <w:szCs w:val="24"/>
          <w:highlight w:val="none"/>
        </w:rPr>
        <w:t>支付方式</w:t>
      </w:r>
      <w:r>
        <w:rPr>
          <w:rFonts w:hint="eastAsia" w:ascii="宋体" w:hAnsi="宋体" w:eastAsia="宋体" w:cs="宋体"/>
          <w:b w:val="0"/>
          <w:color w:val="000000"/>
          <w:sz w:val="24"/>
          <w:szCs w:val="24"/>
          <w:highlight w:val="none"/>
          <w:lang w:eastAsia="zh-CN"/>
        </w:rPr>
        <w:t>：</w:t>
      </w:r>
      <w:r>
        <w:rPr>
          <w:rFonts w:hint="eastAsia" w:ascii="宋体" w:hAnsi="宋体" w:eastAsia="宋体" w:cs="宋体"/>
          <w:b w:val="0"/>
          <w:color w:val="000000"/>
          <w:sz w:val="24"/>
          <w:szCs w:val="24"/>
          <w:highlight w:val="none"/>
        </w:rPr>
        <w:t>银行转账</w:t>
      </w:r>
      <w:r>
        <w:rPr>
          <w:rFonts w:hint="eastAsia" w:ascii="宋体" w:hAnsi="宋体" w:eastAsia="宋体" w:cs="宋体"/>
          <w:b w:val="0"/>
          <w:color w:val="000000"/>
          <w:sz w:val="24"/>
          <w:szCs w:val="24"/>
          <w:highlight w:val="none"/>
          <w:lang w:eastAsia="zh-CN"/>
        </w:rPr>
        <w:t>，</w:t>
      </w:r>
      <w:r>
        <w:rPr>
          <w:rFonts w:hint="eastAsia" w:ascii="宋体" w:hAnsi="宋体" w:eastAsia="宋体" w:cs="宋体"/>
          <w:sz w:val="24"/>
          <w:szCs w:val="24"/>
          <w:lang w:eastAsia="zh-CN"/>
        </w:rPr>
        <w:t>乙</w:t>
      </w:r>
      <w:r>
        <w:rPr>
          <w:rFonts w:ascii="宋体" w:hAnsi="宋体" w:eastAsia="宋体" w:cs="宋体"/>
          <w:sz w:val="24"/>
          <w:szCs w:val="24"/>
        </w:rPr>
        <w:t>方变更账户须提前3个工作日书面通知对方</w:t>
      </w:r>
      <w:r>
        <w:rPr>
          <w:rFonts w:hint="eastAsia" w:ascii="宋体" w:hAnsi="宋体" w:eastAsia="宋体" w:cs="宋体"/>
          <w:sz w:val="24"/>
          <w:szCs w:val="24"/>
          <w:lang w:eastAsia="zh-CN"/>
        </w:rPr>
        <w:t>。</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9"/>
        <w:gridCol w:w="7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color w:val="000000"/>
                <w:sz w:val="24"/>
                <w:szCs w:val="24"/>
                <w:highlight w:val="none"/>
                <w:vertAlign w:val="baseline"/>
                <w:lang w:eastAsia="zh-CN"/>
              </w:rPr>
            </w:pPr>
          </w:p>
        </w:tc>
        <w:tc>
          <w:tcPr>
            <w:tcW w:w="73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color w:val="000000"/>
                <w:sz w:val="24"/>
                <w:szCs w:val="24"/>
                <w:highlight w:val="none"/>
                <w:vertAlign w:val="baseline"/>
                <w:lang w:eastAsia="zh-CN"/>
              </w:rPr>
            </w:pPr>
            <w:r>
              <w:rPr>
                <w:rFonts w:hint="eastAsia" w:ascii="宋体" w:hAnsi="宋体" w:eastAsia="宋体" w:cs="宋体"/>
                <w:b w:val="0"/>
                <w:color w:val="000000"/>
                <w:sz w:val="24"/>
                <w:szCs w:val="24"/>
                <w:highlight w:val="none"/>
                <w:vertAlign w:val="baseline"/>
                <w:lang w:eastAsia="zh-CN"/>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2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color w:val="000000"/>
                <w:sz w:val="24"/>
                <w:szCs w:val="24"/>
                <w:highlight w:val="none"/>
                <w:vertAlign w:val="baseline"/>
                <w:lang w:eastAsia="zh-CN"/>
              </w:rPr>
            </w:pPr>
            <w:r>
              <w:rPr>
                <w:rFonts w:hint="eastAsia" w:ascii="宋体" w:hAnsi="宋体" w:eastAsia="宋体" w:cs="宋体"/>
                <w:b w:val="0"/>
                <w:color w:val="000000"/>
                <w:sz w:val="24"/>
                <w:szCs w:val="24"/>
                <w:highlight w:val="none"/>
                <w:vertAlign w:val="baseline"/>
                <w:lang w:eastAsia="zh-CN"/>
              </w:rPr>
              <w:t>名称</w:t>
            </w:r>
          </w:p>
        </w:tc>
        <w:tc>
          <w:tcPr>
            <w:tcW w:w="73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color w:val="000000"/>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2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color w:val="000000"/>
                <w:sz w:val="24"/>
                <w:szCs w:val="24"/>
                <w:highlight w:val="none"/>
                <w:vertAlign w:val="baseline"/>
                <w:lang w:eastAsia="zh-CN"/>
              </w:rPr>
            </w:pPr>
            <w:r>
              <w:rPr>
                <w:rFonts w:hint="eastAsia" w:ascii="宋体" w:hAnsi="宋体" w:eastAsia="宋体" w:cs="宋体"/>
                <w:b w:val="0"/>
                <w:color w:val="000000"/>
                <w:sz w:val="24"/>
                <w:szCs w:val="24"/>
                <w:highlight w:val="none"/>
                <w:vertAlign w:val="baseline"/>
                <w:lang w:eastAsia="zh-CN"/>
              </w:rPr>
              <w:t>开户行</w:t>
            </w:r>
          </w:p>
        </w:tc>
        <w:tc>
          <w:tcPr>
            <w:tcW w:w="73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color w:val="000000"/>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2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color w:val="000000"/>
                <w:sz w:val="24"/>
                <w:szCs w:val="24"/>
                <w:highlight w:val="none"/>
                <w:vertAlign w:val="baseline"/>
                <w:lang w:eastAsia="zh-CN"/>
              </w:rPr>
            </w:pPr>
            <w:r>
              <w:rPr>
                <w:rFonts w:hint="eastAsia" w:ascii="宋体" w:hAnsi="宋体" w:eastAsia="宋体" w:cs="宋体"/>
                <w:b w:val="0"/>
                <w:color w:val="000000"/>
                <w:sz w:val="24"/>
                <w:szCs w:val="24"/>
                <w:highlight w:val="none"/>
                <w:vertAlign w:val="baseline"/>
                <w:lang w:eastAsia="zh-CN"/>
              </w:rPr>
              <w:t>银行账号</w:t>
            </w:r>
          </w:p>
        </w:tc>
        <w:tc>
          <w:tcPr>
            <w:tcW w:w="73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color w:val="000000"/>
                <w:sz w:val="24"/>
                <w:szCs w:val="24"/>
                <w:highlight w:val="none"/>
                <w:vertAlign w:val="baseline"/>
                <w:lang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十一、</w:t>
      </w:r>
      <w:r>
        <w:rPr>
          <w:rFonts w:hint="eastAsia" w:ascii="宋体" w:hAnsi="宋体" w:eastAsia="宋体" w:cs="宋体"/>
          <w:b w:val="0"/>
          <w:color w:val="000000"/>
          <w:sz w:val="24"/>
          <w:szCs w:val="24"/>
          <w:highlight w:val="none"/>
        </w:rPr>
        <w:t>知识产权</w:t>
      </w:r>
    </w:p>
    <w:p>
      <w:pPr>
        <w:keepNext w:val="0"/>
        <w:keepLines w:val="0"/>
        <w:pageBreakBefore w:val="0"/>
        <w:widowControl w:val="0"/>
        <w:numPr>
          <w:ilvl w:val="0"/>
          <w:numId w:val="26"/>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ascii="宋体" w:hAnsi="宋体" w:eastAsia="宋体" w:cs="宋体"/>
          <w:sz w:val="24"/>
          <w:szCs w:val="24"/>
        </w:rPr>
        <w:t>乙方保证本项目采购标的符合国家知识产权相关法律法规，非假冒伪劣产品。乙方承诺保障甲方免受第三方基于专利权、商标权、著作权、工业设计权等知识产权提起的侵权指控。若发生第三方侵权主张，由乙方全权负责交涉、抗辩、和解等全部事宜，独自承担所有法律责任、诉讼费、律师费、鉴定费、差旅费等全部费用。若甲方因此遭受经济损失、商誉损失，乙方须全额赔偿。</w:t>
      </w:r>
    </w:p>
    <w:p>
      <w:pPr>
        <w:keepNext w:val="0"/>
        <w:keepLines w:val="0"/>
        <w:pageBreakBefore w:val="0"/>
        <w:widowControl w:val="0"/>
        <w:numPr>
          <w:ilvl w:val="0"/>
          <w:numId w:val="26"/>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ascii="宋体" w:hAnsi="宋体" w:eastAsia="宋体" w:cs="宋体"/>
          <w:sz w:val="24"/>
          <w:szCs w:val="24"/>
        </w:rPr>
        <w:t>若乙方提供标的被主管部门认定为侵权产品或假冒伪劣产品，甲方有权单方解除合同，要求乙方立即返还甲方已支付的全部款项，并赔偿甲方全部损失。甲方有权依法向监管部门举报，追究乙方相应法律责任。</w:t>
      </w:r>
    </w:p>
    <w:p>
      <w:pPr>
        <w:keepNext w:val="0"/>
        <w:keepLines w:val="0"/>
        <w:pageBreakBefore w:val="0"/>
        <w:widowControl w:val="0"/>
        <w:numPr>
          <w:ilvl w:val="0"/>
          <w:numId w:val="26"/>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ascii="宋体" w:hAnsi="宋体" w:eastAsia="宋体" w:cs="宋体"/>
          <w:sz w:val="24"/>
          <w:szCs w:val="24"/>
        </w:rPr>
        <w:t>乙方保证甲方享有本项目项下硬件、软件</w:t>
      </w:r>
      <w:r>
        <w:rPr>
          <w:rStyle w:val="29"/>
          <w:rFonts w:ascii="宋体" w:hAnsi="宋体" w:eastAsia="宋体" w:cs="宋体"/>
          <w:b w:val="0"/>
          <w:bCs/>
          <w:color w:val="000000"/>
          <w:sz w:val="24"/>
          <w:szCs w:val="24"/>
        </w:rPr>
        <w:t>合法、永久使用权</w:t>
      </w:r>
      <w:r>
        <w:rPr>
          <w:rFonts w:ascii="宋体" w:hAnsi="宋体" w:eastAsia="宋体" w:cs="宋体"/>
          <w:b w:val="0"/>
          <w:bCs/>
          <w:sz w:val="24"/>
          <w:szCs w:val="24"/>
        </w:rPr>
        <w:t>，</w:t>
      </w:r>
      <w:r>
        <w:rPr>
          <w:rFonts w:ascii="宋体" w:hAnsi="宋体" w:eastAsia="宋体" w:cs="宋体"/>
          <w:sz w:val="24"/>
          <w:szCs w:val="24"/>
        </w:rPr>
        <w:t>甲方无需另行支付任何费用。本项目</w:t>
      </w:r>
      <w:r>
        <w:rPr>
          <w:rFonts w:hint="eastAsia" w:ascii="宋体" w:hAnsi="宋体" w:eastAsia="宋体" w:cs="宋体"/>
          <w:sz w:val="24"/>
          <w:szCs w:val="24"/>
          <w:lang w:eastAsia="zh-CN"/>
        </w:rPr>
        <w:t>如有</w:t>
      </w:r>
      <w:r>
        <w:rPr>
          <w:rFonts w:ascii="宋体" w:hAnsi="宋体" w:eastAsia="宋体" w:cs="宋体"/>
          <w:sz w:val="24"/>
          <w:szCs w:val="24"/>
        </w:rPr>
        <w:t>定制化开发软件的著作权，归甲方所有。</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十二、</w:t>
      </w:r>
      <w:r>
        <w:rPr>
          <w:rFonts w:hint="eastAsia" w:ascii="宋体" w:hAnsi="宋体" w:eastAsia="宋体" w:cs="宋体"/>
          <w:b w:val="0"/>
          <w:color w:val="000000"/>
          <w:sz w:val="24"/>
          <w:szCs w:val="24"/>
          <w:highlight w:val="none"/>
        </w:rPr>
        <w:t>保密条款</w:t>
      </w:r>
    </w:p>
    <w:p>
      <w:pPr>
        <w:keepNext w:val="0"/>
        <w:keepLines w:val="0"/>
        <w:pageBreakBefore w:val="0"/>
        <w:widowControl w:val="0"/>
        <w:numPr>
          <w:ilvl w:val="0"/>
          <w:numId w:val="27"/>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乙方对服务过程中接触、获取的甲方资料、文件、数据（书面、电子形式）及为本项目形成的全部交付成果承担保密义务。未经甲方书面同意，乙方不得向任何第三方泄露、传播。</w:t>
      </w:r>
    </w:p>
    <w:p>
      <w:pPr>
        <w:keepNext w:val="0"/>
        <w:keepLines w:val="0"/>
        <w:pageBreakBefore w:val="0"/>
        <w:widowControl w:val="0"/>
        <w:numPr>
          <w:ilvl w:val="0"/>
          <w:numId w:val="27"/>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本合同服务终止后，乙方须及时归还甲方全部纸质资料，对甲方电子文档在自有存储设备中予以永久删除。</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3、乙方人员违反上述保密规定的，由乙方承担全部违约责任及赔偿责任。乙方须约束在职及离职人员履行保密义务。</w:t>
      </w:r>
    </w:p>
    <w:p>
      <w:pPr>
        <w:keepNext w:val="0"/>
        <w:keepLines w:val="0"/>
        <w:pageBreakBefore w:val="0"/>
        <w:widowControl w:val="0"/>
        <w:numPr>
          <w:ilvl w:val="0"/>
          <w:numId w:val="26"/>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ascii="宋体" w:hAnsi="宋体" w:eastAsia="宋体" w:cs="宋体"/>
          <w:sz w:val="24"/>
          <w:szCs w:val="24"/>
        </w:rPr>
        <w:t>本条保密义务在合同有效期届满、解除、终止后持续有效。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十三、</w:t>
      </w:r>
      <w:r>
        <w:rPr>
          <w:rFonts w:hint="eastAsia" w:ascii="宋体" w:hAnsi="宋体" w:eastAsia="宋体" w:cs="宋体"/>
          <w:b w:val="0"/>
          <w:color w:val="000000"/>
          <w:sz w:val="24"/>
          <w:szCs w:val="24"/>
          <w:highlight w:val="none"/>
        </w:rPr>
        <w:t>法律责任</w:t>
      </w:r>
    </w:p>
    <w:p>
      <w:pPr>
        <w:keepNext w:val="0"/>
        <w:keepLines w:val="0"/>
        <w:pageBreakBefore w:val="0"/>
        <w:widowControl/>
        <w:numPr>
          <w:ilvl w:val="0"/>
          <w:numId w:val="2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480" w:firstLineChars="200"/>
        <w:jc w:val="both"/>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乙方所交货物品种、品牌、型号、规格、质量（含功能、性能、稳定性等）必须完全符合招标文件、投标文件及本合同约定。货物不符合约定的，甲方有权不予进入试运行，且不承担任何责任。乙方应在</w:t>
      </w:r>
      <w:r>
        <w:rPr>
          <w:rStyle w:val="29"/>
          <w:rFonts w:hint="eastAsia" w:ascii="宋体" w:hAnsi="宋体" w:eastAsia="宋体" w:cs="宋体"/>
          <w:b w:val="0"/>
          <w:bCs w:val="0"/>
          <w:color w:val="000000"/>
          <w:sz w:val="24"/>
          <w:szCs w:val="24"/>
        </w:rPr>
        <w:t>5 个工作日内</w:t>
      </w:r>
      <w:r>
        <w:rPr>
          <w:rFonts w:hint="eastAsia" w:ascii="宋体" w:hAnsi="宋体" w:eastAsia="宋体" w:cs="宋体"/>
          <w:b w:val="0"/>
          <w:bCs w:val="0"/>
          <w:color w:val="000000"/>
          <w:sz w:val="24"/>
          <w:szCs w:val="24"/>
        </w:rPr>
        <w:t>完成免费更换、整改，并承担运输费、安装调试费、人工成本等全部费用。因更换、整改导致逾期达到试运行条件的，按本条第 2 款执行。</w:t>
      </w:r>
    </w:p>
    <w:p>
      <w:pPr>
        <w:keepNext w:val="0"/>
        <w:keepLines w:val="0"/>
        <w:pageBreakBefore w:val="0"/>
        <w:widowControl/>
        <w:numPr>
          <w:ilvl w:val="0"/>
          <w:numId w:val="2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未按约定按期完成安装、部署、调试并达到试运行条件的，自逾期之日起至系统实际具备试运行条件之日止，每日按合同总金额1‰向甲方支付违约金；逾期满15日仍未达标的，视为乙方根本违约，乙方须向甲方支付合同总金额5%的违约金，甲方有权单方终止合同，并要求乙方赔偿全部直接损失、预期可得利益损失等。</w:t>
      </w:r>
    </w:p>
    <w:p>
      <w:pPr>
        <w:keepNext w:val="0"/>
        <w:keepLines w:val="0"/>
        <w:pageBreakBefore w:val="0"/>
        <w:widowControl/>
        <w:numPr>
          <w:ilvl w:val="0"/>
          <w:numId w:val="2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因乙方原因导致试运行反复不合格、无法通过验收的，参照本条第2款逾期违约条款执行。乙方完成安装调试、试运行合格且达到全部验收标准后提交验收申请，甲方无正当理由超过 7 个工作日未组织验收的，每逾期1日按合同总值 1‰向乙方支付违约金；无正当理由拒不验收的，按对应标的金额5%向乙方支付违约金。因乙方货物不合格、试运行故障、未达验收标准导致甲方不予验收、拒绝验收的，甲方不承担任何责任，乙方按本条第2款承担违约责任。</w:t>
      </w:r>
    </w:p>
    <w:p>
      <w:pPr>
        <w:keepNext w:val="0"/>
        <w:keepLines w:val="0"/>
        <w:pageBreakBefore w:val="0"/>
        <w:widowControl/>
        <w:numPr>
          <w:ilvl w:val="0"/>
          <w:numId w:val="2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因乙方原因（标的不符、逾期达标、试运行不合格、验收未通过、未履行合同义务等）导致付款条件未成就的，甲方不承担逾期付款责任，付款期限相应顺延。因甲方自身原因无故逾期付款的，自逾期之日起，每日按逾期付款金额0.5‰向乙方支付违约金。</w:t>
      </w:r>
    </w:p>
    <w:p>
      <w:pPr>
        <w:keepNext w:val="0"/>
        <w:keepLines w:val="0"/>
        <w:pageBreakBefore w:val="0"/>
        <w:widowControl/>
        <w:numPr>
          <w:ilvl w:val="0"/>
          <w:numId w:val="2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乙方提供的售后服务未达到本合同约定标准的，视为服务质量不合格。乙方须在甲方通知的合理期限内采取补救措施（重新服务、更换</w:t>
      </w:r>
      <w:r>
        <w:rPr>
          <w:rFonts w:hint="eastAsia" w:ascii="宋体" w:hAnsi="宋体" w:eastAsia="宋体" w:cs="宋体"/>
          <w:color w:val="000000"/>
          <w:sz w:val="24"/>
          <w:szCs w:val="24"/>
          <w:lang w:eastAsia="zh-CN"/>
        </w:rPr>
        <w:t>驻场人员</w:t>
      </w:r>
      <w:r>
        <w:rPr>
          <w:rFonts w:hint="eastAsia" w:ascii="宋体" w:hAnsi="宋体" w:eastAsia="宋体" w:cs="宋体"/>
          <w:color w:val="000000"/>
          <w:sz w:val="24"/>
          <w:szCs w:val="24"/>
        </w:rPr>
        <w:t>等），承担全部补救费用，同时向甲方支付合同总金额5%</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的违约金。因甲方原因导致售后服务无法正常开展的，乙方不承担违约责任。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十四、</w:t>
      </w:r>
      <w:r>
        <w:rPr>
          <w:rFonts w:hint="eastAsia" w:ascii="宋体" w:hAnsi="宋体" w:eastAsia="宋体" w:cs="宋体"/>
          <w:b w:val="0"/>
          <w:color w:val="000000"/>
          <w:sz w:val="24"/>
          <w:szCs w:val="24"/>
          <w:highlight w:val="none"/>
        </w:rPr>
        <w:t>不可抗力</w:t>
      </w:r>
    </w:p>
    <w:p>
      <w:pPr>
        <w:keepNext w:val="0"/>
        <w:keepLines w:val="0"/>
        <w:pageBreakBefore w:val="0"/>
        <w:widowControl w:val="0"/>
        <w:numPr>
          <w:ilvl w:val="0"/>
          <w:numId w:val="29"/>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ascii="宋体" w:hAnsi="宋体" w:eastAsia="宋体" w:cs="宋体"/>
          <w:sz w:val="24"/>
          <w:szCs w:val="24"/>
        </w:rPr>
        <w:t>因战争、严重火灾、洪水、台风、地震等不可抗力事件导致合同无法履行的，合同履行期限相应顺延。不可抗力是指合同订立时不能预见、发生后不能避免且无法克服的客观情况</w:t>
      </w:r>
      <w:r>
        <w:rPr>
          <w:rFonts w:hint="eastAsia" w:ascii="宋体" w:hAnsi="宋体" w:eastAsia="宋体" w:cs="宋体"/>
          <w:sz w:val="24"/>
          <w:szCs w:val="24"/>
          <w:lang w:eastAsia="zh-CN"/>
        </w:rPr>
        <w:t>。</w:t>
      </w:r>
    </w:p>
    <w:p>
      <w:pPr>
        <w:keepNext w:val="0"/>
        <w:keepLines w:val="0"/>
        <w:pageBreakBefore w:val="0"/>
        <w:widowControl w:val="0"/>
        <w:numPr>
          <w:ilvl w:val="0"/>
          <w:numId w:val="29"/>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ascii="宋体" w:hAnsi="宋体" w:eastAsia="宋体" w:cs="宋体"/>
          <w:sz w:val="24"/>
          <w:szCs w:val="24"/>
        </w:rPr>
        <w:t>遭遇不可抗力一方应在事件发生后 24 小时内以书面形式通知对方，并于 14 日内提交有权机构出具的有效证明文件。不可抗力仅造成部分合同无法履行的，双方协商变更履行内容；若不可抗力影响持续超过60日，双方可协商解除合同。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十五、</w:t>
      </w:r>
      <w:r>
        <w:rPr>
          <w:rFonts w:hint="eastAsia" w:ascii="宋体" w:hAnsi="宋体" w:eastAsia="宋体" w:cs="宋体"/>
          <w:b w:val="0"/>
          <w:color w:val="000000"/>
          <w:sz w:val="24"/>
          <w:szCs w:val="24"/>
          <w:highlight w:val="none"/>
        </w:rPr>
        <w:t>施工安全责任</w:t>
      </w:r>
    </w:p>
    <w:p>
      <w:pPr>
        <w:keepNext w:val="0"/>
        <w:keepLines w:val="0"/>
        <w:pageBreakBefore w:val="0"/>
        <w:widowControl/>
        <w:numPr>
          <w:ilvl w:val="0"/>
          <w:numId w:val="3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甲方为乙方提供符合国家及行业安全标准的施工场地、水电、通行等基础条件，对已知安全隐患提前书面告知乙方。因甲方场地、设施、指令错误造成安全事故的，由甲方承担相应责任。</w:t>
      </w:r>
    </w:p>
    <w:p>
      <w:pPr>
        <w:keepNext w:val="0"/>
        <w:keepLines w:val="0"/>
        <w:pageBreakBefore w:val="0"/>
        <w:widowControl/>
        <w:numPr>
          <w:ilvl w:val="0"/>
          <w:numId w:val="3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firstLine="480" w:firstLineChars="200"/>
        <w:jc w:val="left"/>
        <w:textAlignment w:val="auto"/>
        <w:rPr>
          <w:rFonts w:hint="eastAsia" w:ascii="宋体" w:hAnsi="宋体" w:eastAsia="宋体" w:cs="宋体"/>
          <w:b w:val="0"/>
          <w:color w:val="000000"/>
          <w:sz w:val="24"/>
          <w:szCs w:val="24"/>
          <w:highlight w:val="none"/>
        </w:rPr>
      </w:pPr>
      <w:r>
        <w:rPr>
          <w:rFonts w:hint="eastAsia" w:ascii="宋体" w:hAnsi="宋体" w:eastAsia="宋体" w:cs="宋体"/>
          <w:color w:val="000000"/>
          <w:sz w:val="24"/>
          <w:szCs w:val="24"/>
        </w:rPr>
        <w:t>乙方施工期间，因自身操作不规范、安全措施缺失、乙方工作人员故意或过失引发人员伤亡、财产损失、行政处罚的，全部责任及费用由乙方承担。若因此导致甲方被第三方索赔、承担连带责任的，甲方有权向乙方全额追偿，乙方须在甲方提出追偿要求后 30 日内付清全部款项。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十六、</w:t>
      </w:r>
      <w:r>
        <w:rPr>
          <w:rFonts w:hint="eastAsia" w:ascii="宋体" w:hAnsi="宋体" w:eastAsia="宋体" w:cs="宋体"/>
          <w:b w:val="0"/>
          <w:color w:val="000000"/>
          <w:sz w:val="24"/>
          <w:szCs w:val="24"/>
          <w:highlight w:val="none"/>
        </w:rPr>
        <w:t>争议的解决</w:t>
      </w:r>
    </w:p>
    <w:p>
      <w:pPr>
        <w:keepNext w:val="0"/>
        <w:keepLines w:val="0"/>
        <w:pageBreakBefore w:val="0"/>
        <w:widowControl w:val="0"/>
        <w:numPr>
          <w:ilvl w:val="0"/>
          <w:numId w:val="31"/>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ascii="宋体" w:hAnsi="宋体" w:eastAsia="宋体" w:cs="宋体"/>
          <w:sz w:val="24"/>
          <w:szCs w:val="24"/>
        </w:rPr>
        <w:t>合同履行过程中发生的争议，双方首先友好协商；协商满60日仍无法达成一致的，</w:t>
      </w:r>
      <w:r>
        <w:rPr>
          <w:rFonts w:hint="eastAsia" w:ascii="宋体" w:hAnsi="宋体" w:eastAsia="宋体" w:cs="宋体"/>
          <w:b w:val="0"/>
          <w:color w:val="000000"/>
          <w:sz w:val="24"/>
          <w:szCs w:val="24"/>
          <w:highlight w:val="none"/>
        </w:rPr>
        <w:t>应提交仲裁。</w:t>
      </w:r>
    </w:p>
    <w:p>
      <w:pPr>
        <w:keepNext w:val="0"/>
        <w:keepLines w:val="0"/>
        <w:pageBreakBefore w:val="0"/>
        <w:widowControl w:val="0"/>
        <w:numPr>
          <w:ilvl w:val="0"/>
          <w:numId w:val="31"/>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甲乙双方均为国内法人的，其争端的仲裁应由合同发生地</w:t>
      </w:r>
      <w:r>
        <w:rPr>
          <w:rFonts w:hint="eastAsia" w:ascii="宋体" w:hAnsi="宋体" w:eastAsia="宋体" w:cs="宋体"/>
          <w:b w:val="0"/>
          <w:color w:val="000000"/>
          <w:sz w:val="24"/>
          <w:szCs w:val="24"/>
          <w:highlight w:val="none"/>
          <w:lang w:eastAsia="zh-CN"/>
        </w:rPr>
        <w:t>许昌</w:t>
      </w:r>
      <w:r>
        <w:rPr>
          <w:rFonts w:hint="eastAsia" w:ascii="宋体" w:hAnsi="宋体" w:eastAsia="宋体" w:cs="宋体"/>
          <w:b w:val="0"/>
          <w:color w:val="000000"/>
          <w:sz w:val="24"/>
          <w:szCs w:val="24"/>
          <w:highlight w:val="none"/>
        </w:rPr>
        <w:t>仲裁委员会根据其仲裁程序进行。</w:t>
      </w:r>
    </w:p>
    <w:p>
      <w:pPr>
        <w:keepNext w:val="0"/>
        <w:keepLines w:val="0"/>
        <w:pageBreakBefore w:val="0"/>
        <w:widowControl w:val="0"/>
        <w:numPr>
          <w:ilvl w:val="0"/>
          <w:numId w:val="31"/>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仲裁裁决应为最终决定，</w:t>
      </w:r>
      <w:r>
        <w:rPr>
          <w:rFonts w:ascii="宋体" w:hAnsi="宋体" w:eastAsia="宋体" w:cs="宋体"/>
          <w:sz w:val="24"/>
          <w:szCs w:val="24"/>
        </w:rPr>
        <w:t>对双方均具有法律约束力</w:t>
      </w:r>
      <w:r>
        <w:rPr>
          <w:rFonts w:hint="eastAsia" w:ascii="宋体" w:hAnsi="宋体" w:eastAsia="宋体" w:cs="宋体"/>
          <w:b w:val="0"/>
          <w:color w:val="000000"/>
          <w:sz w:val="24"/>
          <w:szCs w:val="24"/>
          <w:highlight w:val="none"/>
        </w:rPr>
        <w:t>。</w:t>
      </w:r>
    </w:p>
    <w:p>
      <w:pPr>
        <w:keepNext w:val="0"/>
        <w:keepLines w:val="0"/>
        <w:pageBreakBefore w:val="0"/>
        <w:widowControl w:val="0"/>
        <w:numPr>
          <w:ilvl w:val="0"/>
          <w:numId w:val="31"/>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除另有裁决外，仲裁费、律师费、保全费</w:t>
      </w:r>
      <w:r>
        <w:rPr>
          <w:rFonts w:hint="eastAsia" w:ascii="宋体" w:hAnsi="宋体" w:eastAsia="宋体" w:cs="宋体"/>
          <w:b w:val="0"/>
          <w:color w:val="000000"/>
          <w:sz w:val="24"/>
          <w:szCs w:val="24"/>
          <w:highlight w:val="none"/>
          <w:lang w:eastAsia="zh-CN"/>
        </w:rPr>
        <w:t>、鉴定费</w:t>
      </w:r>
      <w:r>
        <w:rPr>
          <w:rFonts w:hint="eastAsia" w:ascii="宋体" w:hAnsi="宋体" w:eastAsia="宋体" w:cs="宋体"/>
          <w:b w:val="0"/>
          <w:color w:val="000000"/>
          <w:sz w:val="24"/>
          <w:szCs w:val="24"/>
          <w:highlight w:val="none"/>
        </w:rPr>
        <w:t>应由败诉方负担。</w:t>
      </w:r>
    </w:p>
    <w:p>
      <w:pPr>
        <w:keepNext w:val="0"/>
        <w:keepLines w:val="0"/>
        <w:pageBreakBefore w:val="0"/>
        <w:widowControl w:val="0"/>
        <w:numPr>
          <w:ilvl w:val="0"/>
          <w:numId w:val="31"/>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ascii="宋体" w:hAnsi="宋体" w:eastAsia="宋体" w:cs="宋体"/>
          <w:sz w:val="24"/>
          <w:szCs w:val="24"/>
        </w:rPr>
        <w:t>仲裁期间，除争议事项外，合同其余条款继续履行</w:t>
      </w:r>
      <w:r>
        <w:rPr>
          <w:rFonts w:hint="eastAsia" w:ascii="宋体" w:hAnsi="宋体" w:eastAsia="宋体" w:cs="宋体"/>
          <w:b w:val="0"/>
          <w:color w:val="000000"/>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十七、</w:t>
      </w:r>
      <w:r>
        <w:rPr>
          <w:rFonts w:hint="eastAsia" w:ascii="宋体" w:hAnsi="宋体" w:eastAsia="宋体" w:cs="宋体"/>
          <w:b w:val="0"/>
          <w:color w:val="000000"/>
          <w:sz w:val="24"/>
          <w:szCs w:val="24"/>
          <w:highlight w:val="none"/>
        </w:rPr>
        <w:t>质量鉴定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因</w:t>
      </w:r>
      <w:r>
        <w:rPr>
          <w:rFonts w:hint="eastAsia" w:ascii="宋体" w:hAnsi="宋体" w:eastAsia="宋体" w:cs="宋体"/>
          <w:b w:val="0"/>
          <w:color w:val="000000"/>
          <w:sz w:val="24"/>
          <w:szCs w:val="24"/>
          <w:highlight w:val="none"/>
          <w:lang w:eastAsia="zh-CN"/>
        </w:rPr>
        <w:t>货物</w:t>
      </w:r>
      <w:r>
        <w:rPr>
          <w:rFonts w:hint="eastAsia" w:ascii="宋体" w:hAnsi="宋体" w:eastAsia="宋体" w:cs="宋体"/>
          <w:b w:val="0"/>
          <w:color w:val="000000"/>
          <w:sz w:val="24"/>
          <w:szCs w:val="24"/>
          <w:highlight w:val="none"/>
        </w:rPr>
        <w:t>质量问题发生争议，</w:t>
      </w:r>
      <w:r>
        <w:rPr>
          <w:rFonts w:hint="eastAsia" w:ascii="宋体" w:hAnsi="宋体" w:eastAsia="宋体" w:cs="宋体"/>
          <w:b w:val="0"/>
          <w:color w:val="000000"/>
          <w:sz w:val="24"/>
          <w:szCs w:val="24"/>
          <w:highlight w:val="none"/>
          <w:lang w:eastAsia="zh-CN"/>
        </w:rPr>
        <w:t>双方先行协商解决；</w:t>
      </w:r>
      <w:r>
        <w:rPr>
          <w:rFonts w:ascii="宋体" w:hAnsi="宋体" w:eastAsia="宋体" w:cs="宋体"/>
          <w:sz w:val="24"/>
          <w:szCs w:val="24"/>
        </w:rPr>
        <w:t>协商不成的，双方应在3个工作日内共同委托具备法定检测、司法鉴定资质的第三方机构进行质量鉴定，鉴定依据为本合同及招投标文件约定标准</w:t>
      </w:r>
      <w:r>
        <w:rPr>
          <w:rFonts w:hint="eastAsia" w:ascii="宋体" w:hAnsi="宋体" w:eastAsia="宋体" w:cs="宋体"/>
          <w:b w:val="0"/>
          <w:color w:val="000000"/>
          <w:sz w:val="24"/>
          <w:szCs w:val="24"/>
          <w:highlight w:val="none"/>
          <w:lang w:val="en-US" w:eastAsia="zh-CN"/>
        </w:rPr>
        <w:t>。</w:t>
      </w:r>
      <w:r>
        <w:rPr>
          <w:rFonts w:ascii="宋体" w:hAnsi="宋体" w:eastAsia="宋体" w:cs="宋体"/>
          <w:sz w:val="24"/>
          <w:szCs w:val="24"/>
        </w:rPr>
        <w:t>鉴定费用由提出申请一方先行垫付，最终由鉴定结论不利方承担。第三方鉴定报告为争议处理的唯一最终依据。鉴定确认</w:t>
      </w:r>
      <w:r>
        <w:rPr>
          <w:rFonts w:hint="eastAsia" w:ascii="宋体" w:hAnsi="宋体" w:eastAsia="宋体" w:cs="宋体"/>
          <w:sz w:val="24"/>
          <w:szCs w:val="24"/>
          <w:lang w:eastAsia="zh-CN"/>
        </w:rPr>
        <w:t>货物</w:t>
      </w:r>
      <w:r>
        <w:rPr>
          <w:rFonts w:ascii="宋体" w:hAnsi="宋体" w:eastAsia="宋体" w:cs="宋体"/>
          <w:sz w:val="24"/>
          <w:szCs w:val="24"/>
        </w:rPr>
        <w:t>存在质量问题的，乙方自收到鉴定结论之日起15个工作日内，免费完成维修、更换、重做或退货退款，并向甲方支付合同总价5%</w:t>
      </w:r>
      <w:r>
        <w:rPr>
          <w:rFonts w:hint="eastAsia" w:ascii="宋体" w:hAnsi="宋体" w:eastAsia="宋体" w:cs="宋体"/>
          <w:sz w:val="24"/>
          <w:szCs w:val="24"/>
          <w:lang w:val="en-US" w:eastAsia="zh-CN"/>
        </w:rPr>
        <w:t xml:space="preserve"> </w:t>
      </w:r>
      <w:r>
        <w:rPr>
          <w:rFonts w:ascii="宋体" w:hAnsi="宋体" w:eastAsia="宋体" w:cs="宋体"/>
          <w:sz w:val="24"/>
          <w:szCs w:val="24"/>
        </w:rPr>
        <w:t>的违约金，造成甲方其他损失的另行赔偿。鉴定确认质量合格的，甲方不得再以质量为由拒绝验收、拖延付款或单方解除合同。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十八、</w:t>
      </w:r>
      <w:r>
        <w:rPr>
          <w:rFonts w:hint="eastAsia" w:ascii="宋体" w:hAnsi="宋体" w:eastAsia="宋体" w:cs="宋体"/>
          <w:b w:val="0"/>
          <w:color w:val="000000"/>
          <w:sz w:val="24"/>
          <w:szCs w:val="24"/>
          <w:highlight w:val="none"/>
        </w:rPr>
        <w:t>其他约定</w:t>
      </w:r>
    </w:p>
    <w:p>
      <w:pPr>
        <w:keepNext w:val="0"/>
        <w:keepLines w:val="0"/>
        <w:pageBreakBefore w:val="0"/>
        <w:widowControl w:val="0"/>
        <w:numPr>
          <w:ilvl w:val="0"/>
          <w:numId w:val="32"/>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本合同组成文件解释顺序：补充协议&gt;本合同&gt;投标文件&gt;招标文件。乙方承诺的服务、技术标准高于招标文件约定的，以乙方承诺为准；同一文件内约定不一致的，以有利于甲方的约定为准。</w:t>
      </w:r>
    </w:p>
    <w:p>
      <w:pPr>
        <w:keepNext w:val="0"/>
        <w:keepLines w:val="0"/>
        <w:pageBreakBefore w:val="0"/>
        <w:widowControl w:val="0"/>
        <w:numPr>
          <w:ilvl w:val="0"/>
          <w:numId w:val="32"/>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本</w:t>
      </w:r>
      <w:r>
        <w:rPr>
          <w:rFonts w:hint="eastAsia" w:ascii="宋体" w:hAnsi="宋体" w:eastAsia="宋体" w:cs="宋体"/>
          <w:b w:val="0"/>
          <w:color w:val="000000"/>
          <w:sz w:val="24"/>
          <w:szCs w:val="24"/>
          <w:highlight w:val="none"/>
        </w:rPr>
        <w:t>合同未尽事宜，</w:t>
      </w:r>
      <w:r>
        <w:rPr>
          <w:rFonts w:ascii="宋体" w:hAnsi="宋体" w:eastAsia="宋体" w:cs="宋体"/>
          <w:sz w:val="24"/>
          <w:szCs w:val="24"/>
        </w:rPr>
        <w:t>双方友好协商后签订书面补充协议，补充协议与本合同具有同等法律效力。</w:t>
      </w:r>
    </w:p>
    <w:p>
      <w:pPr>
        <w:keepNext w:val="0"/>
        <w:keepLines w:val="0"/>
        <w:pageBreakBefore w:val="0"/>
        <w:widowControl w:val="0"/>
        <w:numPr>
          <w:ilvl w:val="0"/>
          <w:numId w:val="32"/>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bCs w:val="0"/>
          <w:color w:val="000000"/>
          <w:sz w:val="24"/>
          <w:szCs w:val="24"/>
          <w:highlight w:val="none"/>
        </w:rPr>
      </w:pPr>
      <w:r>
        <w:rPr>
          <w:rFonts w:ascii="宋体" w:hAnsi="宋体" w:eastAsia="宋体" w:cs="宋体"/>
          <w:b w:val="0"/>
          <w:bCs w:val="0"/>
          <w:sz w:val="24"/>
          <w:szCs w:val="24"/>
        </w:rPr>
        <w:t>本合同所称“天”“日”均为</w:t>
      </w:r>
      <w:r>
        <w:rPr>
          <w:rStyle w:val="29"/>
          <w:rFonts w:ascii="宋体" w:hAnsi="宋体" w:eastAsia="宋体" w:cs="宋体"/>
          <w:b w:val="0"/>
          <w:bCs w:val="0"/>
          <w:color w:val="000000"/>
          <w:sz w:val="24"/>
          <w:szCs w:val="24"/>
        </w:rPr>
        <w:t>日历日</w:t>
      </w:r>
      <w:r>
        <w:rPr>
          <w:rFonts w:ascii="宋体" w:hAnsi="宋体" w:eastAsia="宋体" w:cs="宋体"/>
          <w:b w:val="0"/>
          <w:bCs w:val="0"/>
          <w:sz w:val="24"/>
          <w:szCs w:val="24"/>
        </w:rPr>
        <w:t>，包含法定节假日、公休日。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十九、</w:t>
      </w:r>
      <w:r>
        <w:rPr>
          <w:rFonts w:hint="eastAsia" w:ascii="宋体" w:hAnsi="宋体" w:eastAsia="宋体" w:cs="宋体"/>
          <w:b w:val="0"/>
          <w:color w:val="000000"/>
          <w:sz w:val="24"/>
          <w:szCs w:val="24"/>
          <w:highlight w:val="none"/>
        </w:rPr>
        <w:t>合同终止、合同修改、合同生效及其</w:t>
      </w:r>
      <w:r>
        <w:rPr>
          <w:rFonts w:hint="eastAsia" w:ascii="宋体" w:hAnsi="宋体" w:eastAsia="宋体" w:cs="宋体"/>
          <w:b w:val="0"/>
          <w:color w:val="000000"/>
          <w:sz w:val="24"/>
          <w:szCs w:val="24"/>
          <w:highlight w:val="none"/>
          <w:lang w:eastAsia="zh-CN"/>
        </w:rPr>
        <w:t>他</w:t>
      </w:r>
    </w:p>
    <w:p>
      <w:pPr>
        <w:keepNext w:val="0"/>
        <w:keepLines w:val="0"/>
        <w:pageBreakBefore w:val="0"/>
        <w:widowControl w:val="0"/>
        <w:numPr>
          <w:ilvl w:val="0"/>
          <w:numId w:val="33"/>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合同终止</w:t>
      </w:r>
    </w:p>
    <w:p>
      <w:pPr>
        <w:keepNext w:val="0"/>
        <w:keepLines w:val="0"/>
        <w:pageBreakBefore w:val="0"/>
        <w:widowControl w:val="0"/>
        <w:numPr>
          <w:ilvl w:val="0"/>
          <w:numId w:val="34"/>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ascii="宋体" w:hAnsi="宋体" w:eastAsia="宋体" w:cs="宋体"/>
          <w:sz w:val="24"/>
          <w:szCs w:val="24"/>
        </w:rPr>
        <w:t>合同履行完毕后自动终止。合同履行期间，任何一方不得单方擅自解除合同；确需提前终止合同的，须提前三个月向对方发出书面通知，经双方协商一致后方可解除。</w:t>
      </w:r>
    </w:p>
    <w:p>
      <w:pPr>
        <w:keepNext w:val="0"/>
        <w:keepLines w:val="0"/>
        <w:pageBreakBefore w:val="0"/>
        <w:widowControl w:val="0"/>
        <w:numPr>
          <w:ilvl w:val="0"/>
          <w:numId w:val="34"/>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ascii="宋体" w:hAnsi="宋体" w:eastAsia="宋体" w:cs="宋体"/>
          <w:sz w:val="24"/>
          <w:szCs w:val="24"/>
        </w:rPr>
        <w:t>出现下列情形之一的，合同可单方终止：①因不可抗力导致合同目的完全无法实现；②一方严重违约，经催告后仍不履行合同义务，导致合同无法继续履行。违约方须赔偿守约方全部损失。</w:t>
      </w:r>
    </w:p>
    <w:p>
      <w:pPr>
        <w:keepNext w:val="0"/>
        <w:keepLines w:val="0"/>
        <w:pageBreakBefore w:val="0"/>
        <w:widowControl w:val="0"/>
        <w:numPr>
          <w:ilvl w:val="0"/>
          <w:numId w:val="33"/>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合同修改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ascii="宋体" w:hAnsi="宋体" w:eastAsia="宋体" w:cs="宋体"/>
          <w:sz w:val="24"/>
          <w:szCs w:val="24"/>
        </w:rPr>
        <w:t>对本合同进行修改、补充的，双方必须签订书面合同修改书或补充协议，书面文件生效后方可执行。</w:t>
      </w:r>
    </w:p>
    <w:p>
      <w:pPr>
        <w:keepNext w:val="0"/>
        <w:keepLines w:val="0"/>
        <w:pageBreakBefore w:val="0"/>
        <w:widowControl w:val="0"/>
        <w:numPr>
          <w:ilvl w:val="0"/>
          <w:numId w:val="33"/>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合同生效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color w:val="000000"/>
          <w:sz w:val="24"/>
          <w:szCs w:val="24"/>
          <w:highlight w:val="none"/>
        </w:rPr>
      </w:pPr>
      <w:r>
        <w:rPr>
          <w:rFonts w:ascii="宋体" w:hAnsi="宋体" w:eastAsia="宋体" w:cs="宋体"/>
          <w:sz w:val="24"/>
          <w:szCs w:val="24"/>
        </w:rPr>
        <w:t>本合同经双方法定代表人或委托代理人签字并加盖公章后生效。本合同一式柒份，甲乙双方各执相应份数，具有同等法律效力。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宋体" w:hAnsi="宋体" w:eastAsia="宋体" w:cs="宋体"/>
          <w:b w:val="0"/>
          <w:color w:val="000000"/>
          <w:sz w:val="24"/>
          <w:szCs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rPr>
        <w:t>甲方：</w:t>
      </w:r>
      <w:r>
        <w:rPr>
          <w:rFonts w:hint="eastAsia" w:ascii="宋体" w:hAnsi="宋体" w:eastAsia="宋体" w:cs="宋体"/>
          <w:b w:val="0"/>
          <w:color w:val="000000"/>
          <w:sz w:val="24"/>
          <w:szCs w:val="24"/>
          <w:highlight w:val="none"/>
          <w:lang w:val="en-US" w:eastAsia="zh-CN"/>
        </w:rPr>
        <w:t xml:space="preserve">许昌市公安局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b w:val="0"/>
          <w:color w:val="000000"/>
          <w:sz w:val="24"/>
          <w:szCs w:val="24"/>
          <w:highlight w:val="none"/>
          <w:lang w:eastAsia="zh-CN"/>
        </w:rPr>
      </w:pPr>
      <w:r>
        <w:rPr>
          <w:rFonts w:hint="eastAsia" w:ascii="宋体" w:hAnsi="宋体" w:eastAsia="宋体" w:cs="宋体"/>
          <w:b w:val="0"/>
          <w:color w:val="000000"/>
          <w:sz w:val="24"/>
          <w:szCs w:val="24"/>
          <w:highlight w:val="none"/>
        </w:rPr>
        <w:t>地址：</w:t>
      </w:r>
      <w:r>
        <w:rPr>
          <w:rFonts w:hint="eastAsia" w:ascii="宋体" w:hAnsi="宋体" w:eastAsia="宋体" w:cs="宋体"/>
          <w:b w:val="0"/>
          <w:color w:val="000000"/>
          <w:sz w:val="24"/>
          <w:szCs w:val="24"/>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b w:val="0"/>
          <w:color w:val="000000"/>
          <w:sz w:val="24"/>
          <w:szCs w:val="24"/>
          <w:highlight w:val="none"/>
          <w:lang w:eastAsia="zh-CN"/>
        </w:rPr>
      </w:pPr>
      <w:r>
        <w:rPr>
          <w:rFonts w:hint="eastAsia" w:ascii="宋体" w:hAnsi="宋体" w:eastAsia="宋体" w:cs="宋体"/>
          <w:b w:val="0"/>
          <w:color w:val="000000"/>
          <w:sz w:val="24"/>
          <w:szCs w:val="24"/>
          <w:highlight w:val="none"/>
        </w:rPr>
        <w:t>法定代表人：</w:t>
      </w:r>
      <w:r>
        <w:rPr>
          <w:rFonts w:hint="eastAsia" w:ascii="宋体" w:hAnsi="宋体" w:eastAsia="宋体" w:cs="宋体"/>
          <w:b w:val="0"/>
          <w:color w:val="000000"/>
          <w:sz w:val="24"/>
          <w:szCs w:val="24"/>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b w:val="0"/>
          <w:color w:val="000000"/>
          <w:sz w:val="24"/>
          <w:szCs w:val="24"/>
          <w:highlight w:val="none"/>
          <w:lang w:val="en-US" w:eastAsia="zh-CN"/>
        </w:rPr>
      </w:pPr>
      <w:r>
        <w:rPr>
          <w:rFonts w:hint="eastAsia" w:ascii="宋体" w:hAnsi="宋体" w:eastAsia="宋体" w:cs="宋体"/>
          <w:b w:val="0"/>
          <w:color w:val="000000"/>
          <w:sz w:val="24"/>
          <w:szCs w:val="24"/>
          <w:highlight w:val="none"/>
        </w:rPr>
        <w:t>委托代理人：</w:t>
      </w:r>
      <w:r>
        <w:rPr>
          <w:rFonts w:hint="eastAsia" w:ascii="宋体" w:hAnsi="宋体" w:eastAsia="宋体" w:cs="宋体"/>
          <w:b w:val="0"/>
          <w:color w:val="000000"/>
          <w:sz w:val="24"/>
          <w:szCs w:val="24"/>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b w:val="0"/>
          <w:color w:val="000000"/>
          <w:sz w:val="24"/>
          <w:szCs w:val="24"/>
          <w:highlight w:val="none"/>
          <w:lang w:val="en-US" w:eastAsia="zh-CN"/>
        </w:rPr>
      </w:pPr>
      <w:r>
        <w:rPr>
          <w:rFonts w:hint="eastAsia" w:ascii="宋体" w:hAnsi="宋体" w:eastAsia="宋体" w:cs="宋体"/>
          <w:b w:val="0"/>
          <w:color w:val="000000"/>
          <w:sz w:val="24"/>
          <w:szCs w:val="24"/>
          <w:highlight w:val="none"/>
        </w:rPr>
        <w:t>签</w:t>
      </w:r>
      <w:r>
        <w:rPr>
          <w:rFonts w:hint="eastAsia" w:ascii="宋体" w:hAnsi="宋体" w:eastAsia="宋体" w:cs="宋体"/>
          <w:b w:val="0"/>
          <w:color w:val="000000"/>
          <w:sz w:val="24"/>
          <w:szCs w:val="24"/>
          <w:highlight w:val="none"/>
          <w:lang w:eastAsia="zh-CN"/>
        </w:rPr>
        <w:t>订</w:t>
      </w:r>
      <w:r>
        <w:rPr>
          <w:rFonts w:hint="eastAsia" w:ascii="宋体" w:hAnsi="宋体" w:eastAsia="宋体" w:cs="宋体"/>
          <w:b w:val="0"/>
          <w:color w:val="000000"/>
          <w:sz w:val="24"/>
          <w:szCs w:val="24"/>
          <w:highlight w:val="none"/>
        </w:rPr>
        <w:t>时间：</w:t>
      </w:r>
      <w:r>
        <w:rPr>
          <w:rFonts w:ascii="宋体" w:hAnsi="宋体" w:eastAsia="宋体" w:cs="宋体"/>
          <w:sz w:val="24"/>
          <w:szCs w:val="24"/>
        </w:rPr>
        <w:t>______年____月____日</w:t>
      </w:r>
      <w:r>
        <w:rPr>
          <w:rFonts w:hint="eastAsia" w:ascii="宋体" w:hAnsi="宋体" w:eastAsia="宋体" w:cs="宋体"/>
          <w:b w:val="0"/>
          <w:color w:val="000000"/>
          <w:sz w:val="24"/>
          <w:szCs w:val="24"/>
          <w:highlight w:val="none"/>
          <w:lang w:val="en-US" w:eastAsia="zh-CN"/>
        </w:rPr>
        <w:t xml:space="preserve"> </w:t>
      </w:r>
    </w:p>
    <w:p>
      <w:pPr>
        <w:pStyle w:val="2"/>
        <w:keepNext w:val="0"/>
        <w:keepLines w:val="0"/>
        <w:pageBreakBefore w:val="0"/>
        <w:widowControl w:val="0"/>
        <w:kinsoku/>
        <w:wordWrap/>
        <w:overflowPunct/>
        <w:topLinePunct w:val="0"/>
        <w:autoSpaceDE/>
        <w:autoSpaceDN/>
        <w:bidi w:val="0"/>
        <w:snapToGrid/>
        <w:spacing w:after="0" w:line="240" w:lineRule="auto"/>
        <w:ind w:left="0" w:leftChars="0"/>
        <w:rPr>
          <w:rFonts w:hint="eastAsia" w:ascii="宋体" w:hAnsi="宋体" w:eastAsia="宋体" w:cs="宋体"/>
          <w:b w:val="0"/>
          <w:color w:val="00000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b w:val="0"/>
          <w:color w:val="000000"/>
          <w:sz w:val="24"/>
          <w:szCs w:val="24"/>
          <w:highlight w:val="none"/>
        </w:rPr>
      </w:pPr>
      <w:r>
        <w:rPr>
          <w:rFonts w:hint="eastAsia" w:ascii="宋体" w:hAnsi="宋体" w:eastAsia="宋体" w:cs="宋体"/>
          <w:b w:val="0"/>
          <w:color w:val="000000"/>
          <w:sz w:val="24"/>
          <w:szCs w:val="24"/>
          <w:highlight w:val="none"/>
          <w:lang w:eastAsia="zh-CN"/>
        </w:rPr>
        <w:t>乙</w:t>
      </w:r>
      <w:r>
        <w:rPr>
          <w:rFonts w:hint="eastAsia" w:ascii="宋体" w:hAnsi="宋体" w:eastAsia="宋体" w:cs="宋体"/>
          <w:b w:val="0"/>
          <w:color w:val="000000"/>
          <w:sz w:val="24"/>
          <w:szCs w:val="24"/>
          <w:highlight w:val="none"/>
        </w:rPr>
        <w:t>方：</w:t>
      </w:r>
      <w:r>
        <w:rPr>
          <w:rFonts w:hint="eastAsia" w:ascii="宋体" w:hAnsi="宋体" w:eastAsia="宋体" w:cs="宋体"/>
          <w:b w:val="0"/>
          <w:color w:val="000000"/>
          <w:sz w:val="24"/>
          <w:szCs w:val="24"/>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b w:val="0"/>
          <w:color w:val="000000"/>
          <w:sz w:val="24"/>
          <w:szCs w:val="24"/>
          <w:highlight w:val="none"/>
          <w:lang w:eastAsia="zh-CN"/>
        </w:rPr>
      </w:pPr>
      <w:r>
        <w:rPr>
          <w:rFonts w:hint="eastAsia" w:ascii="宋体" w:hAnsi="宋体" w:eastAsia="宋体" w:cs="宋体"/>
          <w:b w:val="0"/>
          <w:color w:val="000000"/>
          <w:sz w:val="24"/>
          <w:szCs w:val="24"/>
          <w:highlight w:val="none"/>
        </w:rPr>
        <w:t>地址：</w:t>
      </w:r>
      <w:r>
        <w:rPr>
          <w:rFonts w:hint="eastAsia" w:ascii="宋体" w:hAnsi="宋体" w:eastAsia="宋体" w:cs="宋体"/>
          <w:b w:val="0"/>
          <w:color w:val="000000"/>
          <w:sz w:val="24"/>
          <w:szCs w:val="24"/>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b w:val="0"/>
          <w:color w:val="000000"/>
          <w:sz w:val="24"/>
          <w:szCs w:val="24"/>
          <w:highlight w:val="none"/>
          <w:lang w:eastAsia="zh-CN"/>
        </w:rPr>
      </w:pPr>
      <w:r>
        <w:rPr>
          <w:rFonts w:hint="eastAsia" w:ascii="宋体" w:hAnsi="宋体" w:eastAsia="宋体" w:cs="宋体"/>
          <w:b w:val="0"/>
          <w:color w:val="000000"/>
          <w:sz w:val="24"/>
          <w:szCs w:val="24"/>
          <w:highlight w:val="none"/>
        </w:rPr>
        <w:t>法定代表人：</w:t>
      </w:r>
      <w:r>
        <w:rPr>
          <w:rFonts w:hint="eastAsia" w:ascii="宋体" w:hAnsi="宋体" w:eastAsia="宋体" w:cs="宋体"/>
          <w:b w:val="0"/>
          <w:color w:val="000000"/>
          <w:sz w:val="24"/>
          <w:szCs w:val="24"/>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b w:val="0"/>
          <w:color w:val="000000"/>
          <w:sz w:val="24"/>
          <w:szCs w:val="24"/>
          <w:highlight w:val="none"/>
          <w:lang w:val="en-US" w:eastAsia="zh-CN"/>
        </w:rPr>
      </w:pPr>
      <w:r>
        <w:rPr>
          <w:rFonts w:hint="eastAsia" w:ascii="宋体" w:hAnsi="宋体" w:eastAsia="宋体" w:cs="宋体"/>
          <w:b w:val="0"/>
          <w:color w:val="000000"/>
          <w:sz w:val="24"/>
          <w:szCs w:val="24"/>
          <w:highlight w:val="none"/>
        </w:rPr>
        <w:t>委托代理人：</w:t>
      </w:r>
      <w:r>
        <w:rPr>
          <w:rFonts w:hint="eastAsia" w:ascii="宋体" w:hAnsi="宋体" w:eastAsia="宋体" w:cs="宋体"/>
          <w:b w:val="0"/>
          <w:color w:val="000000"/>
          <w:sz w:val="24"/>
          <w:szCs w:val="24"/>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方正小标宋简体" w:hAnsi="方正小标宋简体" w:eastAsia="方正小标宋简体" w:cs="方正小标宋简体"/>
          <w:b w:val="0"/>
          <w:color w:val="000000"/>
          <w:sz w:val="43"/>
          <w:szCs w:val="43"/>
          <w:highlight w:val="none"/>
        </w:rPr>
      </w:pPr>
      <w:r>
        <w:rPr>
          <w:rFonts w:hint="eastAsia" w:ascii="宋体" w:hAnsi="宋体" w:eastAsia="宋体" w:cs="宋体"/>
          <w:b w:val="0"/>
          <w:color w:val="000000"/>
          <w:sz w:val="24"/>
          <w:szCs w:val="24"/>
          <w:highlight w:val="none"/>
        </w:rPr>
        <w:t>签</w:t>
      </w:r>
      <w:r>
        <w:rPr>
          <w:rFonts w:hint="eastAsia" w:ascii="宋体" w:hAnsi="宋体" w:eastAsia="宋体" w:cs="宋体"/>
          <w:b w:val="0"/>
          <w:color w:val="000000"/>
          <w:sz w:val="24"/>
          <w:szCs w:val="24"/>
          <w:highlight w:val="none"/>
          <w:lang w:eastAsia="zh-CN"/>
        </w:rPr>
        <w:t>订</w:t>
      </w:r>
      <w:r>
        <w:rPr>
          <w:rFonts w:hint="eastAsia" w:ascii="宋体" w:hAnsi="宋体" w:eastAsia="宋体" w:cs="宋体"/>
          <w:b w:val="0"/>
          <w:color w:val="000000"/>
          <w:sz w:val="24"/>
          <w:szCs w:val="24"/>
          <w:highlight w:val="none"/>
        </w:rPr>
        <w:t>时间：</w:t>
      </w:r>
      <w:r>
        <w:rPr>
          <w:rFonts w:ascii="宋体" w:hAnsi="宋体" w:eastAsia="宋体" w:cs="宋体"/>
          <w:sz w:val="24"/>
          <w:szCs w:val="24"/>
        </w:rPr>
        <w:t>______年____月____日</w:t>
      </w:r>
      <w:r>
        <w:rPr>
          <w:rFonts w:hint="eastAsia" w:ascii="宋体" w:hAnsi="宋体" w:eastAsia="宋体" w:cs="宋体"/>
          <w:b w:val="0"/>
          <w:color w:val="000000"/>
          <w:sz w:val="24"/>
          <w:szCs w:val="24"/>
          <w:highlight w:val="none"/>
          <w:lang w:val="en-US" w:eastAsia="zh-CN"/>
        </w:rPr>
        <w:t xml:space="preserve"> </w:t>
      </w:r>
    </w:p>
    <w:p>
      <w:pPr>
        <w:rPr>
          <w:rFonts w:hint="eastAsia" w:ascii="宋体" w:hAnsi="宋体" w:cs="微软雅黑"/>
          <w:b/>
          <w:bCs/>
          <w:szCs w:val="21"/>
        </w:rPr>
      </w:pPr>
    </w:p>
    <w:p>
      <w:pPr>
        <w:spacing w:line="360" w:lineRule="auto"/>
        <w:contextualSpacing/>
        <w:jc w:val="center"/>
        <w:rPr>
          <w:rFonts w:cs="宋体" w:asciiTheme="majorEastAsia" w:hAnsiTheme="majorEastAsia" w:eastAsiaTheme="majorEastAsia"/>
          <w:b/>
          <w:kern w:val="0"/>
          <w:sz w:val="36"/>
          <w:szCs w:val="36"/>
        </w:rPr>
      </w:pPr>
    </w:p>
    <w:p>
      <w:pPr>
        <w:spacing w:line="360" w:lineRule="auto"/>
        <w:contextualSpacing/>
        <w:jc w:val="center"/>
        <w:rPr>
          <w:rFonts w:cs="宋体" w:asciiTheme="majorEastAsia" w:hAnsiTheme="majorEastAsia" w:eastAsiaTheme="majorEastAsia"/>
          <w:b/>
          <w:kern w:val="0"/>
          <w:sz w:val="36"/>
          <w:szCs w:val="36"/>
        </w:rPr>
      </w:pPr>
    </w:p>
    <w:p>
      <w:pPr>
        <w:spacing w:line="360" w:lineRule="auto"/>
        <w:contextualSpacing/>
        <w:jc w:val="center"/>
        <w:rPr>
          <w:rFonts w:cs="宋体" w:asciiTheme="majorEastAsia" w:hAnsiTheme="majorEastAsia" w:eastAsiaTheme="majorEastAsia"/>
          <w:b/>
          <w:kern w:val="0"/>
          <w:sz w:val="36"/>
          <w:szCs w:val="36"/>
        </w:rPr>
      </w:pPr>
    </w:p>
    <w:p>
      <w:pPr>
        <w:spacing w:line="360" w:lineRule="auto"/>
        <w:contextualSpacing/>
        <w:jc w:val="center"/>
        <w:rPr>
          <w:rFonts w:cs="宋体" w:asciiTheme="majorEastAsia" w:hAnsiTheme="majorEastAsia" w:eastAsiaTheme="majorEastAsia"/>
          <w:b/>
          <w:kern w:val="0"/>
          <w:sz w:val="36"/>
          <w:szCs w:val="36"/>
        </w:rPr>
      </w:pPr>
    </w:p>
    <w:p>
      <w:pPr>
        <w:spacing w:line="360" w:lineRule="auto"/>
        <w:contextualSpacing/>
        <w:jc w:val="center"/>
        <w:rPr>
          <w:rFonts w:cs="宋体" w:asciiTheme="majorEastAsia" w:hAnsiTheme="majorEastAsia" w:eastAsiaTheme="majorEastAsia"/>
          <w:b/>
          <w:kern w:val="0"/>
          <w:sz w:val="36"/>
          <w:szCs w:val="36"/>
        </w:rPr>
      </w:pPr>
    </w:p>
    <w:p>
      <w:pPr>
        <w:spacing w:line="360" w:lineRule="auto"/>
        <w:contextualSpacing/>
        <w:jc w:val="center"/>
        <w:rPr>
          <w:rFonts w:cs="宋体" w:asciiTheme="majorEastAsia" w:hAnsiTheme="majorEastAsia" w:eastAsiaTheme="majorEastAsia"/>
          <w:b/>
          <w:kern w:val="0"/>
          <w:sz w:val="36"/>
          <w:szCs w:val="36"/>
        </w:rPr>
      </w:pPr>
    </w:p>
    <w:p>
      <w:pPr>
        <w:spacing w:line="360" w:lineRule="auto"/>
        <w:contextualSpacing/>
        <w:jc w:val="center"/>
        <w:rPr>
          <w:rFonts w:cs="宋体" w:asciiTheme="majorEastAsia" w:hAnsiTheme="majorEastAsia" w:eastAsiaTheme="majorEastAsia"/>
          <w:b/>
          <w:kern w:val="0"/>
          <w:sz w:val="36"/>
          <w:szCs w:val="36"/>
        </w:rPr>
      </w:pPr>
    </w:p>
    <w:p>
      <w:pPr>
        <w:spacing w:line="360" w:lineRule="auto"/>
        <w:contextualSpacing/>
        <w:jc w:val="center"/>
        <w:rPr>
          <w:rFonts w:cs="宋体" w:asciiTheme="majorEastAsia" w:hAnsiTheme="majorEastAsia" w:eastAsiaTheme="majorEastAsia"/>
          <w:b/>
          <w:kern w:val="0"/>
          <w:sz w:val="36"/>
          <w:szCs w:val="36"/>
        </w:rPr>
      </w:pPr>
    </w:p>
    <w:p>
      <w:pPr>
        <w:spacing w:line="360" w:lineRule="auto"/>
        <w:contextualSpacing/>
        <w:jc w:val="center"/>
        <w:rPr>
          <w:rFonts w:cs="宋体" w:asciiTheme="majorEastAsia" w:hAnsiTheme="majorEastAsia" w:eastAsiaTheme="majorEastAsia"/>
          <w:b/>
          <w:kern w:val="0"/>
          <w:sz w:val="36"/>
          <w:szCs w:val="36"/>
        </w:rPr>
      </w:pPr>
    </w:p>
    <w:p>
      <w:pPr>
        <w:spacing w:line="360" w:lineRule="auto"/>
        <w:contextualSpacing/>
        <w:jc w:val="center"/>
        <w:rPr>
          <w:rFonts w:cs="宋体" w:asciiTheme="majorEastAsia" w:hAnsiTheme="majorEastAsia" w:eastAsiaTheme="majorEastAsia"/>
          <w:b/>
          <w:kern w:val="0"/>
          <w:sz w:val="36"/>
          <w:szCs w:val="36"/>
        </w:rPr>
      </w:pPr>
    </w:p>
    <w:p>
      <w:pPr>
        <w:pStyle w:val="4"/>
        <w:numPr>
          <w:ilvl w:val="0"/>
          <w:numId w:val="0"/>
        </w:numPr>
        <w:ind w:left="964" w:leftChars="0" w:hanging="676" w:firstLineChars="0"/>
      </w:pPr>
      <w:r>
        <w:rPr>
          <w:rFonts w:hint="eastAsia" w:ascii="Calibri" w:hAnsi="Calibri" w:cs="Times New Roman" w:eastAsiaTheme="majorEastAsia"/>
          <w:b/>
          <w:bCs/>
          <w:kern w:val="44"/>
          <w:sz w:val="32"/>
          <w:szCs w:val="44"/>
          <w:lang w:val="en-US" w:eastAsia="zh-CN" w:bidi="ar-SA"/>
        </w:rPr>
        <w:t>第八章</w:t>
      </w:r>
      <w:r>
        <w:rPr>
          <w:rFonts w:hint="eastAsia" w:cs="Times New Roman"/>
          <w:b/>
          <w:bCs/>
          <w:kern w:val="44"/>
          <w:sz w:val="32"/>
          <w:szCs w:val="44"/>
          <w:lang w:val="en-US" w:eastAsia="zh-CN" w:bidi="ar-SA"/>
        </w:rPr>
        <w:t xml:space="preserve"> </w:t>
      </w:r>
      <w:r>
        <w:rPr>
          <w:rFonts w:hint="eastAsia"/>
        </w:rPr>
        <w:t>投标文件有关格式</w:t>
      </w:r>
    </w:p>
    <w:p>
      <w:r>
        <w:rPr>
          <w:rFonts w:hint="eastAsia"/>
        </w:rPr>
        <w:br w:type="page"/>
      </w:r>
    </w:p>
    <w:p>
      <w:pPr>
        <w:rPr>
          <w:rFonts w:cs="黑体" w:asciiTheme="minorEastAsia" w:hAnsiTheme="minorEastAsia"/>
          <w:b/>
          <w:bCs/>
          <w:sz w:val="28"/>
          <w:szCs w:val="28"/>
          <w:lang w:val="zh-CN"/>
        </w:rPr>
      </w:pPr>
      <w:bookmarkStart w:id="9" w:name="_Toc184023138"/>
      <w:bookmarkStart w:id="10" w:name="_Toc186274126"/>
      <w:bookmarkStart w:id="11" w:name="_Toc174185203"/>
      <w:r>
        <w:rPr>
          <w:rFonts w:hint="eastAsia" w:cs="黑体" w:asciiTheme="minorEastAsia" w:hAnsiTheme="minorEastAsia"/>
          <w:b/>
          <w:bCs/>
          <w:sz w:val="28"/>
          <w:szCs w:val="28"/>
          <w:lang w:val="zh-CN"/>
        </w:rPr>
        <w:t>一、投标人应答索引表</w:t>
      </w:r>
      <w:bookmarkEnd w:id="9"/>
      <w:bookmarkEnd w:id="10"/>
      <w:bookmarkEnd w:id="11"/>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pPr>
              <w:snapToGrid w:val="0"/>
              <w:spacing w:line="400" w:lineRule="exact"/>
              <w:jc w:val="center"/>
              <w:rPr>
                <w:rFonts w:ascii="宋体" w:hAnsi="宋体" w:cs="微软雅黑"/>
                <w:b/>
                <w:szCs w:val="21"/>
              </w:rPr>
            </w:pPr>
            <w:r>
              <w:rPr>
                <w:rFonts w:hint="eastAsia" w:ascii="宋体" w:hAnsi="宋体" w:cs="微软雅黑"/>
                <w:b/>
                <w:szCs w:val="21"/>
              </w:rPr>
              <w:t>序号</w:t>
            </w:r>
          </w:p>
        </w:tc>
        <w:tc>
          <w:tcPr>
            <w:tcW w:w="3751" w:type="dxa"/>
            <w:vAlign w:val="center"/>
          </w:tcPr>
          <w:p>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559" w:type="dxa"/>
            <w:vAlign w:val="center"/>
          </w:tcPr>
          <w:p>
            <w:pPr>
              <w:snapToGrid w:val="0"/>
              <w:spacing w:line="400" w:lineRule="exact"/>
              <w:jc w:val="center"/>
              <w:rPr>
                <w:rFonts w:ascii="宋体" w:hAnsi="宋体" w:cs="微软雅黑"/>
                <w:b/>
                <w:szCs w:val="21"/>
              </w:rPr>
            </w:pPr>
            <w:r>
              <w:rPr>
                <w:rFonts w:hint="eastAsia" w:ascii="宋体" w:hAnsi="宋体" w:cs="微软雅黑"/>
                <w:b/>
                <w:szCs w:val="21"/>
              </w:rPr>
              <w:t>投标人应答</w:t>
            </w:r>
          </w:p>
          <w:p>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560" w:type="dxa"/>
            <w:vAlign w:val="center"/>
          </w:tcPr>
          <w:p>
            <w:pPr>
              <w:snapToGrid w:val="0"/>
              <w:spacing w:line="400" w:lineRule="exact"/>
              <w:jc w:val="center"/>
              <w:rPr>
                <w:rFonts w:ascii="宋体" w:hAnsi="宋体" w:cs="微软雅黑"/>
                <w:b/>
                <w:szCs w:val="21"/>
              </w:rPr>
            </w:pPr>
            <w:r>
              <w:rPr>
                <w:rFonts w:hint="eastAsia" w:ascii="宋体" w:hAnsi="宋体" w:cs="微软雅黑"/>
                <w:b/>
                <w:szCs w:val="21"/>
              </w:rPr>
              <w:t>投标文件中所在页码</w:t>
            </w:r>
          </w:p>
        </w:tc>
        <w:tc>
          <w:tcPr>
            <w:tcW w:w="2018" w:type="dxa"/>
            <w:vAlign w:val="center"/>
          </w:tcPr>
          <w:p>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w:t>
            </w:r>
          </w:p>
        </w:tc>
        <w:tc>
          <w:tcPr>
            <w:tcW w:w="3751" w:type="dxa"/>
            <w:vAlign w:val="center"/>
          </w:tcPr>
          <w:p>
            <w:pPr>
              <w:kinsoku w:val="0"/>
              <w:overflowPunct w:val="0"/>
              <w:autoSpaceDE w:val="0"/>
              <w:autoSpaceDN w:val="0"/>
              <w:spacing w:line="320" w:lineRule="exact"/>
              <w:rPr>
                <w:rFonts w:hAnsi="宋体" w:eastAsia="宋体" w:cs="微软雅黑"/>
                <w:bCs/>
                <w:kern w:val="0"/>
                <w:szCs w:val="21"/>
              </w:rPr>
            </w:pPr>
            <w:r>
              <w:rPr>
                <w:rFonts w:hint="eastAsia" w:hAnsi="宋体" w:eastAsia="宋体"/>
                <w:kern w:val="0"/>
                <w:szCs w:val="21"/>
              </w:rPr>
              <w:t>投标人应答索引表</w:t>
            </w:r>
          </w:p>
        </w:tc>
        <w:tc>
          <w:tcPr>
            <w:tcW w:w="1559" w:type="dxa"/>
            <w:vAlign w:val="center"/>
          </w:tcPr>
          <w:p>
            <w:pPr>
              <w:snapToGrid w:val="0"/>
              <w:spacing w:line="400" w:lineRule="exact"/>
              <w:jc w:val="center"/>
              <w:rPr>
                <w:rFonts w:ascii="宋体" w:hAnsi="宋体" w:cs="微软雅黑"/>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2</w:t>
            </w:r>
          </w:p>
        </w:tc>
        <w:tc>
          <w:tcPr>
            <w:tcW w:w="3751" w:type="dxa"/>
            <w:vAlign w:val="center"/>
          </w:tcPr>
          <w:p>
            <w:pPr>
              <w:kinsoku w:val="0"/>
              <w:overflowPunct w:val="0"/>
              <w:autoSpaceDE w:val="0"/>
              <w:autoSpaceDN w:val="0"/>
              <w:spacing w:line="320" w:lineRule="exact"/>
              <w:rPr>
                <w:rFonts w:hAnsi="宋体" w:eastAsia="宋体"/>
                <w:kern w:val="0"/>
                <w:szCs w:val="21"/>
              </w:rPr>
            </w:pPr>
            <w:r>
              <w:rPr>
                <w:rFonts w:hint="eastAsia" w:hAnsi="宋体" w:eastAsia="宋体"/>
                <w:kern w:val="0"/>
                <w:szCs w:val="21"/>
              </w:rPr>
              <w:t>开标一览表</w:t>
            </w:r>
          </w:p>
        </w:tc>
        <w:tc>
          <w:tcPr>
            <w:tcW w:w="1559" w:type="dxa"/>
            <w:vAlign w:val="center"/>
          </w:tcPr>
          <w:p>
            <w:pPr>
              <w:snapToGrid w:val="0"/>
              <w:spacing w:line="400" w:lineRule="exact"/>
              <w:jc w:val="center"/>
              <w:rPr>
                <w:rFonts w:ascii="宋体" w:hAnsi="宋体" w:cs="微软雅黑"/>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3</w:t>
            </w:r>
          </w:p>
        </w:tc>
        <w:tc>
          <w:tcPr>
            <w:tcW w:w="3751" w:type="dxa"/>
            <w:vAlign w:val="center"/>
          </w:tcPr>
          <w:p>
            <w:pPr>
              <w:kinsoku w:val="0"/>
              <w:overflowPunct w:val="0"/>
              <w:autoSpaceDE w:val="0"/>
              <w:autoSpaceDN w:val="0"/>
              <w:spacing w:line="320" w:lineRule="exact"/>
              <w:rPr>
                <w:rFonts w:hAnsi="宋体" w:eastAsia="宋体" w:cs="微软雅黑"/>
                <w:bCs/>
                <w:kern w:val="0"/>
                <w:szCs w:val="21"/>
              </w:rPr>
            </w:pPr>
            <w:r>
              <w:rPr>
                <w:rFonts w:hint="eastAsia" w:hAnsi="宋体" w:eastAsia="宋体"/>
                <w:kern w:val="0"/>
                <w:szCs w:val="21"/>
              </w:rPr>
              <w:t>投标函</w:t>
            </w:r>
          </w:p>
        </w:tc>
        <w:tc>
          <w:tcPr>
            <w:tcW w:w="1559" w:type="dxa"/>
            <w:vAlign w:val="center"/>
          </w:tcPr>
          <w:p>
            <w:pPr>
              <w:snapToGrid w:val="0"/>
              <w:spacing w:line="400" w:lineRule="exact"/>
              <w:jc w:val="center"/>
              <w:rPr>
                <w:rFonts w:ascii="宋体" w:hAnsi="宋体" w:cs="微软雅黑"/>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4</w:t>
            </w:r>
          </w:p>
        </w:tc>
        <w:tc>
          <w:tcPr>
            <w:tcW w:w="3751" w:type="dxa"/>
            <w:vAlign w:val="center"/>
          </w:tcPr>
          <w:p>
            <w:pPr>
              <w:kinsoku w:val="0"/>
              <w:overflowPunct w:val="0"/>
              <w:autoSpaceDE w:val="0"/>
              <w:autoSpaceDN w:val="0"/>
              <w:spacing w:line="320" w:lineRule="exact"/>
              <w:rPr>
                <w:rFonts w:hAnsi="宋体" w:eastAsia="宋体"/>
                <w:kern w:val="0"/>
                <w:szCs w:val="21"/>
              </w:rPr>
            </w:pPr>
            <w:r>
              <w:rPr>
                <w:rFonts w:hint="eastAsia" w:asciiTheme="majorEastAsia" w:hAnsiTheme="majorEastAsia" w:eastAsiaTheme="majorEastAsia" w:cstheme="majorEastAsia"/>
                <w:bCs/>
                <w:szCs w:val="21"/>
                <w:lang w:val="zh-CN"/>
              </w:rPr>
              <w:t>法定代表人（单位负责人）</w:t>
            </w:r>
            <w:r>
              <w:rPr>
                <w:rFonts w:asciiTheme="majorEastAsia" w:hAnsiTheme="majorEastAsia" w:eastAsiaTheme="majorEastAsia" w:cstheme="majorEastAsia"/>
                <w:bCs/>
                <w:szCs w:val="21"/>
                <w:lang w:val="zh-CN"/>
              </w:rPr>
              <w:t>资</w:t>
            </w:r>
            <w:r>
              <w:rPr>
                <w:rFonts w:hint="eastAsia" w:asciiTheme="majorEastAsia" w:hAnsiTheme="majorEastAsia" w:eastAsiaTheme="majorEastAsia" w:cstheme="majorEastAsia"/>
                <w:bCs/>
                <w:szCs w:val="21"/>
                <w:lang w:val="zh-CN"/>
              </w:rPr>
              <w:t>格</w:t>
            </w:r>
            <w:r>
              <w:rPr>
                <w:rFonts w:asciiTheme="majorEastAsia" w:hAnsiTheme="majorEastAsia" w:eastAsiaTheme="majorEastAsia" w:cstheme="majorEastAsia"/>
                <w:bCs/>
                <w:szCs w:val="21"/>
                <w:lang w:val="zh-CN"/>
              </w:rPr>
              <w:t>证</w:t>
            </w:r>
            <w:r>
              <w:rPr>
                <w:rFonts w:hint="eastAsia" w:asciiTheme="majorEastAsia" w:hAnsiTheme="majorEastAsia" w:eastAsiaTheme="majorEastAsia" w:cstheme="majorEastAsia"/>
                <w:bCs/>
                <w:szCs w:val="21"/>
                <w:lang w:val="zh-CN"/>
              </w:rPr>
              <w:t>明</w:t>
            </w:r>
            <w:r>
              <w:rPr>
                <w:rFonts w:asciiTheme="majorEastAsia" w:hAnsiTheme="majorEastAsia" w:eastAsiaTheme="majorEastAsia" w:cstheme="majorEastAsia"/>
                <w:bCs/>
                <w:szCs w:val="21"/>
                <w:lang w:val="zh-CN"/>
              </w:rPr>
              <w:t>书</w:t>
            </w:r>
          </w:p>
        </w:tc>
        <w:tc>
          <w:tcPr>
            <w:tcW w:w="1559" w:type="dxa"/>
            <w:vAlign w:val="center"/>
          </w:tcPr>
          <w:p>
            <w:pPr>
              <w:snapToGrid w:val="0"/>
              <w:spacing w:line="400" w:lineRule="exact"/>
              <w:jc w:val="center"/>
              <w:rPr>
                <w:rFonts w:ascii="宋体" w:hAnsi="宋体" w:cs="微软雅黑"/>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5</w:t>
            </w:r>
          </w:p>
        </w:tc>
        <w:tc>
          <w:tcPr>
            <w:tcW w:w="3751" w:type="dxa"/>
            <w:vAlign w:val="center"/>
          </w:tcPr>
          <w:p>
            <w:pPr>
              <w:kinsoku w:val="0"/>
              <w:overflowPunct w:val="0"/>
              <w:autoSpaceDE w:val="0"/>
              <w:autoSpaceDN w:val="0"/>
              <w:spacing w:line="320" w:lineRule="exact"/>
              <w:rPr>
                <w:rFonts w:hAnsi="宋体" w:eastAsia="宋体"/>
                <w:kern w:val="0"/>
                <w:szCs w:val="21"/>
              </w:rPr>
            </w:pPr>
            <w:r>
              <w:rPr>
                <w:rFonts w:hint="eastAsia" w:hAnsi="宋体" w:eastAsia="宋体"/>
                <w:kern w:val="0"/>
                <w:szCs w:val="21"/>
              </w:rPr>
              <w:t>法定代表人（单位负责人）授权书</w:t>
            </w:r>
          </w:p>
        </w:tc>
        <w:tc>
          <w:tcPr>
            <w:tcW w:w="1559" w:type="dxa"/>
            <w:vAlign w:val="center"/>
          </w:tcPr>
          <w:p>
            <w:pPr>
              <w:snapToGrid w:val="0"/>
              <w:spacing w:line="400" w:lineRule="exact"/>
              <w:jc w:val="center"/>
              <w:rPr>
                <w:rFonts w:ascii="宋体" w:hAnsi="宋体" w:cs="微软雅黑"/>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6</w:t>
            </w:r>
          </w:p>
        </w:tc>
        <w:tc>
          <w:tcPr>
            <w:tcW w:w="3751" w:type="dxa"/>
            <w:vAlign w:val="center"/>
          </w:tcPr>
          <w:p>
            <w:pPr>
              <w:kinsoku w:val="0"/>
              <w:overflowPunct w:val="0"/>
              <w:autoSpaceDE w:val="0"/>
              <w:autoSpaceDN w:val="0"/>
              <w:spacing w:line="320" w:lineRule="exact"/>
              <w:rPr>
                <w:rFonts w:hAnsi="宋体" w:eastAsia="宋体" w:cs="微软雅黑"/>
                <w:bCs/>
                <w:kern w:val="0"/>
                <w:szCs w:val="21"/>
              </w:rPr>
            </w:pPr>
            <w:r>
              <w:rPr>
                <w:rFonts w:hint="eastAsia" w:asciiTheme="majorEastAsia" w:hAnsiTheme="majorEastAsia" w:eastAsiaTheme="majorEastAsia" w:cstheme="majorEastAsia"/>
                <w:bCs/>
                <w:szCs w:val="21"/>
                <w:lang w:val="zh-CN"/>
              </w:rPr>
              <w:t>投标承诺函</w:t>
            </w:r>
          </w:p>
        </w:tc>
        <w:tc>
          <w:tcPr>
            <w:tcW w:w="1559" w:type="dxa"/>
            <w:vAlign w:val="center"/>
          </w:tcPr>
          <w:p>
            <w:pPr>
              <w:snapToGrid w:val="0"/>
              <w:spacing w:line="400" w:lineRule="exact"/>
              <w:jc w:val="center"/>
              <w:rPr>
                <w:rFonts w:ascii="宋体" w:hAnsi="宋体" w:cs="微软雅黑"/>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7</w:t>
            </w:r>
          </w:p>
        </w:tc>
        <w:tc>
          <w:tcPr>
            <w:tcW w:w="3751" w:type="dxa"/>
            <w:vAlign w:val="center"/>
          </w:tcPr>
          <w:p>
            <w:pPr>
              <w:kinsoku w:val="0"/>
              <w:overflowPunct w:val="0"/>
              <w:autoSpaceDE w:val="0"/>
              <w:autoSpaceDN w:val="0"/>
              <w:spacing w:line="320" w:lineRule="exact"/>
              <w:rPr>
                <w:rFonts w:hAnsi="宋体" w:eastAsia="宋体" w:cs="微软雅黑"/>
                <w:bCs/>
                <w:kern w:val="0"/>
                <w:szCs w:val="21"/>
              </w:rPr>
            </w:pPr>
            <w:r>
              <w:rPr>
                <w:rFonts w:hint="eastAsia" w:hAnsi="宋体" w:eastAsia="宋体"/>
                <w:kern w:val="0"/>
                <w:szCs w:val="21"/>
              </w:rPr>
              <w:t>许昌市政府采购供应商信用承诺函</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szCs w:val="21"/>
                <w:lang w:val="zh-CN"/>
              </w:rPr>
            </w:pPr>
            <w:r>
              <w:rPr>
                <w:rFonts w:hint="eastAsia" w:ascii="宋体" w:hAnsi="宋体" w:eastAsia="宋体" w:cs="宋体"/>
                <w:bCs/>
                <w:szCs w:val="21"/>
                <w:lang w:val="zh-CN"/>
              </w:rPr>
              <w:t>8</w:t>
            </w:r>
          </w:p>
        </w:tc>
        <w:tc>
          <w:tcPr>
            <w:tcW w:w="3751" w:type="dxa"/>
            <w:vAlign w:val="center"/>
          </w:tcPr>
          <w:p>
            <w:pPr>
              <w:kinsoku w:val="0"/>
              <w:overflowPunct w:val="0"/>
              <w:autoSpaceDE w:val="0"/>
              <w:autoSpaceDN w:val="0"/>
              <w:spacing w:line="320" w:lineRule="exact"/>
              <w:rPr>
                <w:rFonts w:asciiTheme="majorEastAsia" w:hAnsiTheme="majorEastAsia" w:eastAsiaTheme="majorEastAsia" w:cstheme="majorEastAsia"/>
                <w:bCs/>
                <w:szCs w:val="21"/>
                <w:lang w:val="zh-CN"/>
              </w:rPr>
            </w:pPr>
            <w:r>
              <w:rPr>
                <w:rFonts w:hint="eastAsia" w:asciiTheme="majorEastAsia" w:hAnsiTheme="majorEastAsia" w:eastAsiaTheme="majorEastAsia" w:cstheme="majorEastAsia"/>
                <w:bCs/>
                <w:szCs w:val="21"/>
                <w:lang w:val="zh-CN"/>
              </w:rPr>
              <w:t>联合体协议</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9</w:t>
            </w:r>
          </w:p>
        </w:tc>
        <w:tc>
          <w:tcPr>
            <w:tcW w:w="3751" w:type="dxa"/>
            <w:tcBorders>
              <w:top w:val="double" w:color="auto" w:sz="4" w:space="0"/>
            </w:tcBorders>
            <w:vAlign w:val="center"/>
          </w:tcPr>
          <w:p>
            <w:pPr>
              <w:kinsoku w:val="0"/>
              <w:overflowPunct w:val="0"/>
              <w:autoSpaceDE w:val="0"/>
              <w:autoSpaceDN w:val="0"/>
              <w:spacing w:line="320" w:lineRule="exact"/>
              <w:rPr>
                <w:rFonts w:hAnsi="宋体" w:eastAsia="宋体" w:cs="微软雅黑"/>
                <w:bCs/>
                <w:kern w:val="0"/>
                <w:szCs w:val="21"/>
              </w:rPr>
            </w:pPr>
            <w:r>
              <w:rPr>
                <w:rFonts w:hint="eastAsia" w:hAnsi="宋体" w:eastAsia="宋体" w:cs="微软雅黑"/>
                <w:bCs/>
                <w:kern w:val="0"/>
                <w:szCs w:val="21"/>
              </w:rPr>
              <w:t>投标分项报价表</w:t>
            </w:r>
          </w:p>
        </w:tc>
        <w:tc>
          <w:tcPr>
            <w:tcW w:w="1559" w:type="dxa"/>
            <w:tcBorders>
              <w:top w:val="double" w:color="auto" w:sz="4" w:space="0"/>
            </w:tcBorders>
            <w:vAlign w:val="center"/>
          </w:tcPr>
          <w:p>
            <w:pPr>
              <w:jc w:val="center"/>
              <w:rPr>
                <w:szCs w:val="21"/>
              </w:rPr>
            </w:pPr>
          </w:p>
        </w:tc>
        <w:tc>
          <w:tcPr>
            <w:tcW w:w="1560" w:type="dxa"/>
            <w:tcBorders>
              <w:top w:val="double" w:color="auto" w:sz="4" w:space="0"/>
            </w:tcBorders>
            <w:vAlign w:val="center"/>
          </w:tcPr>
          <w:p>
            <w:pPr>
              <w:snapToGrid w:val="0"/>
              <w:spacing w:line="400" w:lineRule="exact"/>
              <w:rPr>
                <w:rFonts w:ascii="宋体" w:hAnsi="宋体" w:cs="微软雅黑"/>
                <w:szCs w:val="21"/>
              </w:rPr>
            </w:pPr>
          </w:p>
        </w:tc>
        <w:tc>
          <w:tcPr>
            <w:tcW w:w="2018" w:type="dxa"/>
            <w:tcBorders>
              <w:top w:val="double" w:color="auto" w:sz="4" w:space="0"/>
            </w:tcBorders>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pPr>
              <w:kinsoku w:val="0"/>
              <w:overflowPunct w:val="0"/>
              <w:autoSpaceDE w:val="0"/>
              <w:autoSpaceDN w:val="0"/>
              <w:spacing w:line="320" w:lineRule="exact"/>
              <w:jc w:val="center"/>
              <w:rPr>
                <w:rFonts w:hint="default" w:asciiTheme="minorEastAsia" w:hAnsiTheme="minorEastAsia" w:eastAsiaTheme="minorEastAsia" w:cstheme="minorEastAsia"/>
                <w:szCs w:val="21"/>
                <w:u w:val="none" w:color="auto"/>
                <w:lang w:val="en-US" w:eastAsia="zh-CN"/>
              </w:rPr>
            </w:pPr>
            <w:r>
              <w:rPr>
                <w:rFonts w:hint="eastAsia" w:asciiTheme="minorEastAsia" w:hAnsiTheme="minorEastAsia" w:cstheme="minorEastAsia"/>
                <w:szCs w:val="21"/>
                <w:u w:val="none" w:color="auto"/>
                <w:lang w:val="en-US" w:eastAsia="zh-CN"/>
              </w:rPr>
              <w:t>10</w:t>
            </w:r>
          </w:p>
        </w:tc>
        <w:tc>
          <w:tcPr>
            <w:tcW w:w="3751" w:type="dxa"/>
            <w:tcBorders>
              <w:top w:val="double" w:color="auto" w:sz="4" w:space="0"/>
            </w:tcBorders>
            <w:shd w:val="clear" w:color="auto" w:fill="auto"/>
            <w:vAlign w:val="center"/>
          </w:tcPr>
          <w:p>
            <w:pPr>
              <w:kinsoku w:val="0"/>
              <w:overflowPunct w:val="0"/>
              <w:autoSpaceDE w:val="0"/>
              <w:autoSpaceDN w:val="0"/>
              <w:spacing w:line="320" w:lineRule="exact"/>
              <w:rPr>
                <w:rFonts w:hint="eastAsia" w:hAnsi="宋体" w:eastAsia="宋体" w:cs="微软雅黑" w:asciiTheme="minorHAnsi"/>
                <w:bCs/>
                <w:kern w:val="0"/>
                <w:sz w:val="21"/>
                <w:szCs w:val="21"/>
                <w:lang w:val="en-US" w:eastAsia="zh-CN" w:bidi="ar-SA"/>
              </w:rPr>
            </w:pPr>
            <w:r>
              <w:rPr>
                <w:rFonts w:hint="eastAsia" w:hAnsi="宋体" w:eastAsia="宋体" w:cs="微软雅黑"/>
                <w:bCs/>
                <w:kern w:val="0"/>
                <w:szCs w:val="21"/>
              </w:rPr>
              <w:t>技术规格偏离表</w:t>
            </w:r>
          </w:p>
        </w:tc>
        <w:tc>
          <w:tcPr>
            <w:tcW w:w="1559" w:type="dxa"/>
            <w:tcBorders>
              <w:top w:val="double" w:color="auto" w:sz="4" w:space="0"/>
            </w:tcBorders>
            <w:vAlign w:val="center"/>
          </w:tcPr>
          <w:p>
            <w:pPr>
              <w:jc w:val="center"/>
              <w:rPr>
                <w:szCs w:val="21"/>
              </w:rPr>
            </w:pPr>
          </w:p>
        </w:tc>
        <w:tc>
          <w:tcPr>
            <w:tcW w:w="1560" w:type="dxa"/>
            <w:tcBorders>
              <w:top w:val="double" w:color="auto" w:sz="4" w:space="0"/>
            </w:tcBorders>
            <w:vAlign w:val="center"/>
          </w:tcPr>
          <w:p>
            <w:pPr>
              <w:snapToGrid w:val="0"/>
              <w:spacing w:line="400" w:lineRule="exact"/>
              <w:rPr>
                <w:rFonts w:ascii="宋体" w:hAnsi="宋体" w:cs="微软雅黑"/>
                <w:szCs w:val="21"/>
              </w:rPr>
            </w:pPr>
          </w:p>
        </w:tc>
        <w:tc>
          <w:tcPr>
            <w:tcW w:w="2018" w:type="dxa"/>
            <w:tcBorders>
              <w:top w:val="double" w:color="auto" w:sz="4" w:space="0"/>
            </w:tcBorders>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11</w:t>
            </w:r>
          </w:p>
        </w:tc>
        <w:tc>
          <w:tcPr>
            <w:tcW w:w="3751" w:type="dxa"/>
            <w:shd w:val="clear" w:color="auto" w:fill="auto"/>
            <w:vAlign w:val="center"/>
          </w:tcPr>
          <w:p>
            <w:pPr>
              <w:kinsoku w:val="0"/>
              <w:overflowPunct w:val="0"/>
              <w:autoSpaceDE w:val="0"/>
              <w:autoSpaceDN w:val="0"/>
              <w:spacing w:line="320" w:lineRule="exact"/>
              <w:rPr>
                <w:rFonts w:hAnsi="宋体" w:eastAsia="宋体" w:cs="微软雅黑" w:asciiTheme="minorHAnsi"/>
                <w:bCs/>
                <w:kern w:val="0"/>
                <w:sz w:val="21"/>
                <w:szCs w:val="21"/>
                <w:lang w:val="en-US" w:eastAsia="zh-CN" w:bidi="ar-SA"/>
              </w:rPr>
            </w:pPr>
            <w:r>
              <w:rPr>
                <w:rFonts w:hint="eastAsia" w:hAnsi="宋体" w:eastAsia="宋体" w:cs="微软雅黑"/>
                <w:bCs/>
                <w:kern w:val="0"/>
                <w:szCs w:val="21"/>
              </w:rPr>
              <w:t>技术方案（实施方案）</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12</w:t>
            </w:r>
          </w:p>
        </w:tc>
        <w:tc>
          <w:tcPr>
            <w:tcW w:w="3751" w:type="dxa"/>
            <w:shd w:val="clear" w:color="auto" w:fill="auto"/>
            <w:vAlign w:val="center"/>
          </w:tcPr>
          <w:p>
            <w:pPr>
              <w:kinsoku w:val="0"/>
              <w:overflowPunct w:val="0"/>
              <w:autoSpaceDE w:val="0"/>
              <w:autoSpaceDN w:val="0"/>
              <w:spacing w:line="320" w:lineRule="exact"/>
              <w:rPr>
                <w:rFonts w:hAnsi="宋体" w:eastAsia="宋体" w:cs="微软雅黑" w:asciiTheme="minorHAnsi"/>
                <w:bCs/>
                <w:kern w:val="0"/>
                <w:sz w:val="21"/>
                <w:szCs w:val="21"/>
                <w:lang w:val="en-US" w:eastAsia="zh-CN" w:bidi="ar-SA"/>
              </w:rPr>
            </w:pPr>
            <w:r>
              <w:rPr>
                <w:rFonts w:hint="eastAsia" w:hAnsi="宋体" w:eastAsia="宋体" w:cs="微软雅黑"/>
                <w:bCs/>
                <w:kern w:val="0"/>
                <w:szCs w:val="21"/>
              </w:rPr>
              <w:t>业绩情况表</w:t>
            </w:r>
          </w:p>
        </w:tc>
        <w:tc>
          <w:tcPr>
            <w:tcW w:w="1559" w:type="dxa"/>
            <w:vAlign w:val="center"/>
          </w:tcPr>
          <w:p>
            <w:pPr>
              <w:jc w:val="center"/>
              <w:rPr>
                <w:szCs w:val="21"/>
              </w:rPr>
            </w:pPr>
          </w:p>
        </w:tc>
        <w:tc>
          <w:tcPr>
            <w:tcW w:w="1560" w:type="dxa"/>
            <w:tcBorders>
              <w:top w:val="single" w:color="auto" w:sz="4" w:space="0"/>
            </w:tcBorders>
            <w:vAlign w:val="center"/>
          </w:tcPr>
          <w:p>
            <w:pPr>
              <w:snapToGrid w:val="0"/>
              <w:spacing w:line="400" w:lineRule="exact"/>
              <w:rPr>
                <w:rFonts w:ascii="宋体" w:hAnsi="宋体" w:cs="微软雅黑"/>
                <w:szCs w:val="21"/>
              </w:rPr>
            </w:pPr>
          </w:p>
        </w:tc>
        <w:tc>
          <w:tcPr>
            <w:tcW w:w="2018" w:type="dxa"/>
            <w:tcBorders>
              <w:top w:val="single" w:color="auto" w:sz="4" w:space="0"/>
            </w:tcBorders>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13</w:t>
            </w:r>
          </w:p>
        </w:tc>
        <w:tc>
          <w:tcPr>
            <w:tcW w:w="3751" w:type="dxa"/>
            <w:shd w:val="clear" w:color="auto" w:fill="auto"/>
            <w:vAlign w:val="center"/>
          </w:tcPr>
          <w:p>
            <w:pPr>
              <w:kinsoku w:val="0"/>
              <w:overflowPunct w:val="0"/>
              <w:autoSpaceDE w:val="0"/>
              <w:autoSpaceDN w:val="0"/>
              <w:spacing w:line="320" w:lineRule="exact"/>
              <w:rPr>
                <w:rFonts w:hAnsi="宋体" w:eastAsia="宋体" w:cs="微软雅黑" w:asciiTheme="minorHAnsi"/>
                <w:bCs/>
                <w:kern w:val="0"/>
                <w:sz w:val="21"/>
                <w:szCs w:val="21"/>
                <w:lang w:val="en-US" w:eastAsia="zh-CN" w:bidi="ar-SA"/>
              </w:rPr>
            </w:pPr>
            <w:r>
              <w:rPr>
                <w:rFonts w:hint="eastAsia" w:hAnsi="宋体" w:eastAsia="宋体" w:cs="微软雅黑"/>
                <w:bCs/>
                <w:kern w:val="0"/>
                <w:szCs w:val="21"/>
              </w:rPr>
              <w:t>售后服务方案</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14</w:t>
            </w:r>
          </w:p>
        </w:tc>
        <w:tc>
          <w:tcPr>
            <w:tcW w:w="3751" w:type="dxa"/>
            <w:shd w:val="clear" w:color="auto" w:fill="auto"/>
            <w:vAlign w:val="center"/>
          </w:tcPr>
          <w:p>
            <w:pPr>
              <w:kinsoku w:val="0"/>
              <w:overflowPunct w:val="0"/>
              <w:autoSpaceDE w:val="0"/>
              <w:autoSpaceDN w:val="0"/>
              <w:spacing w:line="320" w:lineRule="exact"/>
              <w:rPr>
                <w:rFonts w:hAnsi="宋体" w:eastAsia="宋体" w:cs="微软雅黑" w:asciiTheme="minorHAnsi"/>
                <w:bCs/>
                <w:kern w:val="0"/>
                <w:sz w:val="21"/>
                <w:szCs w:val="21"/>
                <w:lang w:val="en-US" w:eastAsia="zh-CN" w:bidi="ar-SA"/>
              </w:rPr>
            </w:pPr>
            <w:r>
              <w:rPr>
                <w:rFonts w:hint="eastAsia" w:hAnsi="宋体" w:eastAsia="宋体" w:cs="微软雅黑"/>
                <w:bCs/>
                <w:kern w:val="0"/>
                <w:szCs w:val="21"/>
              </w:rPr>
              <w:t>政府强制采购节能产品品目清单情况</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15</w:t>
            </w:r>
          </w:p>
        </w:tc>
        <w:tc>
          <w:tcPr>
            <w:tcW w:w="3751" w:type="dxa"/>
            <w:shd w:val="clear" w:color="auto" w:fill="auto"/>
            <w:vAlign w:val="center"/>
          </w:tcPr>
          <w:p>
            <w:pPr>
              <w:kinsoku w:val="0"/>
              <w:overflowPunct w:val="0"/>
              <w:autoSpaceDE w:val="0"/>
              <w:autoSpaceDN w:val="0"/>
              <w:spacing w:line="320" w:lineRule="exact"/>
              <w:rPr>
                <w:rFonts w:hAnsi="宋体" w:eastAsia="宋体" w:cs="微软雅黑" w:asciiTheme="minorHAnsi"/>
                <w:bCs/>
                <w:kern w:val="0"/>
                <w:sz w:val="21"/>
                <w:szCs w:val="21"/>
                <w:lang w:val="en-US" w:eastAsia="zh-CN" w:bidi="ar-SA"/>
              </w:rPr>
            </w:pPr>
            <w:r>
              <w:rPr>
                <w:rFonts w:hint="eastAsia" w:hAnsi="宋体" w:eastAsia="宋体" w:cs="微软雅黑"/>
                <w:bCs/>
                <w:kern w:val="0"/>
                <w:szCs w:val="21"/>
              </w:rPr>
              <w:t>优先采购节能产品政府采购品目清单情况</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16</w:t>
            </w:r>
          </w:p>
        </w:tc>
        <w:tc>
          <w:tcPr>
            <w:tcW w:w="3751" w:type="dxa"/>
            <w:shd w:val="clear" w:color="auto" w:fill="auto"/>
            <w:vAlign w:val="center"/>
          </w:tcPr>
          <w:p>
            <w:pPr>
              <w:kinsoku w:val="0"/>
              <w:overflowPunct w:val="0"/>
              <w:autoSpaceDE w:val="0"/>
              <w:autoSpaceDN w:val="0"/>
              <w:spacing w:line="320" w:lineRule="exact"/>
              <w:rPr>
                <w:rFonts w:hAnsi="宋体" w:eastAsia="宋体" w:cs="微软雅黑" w:asciiTheme="minorHAnsi"/>
                <w:bCs/>
                <w:kern w:val="0"/>
                <w:sz w:val="21"/>
                <w:szCs w:val="21"/>
                <w:lang w:val="en-US" w:eastAsia="zh-CN" w:bidi="ar-SA"/>
              </w:rPr>
            </w:pPr>
            <w:r>
              <w:rPr>
                <w:rFonts w:hint="eastAsia" w:ascii="宋体" w:hAnsi="宋体" w:eastAsia="宋体"/>
                <w:szCs w:val="21"/>
                <w:lang w:val="en-GB"/>
              </w:rPr>
              <w:t>优先采购环境标志产品政府采购品目清单情况</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17</w:t>
            </w:r>
          </w:p>
        </w:tc>
        <w:tc>
          <w:tcPr>
            <w:tcW w:w="3751" w:type="dxa"/>
            <w:shd w:val="clear" w:color="auto" w:fill="auto"/>
            <w:vAlign w:val="center"/>
          </w:tcPr>
          <w:p>
            <w:pPr>
              <w:kinsoku w:val="0"/>
              <w:overflowPunct w:val="0"/>
              <w:autoSpaceDE w:val="0"/>
              <w:autoSpaceDN w:val="0"/>
              <w:spacing w:line="320" w:lineRule="exact"/>
              <w:rPr>
                <w:rFonts w:hAnsi="宋体" w:eastAsia="宋体" w:cs="微软雅黑" w:asciiTheme="minorHAnsi"/>
                <w:bCs/>
                <w:kern w:val="0"/>
                <w:sz w:val="21"/>
                <w:szCs w:val="21"/>
                <w:lang w:val="en-US" w:eastAsia="zh-CN" w:bidi="ar-SA"/>
              </w:rPr>
            </w:pPr>
            <w:r>
              <w:rPr>
                <w:rFonts w:hint="eastAsia" w:hAnsi="宋体" w:eastAsia="宋体" w:cs="微软雅黑"/>
                <w:bCs/>
                <w:kern w:val="0"/>
                <w:szCs w:val="21"/>
              </w:rPr>
              <w:t>中小企业声明函</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18</w:t>
            </w:r>
          </w:p>
        </w:tc>
        <w:tc>
          <w:tcPr>
            <w:tcW w:w="3751" w:type="dxa"/>
            <w:shd w:val="clear" w:color="auto" w:fill="auto"/>
            <w:vAlign w:val="center"/>
          </w:tcPr>
          <w:p>
            <w:pPr>
              <w:kinsoku w:val="0"/>
              <w:overflowPunct w:val="0"/>
              <w:autoSpaceDE w:val="0"/>
              <w:autoSpaceDN w:val="0"/>
              <w:spacing w:line="320" w:lineRule="exact"/>
              <w:rPr>
                <w:rFonts w:hAnsi="宋体" w:eastAsia="宋体" w:cs="微软雅黑" w:asciiTheme="minorHAnsi"/>
                <w:bCs/>
                <w:kern w:val="0"/>
                <w:sz w:val="21"/>
                <w:szCs w:val="21"/>
                <w:lang w:val="en-US" w:eastAsia="zh-CN" w:bidi="ar-SA"/>
              </w:rPr>
            </w:pPr>
            <w:r>
              <w:rPr>
                <w:rFonts w:hint="eastAsia" w:cs="仿宋_GB2312" w:asciiTheme="minorEastAsia" w:hAnsiTheme="minorEastAsia"/>
                <w:szCs w:val="21"/>
                <w:lang w:val="zh-CN"/>
              </w:rPr>
              <w:t>残疾人福利性单位声明函</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19</w:t>
            </w:r>
          </w:p>
        </w:tc>
        <w:tc>
          <w:tcPr>
            <w:tcW w:w="3751" w:type="dxa"/>
            <w:shd w:val="clear" w:color="auto" w:fill="auto"/>
            <w:vAlign w:val="center"/>
          </w:tcPr>
          <w:p>
            <w:pPr>
              <w:kinsoku w:val="0"/>
              <w:overflowPunct w:val="0"/>
              <w:autoSpaceDE w:val="0"/>
              <w:autoSpaceDN w:val="0"/>
              <w:spacing w:line="320" w:lineRule="exact"/>
              <w:rPr>
                <w:rFonts w:hAnsi="宋体" w:eastAsia="宋体" w:cs="微软雅黑" w:asciiTheme="minorHAnsi"/>
                <w:bCs/>
                <w:kern w:val="0"/>
                <w:sz w:val="21"/>
                <w:szCs w:val="21"/>
                <w:lang w:val="en-US" w:eastAsia="zh-CN" w:bidi="ar-SA"/>
              </w:rPr>
            </w:pPr>
            <w:r>
              <w:rPr>
                <w:rFonts w:hint="eastAsia" w:hAnsi="宋体" w:eastAsia="宋体" w:cs="微软雅黑"/>
                <w:bCs/>
                <w:kern w:val="0"/>
                <w:szCs w:val="21"/>
              </w:rPr>
              <w:t>监狱企业证明文件</w:t>
            </w:r>
          </w:p>
        </w:tc>
        <w:tc>
          <w:tcPr>
            <w:tcW w:w="1559" w:type="dxa"/>
            <w:vAlign w:val="center"/>
          </w:tcPr>
          <w:p>
            <w:pPr>
              <w:jc w:val="center"/>
              <w:rPr>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color w:val="auto"/>
                <w:szCs w:val="21"/>
              </w:rPr>
            </w:pPr>
            <w:r>
              <w:rPr>
                <w:rFonts w:hint="eastAsia" w:ascii="宋体" w:hAnsi="宋体" w:cs="微软雅黑"/>
                <w:color w:val="auto"/>
                <w:szCs w:val="21"/>
                <w:lang w:val="en-US" w:eastAsia="zh-CN"/>
              </w:rPr>
              <w:t>20</w:t>
            </w:r>
          </w:p>
        </w:tc>
        <w:tc>
          <w:tcPr>
            <w:tcW w:w="3751" w:type="dxa"/>
            <w:shd w:val="clear" w:color="auto" w:fill="auto"/>
            <w:vAlign w:val="center"/>
          </w:tcPr>
          <w:p>
            <w:pPr>
              <w:kinsoku w:val="0"/>
              <w:overflowPunct w:val="0"/>
              <w:autoSpaceDE w:val="0"/>
              <w:autoSpaceDN w:val="0"/>
              <w:spacing w:line="320" w:lineRule="exact"/>
              <w:rPr>
                <w:rFonts w:hint="eastAsia" w:asciiTheme="minorEastAsia" w:hAnsiTheme="minorEastAsia" w:eastAsiaTheme="minorEastAsia" w:cstheme="minorEastAsia"/>
                <w:bCs/>
                <w:color w:val="auto"/>
                <w:kern w:val="0"/>
                <w:sz w:val="21"/>
                <w:szCs w:val="21"/>
                <w:u w:val="none" w:color="auto"/>
                <w:lang w:val="en-US" w:eastAsia="zh-CN" w:bidi="ar-SA"/>
              </w:rPr>
            </w:pPr>
            <w:r>
              <w:rPr>
                <w:rFonts w:hint="eastAsia" w:asciiTheme="minorEastAsia" w:hAnsiTheme="minorEastAsia" w:eastAsiaTheme="minorEastAsia" w:cstheme="minorEastAsia"/>
                <w:color w:val="auto"/>
                <w:szCs w:val="21"/>
                <w:highlight w:val="none"/>
                <w:u w:val="none" w:color="auto"/>
                <w:lang w:val="en-US" w:eastAsia="zh-CN"/>
              </w:rPr>
              <w:t>关于符合本国产品标准的声明函</w:t>
            </w:r>
          </w:p>
        </w:tc>
        <w:tc>
          <w:tcPr>
            <w:tcW w:w="1559" w:type="dxa"/>
            <w:vAlign w:val="center"/>
          </w:tcPr>
          <w:p>
            <w:pPr>
              <w:jc w:val="center"/>
              <w:rPr>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hint="eastAsia" w:asciiTheme="minorEastAsia" w:hAnsiTheme="minorEastAsia" w:eastAsiaTheme="minorEastAsia" w:cstheme="minorEastAsia"/>
                <w:color w:val="auto"/>
                <w:szCs w:val="21"/>
                <w:u w:val="none" w:color="auto"/>
              </w:rPr>
            </w:pPr>
            <w:r>
              <w:rPr>
                <w:rFonts w:hint="eastAsia" w:ascii="宋体" w:hAnsi="宋体" w:cs="微软雅黑"/>
                <w:color w:val="auto"/>
                <w:szCs w:val="21"/>
                <w:highlight w:val="none"/>
                <w:u w:val="none" w:color="auto"/>
                <w:lang w:val="en-US" w:eastAsia="zh-CN"/>
              </w:rPr>
              <w:t>21</w:t>
            </w:r>
          </w:p>
        </w:tc>
        <w:tc>
          <w:tcPr>
            <w:tcW w:w="3751" w:type="dxa"/>
            <w:vAlign w:val="center"/>
          </w:tcPr>
          <w:p>
            <w:pPr>
              <w:kinsoku w:val="0"/>
              <w:overflowPunct w:val="0"/>
              <w:autoSpaceDE w:val="0"/>
              <w:autoSpaceDN w:val="0"/>
              <w:spacing w:line="320" w:lineRule="exact"/>
              <w:rPr>
                <w:rFonts w:hint="eastAsia" w:asciiTheme="minorEastAsia" w:hAnsiTheme="minorEastAsia" w:eastAsiaTheme="minorEastAsia" w:cstheme="minorEastAsia"/>
                <w:bCs/>
                <w:color w:val="auto"/>
                <w:kern w:val="0"/>
                <w:szCs w:val="21"/>
                <w:u w:val="none" w:color="auto"/>
              </w:rPr>
            </w:pPr>
            <w:r>
              <w:rPr>
                <w:rFonts w:hint="eastAsia" w:asciiTheme="minorEastAsia" w:hAnsiTheme="minorEastAsia" w:eastAsiaTheme="minorEastAsia" w:cstheme="minorEastAsia"/>
                <w:bCs/>
                <w:color w:val="auto"/>
                <w:kern w:val="0"/>
                <w:szCs w:val="21"/>
                <w:u w:val="none" w:color="auto"/>
              </w:rPr>
              <w:t>关于产品成本的声明函</w:t>
            </w:r>
          </w:p>
        </w:tc>
        <w:tc>
          <w:tcPr>
            <w:tcW w:w="1559" w:type="dxa"/>
            <w:vAlign w:val="center"/>
          </w:tcPr>
          <w:p>
            <w:pPr>
              <w:jc w:val="center"/>
              <w:rPr>
                <w:color w:val="auto"/>
                <w:szCs w:val="21"/>
              </w:rPr>
            </w:pPr>
          </w:p>
        </w:tc>
        <w:tc>
          <w:tcPr>
            <w:tcW w:w="1560" w:type="dxa"/>
            <w:vAlign w:val="center"/>
          </w:tcPr>
          <w:p>
            <w:pPr>
              <w:snapToGrid w:val="0"/>
              <w:spacing w:line="400" w:lineRule="exact"/>
              <w:rPr>
                <w:rFonts w:ascii="宋体" w:hAnsi="宋体" w:cs="微软雅黑"/>
                <w:color w:val="auto"/>
                <w:szCs w:val="21"/>
              </w:rPr>
            </w:pPr>
          </w:p>
        </w:tc>
        <w:tc>
          <w:tcPr>
            <w:tcW w:w="2018" w:type="dxa"/>
            <w:vAlign w:val="center"/>
          </w:tcPr>
          <w:p>
            <w:pPr>
              <w:snapToGrid w:val="0"/>
              <w:spacing w:line="400" w:lineRule="exact"/>
              <w:rPr>
                <w:rFonts w:ascii="宋体" w:hAnsi="宋体" w:cs="微软雅黑"/>
                <w:color w:val="auto"/>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trPr>
        <w:tc>
          <w:tcPr>
            <w:tcW w:w="468" w:type="dxa"/>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lang w:val="en-US" w:eastAsia="zh-CN"/>
              </w:rPr>
              <w:t>22</w:t>
            </w:r>
          </w:p>
        </w:tc>
        <w:tc>
          <w:tcPr>
            <w:tcW w:w="3751" w:type="dxa"/>
            <w:vAlign w:val="center"/>
          </w:tcPr>
          <w:p>
            <w:pPr>
              <w:kinsoku w:val="0"/>
              <w:overflowPunct w:val="0"/>
              <w:autoSpaceDE w:val="0"/>
              <w:autoSpaceDN w:val="0"/>
              <w:spacing w:line="320" w:lineRule="exact"/>
              <w:rPr>
                <w:rFonts w:ascii="宋体" w:hAnsi="宋体" w:eastAsia="宋体"/>
                <w:szCs w:val="21"/>
                <w:lang w:val="en-GB"/>
              </w:rPr>
            </w:pPr>
            <w:r>
              <w:rPr>
                <w:rFonts w:hint="eastAsia" w:cs="宋体" w:asciiTheme="minorEastAsia" w:hAnsiTheme="minorEastAsia"/>
                <w:bCs/>
                <w:szCs w:val="21"/>
                <w:lang w:val="zh-CN"/>
              </w:rPr>
              <w:t>网络关键设备和网络安全专用产品</w:t>
            </w:r>
            <w:r>
              <w:rPr>
                <w:rFonts w:hint="eastAsia" w:ascii="宋体" w:hAnsi="宋体" w:eastAsia="宋体"/>
                <w:szCs w:val="21"/>
                <w:lang w:val="en-GB"/>
              </w:rPr>
              <w:t>（下列资料任意一项）：</w:t>
            </w:r>
          </w:p>
          <w:p>
            <w:pPr>
              <w:kinsoku w:val="0"/>
              <w:overflowPunct w:val="0"/>
              <w:autoSpaceDE w:val="0"/>
              <w:autoSpaceDN w:val="0"/>
              <w:spacing w:line="320" w:lineRule="exact"/>
              <w:rPr>
                <w:rFonts w:ascii="宋体" w:hAnsi="宋体" w:eastAsia="宋体"/>
                <w:szCs w:val="21"/>
                <w:lang w:val="en-GB"/>
              </w:rPr>
            </w:pPr>
            <w:r>
              <w:rPr>
                <w:rFonts w:hint="eastAsia" w:ascii="宋体" w:hAnsi="宋体" w:eastAsia="宋体"/>
                <w:szCs w:val="21"/>
                <w:lang w:val="en-GB"/>
              </w:rPr>
              <w:t>①网络关键设备和网络安全专用产品安全认证证书；②网络关键设备安全检测证书、网络安全专用产品安全检测证书；③计算机信息系统安全专用产品销售许可证；④中国网信网或工业和信息化部网站或公安部网站或国家认证认可监督管理委员会网站公布的认证、检测结果（提供公布安全认证、安全检测结果页面网址和安全认证、检测结果截图）。</w:t>
            </w:r>
          </w:p>
        </w:tc>
        <w:tc>
          <w:tcPr>
            <w:tcW w:w="1559" w:type="dxa"/>
            <w:vAlign w:val="center"/>
          </w:tcPr>
          <w:p>
            <w:pPr>
              <w:rPr>
                <w:rFonts w:eastAsia="宋体"/>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pPr>
              <w:adjustRightInd w:val="0"/>
              <w:snapToGrid w:val="0"/>
              <w:spacing w:line="400" w:lineRule="exact"/>
              <w:jc w:val="center"/>
              <w:textAlignment w:val="baseline"/>
              <w:rPr>
                <w:rFonts w:hint="eastAsia" w:ascii="宋体" w:hAnsi="宋体" w:cs="微软雅黑"/>
                <w:szCs w:val="21"/>
              </w:rPr>
            </w:pPr>
            <w:r>
              <w:rPr>
                <w:rFonts w:hint="eastAsia" w:ascii="宋体" w:hAnsi="宋体" w:cs="微软雅黑"/>
                <w:szCs w:val="21"/>
                <w:lang w:val="en-US" w:eastAsia="zh-CN"/>
              </w:rPr>
              <w:t>23</w:t>
            </w:r>
          </w:p>
        </w:tc>
        <w:tc>
          <w:tcPr>
            <w:tcW w:w="3751" w:type="dxa"/>
            <w:tcBorders>
              <w:bottom w:val="single" w:color="auto" w:sz="4" w:space="0"/>
            </w:tcBorders>
            <w:vAlign w:val="center"/>
          </w:tcPr>
          <w:p>
            <w:pPr>
              <w:kinsoku w:val="0"/>
              <w:overflowPunct w:val="0"/>
              <w:autoSpaceDE w:val="0"/>
              <w:autoSpaceDN w:val="0"/>
              <w:spacing w:line="320" w:lineRule="exact"/>
              <w:rPr>
                <w:rFonts w:hint="eastAsia" w:hAnsi="宋体" w:eastAsia="宋体" w:cs="微软雅黑"/>
                <w:bCs/>
                <w:kern w:val="0"/>
                <w:szCs w:val="21"/>
              </w:rPr>
            </w:pPr>
            <w:r>
              <w:rPr>
                <w:rFonts w:hint="eastAsia" w:hAnsi="宋体" w:eastAsia="宋体" w:cs="微软雅黑"/>
                <w:bCs/>
                <w:kern w:val="0"/>
                <w:szCs w:val="21"/>
              </w:rPr>
              <w:t>主要标的信息（备用）</w:t>
            </w:r>
          </w:p>
        </w:tc>
        <w:tc>
          <w:tcPr>
            <w:tcW w:w="1559" w:type="dxa"/>
            <w:vAlign w:val="center"/>
          </w:tcPr>
          <w:p>
            <w:pPr>
              <w:rPr>
                <w:rFonts w:eastAsia="宋体"/>
                <w:sz w:val="24"/>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lang w:val="en-US" w:eastAsia="zh-CN"/>
              </w:rPr>
              <w:t>24</w:t>
            </w:r>
          </w:p>
        </w:tc>
        <w:tc>
          <w:tcPr>
            <w:tcW w:w="3751" w:type="dxa"/>
            <w:tcBorders>
              <w:bottom w:val="single" w:color="auto" w:sz="4" w:space="0"/>
            </w:tcBorders>
            <w:vAlign w:val="center"/>
          </w:tcPr>
          <w:p>
            <w:pPr>
              <w:kinsoku w:val="0"/>
              <w:overflowPunct w:val="0"/>
              <w:autoSpaceDE w:val="0"/>
              <w:autoSpaceDN w:val="0"/>
              <w:spacing w:line="320" w:lineRule="exact"/>
              <w:rPr>
                <w:rFonts w:hAnsi="宋体" w:eastAsia="宋体" w:cs="微软雅黑"/>
                <w:bCs/>
                <w:kern w:val="0"/>
                <w:szCs w:val="21"/>
              </w:rPr>
            </w:pPr>
            <w:r>
              <w:rPr>
                <w:rFonts w:hint="eastAsia" w:hAnsi="宋体" w:eastAsia="宋体" w:cs="微软雅黑"/>
                <w:bCs/>
                <w:kern w:val="0"/>
                <w:szCs w:val="21"/>
              </w:rPr>
              <w:t>其</w:t>
            </w:r>
            <w:r>
              <w:rPr>
                <w:rFonts w:hint="eastAsia" w:hAnsi="宋体" w:eastAsia="宋体" w:cs="微软雅黑"/>
                <w:bCs/>
                <w:kern w:val="0"/>
                <w:szCs w:val="21"/>
                <w:lang w:val="en-US" w:eastAsia="zh-CN"/>
              </w:rPr>
              <w:t>他</w:t>
            </w:r>
            <w:r>
              <w:rPr>
                <w:rFonts w:hint="eastAsia" w:hAnsi="宋体" w:eastAsia="宋体" w:cs="微软雅黑"/>
                <w:bCs/>
                <w:kern w:val="0"/>
                <w:szCs w:val="21"/>
              </w:rPr>
              <w:t>资料</w:t>
            </w:r>
          </w:p>
        </w:tc>
        <w:tc>
          <w:tcPr>
            <w:tcW w:w="1559" w:type="dxa"/>
            <w:vAlign w:val="center"/>
          </w:tcPr>
          <w:p>
            <w:pPr>
              <w:rPr>
                <w:rFonts w:eastAsia="宋体"/>
                <w:sz w:val="24"/>
                <w:szCs w:val="21"/>
              </w:rPr>
            </w:pPr>
          </w:p>
        </w:tc>
        <w:tc>
          <w:tcPr>
            <w:tcW w:w="1560" w:type="dxa"/>
            <w:vAlign w:val="center"/>
          </w:tcPr>
          <w:p>
            <w:pPr>
              <w:snapToGrid w:val="0"/>
              <w:spacing w:line="400" w:lineRule="exact"/>
              <w:rPr>
                <w:rFonts w:ascii="宋体" w:hAnsi="宋体" w:cs="微软雅黑"/>
                <w:szCs w:val="21"/>
              </w:rPr>
            </w:pPr>
          </w:p>
        </w:tc>
        <w:tc>
          <w:tcPr>
            <w:tcW w:w="2018" w:type="dxa"/>
            <w:vAlign w:val="center"/>
          </w:tcPr>
          <w:p>
            <w:pPr>
              <w:snapToGrid w:val="0"/>
              <w:spacing w:line="400" w:lineRule="exact"/>
              <w:rPr>
                <w:rFonts w:ascii="宋体" w:hAnsi="宋体" w:cs="微软雅黑"/>
                <w:szCs w:val="21"/>
              </w:rPr>
            </w:pPr>
          </w:p>
        </w:tc>
      </w:tr>
    </w:tbl>
    <w:p>
      <w:pPr>
        <w:rPr>
          <w:rFonts w:hint="eastAsia"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br w:type="page"/>
      </w:r>
    </w:p>
    <w:p>
      <w:pPr>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二、开标一览表</w:t>
      </w:r>
    </w:p>
    <w:p>
      <w:pPr>
        <w:spacing w:line="360" w:lineRule="auto"/>
        <w:jc w:val="center"/>
        <w:rPr>
          <w:rFonts w:asciiTheme="majorEastAsia" w:hAnsiTheme="majorEastAsia" w:eastAsiaTheme="majorEastAsia"/>
          <w:b/>
          <w:snapToGrid w:val="0"/>
          <w:kern w:val="0"/>
          <w:sz w:val="28"/>
          <w:szCs w:val="28"/>
        </w:rPr>
      </w:pPr>
    </w:p>
    <w:p>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pPr>
        <w:spacing w:line="360" w:lineRule="auto"/>
        <w:contextualSpacing/>
        <w:rPr>
          <w:rFonts w:asciiTheme="minorEastAsia" w:hAnsiTheme="minorEastAsia"/>
          <w:szCs w:val="21"/>
        </w:rPr>
      </w:pPr>
      <w:r>
        <w:rPr>
          <w:rFonts w:hint="eastAsia" w:asciiTheme="minorEastAsia" w:hAnsiTheme="minorEastAsia"/>
          <w:szCs w:val="21"/>
        </w:rPr>
        <w:t xml:space="preserve">项目名称：                                                      </w:t>
      </w:r>
      <w:r>
        <w:rPr>
          <w:rFonts w:hint="eastAsia" w:cs="Arial" w:asciiTheme="minorEastAsia" w:hAnsiTheme="minorEastAsia"/>
          <w:szCs w:val="21"/>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投标报价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交付日期</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备注</w:t>
            </w: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Theme="minorEastAsia" w:hAnsiTheme="minorEastAsia"/>
                <w:szCs w:val="21"/>
              </w:rPr>
            </w:pP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cs="宋体" w:asciiTheme="minorEastAsia" w:hAnsiTheme="minorEastAsia"/>
                <w:szCs w:val="21"/>
                <w:lang w:val="zh-CN"/>
              </w:rPr>
            </w:pPr>
          </w:p>
        </w:tc>
      </w:tr>
      <w:tr>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Theme="minorEastAsia" w:hAnsiTheme="minorEastAsia"/>
                <w:szCs w:val="21"/>
              </w:rPr>
            </w:pPr>
            <w:r>
              <w:rPr>
                <w:rFonts w:cs="Arial" w:asciiTheme="minorEastAsia" w:hAnsiTheme="minorEastAsia"/>
                <w:szCs w:val="21"/>
              </w:rPr>
              <w:t>…</w:t>
            </w: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240"/>
              <w:rPr>
                <w:rFonts w:cs="宋体" w:asciiTheme="minorEastAsia" w:hAnsiTheme="minorEastAsia"/>
                <w:szCs w:val="21"/>
                <w:lang w:val="zh-CN"/>
              </w:rPr>
            </w:pPr>
          </w:p>
        </w:tc>
      </w:tr>
    </w:tbl>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投标人名称：</w:t>
      </w:r>
      <w:r>
        <w:rPr>
          <w:rFonts w:hint="eastAsia" w:cs="宋体" w:asciiTheme="minorEastAsia" w:hAnsiTheme="minorEastAsia"/>
          <w:szCs w:val="21"/>
          <w:u w:val="single"/>
          <w:lang w:val="zh-CN"/>
        </w:rPr>
        <w:t xml:space="preserve">     （全称）   </w:t>
      </w:r>
      <w:r>
        <w:rPr>
          <w:rFonts w:hint="eastAsia" w:cs="宋体" w:asciiTheme="minorEastAsia" w:hAnsiTheme="minorEastAsia"/>
          <w:szCs w:val="21"/>
          <w:lang w:val="zh-CN"/>
        </w:rPr>
        <w:t>（公章）：</w:t>
      </w:r>
    </w:p>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日期：   年   月   日</w:t>
      </w:r>
    </w:p>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注：1、交付日期指完成该项目的最终时间（日历天）。</w:t>
      </w:r>
    </w:p>
    <w:p>
      <w:pPr>
        <w:autoSpaceDE w:val="0"/>
        <w:autoSpaceDN w:val="0"/>
        <w:adjustRightInd w:val="0"/>
        <w:spacing w:line="480" w:lineRule="auto"/>
        <w:ind w:firstLine="420" w:firstLineChars="200"/>
        <w:rPr>
          <w:rFonts w:hint="eastAsia" w:cs="宋体" w:asciiTheme="minorEastAsia" w:hAnsiTheme="minorEastAsia"/>
          <w:szCs w:val="21"/>
          <w:lang w:val="zh-CN"/>
        </w:rPr>
      </w:pPr>
      <w:r>
        <w:rPr>
          <w:rFonts w:hint="eastAsia" w:cs="宋体" w:asciiTheme="minorEastAsia" w:hAnsiTheme="minorEastAsia"/>
          <w:szCs w:val="21"/>
          <w:lang w:val="zh-CN"/>
        </w:rPr>
        <w:t>2、如招标公告明确项目交付日期以年（</w:t>
      </w:r>
      <w:r>
        <w:rPr>
          <w:rFonts w:hint="eastAsia" w:cs="宋体" w:asciiTheme="minorEastAsia" w:hAnsiTheme="minorEastAsia"/>
          <w:szCs w:val="21"/>
          <w:lang w:val="en-US" w:eastAsia="zh-CN"/>
        </w:rPr>
        <w:t>月</w:t>
      </w:r>
      <w:r>
        <w:rPr>
          <w:rFonts w:hint="eastAsia" w:cs="宋体" w:asciiTheme="minorEastAsia" w:hAnsiTheme="minorEastAsia"/>
          <w:szCs w:val="21"/>
          <w:lang w:val="zh-CN"/>
        </w:rPr>
        <w:t>）为单位，本表应填写完成该项目的年（</w:t>
      </w:r>
      <w:r>
        <w:rPr>
          <w:rFonts w:hint="eastAsia" w:cs="宋体" w:asciiTheme="minorEastAsia" w:hAnsiTheme="minorEastAsia"/>
          <w:szCs w:val="21"/>
          <w:lang w:val="en-US" w:eastAsia="zh-CN"/>
        </w:rPr>
        <w:t>月</w:t>
      </w:r>
      <w:r>
        <w:rPr>
          <w:rFonts w:hint="eastAsia" w:cs="宋体" w:asciiTheme="minorEastAsia" w:hAnsiTheme="minorEastAsia"/>
          <w:szCs w:val="21"/>
          <w:lang w:val="zh-CN"/>
        </w:rPr>
        <w:t>）限。</w:t>
      </w:r>
    </w:p>
    <w:p>
      <w:pPr>
        <w:rPr>
          <w:rFonts w:hint="eastAsia" w:cs="宋体" w:asciiTheme="minorEastAsia" w:hAnsiTheme="minorEastAsia"/>
          <w:szCs w:val="21"/>
          <w:lang w:val="zh-CN"/>
        </w:rPr>
      </w:pPr>
      <w:r>
        <w:rPr>
          <w:rFonts w:hint="eastAsia" w:cs="宋体" w:asciiTheme="minorEastAsia" w:hAnsiTheme="minorEastAsia"/>
          <w:szCs w:val="21"/>
          <w:lang w:val="zh-CN"/>
        </w:rPr>
        <w:br w:type="page"/>
      </w: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both"/>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r>
        <w:rPr>
          <w:rFonts w:hint="eastAsia" w:cs="黑体" w:asciiTheme="minorEastAsia" w:hAnsiTheme="minorEastAsia"/>
          <w:b/>
          <w:bCs/>
          <w:sz w:val="28"/>
          <w:szCs w:val="28"/>
          <w:lang w:val="zh-CN"/>
        </w:rPr>
        <w:t>三、资格审查证明材料</w:t>
      </w:r>
    </w:p>
    <w:p>
      <w:pPr>
        <w:pStyle w:val="5"/>
        <w:numPr>
          <w:ilvl w:val="1"/>
          <w:numId w:val="0"/>
        </w:numPr>
        <w:bidi w:val="0"/>
        <w:rPr>
          <w:rFonts w:hint="eastAsia"/>
          <w:lang w:val="zh-CN"/>
        </w:rPr>
      </w:pPr>
      <w:r>
        <w:rPr>
          <w:rFonts w:hint="eastAsia"/>
          <w:lang w:val="zh-CN"/>
        </w:rPr>
        <w:br w:type="page"/>
      </w:r>
    </w:p>
    <w:p>
      <w:pPr>
        <w:spacing w:line="360" w:lineRule="auto"/>
        <w:jc w:val="center"/>
        <w:rPr>
          <w:rFonts w:asciiTheme="majorEastAsia" w:hAnsiTheme="majorEastAsia" w:eastAsiaTheme="majorEastAsia"/>
          <w:b/>
          <w:snapToGrid w:val="0"/>
          <w:kern w:val="0"/>
          <w:sz w:val="24"/>
          <w:szCs w:val="24"/>
        </w:rPr>
      </w:pPr>
      <w:r>
        <w:rPr>
          <w:rFonts w:hint="eastAsia" w:asciiTheme="majorEastAsia" w:hAnsiTheme="majorEastAsia" w:eastAsiaTheme="majorEastAsia"/>
          <w:b/>
          <w:snapToGrid w:val="0"/>
          <w:kern w:val="0"/>
          <w:sz w:val="24"/>
          <w:szCs w:val="24"/>
        </w:rPr>
        <w:t>3.1 投 标 函</w:t>
      </w:r>
    </w:p>
    <w:p>
      <w:pPr>
        <w:spacing w:line="360" w:lineRule="auto"/>
        <w:jc w:val="center"/>
        <w:rPr>
          <w:rFonts w:asciiTheme="majorEastAsia" w:hAnsiTheme="majorEastAsia" w:eastAsiaTheme="majorEastAsia"/>
          <w:b/>
          <w:snapToGrid w:val="0"/>
          <w:kern w:val="0"/>
          <w:sz w:val="28"/>
          <w:szCs w:val="28"/>
        </w:rPr>
      </w:pPr>
    </w:p>
    <w:p>
      <w:pPr>
        <w:adjustRightInd w:val="0"/>
        <w:spacing w:line="360" w:lineRule="auto"/>
        <w:contextualSpacing/>
        <w:rPr>
          <w:rFonts w:asciiTheme="minorEastAsia" w:hAnsiTheme="minorEastAsia"/>
          <w:b/>
          <w:snapToGrid w:val="0"/>
          <w:kern w:val="0"/>
          <w:szCs w:val="21"/>
        </w:rPr>
      </w:pPr>
      <w:r>
        <w:rPr>
          <w:rFonts w:hint="eastAsia" w:asciiTheme="minorEastAsia" w:hAnsiTheme="minorEastAsia"/>
          <w:snapToGrid w:val="0"/>
          <w:kern w:val="0"/>
          <w:szCs w:val="21"/>
        </w:rPr>
        <w:t>致：许昌市政府采购服务中心</w:t>
      </w:r>
    </w:p>
    <w:p>
      <w:pPr>
        <w:rPr>
          <w:rFonts w:asciiTheme="minorEastAsia" w:hAnsiTheme="minorEastAsia"/>
          <w:snapToGrid w:val="0"/>
          <w:kern w:val="0"/>
          <w:szCs w:val="21"/>
        </w:rPr>
      </w:pPr>
      <w:r>
        <w:rPr>
          <w:rFonts w:hint="eastAsia" w:asciiTheme="minorEastAsia" w:hAnsiTheme="minorEastAsia"/>
          <w:snapToGrid w:val="0"/>
          <w:kern w:val="0"/>
          <w:szCs w:val="21"/>
        </w:rPr>
        <w:t>根据贵方（</w:t>
      </w:r>
      <w:r>
        <w:rPr>
          <w:rFonts w:hint="eastAsia" w:asciiTheme="minorEastAsia" w:hAnsiTheme="minorEastAsia"/>
          <w:i/>
          <w:snapToGrid w:val="0"/>
          <w:kern w:val="0"/>
          <w:szCs w:val="21"/>
          <w:u w:val="single"/>
        </w:rPr>
        <w:t>项目编号、项目名称</w:t>
      </w:r>
      <w:r>
        <w:rPr>
          <w:rFonts w:hint="eastAsia" w:asciiTheme="minorEastAsia" w:hAnsiTheme="minorEastAsia"/>
          <w:snapToGrid w:val="0"/>
          <w:kern w:val="0"/>
          <w:szCs w:val="21"/>
        </w:rPr>
        <w:t>）采购的招标公告及投标邀请，（</w:t>
      </w:r>
      <w:r>
        <w:rPr>
          <w:rFonts w:hint="eastAsia" w:asciiTheme="minorEastAsia" w:hAnsiTheme="minorEastAsia"/>
          <w:i/>
          <w:snapToGrid w:val="0"/>
          <w:kern w:val="0"/>
          <w:szCs w:val="21"/>
          <w:u w:val="single"/>
        </w:rPr>
        <w:t>姓名和职务</w:t>
      </w:r>
      <w:r>
        <w:rPr>
          <w:rFonts w:hint="eastAsia" w:asciiTheme="minorEastAsia" w:hAnsiTheme="minorEastAsia"/>
          <w:snapToGrid w:val="0"/>
          <w:kern w:val="0"/>
          <w:szCs w:val="21"/>
        </w:rPr>
        <w:t>）被正式授权并代表（</w:t>
      </w:r>
      <w:r>
        <w:rPr>
          <w:rFonts w:hint="eastAsia" w:asciiTheme="minorEastAsia" w:hAnsiTheme="minorEastAsia"/>
          <w:i/>
          <w:snapToGrid w:val="0"/>
          <w:kern w:val="0"/>
          <w:szCs w:val="21"/>
          <w:u w:val="single"/>
        </w:rPr>
        <w:t>投标人名称、地址</w:t>
      </w:r>
      <w:r>
        <w:rPr>
          <w:rFonts w:hint="eastAsia" w:asciiTheme="minorEastAsia" w:hAnsiTheme="minorEastAsia"/>
          <w:snapToGrid w:val="0"/>
          <w:kern w:val="0"/>
          <w:szCs w:val="21"/>
        </w:rPr>
        <w:t>）提交。</w:t>
      </w:r>
    </w:p>
    <w:p>
      <w:pPr>
        <w:adjustRightInd w:val="0"/>
        <w:spacing w:line="360" w:lineRule="auto"/>
        <w:ind w:firstLine="420" w:firstLineChars="200"/>
        <w:contextualSpacing/>
        <w:rPr>
          <w:rFonts w:asciiTheme="minorEastAsia" w:hAnsiTheme="minorEastAsia"/>
          <w:snapToGrid w:val="0"/>
          <w:kern w:val="0"/>
          <w:szCs w:val="21"/>
        </w:rPr>
      </w:pPr>
      <w:r>
        <w:rPr>
          <w:rFonts w:hint="eastAsia" w:asciiTheme="minorEastAsia" w:hAnsiTheme="minorEastAsia"/>
          <w:snapToGrid w:val="0"/>
          <w:kern w:val="0"/>
          <w:szCs w:val="21"/>
        </w:rPr>
        <w:t>我方确认收到贵方提供的（</w:t>
      </w:r>
      <w:r>
        <w:rPr>
          <w:rFonts w:hint="eastAsia" w:asciiTheme="minorEastAsia" w:hAnsiTheme="minorEastAsia"/>
          <w:i/>
          <w:snapToGrid w:val="0"/>
          <w:kern w:val="0"/>
          <w:szCs w:val="21"/>
          <w:u w:val="single"/>
        </w:rPr>
        <w:t>项目编号、项目名称</w:t>
      </w:r>
      <w:r>
        <w:rPr>
          <w:rFonts w:hint="eastAsia" w:asciiTheme="minorEastAsia" w:hAnsiTheme="minorEastAsia"/>
          <w:snapToGrid w:val="0"/>
          <w:kern w:val="0"/>
          <w:szCs w:val="21"/>
        </w:rPr>
        <w:t>）招标文件的全部内容。</w:t>
      </w:r>
    </w:p>
    <w:p>
      <w:pPr>
        <w:adjustRightInd w:val="0"/>
        <w:spacing w:line="360" w:lineRule="auto"/>
        <w:ind w:firstLine="420" w:firstLineChars="200"/>
        <w:contextualSpacing/>
        <w:rPr>
          <w:rFonts w:asciiTheme="minorEastAsia" w:hAnsiTheme="minorEastAsia"/>
          <w:snapToGrid w:val="0"/>
          <w:kern w:val="0"/>
          <w:szCs w:val="21"/>
        </w:rPr>
      </w:pPr>
      <w:r>
        <w:rPr>
          <w:rFonts w:hint="eastAsia" w:asciiTheme="minorEastAsia" w:hAnsiTheme="minorEastAsia"/>
          <w:snapToGrid w:val="0"/>
          <w:kern w:val="0"/>
          <w:szCs w:val="21"/>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w:t>
      </w:r>
      <w:r>
        <w:rPr>
          <w:rFonts w:hint="eastAsia" w:asciiTheme="minorEastAsia" w:hAnsiTheme="minorEastAsia"/>
          <w:szCs w:val="21"/>
        </w:rPr>
        <w:t>已完全理解并接受招标文件的各项规定和要求及资金支付规定，对招标文件的合理性、合法性不再有异议，</w:t>
      </w:r>
      <w:r>
        <w:rPr>
          <w:rFonts w:hint="eastAsia" w:ascii="宋体" w:hAnsi="宋体" w:eastAsia="宋体"/>
          <w:szCs w:val="21"/>
        </w:rPr>
        <w:t>并承诺在发生争议时不会以对《招标文件》存在误解、不明白的条款为由，对贵中心行使任何法律上的抗辩权。</w:t>
      </w:r>
    </w:p>
    <w:p>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我方已完全明白招标文件的所有条款要求，并申明如下：</w:t>
      </w:r>
    </w:p>
    <w:p>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一、按招标文件提供的全部货物与相关服务的投标总价详见《开标一览表》。</w:t>
      </w:r>
    </w:p>
    <w:p>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我方同意在本项目招标文件中规定的开标日起90天内遵守本投标文件中的承诺且在此期限期满之前均具有约束力。我方同意并遵守本招标文件“投标人须知”中第十四条第三款关于延长投标有效期的规定。</w:t>
      </w:r>
      <w:r>
        <w:rPr>
          <w:rFonts w:hint="eastAsia" w:cs="Courier New" w:asciiTheme="minorEastAsia" w:hAnsiTheme="minorEastAsia"/>
          <w:szCs w:val="21"/>
        </w:rPr>
        <w:t>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三、我方明白并同意，在规定的开标日之后，投标有效期之内撤销投标的，则我方承担违背投标承诺的责任追究。</w:t>
      </w:r>
    </w:p>
    <w:p>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四、我方同意按照贵方可能提出的要求而提供与投标有关的任何其它数据、信息或资料。</w:t>
      </w:r>
    </w:p>
    <w:p>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五、我方理解贵方不一定接受最低投标价或任何贵方可能收到的投标。</w:t>
      </w:r>
    </w:p>
    <w:p>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六、我方如果中标，将保证履行招标文件及其澄清、修改文件（如果有）中的全部责任和义务，按质、按量、按期完成《项目需求》及《合同书》中的全部任务。</w:t>
      </w:r>
    </w:p>
    <w:p>
      <w:pPr>
        <w:adjustRightInd w:val="0"/>
        <w:spacing w:line="360" w:lineRule="auto"/>
        <w:ind w:firstLine="420" w:firstLineChars="200"/>
        <w:contextualSpacing/>
        <w:rPr>
          <w:rFonts w:cs="宋体" w:asciiTheme="minorEastAsia" w:hAnsiTheme="minorEastAsia"/>
          <w:szCs w:val="21"/>
        </w:rPr>
      </w:pPr>
      <w:r>
        <w:rPr>
          <w:rFonts w:hint="eastAsia" w:cs="Courier New" w:asciiTheme="minorEastAsia" w:hAnsiTheme="minorEastAsia"/>
          <w:szCs w:val="21"/>
        </w:rPr>
        <w:t>七、我方在此保证所提交的所有文件和全部说明是真实的和正确的。</w:t>
      </w:r>
    </w:p>
    <w:p>
      <w:pPr>
        <w:adjustRightInd w:val="0"/>
        <w:spacing w:line="360" w:lineRule="auto"/>
        <w:ind w:firstLine="420" w:firstLineChars="200"/>
        <w:contextualSpacing/>
        <w:rPr>
          <w:rFonts w:asciiTheme="minorEastAsia" w:hAnsiTheme="minorEastAsia"/>
          <w:szCs w:val="21"/>
        </w:rPr>
      </w:pPr>
      <w:r>
        <w:rPr>
          <w:rFonts w:hint="eastAsia" w:asciiTheme="minorEastAsia" w:hAnsiTheme="minorEastAsia"/>
          <w:szCs w:val="21"/>
        </w:rPr>
        <w:t xml:space="preserve">八、我方投标报价已包含应向知识产权所有权人支付的所有相关税费，并保证采购人在中国使用我方提供的货物时，如有第三方提出侵犯其知识产权主张的，责任由我方承担。 </w:t>
      </w:r>
    </w:p>
    <w:p>
      <w:pPr>
        <w:adjustRightInd w:val="0"/>
        <w:spacing w:line="360" w:lineRule="auto"/>
        <w:ind w:firstLine="420" w:firstLineChars="200"/>
        <w:contextualSpacing/>
        <w:rPr>
          <w:rFonts w:cs="Arial" w:asciiTheme="minorEastAsia" w:hAnsiTheme="minorEastAsia"/>
          <w:szCs w:val="21"/>
        </w:rPr>
      </w:pPr>
      <w:r>
        <w:rPr>
          <w:rFonts w:hint="eastAsia" w:cs="Arial" w:asciiTheme="minorEastAsia" w:hAnsiTheme="minorEastAsia"/>
          <w:szCs w:val="21"/>
        </w:rPr>
        <w:t>九、我方具备《</w:t>
      </w:r>
      <w:r>
        <w:rPr>
          <w:rFonts w:hint="eastAsia" w:ascii="宋体" w:hAnsi="宋体"/>
          <w:szCs w:val="21"/>
        </w:rPr>
        <w:t>中华人民共和国政府采购法</w:t>
      </w:r>
      <w:r>
        <w:rPr>
          <w:rFonts w:hint="eastAsia" w:cs="Arial" w:asciiTheme="minorEastAsia" w:hAnsiTheme="minorEastAsia"/>
          <w:szCs w:val="21"/>
        </w:rPr>
        <w:t>》第二十二条规定的条件；承诺如下：</w:t>
      </w:r>
    </w:p>
    <w:p>
      <w:pPr>
        <w:adjustRightInd w:val="0"/>
        <w:spacing w:line="360" w:lineRule="auto"/>
        <w:ind w:firstLine="420" w:firstLineChars="200"/>
        <w:contextualSpacing/>
        <w:rPr>
          <w:rFonts w:cs="Arial" w:asciiTheme="minorEastAsia" w:hAnsiTheme="minorEastAsia"/>
          <w:szCs w:val="21"/>
        </w:rPr>
      </w:pPr>
      <w:r>
        <w:rPr>
          <w:rFonts w:hint="eastAsia" w:cs="Arial" w:asciiTheme="minorEastAsia" w:hAnsiTheme="minorEastAsia"/>
          <w:szCs w:val="21"/>
        </w:rPr>
        <w:t>1. 具有独立承担民事责任能力的在中华人民共和国境内注册的法定代表人或其他组织或自然人，有效的营业执照（或事业法定代表人登记证或身份证等相关证明）。</w:t>
      </w: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我方已依法缴纳了各项税费及社会保险费用，如有需要，可随时向采购人提供近三个月内的相关缴费证明，以便核查。</w:t>
      </w: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5. 符合法律、行政法规规定的其他条件。</w:t>
      </w:r>
    </w:p>
    <w:p>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以上内容如有虚假或与事实不符的，评审委员会可将</w:t>
      </w:r>
      <w:r>
        <w:rPr>
          <w:rFonts w:hint="eastAsia" w:cs="Arial" w:asciiTheme="minorEastAsia" w:hAnsiTheme="minorEastAsia"/>
          <w:szCs w:val="21"/>
        </w:rPr>
        <w:t>我方做无效投标处理，我方愿意承担相应的法律责任。</w:t>
      </w:r>
    </w:p>
    <w:p>
      <w:pPr>
        <w:adjustRightInd w:val="0"/>
        <w:spacing w:line="360" w:lineRule="auto"/>
        <w:ind w:firstLine="420" w:firstLineChars="200"/>
        <w:contextualSpacing/>
        <w:rPr>
          <w:rFonts w:asciiTheme="minorEastAsia" w:hAnsiTheme="minorEastAsia"/>
          <w:szCs w:val="21"/>
        </w:rPr>
      </w:pPr>
      <w:r>
        <w:rPr>
          <w:rFonts w:hint="eastAsia" w:asciiTheme="minorEastAsia" w:hAnsiTheme="minorEastAsia"/>
          <w:szCs w:val="21"/>
        </w:rPr>
        <w:t>十、我方具备履行合同所必需的设备和专业技术能力。</w:t>
      </w:r>
    </w:p>
    <w:p>
      <w:pPr>
        <w:adjustRightInd w:val="0"/>
        <w:spacing w:line="360" w:lineRule="auto"/>
        <w:ind w:firstLine="420" w:firstLineChars="200"/>
        <w:contextualSpacing/>
        <w:rPr>
          <w:rFonts w:asciiTheme="minorEastAsia" w:hAnsiTheme="minorEastAsia"/>
          <w:szCs w:val="21"/>
        </w:rPr>
      </w:pPr>
      <w:r>
        <w:rPr>
          <w:rFonts w:hint="eastAsia" w:asciiTheme="minorEastAsia" w:hAnsiTheme="minorEastAsia"/>
          <w:snapToGrid w:val="0"/>
          <w:kern w:val="0"/>
          <w:szCs w:val="21"/>
        </w:rPr>
        <w:t>十一、</w:t>
      </w:r>
      <w:r>
        <w:rPr>
          <w:rFonts w:hint="eastAsia" w:asciiTheme="minorEastAsia" w:hAnsiTheme="minorEastAsia"/>
          <w:szCs w:val="21"/>
        </w:rPr>
        <w:t>我方对在本函及投标文件中所作的所有承诺承担法律责任。</w:t>
      </w:r>
    </w:p>
    <w:p>
      <w:pPr>
        <w:adjustRightInd w:val="0"/>
        <w:snapToGrid w:val="0"/>
        <w:spacing w:line="360" w:lineRule="auto"/>
        <w:rPr>
          <w:rFonts w:asciiTheme="minorEastAsia" w:hAnsiTheme="minorEastAsia"/>
          <w:szCs w:val="21"/>
        </w:rPr>
      </w:pPr>
    </w:p>
    <w:p>
      <w:pPr>
        <w:adjustRightInd w:val="0"/>
        <w:snapToGrid w:val="0"/>
        <w:spacing w:line="360" w:lineRule="auto"/>
        <w:rPr>
          <w:rFonts w:asciiTheme="minorEastAsia" w:hAnsiTheme="minorEastAsia"/>
          <w:szCs w:val="21"/>
        </w:rPr>
      </w:pPr>
    </w:p>
    <w:p>
      <w:pPr>
        <w:adjustRightInd w:val="0"/>
        <w:snapToGrid w:val="0"/>
        <w:spacing w:line="360" w:lineRule="auto"/>
        <w:rPr>
          <w:rFonts w:asciiTheme="minorEastAsia" w:hAnsiTheme="minorEastAsia"/>
          <w:szCs w:val="21"/>
        </w:rPr>
      </w:pPr>
      <w:r>
        <w:rPr>
          <w:rFonts w:hint="eastAsia" w:asciiTheme="minorEastAsia" w:hAnsiTheme="minorEastAsia"/>
          <w:szCs w:val="21"/>
        </w:rPr>
        <w:t>所有与本招标有关的一切正式往来请寄：</w:t>
      </w:r>
    </w:p>
    <w:p>
      <w:pPr>
        <w:adjustRightInd w:val="0"/>
        <w:snapToGrid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地    址：                             邮政编码：</w:t>
      </w:r>
    </w:p>
    <w:p>
      <w:pPr>
        <w:adjustRightInd w:val="0"/>
        <w:snapToGrid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电    话：                             传    真：</w:t>
      </w:r>
    </w:p>
    <w:p>
      <w:pPr>
        <w:adjustRightInd w:val="0"/>
        <w:snapToGrid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投标人代表姓名：                       职    务：</w:t>
      </w:r>
    </w:p>
    <w:p>
      <w:pPr>
        <w:adjustRightInd w:val="0"/>
        <w:snapToGrid w:val="0"/>
        <w:spacing w:line="360" w:lineRule="auto"/>
        <w:rPr>
          <w:rFonts w:cs="宋体" w:asciiTheme="minorEastAsia" w:hAnsiTheme="minorEastAsia"/>
          <w:szCs w:val="21"/>
          <w:u w:val="single"/>
        </w:rPr>
      </w:pPr>
    </w:p>
    <w:p>
      <w:pPr>
        <w:adjustRightInd w:val="0"/>
        <w:snapToGrid w:val="0"/>
        <w:spacing w:line="360" w:lineRule="auto"/>
        <w:ind w:firstLine="4305" w:firstLineChars="2050"/>
        <w:rPr>
          <w:rFonts w:cs="宋体" w:asciiTheme="minorEastAsia" w:hAnsiTheme="minorEastAsia"/>
          <w:szCs w:val="21"/>
        </w:rPr>
      </w:pPr>
    </w:p>
    <w:p>
      <w:pPr>
        <w:adjustRightInd w:val="0"/>
        <w:snapToGrid w:val="0"/>
        <w:spacing w:line="360" w:lineRule="auto"/>
        <w:ind w:firstLine="4305" w:firstLineChars="2050"/>
        <w:rPr>
          <w:rFonts w:cs="宋体" w:asciiTheme="minorEastAsia" w:hAnsiTheme="minorEastAsia"/>
          <w:szCs w:val="21"/>
        </w:rPr>
      </w:pPr>
    </w:p>
    <w:p>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投标人名称（并加盖公章）：</w:t>
      </w:r>
    </w:p>
    <w:p>
      <w:pPr>
        <w:adjustRightInd w:val="0"/>
        <w:snapToGrid w:val="0"/>
        <w:spacing w:line="360" w:lineRule="auto"/>
        <w:ind w:firstLine="4305" w:firstLineChars="2050"/>
        <w:rPr>
          <w:rFonts w:cs="宋体" w:asciiTheme="minorEastAsia" w:hAnsiTheme="minorEastAsia"/>
          <w:szCs w:val="21"/>
        </w:rPr>
      </w:pPr>
    </w:p>
    <w:p>
      <w:pPr>
        <w:adjustRightInd w:val="0"/>
        <w:snapToGrid w:val="0"/>
        <w:spacing w:line="360" w:lineRule="auto"/>
        <w:ind w:firstLine="3885" w:firstLineChars="1850"/>
        <w:rPr>
          <w:rFonts w:hint="eastAsia" w:cs="宋体" w:asciiTheme="minorEastAsia" w:hAnsiTheme="minorEastAsia"/>
          <w:szCs w:val="21"/>
        </w:rPr>
      </w:pPr>
      <w:r>
        <w:rPr>
          <w:rFonts w:hint="eastAsia" w:cs="宋体" w:asciiTheme="minorEastAsia" w:hAnsiTheme="minorEastAsia"/>
          <w:szCs w:val="21"/>
        </w:rPr>
        <w:t>日期：   年  月   日</w:t>
      </w:r>
    </w:p>
    <w:p>
      <w:pPr>
        <w:rPr>
          <w:rFonts w:hint="eastAsia" w:cs="宋体" w:asciiTheme="minorEastAsia" w:hAnsiTheme="minorEastAsia"/>
          <w:szCs w:val="21"/>
        </w:rPr>
      </w:pPr>
      <w:r>
        <w:rPr>
          <w:rFonts w:hint="eastAsia" w:cs="宋体" w:asciiTheme="minorEastAsia" w:hAnsiTheme="minorEastAsia"/>
          <w:szCs w:val="21"/>
        </w:rPr>
        <w:br w:type="page"/>
      </w:r>
    </w:p>
    <w:p>
      <w:pPr>
        <w:spacing w:line="480" w:lineRule="exact"/>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pPr>
        <w:autoSpaceDE w:val="0"/>
        <w:autoSpaceDN w:val="0"/>
        <w:adjustRightInd w:val="0"/>
        <w:spacing w:line="480" w:lineRule="auto"/>
        <w:ind w:firstLine="616" w:firstLineChars="257"/>
        <w:rPr>
          <w:rFonts w:ascii="宋体" w:hAnsi="宋体"/>
          <w:sz w:val="24"/>
          <w:szCs w:val="24"/>
        </w:rPr>
      </w:pPr>
    </w:p>
    <w:p>
      <w:pPr>
        <w:spacing w:line="480" w:lineRule="auto"/>
        <w:ind w:firstLine="472" w:firstLineChars="225"/>
        <w:jc w:val="left"/>
        <w:rPr>
          <w:rFonts w:asciiTheme="minorEastAsia" w:hAnsiTheme="minorEastAsia"/>
          <w:szCs w:val="21"/>
        </w:rPr>
      </w:pPr>
      <w:r>
        <w:rPr>
          <w:rFonts w:asciiTheme="minorEastAsia" w:hAnsiTheme="minorEastAsia"/>
          <w:szCs w:val="21"/>
        </w:rPr>
        <w:t>单</w:t>
      </w:r>
      <w:r>
        <w:rPr>
          <w:rFonts w:hint="eastAsia" w:asciiTheme="minorEastAsia" w:hAnsiTheme="minorEastAsia"/>
          <w:szCs w:val="21"/>
        </w:rPr>
        <w:t>位名</w:t>
      </w:r>
      <w:r>
        <w:rPr>
          <w:rFonts w:asciiTheme="minorEastAsia" w:hAnsiTheme="minorEastAsia"/>
          <w:szCs w:val="21"/>
        </w:rPr>
        <w:t>称</w:t>
      </w:r>
      <w:r>
        <w:rPr>
          <w:rFonts w:hint="eastAsia" w:asciiTheme="minorEastAsia" w:hAnsiTheme="minorEastAsia"/>
          <w:szCs w:val="21"/>
        </w:rPr>
        <w:t>：</w:t>
      </w:r>
    </w:p>
    <w:p>
      <w:pPr>
        <w:spacing w:line="480" w:lineRule="auto"/>
        <w:ind w:firstLine="472" w:firstLineChars="225"/>
        <w:jc w:val="left"/>
        <w:rPr>
          <w:rFonts w:asciiTheme="minorEastAsia" w:hAnsiTheme="minorEastAsia"/>
          <w:szCs w:val="21"/>
        </w:rPr>
      </w:pPr>
      <w:r>
        <w:rPr>
          <w:rFonts w:hint="eastAsia" w:asciiTheme="minorEastAsia" w:hAnsiTheme="minorEastAsia"/>
          <w:szCs w:val="21"/>
        </w:rPr>
        <w:t>地址：</w:t>
      </w:r>
    </w:p>
    <w:p>
      <w:pPr>
        <w:spacing w:line="480" w:lineRule="auto"/>
        <w:ind w:firstLine="472" w:firstLineChars="225"/>
        <w:jc w:val="left"/>
        <w:rPr>
          <w:rFonts w:asciiTheme="minorEastAsia" w:hAnsiTheme="minorEastAsia"/>
          <w:szCs w:val="21"/>
        </w:rPr>
      </w:pPr>
      <w:r>
        <w:rPr>
          <w:rFonts w:hint="eastAsia" w:asciiTheme="minorEastAsia" w:hAnsiTheme="minorEastAsia"/>
          <w:szCs w:val="21"/>
        </w:rPr>
        <w:t>姓名：       性</w:t>
      </w:r>
      <w:r>
        <w:rPr>
          <w:rFonts w:asciiTheme="minorEastAsia" w:hAnsiTheme="minorEastAsia"/>
          <w:szCs w:val="21"/>
        </w:rPr>
        <w:t>别</w:t>
      </w:r>
      <w:r>
        <w:rPr>
          <w:rFonts w:hint="eastAsia" w:asciiTheme="minorEastAsia" w:hAnsiTheme="minorEastAsia"/>
          <w:szCs w:val="21"/>
        </w:rPr>
        <w:t>：     年</w:t>
      </w:r>
      <w:r>
        <w:rPr>
          <w:rFonts w:asciiTheme="minorEastAsia" w:hAnsiTheme="minorEastAsia"/>
          <w:szCs w:val="21"/>
        </w:rPr>
        <w:t>龄</w:t>
      </w:r>
      <w:r>
        <w:rPr>
          <w:rFonts w:hint="eastAsia" w:asciiTheme="minorEastAsia" w:hAnsiTheme="minorEastAsia"/>
          <w:szCs w:val="21"/>
        </w:rPr>
        <w:t>：</w:t>
      </w:r>
      <w:r>
        <w:rPr>
          <w:rFonts w:asciiTheme="minorEastAsia" w:hAnsiTheme="minorEastAsia"/>
          <w:szCs w:val="21"/>
        </w:rPr>
        <w:t xml:space="preserve">     职务</w:t>
      </w:r>
      <w:r>
        <w:rPr>
          <w:rFonts w:hint="eastAsia" w:asciiTheme="minorEastAsia" w:hAnsiTheme="minorEastAsia"/>
          <w:szCs w:val="21"/>
        </w:rPr>
        <w:t xml:space="preserve">：        </w:t>
      </w:r>
    </w:p>
    <w:p>
      <w:pPr>
        <w:spacing w:line="480" w:lineRule="auto"/>
        <w:ind w:firstLine="472" w:firstLineChars="225"/>
        <w:jc w:val="left"/>
        <w:rPr>
          <w:rFonts w:asciiTheme="minorEastAsia" w:hAnsiTheme="minorEastAsia"/>
          <w:szCs w:val="21"/>
        </w:rPr>
      </w:pPr>
      <w:r>
        <w:rPr>
          <w:rFonts w:hint="eastAsia" w:asciiTheme="minorEastAsia" w:hAnsiTheme="minorEastAsia"/>
          <w:szCs w:val="21"/>
        </w:rPr>
        <w:t>本人系（</w:t>
      </w:r>
      <w:r>
        <w:rPr>
          <w:rFonts w:hint="eastAsia" w:asciiTheme="minorEastAsia" w:hAnsiTheme="minorEastAsia"/>
          <w:i/>
          <w:snapToGrid w:val="0"/>
          <w:szCs w:val="21"/>
          <w:u w:val="single"/>
        </w:rPr>
        <w:t>投</w:t>
      </w:r>
      <w:r>
        <w:rPr>
          <w:rFonts w:asciiTheme="minorEastAsia" w:hAnsiTheme="minorEastAsia"/>
          <w:i/>
          <w:snapToGrid w:val="0"/>
          <w:szCs w:val="21"/>
          <w:u w:val="single"/>
        </w:rPr>
        <w:t>标</w:t>
      </w:r>
      <w:r>
        <w:rPr>
          <w:rFonts w:hint="eastAsia" w:asciiTheme="minorEastAsia" w:hAnsiTheme="minorEastAsia"/>
          <w:i/>
          <w:snapToGrid w:val="0"/>
          <w:szCs w:val="21"/>
          <w:u w:val="single"/>
        </w:rPr>
        <w:t>人名</w:t>
      </w:r>
      <w:r>
        <w:rPr>
          <w:rFonts w:asciiTheme="minorEastAsia" w:hAnsiTheme="minorEastAsia"/>
          <w:i/>
          <w:snapToGrid w:val="0"/>
          <w:szCs w:val="21"/>
          <w:u w:val="single"/>
        </w:rPr>
        <w:t>称</w:t>
      </w:r>
      <w:r>
        <w:rPr>
          <w:rFonts w:hint="eastAsia" w:asciiTheme="minorEastAsia" w:hAnsiTheme="minorEastAsia"/>
          <w:szCs w:val="21"/>
        </w:rPr>
        <w:t>）的法定代表人（单位负责人）。就</w:t>
      </w:r>
      <w:r>
        <w:rPr>
          <w:rFonts w:asciiTheme="minorEastAsia" w:hAnsiTheme="minorEastAsia"/>
          <w:szCs w:val="21"/>
        </w:rPr>
        <w:t>参</w:t>
      </w:r>
      <w:r>
        <w:rPr>
          <w:rFonts w:hint="eastAsia" w:asciiTheme="minorEastAsia" w:hAnsiTheme="minorEastAsia"/>
          <w:szCs w:val="21"/>
        </w:rPr>
        <w:t>加贵方（</w:t>
      </w:r>
      <w:r>
        <w:rPr>
          <w:rFonts w:asciiTheme="minorEastAsia" w:hAnsiTheme="minorEastAsia"/>
          <w:i/>
          <w:szCs w:val="21"/>
          <w:u w:val="single"/>
        </w:rPr>
        <w:t>项目编号</w:t>
      </w:r>
      <w:r>
        <w:rPr>
          <w:rFonts w:hint="eastAsia" w:asciiTheme="minorEastAsia" w:hAnsiTheme="minorEastAsia"/>
          <w:szCs w:val="21"/>
        </w:rPr>
        <w:t>）的（</w:t>
      </w:r>
      <w:r>
        <w:rPr>
          <w:rFonts w:asciiTheme="minorEastAsia" w:hAnsiTheme="minorEastAsia"/>
          <w:i/>
          <w:szCs w:val="21"/>
          <w:u w:val="single"/>
        </w:rPr>
        <w:t>项目</w:t>
      </w:r>
      <w:r>
        <w:rPr>
          <w:rFonts w:hint="eastAsia" w:asciiTheme="minorEastAsia" w:hAnsiTheme="minorEastAsia"/>
          <w:i/>
          <w:szCs w:val="21"/>
          <w:u w:val="single"/>
        </w:rPr>
        <w:t>名</w:t>
      </w:r>
      <w:r>
        <w:rPr>
          <w:rFonts w:asciiTheme="minorEastAsia" w:hAnsiTheme="minorEastAsia"/>
          <w:i/>
          <w:szCs w:val="21"/>
          <w:u w:val="single"/>
        </w:rPr>
        <w:t>称</w:t>
      </w:r>
      <w:r>
        <w:rPr>
          <w:rFonts w:hint="eastAsia" w:asciiTheme="minorEastAsia" w:hAnsiTheme="minorEastAsia"/>
          <w:szCs w:val="21"/>
        </w:rPr>
        <w:t>）公</w:t>
      </w:r>
      <w:r>
        <w:rPr>
          <w:rFonts w:asciiTheme="minorEastAsia" w:hAnsiTheme="minorEastAsia"/>
          <w:szCs w:val="21"/>
        </w:rPr>
        <w:t>开</w:t>
      </w:r>
      <w:r>
        <w:rPr>
          <w:rFonts w:hint="eastAsia" w:asciiTheme="minorEastAsia" w:hAnsiTheme="minorEastAsia"/>
          <w:szCs w:val="21"/>
        </w:rPr>
        <w:t>招</w:t>
      </w:r>
      <w:r>
        <w:rPr>
          <w:rFonts w:asciiTheme="minorEastAsia" w:hAnsiTheme="minorEastAsia"/>
          <w:szCs w:val="21"/>
        </w:rPr>
        <w:t>标项目</w:t>
      </w:r>
      <w:r>
        <w:rPr>
          <w:rFonts w:hint="eastAsia" w:asciiTheme="minorEastAsia" w:hAnsiTheme="minorEastAsia"/>
          <w:szCs w:val="21"/>
        </w:rPr>
        <w:t>的投</w:t>
      </w:r>
      <w:r>
        <w:rPr>
          <w:rFonts w:asciiTheme="minorEastAsia" w:hAnsiTheme="minorEastAsia"/>
          <w:szCs w:val="21"/>
        </w:rPr>
        <w:t>标报价</w:t>
      </w:r>
      <w:r>
        <w:rPr>
          <w:rFonts w:hint="eastAsia" w:asciiTheme="minorEastAsia" w:hAnsiTheme="minorEastAsia"/>
          <w:szCs w:val="21"/>
        </w:rPr>
        <w:t>，</w:t>
      </w:r>
      <w:r>
        <w:rPr>
          <w:rFonts w:asciiTheme="minorEastAsia" w:hAnsiTheme="minorEastAsia"/>
          <w:szCs w:val="21"/>
        </w:rPr>
        <w:t>签</w:t>
      </w:r>
      <w:r>
        <w:rPr>
          <w:rFonts w:hint="eastAsia" w:asciiTheme="minorEastAsia" w:hAnsiTheme="minorEastAsia"/>
          <w:szCs w:val="21"/>
        </w:rPr>
        <w:t>署上</w:t>
      </w:r>
      <w:r>
        <w:rPr>
          <w:rFonts w:asciiTheme="minorEastAsia" w:hAnsiTheme="minorEastAsia"/>
          <w:szCs w:val="21"/>
        </w:rPr>
        <w:t>述项目</w:t>
      </w:r>
      <w:r>
        <w:rPr>
          <w:rFonts w:hint="eastAsia" w:asciiTheme="minorEastAsia" w:hAnsiTheme="minorEastAsia"/>
          <w:szCs w:val="21"/>
        </w:rPr>
        <w:t>的投</w:t>
      </w:r>
      <w:r>
        <w:rPr>
          <w:rFonts w:asciiTheme="minorEastAsia" w:hAnsiTheme="minorEastAsia"/>
          <w:szCs w:val="21"/>
        </w:rPr>
        <w:t>标</w:t>
      </w:r>
      <w:r>
        <w:rPr>
          <w:rFonts w:hint="eastAsia" w:asciiTheme="minorEastAsia" w:hAnsiTheme="minorEastAsia"/>
          <w:szCs w:val="21"/>
        </w:rPr>
        <w:t>文件及合同的</w:t>
      </w:r>
      <w:r>
        <w:rPr>
          <w:rFonts w:asciiTheme="minorEastAsia" w:hAnsiTheme="minorEastAsia"/>
          <w:szCs w:val="21"/>
        </w:rPr>
        <w:t>执</w:t>
      </w:r>
      <w:r>
        <w:rPr>
          <w:rFonts w:hint="eastAsia" w:asciiTheme="minorEastAsia" w:hAnsiTheme="minorEastAsia"/>
          <w:szCs w:val="21"/>
        </w:rPr>
        <w:t>行、完成、服</w:t>
      </w:r>
      <w:r>
        <w:rPr>
          <w:rFonts w:asciiTheme="minorEastAsia" w:hAnsiTheme="minorEastAsia"/>
          <w:szCs w:val="21"/>
        </w:rPr>
        <w:t>务</w:t>
      </w:r>
      <w:r>
        <w:rPr>
          <w:rFonts w:hint="eastAsia" w:asciiTheme="minorEastAsia" w:hAnsiTheme="minorEastAsia"/>
          <w:szCs w:val="21"/>
        </w:rPr>
        <w:t>和保修，</w:t>
      </w:r>
      <w:r>
        <w:rPr>
          <w:rFonts w:asciiTheme="minorEastAsia" w:hAnsiTheme="minorEastAsia"/>
          <w:szCs w:val="21"/>
        </w:rPr>
        <w:t>签</w:t>
      </w:r>
      <w:r>
        <w:rPr>
          <w:rFonts w:hint="eastAsia" w:asciiTheme="minorEastAsia" w:hAnsiTheme="minorEastAsia"/>
          <w:szCs w:val="21"/>
        </w:rPr>
        <w:t>署合同和</w:t>
      </w:r>
      <w:r>
        <w:rPr>
          <w:rFonts w:asciiTheme="minorEastAsia" w:hAnsiTheme="minorEastAsia"/>
          <w:szCs w:val="21"/>
        </w:rPr>
        <w:t>处</w:t>
      </w:r>
      <w:r>
        <w:rPr>
          <w:rFonts w:hint="eastAsia" w:asciiTheme="minorEastAsia" w:hAnsiTheme="minorEastAsia"/>
          <w:szCs w:val="21"/>
        </w:rPr>
        <w:t>理与之有</w:t>
      </w:r>
      <w:r>
        <w:rPr>
          <w:rFonts w:asciiTheme="minorEastAsia" w:hAnsiTheme="minorEastAsia"/>
          <w:szCs w:val="21"/>
        </w:rPr>
        <w:t>关的</w:t>
      </w:r>
      <w:r>
        <w:rPr>
          <w:rFonts w:hint="eastAsia" w:asciiTheme="minorEastAsia" w:hAnsiTheme="minorEastAsia"/>
          <w:szCs w:val="21"/>
        </w:rPr>
        <w:t>一切事</w:t>
      </w:r>
      <w:r>
        <w:rPr>
          <w:rFonts w:asciiTheme="minorEastAsia" w:hAnsiTheme="minorEastAsia"/>
          <w:szCs w:val="21"/>
        </w:rPr>
        <w:t>务</w:t>
      </w:r>
      <w:r>
        <w:rPr>
          <w:rFonts w:hint="eastAsia" w:asciiTheme="minorEastAsia" w:hAnsiTheme="minorEastAsia"/>
          <w:szCs w:val="21"/>
        </w:rPr>
        <w:t>。</w:t>
      </w:r>
    </w:p>
    <w:p>
      <w:pPr>
        <w:spacing w:line="480" w:lineRule="auto"/>
        <w:ind w:firstLine="472" w:firstLineChars="225"/>
        <w:jc w:val="left"/>
        <w:rPr>
          <w:rFonts w:asciiTheme="minorEastAsia" w:hAnsiTheme="minorEastAsia"/>
          <w:szCs w:val="21"/>
        </w:rPr>
      </w:pPr>
      <w:r>
        <w:rPr>
          <w:rFonts w:hint="eastAsia" w:asciiTheme="minorEastAsia" w:hAnsiTheme="minorEastAsia"/>
          <w:szCs w:val="21"/>
        </w:rPr>
        <w:t>特此</w:t>
      </w:r>
      <w:r>
        <w:rPr>
          <w:rFonts w:asciiTheme="minorEastAsia" w:hAnsiTheme="minorEastAsia"/>
          <w:szCs w:val="21"/>
        </w:rPr>
        <w:t>证</w:t>
      </w:r>
      <w:r>
        <w:rPr>
          <w:rFonts w:hint="eastAsia" w:asciiTheme="minorEastAsia" w:hAnsiTheme="minorEastAsia"/>
          <w:szCs w:val="21"/>
        </w:rPr>
        <w:t>明。</w:t>
      </w:r>
    </w:p>
    <w:p>
      <w:pPr>
        <w:spacing w:line="480" w:lineRule="auto"/>
        <w:ind w:firstLine="472" w:firstLineChars="225"/>
        <w:jc w:val="left"/>
        <w:rPr>
          <w:rFonts w:asciiTheme="minorEastAsia" w:hAnsiTheme="minorEastAsia"/>
          <w:szCs w:val="21"/>
        </w:rPr>
      </w:pPr>
      <w:r>
        <w:rPr>
          <w:rFonts w:hint="eastAsia" w:asciiTheme="minorEastAsia" w:hAnsiTheme="minorEastAsia"/>
          <w:szCs w:val="21"/>
        </w:rPr>
        <w:t>法定代表人（单位负责人）联系电话（手机）：</w:t>
      </w:r>
    </w:p>
    <w:p>
      <w:pPr>
        <w:spacing w:line="480" w:lineRule="auto"/>
        <w:ind w:firstLine="472" w:firstLineChars="225"/>
        <w:jc w:val="left"/>
        <w:rPr>
          <w:rFonts w:asciiTheme="minorEastAsia" w:hAnsiTheme="minorEastAsia"/>
          <w:szCs w:val="21"/>
        </w:rPr>
      </w:pPr>
    </w:p>
    <w:p>
      <w:pPr>
        <w:spacing w:line="480" w:lineRule="auto"/>
        <w:ind w:left="-538" w:leftChars="-256" w:firstLine="539" w:firstLineChars="257"/>
        <w:jc w:val="center"/>
        <w:rPr>
          <w:rFonts w:asciiTheme="minorEastAsia" w:hAnsiTheme="minorEastAsia"/>
          <w:bCs/>
          <w:szCs w:val="21"/>
        </w:rPr>
      </w:pPr>
      <w:r>
        <w:rPr>
          <w:rFonts w:hint="eastAsia" w:asciiTheme="minorEastAsia" w:hAnsiTheme="minorEastAsia"/>
          <w:bCs/>
          <w:szCs w:val="21"/>
        </w:rPr>
        <w:t>【此</w:t>
      </w:r>
      <w:r>
        <w:rPr>
          <w:rFonts w:asciiTheme="minorEastAsia" w:hAnsiTheme="minorEastAsia"/>
          <w:bCs/>
          <w:szCs w:val="21"/>
        </w:rPr>
        <w:t>处请</w:t>
      </w:r>
      <w:r>
        <w:rPr>
          <w:rFonts w:hint="eastAsia" w:asciiTheme="minorEastAsia" w:hAnsiTheme="minorEastAsia"/>
          <w:bCs/>
          <w:szCs w:val="21"/>
        </w:rPr>
        <w:t>粘</w:t>
      </w:r>
      <w:r>
        <w:rPr>
          <w:rFonts w:asciiTheme="minorEastAsia" w:hAnsiTheme="minorEastAsia"/>
          <w:bCs/>
          <w:szCs w:val="21"/>
        </w:rPr>
        <w:t>贴</w:t>
      </w:r>
      <w:r>
        <w:rPr>
          <w:rFonts w:hint="eastAsia" w:asciiTheme="minorEastAsia" w:hAnsiTheme="minorEastAsia"/>
          <w:bCs/>
          <w:szCs w:val="21"/>
        </w:rPr>
        <w:t>法定代表人（单位负责人）身份</w:t>
      </w:r>
      <w:r>
        <w:rPr>
          <w:rFonts w:asciiTheme="minorEastAsia" w:hAnsiTheme="minorEastAsia"/>
          <w:bCs/>
          <w:szCs w:val="21"/>
        </w:rPr>
        <w:t>证复</w:t>
      </w:r>
      <w:r>
        <w:rPr>
          <w:rFonts w:hint="eastAsia" w:asciiTheme="minorEastAsia" w:hAnsiTheme="minorEastAsia"/>
          <w:bCs/>
          <w:szCs w:val="21"/>
        </w:rPr>
        <w:t>印件，需清晰反映身份证有效期限】</w:t>
      </w:r>
    </w:p>
    <w:p>
      <w:pPr>
        <w:spacing w:line="480" w:lineRule="auto"/>
        <w:ind w:left="-538" w:leftChars="-256" w:firstLine="539" w:firstLineChars="257"/>
        <w:jc w:val="center"/>
        <w:rPr>
          <w:rFonts w:asciiTheme="minorEastAsia" w:hAnsiTheme="minorEastAsia"/>
          <w:bCs/>
          <w:szCs w:val="21"/>
        </w:rPr>
      </w:pPr>
    </w:p>
    <w:p>
      <w:pPr>
        <w:autoSpaceDE w:val="0"/>
        <w:autoSpaceDN w:val="0"/>
        <w:adjustRightInd w:val="0"/>
        <w:spacing w:line="360" w:lineRule="auto"/>
        <w:ind w:right="-11"/>
        <w:rPr>
          <w:rFonts w:cs="宋体" w:asciiTheme="minorEastAsia" w:hAnsiTheme="minorEastAsia"/>
          <w:szCs w:val="21"/>
          <w:lang w:val="zh-CN"/>
        </w:rPr>
      </w:pPr>
    </w:p>
    <w:p>
      <w:pPr>
        <w:spacing w:line="480" w:lineRule="auto"/>
        <w:ind w:firstLine="3937" w:firstLineChars="1875"/>
        <w:rPr>
          <w:rFonts w:cs="Arial" w:asciiTheme="minorEastAsia" w:hAnsiTheme="minorEastAsia"/>
          <w:szCs w:val="21"/>
          <w:u w:val="single"/>
        </w:rPr>
      </w:pPr>
      <w:r>
        <w:rPr>
          <w:rFonts w:hint="eastAsia" w:cs="Arial" w:asciiTheme="minorEastAsia" w:hAnsiTheme="minorEastAsia"/>
          <w:szCs w:val="21"/>
        </w:rPr>
        <w:t>投标人名称（并加盖公章）：</w:t>
      </w:r>
    </w:p>
    <w:p>
      <w:pPr>
        <w:adjustRightInd w:val="0"/>
        <w:spacing w:before="60" w:line="480" w:lineRule="auto"/>
        <w:ind w:firstLine="3937" w:firstLineChars="1875"/>
        <w:jc w:val="left"/>
        <w:textAlignment w:val="baseline"/>
        <w:rPr>
          <w:rFonts w:cs="Arial" w:asciiTheme="minorEastAsia" w:hAnsiTheme="minorEastAsia"/>
          <w:kern w:val="0"/>
          <w:szCs w:val="21"/>
        </w:rPr>
      </w:pPr>
      <w:r>
        <w:rPr>
          <w:rFonts w:hint="eastAsia" w:cs="Arial" w:asciiTheme="minorEastAsia" w:hAnsiTheme="minorEastAsia"/>
          <w:kern w:val="0"/>
          <w:szCs w:val="21"/>
        </w:rPr>
        <w:t>签署日期：   年   月  日</w:t>
      </w:r>
    </w:p>
    <w:p>
      <w:pPr>
        <w:spacing w:line="480" w:lineRule="auto"/>
        <w:rPr>
          <w:rFonts w:cs="Arial" w:asciiTheme="minorEastAsia" w:hAnsiTheme="minorEastAsia"/>
          <w:szCs w:val="21"/>
        </w:rPr>
      </w:pPr>
    </w:p>
    <w:p>
      <w:pPr>
        <w:rPr>
          <w:szCs w:val="21"/>
        </w:rPr>
      </w:pPr>
    </w:p>
    <w:p>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加本招</w:t>
      </w:r>
      <w:r>
        <w:rPr>
          <w:rFonts w:asciiTheme="minorEastAsia" w:hAnsiTheme="minorEastAsia"/>
          <w:bCs/>
          <w:kern w:val="12"/>
          <w:szCs w:val="21"/>
        </w:rPr>
        <w:t>标项目</w:t>
      </w:r>
      <w:r>
        <w:rPr>
          <w:rFonts w:hint="eastAsia" w:asciiTheme="minorEastAsia" w:hAnsiTheme="minorEastAsia"/>
          <w:bCs/>
          <w:kern w:val="12"/>
          <w:szCs w:val="21"/>
        </w:rPr>
        <w:t>投</w:t>
      </w:r>
      <w:r>
        <w:rPr>
          <w:rFonts w:asciiTheme="minorEastAsia" w:hAnsiTheme="minorEastAsia"/>
          <w:bCs/>
          <w:kern w:val="12"/>
          <w:szCs w:val="21"/>
        </w:rPr>
        <w:t>标</w:t>
      </w:r>
      <w:r>
        <w:rPr>
          <w:rFonts w:hint="eastAsia" w:asciiTheme="minorEastAsia" w:hAnsiTheme="minorEastAsia"/>
          <w:bCs/>
          <w:kern w:val="12"/>
          <w:szCs w:val="21"/>
        </w:rPr>
        <w:t>的，</w:t>
      </w:r>
      <w:r>
        <w:rPr>
          <w:rFonts w:asciiTheme="minorEastAsia" w:hAnsiTheme="minorEastAsia"/>
          <w:bCs/>
          <w:kern w:val="12"/>
          <w:szCs w:val="21"/>
        </w:rPr>
        <w:t>仅须</w:t>
      </w:r>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pPr>
        <w:widowControl/>
        <w:jc w:val="left"/>
        <w:rPr>
          <w:rFonts w:ascii="宋体" w:hAnsi="宋体"/>
          <w:b/>
          <w:bCs/>
          <w:sz w:val="24"/>
          <w:szCs w:val="24"/>
        </w:rPr>
      </w:pPr>
      <w:r>
        <w:rPr>
          <w:rFonts w:ascii="宋体" w:hAnsi="宋体"/>
          <w:b/>
          <w:bCs/>
          <w:sz w:val="24"/>
          <w:szCs w:val="24"/>
        </w:rPr>
        <w:br w:type="page"/>
      </w:r>
    </w:p>
    <w:p>
      <w:pPr>
        <w:spacing w:line="480" w:lineRule="exact"/>
        <w:jc w:val="center"/>
        <w:rPr>
          <w:rFonts w:ascii="宋体" w:hAnsi="宋体"/>
          <w:b/>
          <w:bCs/>
          <w:sz w:val="24"/>
          <w:szCs w:val="24"/>
        </w:rPr>
      </w:pPr>
      <w:r>
        <w:rPr>
          <w:rFonts w:hint="eastAsia" w:ascii="宋体" w:hAnsi="宋体"/>
          <w:b/>
          <w:bCs/>
          <w:sz w:val="24"/>
          <w:szCs w:val="24"/>
        </w:rPr>
        <w:t>3.3 法定代表人（单位负责人）授权书</w:t>
      </w:r>
    </w:p>
    <w:p>
      <w:pPr>
        <w:spacing w:line="480" w:lineRule="exact"/>
        <w:jc w:val="center"/>
        <w:rPr>
          <w:rFonts w:ascii="宋体" w:hAnsi="宋体"/>
          <w:b/>
          <w:bCs/>
          <w:sz w:val="36"/>
          <w:szCs w:val="36"/>
        </w:rPr>
      </w:pP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asciiTheme="minorEastAsia" w:hAnsiTheme="minorEastAsia"/>
          <w:i/>
          <w:snapToGrid w:val="0"/>
          <w:szCs w:val="21"/>
          <w:u w:val="single"/>
        </w:rPr>
        <w:t>法定代表人姓名</w:t>
      </w:r>
      <w:r>
        <w:rPr>
          <w:rFonts w:hint="eastAsia" w:cs="Arial" w:asciiTheme="minorEastAsia" w:hAnsiTheme="minorEastAsia"/>
          <w:szCs w:val="21"/>
        </w:rPr>
        <w:t>）系（</w:t>
      </w:r>
      <w:r>
        <w:rPr>
          <w:rFonts w:hint="eastAsia" w:asciiTheme="minorEastAsia" w:hAnsiTheme="minorEastAsia"/>
          <w:i/>
          <w:snapToGrid w:val="0"/>
          <w:szCs w:val="21"/>
          <w:u w:val="single"/>
        </w:rPr>
        <w:t>投标人名称</w:t>
      </w:r>
      <w:r>
        <w:rPr>
          <w:rFonts w:hint="eastAsia" w:cs="Arial" w:asciiTheme="minorEastAsia" w:hAnsiTheme="minorEastAsia"/>
          <w:szCs w:val="21"/>
        </w:rPr>
        <w:t>）的法定代表人（单位负责人），现委托（</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w:t>
      </w:r>
      <w:r>
        <w:rPr>
          <w:rFonts w:hint="eastAsia" w:asciiTheme="minorEastAsia" w:hAnsiTheme="minorEastAsia"/>
          <w:snapToGrid w:val="0"/>
          <w:kern w:val="0"/>
          <w:szCs w:val="21"/>
        </w:rPr>
        <w:t>（</w:t>
      </w:r>
      <w:r>
        <w:rPr>
          <w:rFonts w:hint="eastAsia" w:asciiTheme="minorEastAsia" w:hAnsiTheme="minorEastAsia"/>
          <w:i/>
          <w:snapToGrid w:val="0"/>
          <w:kern w:val="0"/>
          <w:szCs w:val="21"/>
          <w:u w:val="single"/>
        </w:rPr>
        <w:t>项目编号、项目名称</w:t>
      </w:r>
      <w:r>
        <w:rPr>
          <w:rFonts w:hint="eastAsia" w:asciiTheme="minorEastAsia" w:hAnsiTheme="minorEastAsia"/>
          <w:snapToGrid w:val="0"/>
          <w:kern w:val="0"/>
          <w:szCs w:val="21"/>
        </w:rPr>
        <w:t>）</w:t>
      </w:r>
      <w:r>
        <w:rPr>
          <w:rFonts w:hint="eastAsia" w:cs="Arial" w:asciiTheme="minorEastAsia" w:hAnsiTheme="minorEastAsia"/>
          <w:szCs w:val="21"/>
        </w:rPr>
        <w:t>的投标活动，并代表我方全权办理针对上述项目的投标、开标、投标文件澄清、签约等一切具体事务和签署相关文件。</w:t>
      </w: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pPr>
        <w:spacing w:line="480" w:lineRule="auto"/>
        <w:ind w:firstLine="420" w:firstLineChars="200"/>
        <w:rPr>
          <w:rFonts w:asciiTheme="minorEastAsia" w:hAnsiTheme="minorEastAsia"/>
          <w:szCs w:val="21"/>
        </w:rPr>
      </w:pPr>
      <w:r>
        <w:rPr>
          <w:rFonts w:hint="eastAsia" w:asciiTheme="minorEastAsia" w:hAnsiTheme="minorEastAsia"/>
          <w:szCs w:val="21"/>
        </w:rPr>
        <w:t xml:space="preserve">投标人名称： </w:t>
      </w:r>
      <w:r>
        <w:rPr>
          <w:rFonts w:hint="eastAsia" w:asciiTheme="minorEastAsia" w:hAnsiTheme="minorEastAsia"/>
          <w:szCs w:val="21"/>
          <w:u w:val="single"/>
        </w:rPr>
        <w:t xml:space="preserve">       （全称）       </w:t>
      </w:r>
      <w:r>
        <w:rPr>
          <w:rFonts w:hint="eastAsia" w:asciiTheme="minorEastAsia" w:hAnsiTheme="minorEastAsia"/>
          <w:szCs w:val="21"/>
        </w:rPr>
        <w:t xml:space="preserve"> （盖单位公章）</w:t>
      </w:r>
    </w:p>
    <w:p>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 （签字或加盖名章）</w:t>
      </w:r>
    </w:p>
    <w:p>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授权代表：（签字或加盖名章）</w:t>
      </w:r>
    </w:p>
    <w:p>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7"/>
        <w:gridCol w:w="4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6" w:hRule="atLeast"/>
        </w:trPr>
        <w:tc>
          <w:tcPr>
            <w:tcW w:w="4477" w:type="dxa"/>
            <w:vAlign w:val="center"/>
          </w:tcPr>
          <w:p>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78" w:type="dxa"/>
            <w:vAlign w:val="center"/>
          </w:tcPr>
          <w:p>
            <w:pPr>
              <w:jc w:val="center"/>
              <w:rPr>
                <w:rFonts w:asciiTheme="minorEastAsia" w:hAnsiTheme="minorEastAsia"/>
                <w:szCs w:val="21"/>
              </w:rPr>
            </w:pPr>
            <w:r>
              <w:rPr>
                <w:rFonts w:hint="eastAsia" w:asciiTheme="minorEastAsia" w:hAnsiTheme="minorEastAsia"/>
                <w:szCs w:val="21"/>
              </w:rPr>
              <w:t>法定代表人（单位负责人）身份证（反面）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77" w:type="dxa"/>
            <w:vAlign w:val="center"/>
          </w:tcPr>
          <w:p>
            <w:pPr>
              <w:jc w:val="center"/>
              <w:rPr>
                <w:rFonts w:asciiTheme="minorEastAsia" w:hAnsiTheme="minorEastAsia"/>
                <w:szCs w:val="21"/>
              </w:rPr>
            </w:pPr>
            <w:bookmarkStart w:id="12" w:name="_资格证明文件"/>
            <w:bookmarkEnd w:id="12"/>
            <w:bookmarkStart w:id="13" w:name="_Toc364329026"/>
            <w:r>
              <w:rPr>
                <w:rFonts w:hint="eastAsia" w:asciiTheme="minorEastAsia" w:hAnsiTheme="minorEastAsia"/>
                <w:szCs w:val="21"/>
              </w:rPr>
              <w:t>法定代表人（单位负责人）授权代表身份证</w:t>
            </w:r>
          </w:p>
          <w:p>
            <w:pPr>
              <w:jc w:val="center"/>
              <w:rPr>
                <w:rFonts w:asciiTheme="minorEastAsia" w:hAnsiTheme="minorEastAsia"/>
                <w:szCs w:val="21"/>
              </w:rPr>
            </w:pPr>
            <w:r>
              <w:rPr>
                <w:rFonts w:hint="eastAsia" w:asciiTheme="minorEastAsia" w:hAnsiTheme="minorEastAsia"/>
                <w:szCs w:val="21"/>
              </w:rPr>
              <w:t>（正面）</w:t>
            </w:r>
            <w:bookmarkEnd w:id="13"/>
          </w:p>
        </w:tc>
        <w:tc>
          <w:tcPr>
            <w:tcW w:w="4478" w:type="dxa"/>
            <w:vAlign w:val="center"/>
          </w:tcPr>
          <w:p>
            <w:pPr>
              <w:jc w:val="center"/>
              <w:rPr>
                <w:rFonts w:asciiTheme="minorEastAsia" w:hAnsiTheme="minorEastAsia"/>
                <w:szCs w:val="21"/>
              </w:rPr>
            </w:pPr>
            <w:bookmarkStart w:id="14" w:name="_Toc364329027"/>
            <w:r>
              <w:rPr>
                <w:rFonts w:hint="eastAsia" w:asciiTheme="minorEastAsia" w:hAnsiTheme="minorEastAsia"/>
                <w:szCs w:val="21"/>
              </w:rPr>
              <w:t>法定代表人（单位负责人）授权代表身份证</w:t>
            </w:r>
          </w:p>
          <w:p>
            <w:pPr>
              <w:jc w:val="center"/>
              <w:rPr>
                <w:rFonts w:asciiTheme="minorEastAsia" w:hAnsiTheme="minorEastAsia"/>
                <w:szCs w:val="21"/>
              </w:rPr>
            </w:pPr>
            <w:r>
              <w:rPr>
                <w:rFonts w:hint="eastAsia" w:asciiTheme="minorEastAsia" w:hAnsiTheme="minorEastAsia"/>
                <w:szCs w:val="21"/>
              </w:rPr>
              <w:t>（反面）</w:t>
            </w:r>
            <w:bookmarkEnd w:id="14"/>
          </w:p>
        </w:tc>
      </w:tr>
    </w:tbl>
    <w:p>
      <w:pPr>
        <w:widowControl/>
        <w:spacing w:before="100" w:beforeAutospacing="1" w:after="100" w:afterAutospacing="1" w:line="360" w:lineRule="auto"/>
        <w:jc w:val="center"/>
        <w:rPr>
          <w:rFonts w:ascii="宋体" w:hAnsi="宋体"/>
          <w:b/>
          <w:bCs/>
          <w:sz w:val="24"/>
          <w:szCs w:val="24"/>
        </w:rPr>
      </w:pPr>
      <w:r>
        <w:rPr>
          <w:rFonts w:hint="eastAsia" w:ascii="宋体" w:hAnsi="宋体"/>
          <w:b/>
          <w:bCs/>
          <w:sz w:val="24"/>
          <w:szCs w:val="24"/>
        </w:rPr>
        <w:t>3.4 投标承诺函</w:t>
      </w:r>
    </w:p>
    <w:p>
      <w:pPr>
        <w:autoSpaceDE w:val="0"/>
        <w:autoSpaceDN w:val="0"/>
        <w:snapToGrid w:val="0"/>
        <w:spacing w:line="360" w:lineRule="auto"/>
        <w:jc w:val="center"/>
        <w:rPr>
          <w:rFonts w:ascii="宋体" w:hAnsi="宋体"/>
          <w:b/>
          <w:bCs/>
          <w:sz w:val="24"/>
          <w:szCs w:val="24"/>
        </w:rPr>
      </w:pPr>
    </w:p>
    <w:p>
      <w:pPr>
        <w:spacing w:beforeLines="50" w:afterLines="50" w:line="360" w:lineRule="auto"/>
        <w:contextualSpacing/>
        <w:rPr>
          <w:rFonts w:ascii="宋体" w:hAnsi="宋体" w:eastAsia="宋体" w:cs="宋体"/>
          <w:szCs w:val="21"/>
          <w:lang w:val="zh-CN"/>
        </w:rPr>
      </w:pPr>
      <w:r>
        <w:rPr>
          <w:rFonts w:hint="eastAsia" w:ascii="宋体" w:hAnsi="宋体" w:eastAsia="宋体" w:cs="宋体"/>
          <w:szCs w:val="21"/>
          <w:lang w:val="zh-CN"/>
        </w:rPr>
        <w:t>许昌市政府采购服务中心</w:t>
      </w:r>
      <w:r>
        <w:rPr>
          <w:rFonts w:ascii="宋体" w:hAnsi="宋体" w:eastAsia="宋体" w:cs="宋体"/>
          <w:szCs w:val="21"/>
          <w:lang w:val="zh-CN"/>
        </w:rPr>
        <w:t>：</w:t>
      </w:r>
    </w:p>
    <w:p>
      <w:pPr>
        <w:spacing w:beforeLines="50" w:afterLines="50" w:line="360" w:lineRule="auto"/>
        <w:ind w:firstLine="420" w:firstLineChars="200"/>
        <w:contextualSpacing/>
        <w:rPr>
          <w:rFonts w:cs="宋体" w:asciiTheme="minorEastAsia" w:hAnsiTheme="minorEastAsia"/>
          <w:szCs w:val="21"/>
          <w:lang w:val="zh-CN"/>
        </w:rPr>
      </w:pPr>
      <w:r>
        <w:rPr>
          <w:rFonts w:ascii="宋体" w:hAnsi="宋体" w:eastAsia="宋体" w:cs="宋体"/>
          <w:szCs w:val="21"/>
          <w:lang w:val="zh-CN"/>
        </w:rPr>
        <w:t>经研究，</w:t>
      </w:r>
      <w:r>
        <w:rPr>
          <w:rFonts w:hint="eastAsia" w:ascii="宋体" w:hAnsi="宋体" w:eastAsia="宋体" w:cs="宋体"/>
          <w:szCs w:val="21"/>
          <w:highlight w:val="none"/>
          <w:lang w:val="zh-CN"/>
        </w:rPr>
        <w:t>我方自愿参与贵方____年____月____日（填写开标时间）（项目编号 ：</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zh-CN"/>
        </w:rPr>
        <w:t>）（项目名称：</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lang w:val="zh-CN"/>
        </w:rPr>
        <w:t>）的</w:t>
      </w:r>
      <w:r>
        <w:rPr>
          <w:rFonts w:hint="eastAsia" w:ascii="宋体" w:hAnsi="宋体" w:eastAsia="宋体" w:cs="宋体"/>
          <w:szCs w:val="21"/>
          <w:highlight w:val="none"/>
          <w:lang w:val="en-US" w:eastAsia="zh-CN"/>
        </w:rPr>
        <w:t>投标</w:t>
      </w:r>
      <w:r>
        <w:rPr>
          <w:rFonts w:hint="eastAsia" w:ascii="宋体" w:hAnsi="宋体" w:eastAsia="宋体" w:cs="宋体"/>
          <w:szCs w:val="21"/>
          <w:highlight w:val="none"/>
          <w:lang w:val="zh-CN"/>
        </w:rPr>
        <w:t>，</w:t>
      </w:r>
      <w:r>
        <w:rPr>
          <w:rFonts w:hint="eastAsia" w:cs="宋体" w:asciiTheme="minorEastAsia" w:hAnsiTheme="minorEastAsia"/>
          <w:szCs w:val="21"/>
          <w:lang w:val="zh-CN"/>
        </w:rPr>
        <w:t>将</w:t>
      </w:r>
      <w:r>
        <w:rPr>
          <w:rFonts w:ascii="宋体" w:hAnsi="宋体" w:eastAsia="宋体" w:cs="宋体"/>
          <w:szCs w:val="21"/>
          <w:lang w:val="zh-CN"/>
        </w:rPr>
        <w:t>严格</w:t>
      </w:r>
      <w:r>
        <w:rPr>
          <w:rFonts w:hint="eastAsia" w:cs="宋体" w:asciiTheme="minorEastAsia" w:hAnsiTheme="minorEastAsia"/>
          <w:szCs w:val="21"/>
          <w:lang w:val="zh-CN"/>
        </w:rPr>
        <w:t>遵守</w:t>
      </w:r>
      <w:r>
        <w:rPr>
          <w:rFonts w:ascii="宋体" w:hAnsi="宋体" w:eastAsia="宋体" w:cs="宋体"/>
          <w:szCs w:val="21"/>
          <w:lang w:val="zh-CN"/>
        </w:rPr>
        <w:t>《</w:t>
      </w:r>
      <w:r>
        <w:rPr>
          <w:rFonts w:hint="eastAsia" w:cs="宋体" w:asciiTheme="minorEastAsia" w:hAnsiTheme="minorEastAsia"/>
          <w:szCs w:val="21"/>
          <w:lang w:val="zh-CN"/>
        </w:rPr>
        <w:t>中华人民共和国政府采购</w:t>
      </w:r>
      <w:r>
        <w:rPr>
          <w:rFonts w:ascii="宋体" w:hAnsi="宋体" w:eastAsia="宋体" w:cs="宋体"/>
          <w:szCs w:val="21"/>
          <w:lang w:val="zh-CN"/>
        </w:rPr>
        <w:t>法》等</w:t>
      </w:r>
      <w:r>
        <w:rPr>
          <w:rFonts w:hint="eastAsia" w:cs="宋体" w:asciiTheme="minorEastAsia" w:hAnsiTheme="minorEastAsia"/>
          <w:szCs w:val="21"/>
          <w:lang w:val="zh-CN"/>
        </w:rPr>
        <w:t>相关</w:t>
      </w:r>
      <w:r>
        <w:rPr>
          <w:rFonts w:ascii="宋体" w:hAnsi="宋体" w:eastAsia="宋体" w:cs="宋体"/>
          <w:szCs w:val="21"/>
          <w:lang w:val="zh-CN"/>
        </w:rPr>
        <w:t>法律法规</w:t>
      </w:r>
      <w:r>
        <w:rPr>
          <w:rFonts w:hint="eastAsia" w:cs="宋体" w:asciiTheme="minorEastAsia" w:hAnsiTheme="minorEastAsia"/>
          <w:szCs w:val="21"/>
          <w:lang w:val="zh-CN"/>
        </w:rPr>
        <w:t>规定</w:t>
      </w:r>
      <w:r>
        <w:rPr>
          <w:rFonts w:cs="宋体" w:asciiTheme="minorEastAsia" w:hAnsiTheme="minorEastAsia"/>
          <w:szCs w:val="21"/>
          <w:lang w:val="zh-CN"/>
        </w:rPr>
        <w:t>，并无条件地遵守本次采购活动各项规定。我们郑重承诺：</w:t>
      </w:r>
      <w:r>
        <w:rPr>
          <w:rFonts w:hint="eastAsia" w:cs="宋体" w:asciiTheme="minorEastAsia" w:hAnsiTheme="minorEastAsia"/>
          <w:szCs w:val="21"/>
          <w:lang w:val="zh-CN"/>
        </w:rPr>
        <w:t>我方</w:t>
      </w:r>
      <w:r>
        <w:rPr>
          <w:rFonts w:cs="宋体" w:asciiTheme="minorEastAsia" w:hAnsiTheme="minorEastAsia"/>
          <w:szCs w:val="21"/>
          <w:lang w:val="zh-CN"/>
        </w:rPr>
        <w:t>如果在本次</w:t>
      </w:r>
      <w:r>
        <w:rPr>
          <w:rFonts w:hint="eastAsia" w:cs="宋体" w:asciiTheme="minorEastAsia" w:hAnsiTheme="minorEastAsia"/>
          <w:szCs w:val="21"/>
          <w:lang w:val="zh-CN"/>
        </w:rPr>
        <w:t>投标</w:t>
      </w:r>
      <w:r>
        <w:rPr>
          <w:rFonts w:cs="宋体" w:asciiTheme="minorEastAsia" w:hAnsiTheme="minorEastAsia"/>
          <w:szCs w:val="21"/>
          <w:lang w:val="zh-CN"/>
        </w:rPr>
        <w:t>活动中有</w:t>
      </w:r>
      <w:r>
        <w:rPr>
          <w:rFonts w:hint="eastAsia" w:cs="宋体" w:asciiTheme="minorEastAsia" w:hAnsiTheme="minorEastAsia"/>
          <w:szCs w:val="21"/>
          <w:lang w:val="zh-CN"/>
        </w:rPr>
        <w:t>下列</w:t>
      </w:r>
      <w:r>
        <w:rPr>
          <w:rFonts w:cs="宋体" w:asciiTheme="minorEastAsia" w:hAnsiTheme="minorEastAsia"/>
          <w:szCs w:val="21"/>
          <w:lang w:val="zh-CN"/>
        </w:rPr>
        <w:t>情形</w:t>
      </w:r>
      <w:r>
        <w:rPr>
          <w:rFonts w:hint="eastAsia" w:cs="宋体" w:asciiTheme="minorEastAsia" w:hAnsiTheme="minorEastAsia"/>
          <w:szCs w:val="21"/>
          <w:lang w:val="zh-CN"/>
        </w:rPr>
        <w:t>之一</w:t>
      </w:r>
      <w:r>
        <w:rPr>
          <w:rFonts w:cs="宋体" w:asciiTheme="minorEastAsia" w:hAnsiTheme="minorEastAsia"/>
          <w:szCs w:val="21"/>
          <w:lang w:val="zh-CN"/>
        </w:rPr>
        <w:t>的，愿接受政府采购</w:t>
      </w:r>
      <w:r>
        <w:rPr>
          <w:rFonts w:hint="eastAsia" w:cs="宋体" w:asciiTheme="minorEastAsia" w:hAnsiTheme="minorEastAsia"/>
          <w:szCs w:val="21"/>
          <w:lang w:val="zh-CN"/>
        </w:rPr>
        <w:t>监督管理</w:t>
      </w:r>
      <w:r>
        <w:rPr>
          <w:rFonts w:cs="宋体" w:asciiTheme="minorEastAsia" w:hAnsiTheme="minorEastAsia"/>
          <w:szCs w:val="21"/>
          <w:lang w:val="zh-CN"/>
        </w:rPr>
        <w:t>部门给予相关处罚并</w:t>
      </w:r>
      <w:r>
        <w:rPr>
          <w:rFonts w:hint="eastAsia" w:cs="宋体" w:asciiTheme="minorEastAsia" w:hAnsiTheme="minorEastAsia"/>
          <w:szCs w:val="21"/>
          <w:lang w:val="zh-CN"/>
        </w:rPr>
        <w:t>承诺依法</w:t>
      </w:r>
      <w:r>
        <w:rPr>
          <w:rFonts w:cs="宋体" w:asciiTheme="minorEastAsia" w:hAnsiTheme="minorEastAsia"/>
          <w:szCs w:val="21"/>
          <w:lang w:val="zh-CN"/>
        </w:rPr>
        <w:t>承担</w:t>
      </w:r>
      <w:r>
        <w:rPr>
          <w:rFonts w:hint="eastAsia" w:cs="宋体" w:asciiTheme="minorEastAsia" w:hAnsiTheme="minorEastAsia"/>
          <w:szCs w:val="21"/>
          <w:lang w:val="zh-CN"/>
        </w:rPr>
        <w:t>相关的经济赔偿责任和</w:t>
      </w:r>
      <w:r>
        <w:rPr>
          <w:rFonts w:cs="宋体" w:asciiTheme="minorEastAsia" w:hAnsiTheme="minorEastAsia"/>
          <w:szCs w:val="21"/>
          <w:lang w:val="zh-CN"/>
        </w:rPr>
        <w:t>法律责任。</w:t>
      </w:r>
    </w:p>
    <w:p>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一、在投标有效期内撤销投标文件；</w:t>
      </w:r>
    </w:p>
    <w:p>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二、在投标文件中提供虚假材料；</w:t>
      </w:r>
    </w:p>
    <w:p>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三、除因不可抗力或招标文件认可的情形以外，中标后不与采购人签订合同；</w:t>
      </w:r>
    </w:p>
    <w:p>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四、与采购人、其他投标人或者采购代理机构恶意串通；</w:t>
      </w:r>
    </w:p>
    <w:p>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五、法律法规及本招标文件规定的其他严重违法行为。</w:t>
      </w:r>
    </w:p>
    <w:p>
      <w:pPr>
        <w:rPr>
          <w:sz w:val="28"/>
          <w:szCs w:val="28"/>
          <w:u w:val="single"/>
        </w:rPr>
      </w:pPr>
    </w:p>
    <w:p>
      <w:pPr>
        <w:rPr>
          <w:sz w:val="28"/>
          <w:szCs w:val="28"/>
          <w:u w:val="single"/>
        </w:rPr>
      </w:pPr>
    </w:p>
    <w:p>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投标人名称（并加盖公章）：　　　　　　　　　</w:t>
      </w:r>
    </w:p>
    <w:p>
      <w:pPr>
        <w:spacing w:line="480" w:lineRule="auto"/>
        <w:ind w:firstLine="4357" w:firstLineChars="2075"/>
        <w:rPr>
          <w:rFonts w:hint="eastAsia" w:cs="Arial" w:asciiTheme="minorEastAsia" w:hAnsiTheme="minorEastAsia"/>
          <w:szCs w:val="21"/>
        </w:rPr>
      </w:pPr>
      <w:r>
        <w:rPr>
          <w:rFonts w:hint="eastAsia" w:cs="Arial" w:asciiTheme="minorEastAsia" w:hAnsiTheme="minorEastAsia"/>
          <w:szCs w:val="21"/>
        </w:rPr>
        <w:t>日　  期：      年    月    日</w:t>
      </w:r>
    </w:p>
    <w:p>
      <w:pPr>
        <w:rPr>
          <w:rFonts w:hint="eastAsia" w:cs="Arial" w:asciiTheme="minorEastAsia" w:hAnsiTheme="minorEastAsia"/>
          <w:szCs w:val="21"/>
        </w:rPr>
      </w:pPr>
      <w:r>
        <w:rPr>
          <w:rFonts w:hint="eastAsia" w:cs="Arial" w:asciiTheme="minorEastAsia" w:hAnsiTheme="minorEastAsia"/>
          <w:szCs w:val="21"/>
        </w:rPr>
        <w:br w:type="page"/>
      </w:r>
    </w:p>
    <w:p>
      <w:pPr>
        <w:jc w:val="center"/>
        <w:rPr>
          <w:rFonts w:hint="eastAsia" w:ascii="宋体" w:hAnsi="宋体"/>
          <w:b/>
          <w:bCs/>
          <w:sz w:val="24"/>
          <w:szCs w:val="24"/>
        </w:rPr>
      </w:pPr>
      <w:r>
        <w:rPr>
          <w:rFonts w:hint="eastAsia" w:ascii="宋体" w:hAnsi="宋体"/>
          <w:b/>
          <w:bCs/>
          <w:sz w:val="24"/>
          <w:szCs w:val="24"/>
        </w:rPr>
        <w:t>3.5 许昌市政府采购供应商信用承诺函</w:t>
      </w:r>
    </w:p>
    <w:p>
      <w:pPr>
        <w:rPr>
          <w:rFonts w:ascii="仿宋_GB2312" w:hAnsi="仿宋_GB2312" w:eastAsia="仿宋_GB2312" w:cs="仿宋_GB2312"/>
          <w:sz w:val="32"/>
          <w:szCs w:val="32"/>
        </w:rPr>
      </w:pPr>
    </w:p>
    <w:p>
      <w:pPr>
        <w:spacing w:line="600" w:lineRule="exact"/>
        <w:rPr>
          <w:rFonts w:ascii="宋体" w:hAnsi="宋体" w:eastAsia="宋体" w:cs="仿宋_GB2312"/>
          <w:szCs w:val="21"/>
        </w:rPr>
      </w:pPr>
      <w:r>
        <w:rPr>
          <w:rFonts w:hint="eastAsia" w:ascii="宋体" w:hAnsi="宋体" w:eastAsia="宋体" w:cs="仿宋_GB2312"/>
          <w:szCs w:val="21"/>
        </w:rPr>
        <w:t>致</w:t>
      </w:r>
      <w:r>
        <w:rPr>
          <w:rFonts w:hint="eastAsia" w:ascii="宋体" w:hAnsi="宋体" w:eastAsia="宋体" w:cs="仿宋_GB2312"/>
          <w:szCs w:val="21"/>
          <w:u w:val="single"/>
        </w:rPr>
        <w:t>（采购人或采购代理机构）</w:t>
      </w:r>
      <w:r>
        <w:rPr>
          <w:rFonts w:hint="eastAsia" w:ascii="宋体" w:hAnsi="宋体" w:eastAsia="宋体" w:cs="仿宋_GB2312"/>
          <w:szCs w:val="21"/>
        </w:rPr>
        <w:t>：</w:t>
      </w:r>
    </w:p>
    <w:p>
      <w:pPr>
        <w:spacing w:line="600" w:lineRule="exact"/>
        <w:ind w:firstLine="376" w:firstLineChars="200"/>
        <w:rPr>
          <w:rFonts w:ascii="宋体" w:hAnsi="宋体" w:eastAsia="宋体" w:cs="仿宋_GB2312"/>
          <w:spacing w:val="-11"/>
          <w:szCs w:val="21"/>
          <w:u w:val="single"/>
        </w:rPr>
      </w:pPr>
      <w:r>
        <w:rPr>
          <w:rFonts w:hint="eastAsia" w:ascii="宋体" w:hAnsi="宋体" w:eastAsia="宋体" w:cs="仿宋_GB2312"/>
          <w:spacing w:val="-11"/>
          <w:szCs w:val="21"/>
        </w:rPr>
        <w:t>单位名称（自然人姓名）:</w:t>
      </w:r>
      <w:r>
        <w:rPr>
          <w:rFonts w:hint="eastAsia" w:ascii="宋体" w:hAnsi="宋体" w:eastAsia="宋体" w:cs="仿宋_GB2312"/>
          <w:spacing w:val="-11"/>
          <w:szCs w:val="21"/>
          <w:u w:val="single"/>
        </w:rPr>
        <w:t xml:space="preserve">                             </w:t>
      </w:r>
    </w:p>
    <w:p>
      <w:pPr>
        <w:spacing w:line="600" w:lineRule="exact"/>
        <w:ind w:firstLine="376" w:firstLineChars="200"/>
        <w:rPr>
          <w:rFonts w:ascii="宋体" w:hAnsi="宋体" w:eastAsia="宋体" w:cs="仿宋_GB2312"/>
          <w:spacing w:val="-11"/>
          <w:szCs w:val="21"/>
          <w:u w:val="single"/>
        </w:rPr>
      </w:pPr>
      <w:r>
        <w:rPr>
          <w:rFonts w:hint="eastAsia" w:ascii="宋体" w:hAnsi="宋体" w:eastAsia="宋体" w:cs="仿宋_GB2312"/>
          <w:spacing w:val="-11"/>
          <w:szCs w:val="21"/>
        </w:rPr>
        <w:t>统一社会信用代码（身份证号码）:</w:t>
      </w:r>
      <w:r>
        <w:rPr>
          <w:rFonts w:hint="eastAsia" w:ascii="宋体" w:hAnsi="宋体" w:eastAsia="宋体" w:cs="仿宋_GB2312"/>
          <w:spacing w:val="-11"/>
          <w:szCs w:val="21"/>
          <w:u w:val="single"/>
        </w:rPr>
        <w:t xml:space="preserve">                     </w:t>
      </w:r>
    </w:p>
    <w:p>
      <w:pPr>
        <w:spacing w:line="600" w:lineRule="exact"/>
        <w:ind w:firstLine="376" w:firstLineChars="200"/>
        <w:rPr>
          <w:rFonts w:ascii="宋体" w:hAnsi="宋体" w:eastAsia="宋体" w:cs="仿宋_GB2312"/>
          <w:spacing w:val="-11"/>
          <w:szCs w:val="21"/>
          <w:u w:val="single"/>
        </w:rPr>
      </w:pPr>
      <w:r>
        <w:rPr>
          <w:rFonts w:hint="eastAsia" w:ascii="宋体" w:hAnsi="宋体" w:eastAsia="宋体" w:cs="仿宋_GB2312"/>
          <w:spacing w:val="-11"/>
          <w:szCs w:val="21"/>
        </w:rPr>
        <w:t>法定代表人（负责人）:</w:t>
      </w:r>
      <w:r>
        <w:rPr>
          <w:rFonts w:hint="eastAsia" w:ascii="宋体" w:hAnsi="宋体" w:eastAsia="宋体" w:cs="仿宋_GB2312"/>
          <w:spacing w:val="-11"/>
          <w:szCs w:val="21"/>
          <w:u w:val="single"/>
        </w:rPr>
        <w:t xml:space="preserve">                               </w:t>
      </w:r>
    </w:p>
    <w:p>
      <w:pPr>
        <w:spacing w:line="600" w:lineRule="exact"/>
        <w:ind w:firstLine="376" w:firstLineChars="200"/>
        <w:rPr>
          <w:rFonts w:ascii="宋体" w:hAnsi="宋体" w:eastAsia="宋体" w:cs="仿宋_GB2312"/>
          <w:spacing w:val="-11"/>
          <w:szCs w:val="21"/>
          <w:u w:val="single"/>
        </w:rPr>
      </w:pPr>
      <w:r>
        <w:rPr>
          <w:rFonts w:hint="eastAsia" w:ascii="宋体" w:hAnsi="宋体" w:eastAsia="宋体" w:cs="仿宋_GB2312"/>
          <w:spacing w:val="-11"/>
          <w:szCs w:val="21"/>
        </w:rPr>
        <w:t>联系地址和电话：</w:t>
      </w:r>
      <w:r>
        <w:rPr>
          <w:rFonts w:hint="eastAsia" w:ascii="宋体" w:hAnsi="宋体" w:eastAsia="宋体" w:cs="仿宋_GB2312"/>
          <w:spacing w:val="-11"/>
          <w:szCs w:val="21"/>
          <w:u w:val="single"/>
        </w:rPr>
        <w:t xml:space="preserve">                                    </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为维护公平、公正、公开的政府采购市场秩序，树立诚实守信的政府采购供应商形象，我单位（本人）自愿作出以下承诺：</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（一）具有独立承担民事责任的能力；</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（二）具有良好的商业信誉和健全的财务会计制度；</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（三）具有履行合同所必需的设备和专业技术能力；</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（四）有依法缴纳税收和社会保障资金的良好记录；</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（五）参加政府采购活动前三年内，在经营活动中没有重大违法记录；</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（六）未</w:t>
      </w:r>
      <w:r>
        <w:rPr>
          <w:rFonts w:hint="eastAsia" w:ascii="宋体" w:hAnsi="宋体" w:eastAsia="宋体" w:cs="仿宋_GB2312"/>
          <w:spacing w:val="-6"/>
          <w:szCs w:val="21"/>
        </w:rPr>
        <w:t>被列入失信被执行人、重大税收违法案件当事人名单、政府采购严重违法失信行为记录名单、严重违法失信社会组织</w:t>
      </w:r>
      <w:r>
        <w:rPr>
          <w:rFonts w:hint="eastAsia" w:ascii="宋体" w:hAnsi="宋体" w:eastAsia="宋体" w:cs="仿宋_GB2312"/>
          <w:spacing w:val="-11"/>
          <w:szCs w:val="21"/>
        </w:rPr>
        <w:t>；</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（七）与参加本项目投标的其他供应商之间，单位负责人不为同一人并且不存在直接控股、管理关系；</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（八）未为本项目提供整体设计、规范编制或者项目管理、监理、检测等服务；</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（九）符合法律、行政法规规定的其他条件。</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ascii="宋体" w:hAnsi="宋体"/>
          <w:szCs w:val="21"/>
        </w:rPr>
        <w:t>中华人民共和国政府采购法</w:t>
      </w:r>
      <w:r>
        <w:rPr>
          <w:rFonts w:hint="eastAsia" w:ascii="宋体" w:hAnsi="宋体" w:eastAsia="宋体" w:cs="仿宋_GB2312"/>
          <w:spacing w:val="-11"/>
          <w:szCs w:val="21"/>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供应商（电子章）:</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法定代表人、负责人、本人、或授权代表（签字或电子印章）:</w:t>
      </w:r>
    </w:p>
    <w:p>
      <w:pPr>
        <w:spacing w:line="600" w:lineRule="exact"/>
        <w:ind w:firstLine="376" w:firstLineChars="200"/>
        <w:rPr>
          <w:rFonts w:ascii="宋体" w:hAnsi="宋体" w:eastAsia="宋体" w:cs="仿宋_GB2312"/>
          <w:spacing w:val="-11"/>
          <w:szCs w:val="21"/>
        </w:rPr>
      </w:pPr>
      <w:r>
        <w:rPr>
          <w:rFonts w:hint="eastAsia" w:ascii="宋体" w:hAnsi="宋体" w:eastAsia="宋体" w:cs="仿宋_GB2312"/>
          <w:spacing w:val="-11"/>
          <w:szCs w:val="21"/>
        </w:rPr>
        <w:t>日期：    年   月  日</w:t>
      </w:r>
    </w:p>
    <w:p>
      <w:pPr>
        <w:rPr>
          <w:rFonts w:ascii="仿宋_GB2312" w:hAnsi="仿宋_GB2312" w:eastAsia="仿宋_GB2312" w:cs="仿宋_GB2312"/>
          <w:szCs w:val="21"/>
        </w:rPr>
      </w:pPr>
    </w:p>
    <w:p>
      <w:pPr>
        <w:rPr>
          <w:rFonts w:ascii="华文仿宋" w:hAnsi="华文仿宋" w:eastAsia="华文仿宋" w:cs="华文仿宋"/>
          <w:szCs w:val="21"/>
        </w:rPr>
      </w:pPr>
    </w:p>
    <w:p>
      <w:pPr>
        <w:rPr>
          <w:rFonts w:ascii="华文仿宋" w:hAnsi="华文仿宋" w:eastAsia="华文仿宋" w:cs="华文仿宋"/>
          <w:szCs w:val="21"/>
        </w:rPr>
      </w:pPr>
    </w:p>
    <w:p>
      <w:pPr>
        <w:rPr>
          <w:rFonts w:ascii="华文仿宋" w:hAnsi="华文仿宋" w:eastAsia="华文仿宋" w:cs="华文仿宋"/>
          <w:szCs w:val="21"/>
        </w:rPr>
      </w:pPr>
    </w:p>
    <w:p>
      <w:pPr>
        <w:rPr>
          <w:rFonts w:ascii="华文仿宋" w:hAnsi="华文仿宋" w:eastAsia="华文仿宋" w:cs="华文仿宋"/>
          <w:szCs w:val="21"/>
        </w:rPr>
      </w:pPr>
    </w:p>
    <w:p>
      <w:pPr>
        <w:rPr>
          <w:rFonts w:ascii="华文仿宋" w:hAnsi="华文仿宋" w:eastAsia="华文仿宋" w:cs="华文仿宋"/>
          <w:szCs w:val="21"/>
        </w:rPr>
      </w:pPr>
    </w:p>
    <w:p>
      <w:pPr>
        <w:rPr>
          <w:rFonts w:ascii="华文仿宋" w:hAnsi="华文仿宋" w:eastAsia="华文仿宋" w:cs="华文仿宋"/>
          <w:szCs w:val="21"/>
        </w:rPr>
      </w:pPr>
      <w:r>
        <w:rPr>
          <w:rFonts w:hint="eastAsia" w:ascii="华文仿宋" w:hAnsi="华文仿宋" w:eastAsia="华文仿宋" w:cs="华文仿宋"/>
          <w:szCs w:val="21"/>
        </w:rPr>
        <w:t>注：1.投标人须在投标文件中按此模板提供承诺函，未提供视为未实质性响应招标文件要求，按无效投标处理。</w:t>
      </w:r>
    </w:p>
    <w:p>
      <w:pPr>
        <w:rPr>
          <w:rFonts w:ascii="华文仿宋" w:hAnsi="华文仿宋" w:eastAsia="华文仿宋" w:cs="华文仿宋"/>
          <w:szCs w:val="21"/>
        </w:rPr>
      </w:pPr>
      <w:r>
        <w:rPr>
          <w:rFonts w:hint="eastAsia" w:ascii="华文仿宋" w:hAnsi="华文仿宋" w:eastAsia="华文仿宋" w:cs="华文仿宋"/>
          <w:szCs w:val="21"/>
        </w:rPr>
        <w:t>2.投标人的法定代表人或者授权代表的签字或盖章应真实、有效，如由授权代表签字或盖章的，应提供“法定代表人授权书”。</w:t>
      </w:r>
    </w:p>
    <w:p>
      <w:pPr>
        <w:rPr>
          <w:rFonts w:hint="eastAsia" w:ascii="华文仿宋" w:hAnsi="华文仿宋" w:eastAsia="华文仿宋" w:cs="华文仿宋"/>
          <w:szCs w:val="21"/>
        </w:rPr>
      </w:pPr>
      <w:r>
        <w:rPr>
          <w:rFonts w:hint="eastAsia" w:ascii="华文仿宋" w:hAnsi="华文仿宋" w:eastAsia="华文仿宋" w:cs="华文仿宋"/>
          <w:szCs w:val="21"/>
        </w:rPr>
        <w:t>3、货物类《中小企业声明函》中标的名称须按照本项目采购清单中货物（标的）名称，逐项进行声明。在标的名称处填写项目名称或标的填写不全的，视为《中小企业声明函》无效。</w:t>
      </w:r>
    </w:p>
    <w:p>
      <w:pPr>
        <w:rPr>
          <w:rFonts w:hint="eastAsia" w:ascii="华文仿宋" w:hAnsi="华文仿宋" w:eastAsia="华文仿宋" w:cs="华文仿宋"/>
          <w:szCs w:val="21"/>
        </w:rPr>
      </w:pPr>
      <w:r>
        <w:rPr>
          <w:rFonts w:hint="eastAsia" w:ascii="华文仿宋" w:hAnsi="华文仿宋" w:eastAsia="华文仿宋" w:cs="华文仿宋"/>
          <w:szCs w:val="21"/>
        </w:rPr>
        <w:br w:type="page"/>
      </w:r>
    </w:p>
    <w:p>
      <w:pPr>
        <w:spacing w:line="360" w:lineRule="auto"/>
        <w:jc w:val="center"/>
        <w:rPr>
          <w:rFonts w:ascii="宋体" w:hAnsi="宋体"/>
          <w:b/>
          <w:bCs/>
          <w:sz w:val="24"/>
          <w:szCs w:val="24"/>
        </w:rPr>
      </w:pPr>
      <w:r>
        <w:rPr>
          <w:rFonts w:hint="eastAsia" w:ascii="宋体" w:hAnsi="宋体"/>
          <w:b/>
          <w:bCs/>
          <w:sz w:val="24"/>
          <w:szCs w:val="24"/>
        </w:rPr>
        <w:t xml:space="preserve">3.6 其他资格证书或材料 </w:t>
      </w:r>
    </w:p>
    <w:p>
      <w:pPr>
        <w:widowControl/>
        <w:jc w:val="left"/>
        <w:rPr>
          <w:rFonts w:cs="黑体" w:asciiTheme="minorEastAsia" w:hAnsiTheme="minorEastAsia"/>
          <w:b/>
          <w:bCs/>
          <w:sz w:val="28"/>
          <w:szCs w:val="28"/>
          <w:lang w:val="zh-CN"/>
        </w:rPr>
      </w:pPr>
      <w:r>
        <w:rPr>
          <w:rFonts w:cs="黑体" w:asciiTheme="minorEastAsia" w:hAnsiTheme="minorEastAsia"/>
          <w:b/>
          <w:bCs/>
          <w:sz w:val="28"/>
          <w:szCs w:val="28"/>
          <w:lang w:val="zh-CN"/>
        </w:rPr>
        <w:br w:type="page"/>
      </w: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p>
    <w:p>
      <w:pPr>
        <w:autoSpaceDE w:val="0"/>
        <w:autoSpaceDN w:val="0"/>
        <w:adjustRightInd w:val="0"/>
        <w:spacing w:line="360" w:lineRule="auto"/>
        <w:jc w:val="center"/>
        <w:rPr>
          <w:rFonts w:hint="eastAsia" w:cs="黑体" w:asciiTheme="minorEastAsia" w:hAnsiTheme="minorEastAsia"/>
          <w:b/>
          <w:bCs/>
          <w:sz w:val="28"/>
          <w:szCs w:val="28"/>
          <w:lang w:val="zh-CN"/>
        </w:rPr>
      </w:pPr>
      <w:r>
        <w:rPr>
          <w:rFonts w:hint="eastAsia" w:cs="黑体" w:asciiTheme="minorEastAsia" w:hAnsiTheme="minorEastAsia"/>
          <w:b/>
          <w:bCs/>
          <w:sz w:val="28"/>
          <w:szCs w:val="28"/>
          <w:lang w:val="zh-CN"/>
        </w:rPr>
        <w:t>四、符合性审查证明材料</w:t>
      </w:r>
    </w:p>
    <w:p>
      <w:pPr>
        <w:rPr>
          <w:rFonts w:hint="eastAsia" w:cs="黑体" w:asciiTheme="minorEastAsia" w:hAnsiTheme="minorEastAsia"/>
          <w:b/>
          <w:bCs/>
          <w:sz w:val="28"/>
          <w:szCs w:val="28"/>
          <w:lang w:val="zh-CN"/>
        </w:rPr>
      </w:pPr>
      <w:r>
        <w:rPr>
          <w:rFonts w:hint="eastAsia" w:cs="黑体" w:asciiTheme="minorEastAsia" w:hAnsiTheme="minorEastAsia"/>
          <w:b/>
          <w:bCs/>
          <w:sz w:val="28"/>
          <w:szCs w:val="28"/>
          <w:lang w:val="zh-CN"/>
        </w:rPr>
        <w:br w:type="page"/>
      </w:r>
    </w:p>
    <w:p>
      <w:pPr>
        <w:jc w:val="center"/>
        <w:rPr>
          <w:rFonts w:ascii="宋体" w:hAnsi="宋体"/>
          <w:b/>
          <w:bCs/>
          <w:color w:val="auto"/>
          <w:sz w:val="24"/>
          <w:szCs w:val="24"/>
          <w:highlight w:val="none"/>
        </w:rPr>
      </w:pPr>
      <w:r>
        <w:rPr>
          <w:rFonts w:hint="eastAsia" w:ascii="宋体" w:hAnsi="宋体"/>
          <w:b/>
          <w:bCs/>
          <w:color w:val="auto"/>
          <w:sz w:val="24"/>
          <w:szCs w:val="24"/>
          <w:highlight w:val="none"/>
        </w:rPr>
        <w:t>4.1 投标分项报价表</w:t>
      </w:r>
    </w:p>
    <w:p>
      <w:pPr>
        <w:rPr>
          <w:rFonts w:hint="eastAsia" w:ascii="宋体" w:hAnsi="宋体"/>
          <w:color w:val="auto"/>
          <w:szCs w:val="21"/>
          <w:highlight w:val="none"/>
        </w:rPr>
      </w:pPr>
    </w:p>
    <w:p>
      <w:pPr>
        <w:rPr>
          <w:rFonts w:ascii="宋体" w:hAnsi="宋体"/>
          <w:color w:val="auto"/>
          <w:szCs w:val="21"/>
          <w:highlight w:val="none"/>
        </w:rPr>
      </w:pPr>
      <w:r>
        <w:rPr>
          <w:rFonts w:hint="eastAsia" w:ascii="宋体" w:hAnsi="宋体"/>
          <w:color w:val="auto"/>
          <w:szCs w:val="21"/>
          <w:highlight w:val="none"/>
        </w:rPr>
        <w:t>项目编号：</w:t>
      </w:r>
    </w:p>
    <w:p>
      <w:pPr>
        <w:rPr>
          <w:rFonts w:hAnsi="宋体" w:eastAsia="宋体"/>
          <w:b/>
          <w:snapToGrid w:val="0"/>
          <w:color w:val="auto"/>
          <w:kern w:val="0"/>
          <w:szCs w:val="21"/>
          <w:highlight w:val="none"/>
        </w:rPr>
      </w:pPr>
      <w:r>
        <w:rPr>
          <w:rFonts w:hint="eastAsia" w:ascii="宋体" w:hAnsi="宋体"/>
          <w:color w:val="auto"/>
          <w:szCs w:val="21"/>
          <w:highlight w:val="none"/>
        </w:rPr>
        <w:t xml:space="preserve">项目名称：   </w:t>
      </w:r>
    </w:p>
    <w:tbl>
      <w:tblPr>
        <w:tblStyle w:val="26"/>
        <w:tblW w:w="9615" w:type="dxa"/>
        <w:tblInd w:w="-2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9"/>
        <w:gridCol w:w="1842"/>
        <w:gridCol w:w="3402"/>
        <w:gridCol w:w="851"/>
        <w:gridCol w:w="992"/>
        <w:gridCol w:w="851"/>
        <w:gridCol w:w="9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749" w:type="dxa"/>
            <w:tcBorders>
              <w:top w:val="single" w:color="auto" w:sz="6" w:space="0"/>
              <w:left w:val="single" w:color="auto" w:sz="6" w:space="0"/>
              <w:bottom w:val="single" w:color="auto" w:sz="6" w:space="0"/>
              <w:right w:val="single" w:color="auto" w:sz="6" w:space="0"/>
            </w:tcBorders>
            <w:shd w:val="clear" w:color="auto" w:fill="F1F1F1"/>
            <w:vAlign w:val="center"/>
          </w:tcPr>
          <w:p>
            <w:pPr>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序号</w:t>
            </w:r>
          </w:p>
        </w:tc>
        <w:tc>
          <w:tcPr>
            <w:tcW w:w="1842" w:type="dxa"/>
            <w:tcBorders>
              <w:top w:val="single" w:color="auto" w:sz="6" w:space="0"/>
              <w:left w:val="single" w:color="auto" w:sz="6" w:space="0"/>
              <w:bottom w:val="single" w:color="auto" w:sz="6" w:space="0"/>
              <w:right w:val="single" w:color="auto" w:sz="6" w:space="0"/>
            </w:tcBorders>
            <w:shd w:val="clear" w:color="auto" w:fill="F1F1F1"/>
            <w:vAlign w:val="center"/>
          </w:tcPr>
          <w:p>
            <w:pPr>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名称</w:t>
            </w:r>
          </w:p>
        </w:tc>
        <w:tc>
          <w:tcPr>
            <w:tcW w:w="3402" w:type="dxa"/>
            <w:tcBorders>
              <w:top w:val="single" w:color="auto" w:sz="6" w:space="0"/>
              <w:left w:val="single" w:color="auto" w:sz="6" w:space="0"/>
              <w:bottom w:val="single" w:color="auto" w:sz="6" w:space="0"/>
              <w:right w:val="single" w:color="auto" w:sz="6" w:space="0"/>
            </w:tcBorders>
            <w:shd w:val="clear" w:color="auto" w:fill="F1F1F1"/>
            <w:vAlign w:val="center"/>
          </w:tcPr>
          <w:p>
            <w:pPr>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厂家、品牌、规格、型号</w:t>
            </w:r>
          </w:p>
        </w:tc>
        <w:tc>
          <w:tcPr>
            <w:tcW w:w="851" w:type="dxa"/>
            <w:tcBorders>
              <w:top w:val="single" w:color="auto" w:sz="6" w:space="0"/>
              <w:left w:val="single" w:color="auto" w:sz="6" w:space="0"/>
              <w:bottom w:val="single" w:color="auto" w:sz="6" w:space="0"/>
              <w:right w:val="single" w:color="auto" w:sz="6" w:space="0"/>
            </w:tcBorders>
            <w:shd w:val="clear" w:color="auto" w:fill="F1F1F1"/>
            <w:vAlign w:val="center"/>
          </w:tcPr>
          <w:p>
            <w:pPr>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vAlign w:val="center"/>
          </w:tcPr>
          <w:p>
            <w:pPr>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数量</w:t>
            </w:r>
          </w:p>
        </w:tc>
        <w:tc>
          <w:tcPr>
            <w:tcW w:w="851" w:type="dxa"/>
            <w:tcBorders>
              <w:top w:val="single" w:color="auto" w:sz="6" w:space="0"/>
              <w:left w:val="single" w:color="auto" w:sz="6" w:space="0"/>
              <w:bottom w:val="single" w:color="auto" w:sz="6" w:space="0"/>
              <w:right w:val="single" w:color="auto" w:sz="6" w:space="0"/>
            </w:tcBorders>
            <w:shd w:val="clear" w:color="auto" w:fill="F1F1F1"/>
            <w:vAlign w:val="center"/>
          </w:tcPr>
          <w:p>
            <w:pPr>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单价</w:t>
            </w:r>
          </w:p>
        </w:tc>
        <w:tc>
          <w:tcPr>
            <w:tcW w:w="928" w:type="dxa"/>
            <w:tcBorders>
              <w:top w:val="single" w:color="auto" w:sz="6" w:space="0"/>
              <w:left w:val="single" w:color="auto" w:sz="6" w:space="0"/>
              <w:bottom w:val="single" w:color="auto" w:sz="6" w:space="0"/>
              <w:right w:val="single" w:color="auto" w:sz="6" w:space="0"/>
            </w:tcBorders>
            <w:shd w:val="clear" w:color="auto" w:fill="F1F1F1"/>
            <w:vAlign w:val="center"/>
          </w:tcPr>
          <w:p>
            <w:pPr>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9615" w:type="dxa"/>
            <w:gridSpan w:val="7"/>
            <w:tcBorders>
              <w:top w:val="single" w:color="auto" w:sz="6" w:space="0"/>
              <w:left w:val="single" w:color="auto" w:sz="6" w:space="0"/>
              <w:bottom w:val="single" w:color="auto" w:sz="6" w:space="0"/>
              <w:right w:val="single" w:color="auto" w:sz="6" w:space="0"/>
            </w:tcBorders>
            <w:vAlign w:val="center"/>
          </w:tcPr>
          <w:p>
            <w:pPr>
              <w:rPr>
                <w:rFonts w:hint="eastAsia" w:ascii="宋体" w:hAnsi="宋体" w:eastAsia="宋体"/>
                <w:color w:val="auto"/>
                <w:szCs w:val="21"/>
                <w:highlight w:val="none"/>
                <w:lang w:val="en-US" w:eastAsia="zh-CN"/>
              </w:rPr>
            </w:pPr>
            <w:r>
              <w:rPr>
                <w:rFonts w:hint="eastAsia" w:ascii="宋体" w:hAnsi="宋体" w:cs="宋体"/>
                <w:b/>
                <w:bCs/>
                <w:sz w:val="24"/>
                <w:szCs w:val="24"/>
                <w:lang w:val="en-US" w:eastAsia="zh-CN"/>
              </w:rPr>
              <w:t>适用本国产品标准的货物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749"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auto"/>
                <w:szCs w:val="21"/>
                <w:highlight w:val="none"/>
              </w:rPr>
            </w:pPr>
            <w:r>
              <w:rPr>
                <w:rFonts w:hint="eastAsia" w:ascii="宋体" w:hAnsi="宋体"/>
                <w:color w:val="auto"/>
                <w:szCs w:val="21"/>
                <w:highlight w:val="none"/>
              </w:rPr>
              <w:t>1</w:t>
            </w:r>
          </w:p>
        </w:tc>
        <w:tc>
          <w:tcPr>
            <w:tcW w:w="1842"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3402"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928"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749"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auto"/>
                <w:szCs w:val="21"/>
                <w:highlight w:val="none"/>
              </w:rPr>
            </w:pPr>
            <w:r>
              <w:rPr>
                <w:rFonts w:hint="eastAsia" w:ascii="宋体" w:hAnsi="宋体"/>
                <w:color w:val="auto"/>
                <w:szCs w:val="21"/>
                <w:highlight w:val="none"/>
              </w:rPr>
              <w:t>…</w:t>
            </w:r>
          </w:p>
        </w:tc>
        <w:tc>
          <w:tcPr>
            <w:tcW w:w="1842"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3402"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928"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591" w:type="dxa"/>
            <w:gridSpan w:val="2"/>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小计</w:t>
            </w:r>
          </w:p>
        </w:tc>
        <w:tc>
          <w:tcPr>
            <w:tcW w:w="7024" w:type="dxa"/>
            <w:gridSpan w:val="5"/>
            <w:tcBorders>
              <w:top w:val="single" w:color="auto" w:sz="6" w:space="0"/>
              <w:left w:val="single" w:color="auto" w:sz="6" w:space="0"/>
              <w:bottom w:val="single" w:color="auto" w:sz="6" w:space="0"/>
              <w:right w:val="single" w:color="auto" w:sz="6" w:space="0"/>
            </w:tcBorders>
            <w:vAlign w:val="center"/>
          </w:tcPr>
          <w:p>
            <w:pPr>
              <w:jc w:val="left"/>
              <w:rPr>
                <w:rFonts w:ascii="宋体" w:hAnsi="宋体"/>
                <w:color w:val="auto"/>
                <w:szCs w:val="21"/>
                <w:highlight w:val="none"/>
              </w:rPr>
            </w:pPr>
            <w:r>
              <w:rPr>
                <w:rFonts w:hint="eastAsia" w:ascii="宋体" w:hAnsi="宋体" w:cs="宋体"/>
                <w:color w:val="auto"/>
                <w:szCs w:val="21"/>
                <w:highlight w:val="none"/>
                <w:lang w:val="zh-CN"/>
              </w:rPr>
              <w:t>大写：　　　　　　小写：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615" w:type="dxa"/>
            <w:gridSpan w:val="7"/>
            <w:tcBorders>
              <w:top w:val="single" w:color="auto" w:sz="6" w:space="0"/>
              <w:left w:val="single" w:color="auto" w:sz="6" w:space="0"/>
              <w:bottom w:val="single" w:color="auto" w:sz="6" w:space="0"/>
              <w:right w:val="single" w:color="auto" w:sz="6" w:space="0"/>
            </w:tcBorders>
            <w:vAlign w:val="center"/>
          </w:tcPr>
          <w:p>
            <w:pPr>
              <w:rPr>
                <w:rFonts w:ascii="宋体" w:hAnsi="宋体"/>
                <w:color w:val="auto"/>
                <w:szCs w:val="21"/>
                <w:highlight w:val="none"/>
              </w:rPr>
            </w:pPr>
            <w:r>
              <w:rPr>
                <w:rFonts w:hint="eastAsia" w:asciiTheme="minorEastAsia" w:hAnsiTheme="minorEastAsia" w:cstheme="minorEastAsia"/>
                <w:b/>
                <w:bCs/>
                <w:color w:val="auto"/>
                <w:kern w:val="2"/>
                <w:sz w:val="24"/>
                <w:szCs w:val="24"/>
                <w:highlight w:val="none"/>
                <w:lang w:val="en-US" w:eastAsia="zh-CN" w:bidi="ar-SA"/>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749"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olor w:val="auto"/>
                <w:szCs w:val="21"/>
                <w:highlight w:val="none"/>
              </w:rPr>
            </w:pPr>
            <w:r>
              <w:rPr>
                <w:rFonts w:hint="eastAsia" w:ascii="宋体" w:hAnsi="宋体"/>
                <w:color w:val="auto"/>
                <w:szCs w:val="21"/>
                <w:highlight w:val="none"/>
              </w:rPr>
              <w:t>…</w:t>
            </w:r>
          </w:p>
        </w:tc>
        <w:tc>
          <w:tcPr>
            <w:tcW w:w="1842"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3402"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928"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51" w:hRule="atLeast"/>
        </w:trPr>
        <w:tc>
          <w:tcPr>
            <w:tcW w:w="749"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auto"/>
                <w:szCs w:val="21"/>
                <w:highlight w:val="none"/>
              </w:rPr>
            </w:pPr>
            <w:r>
              <w:rPr>
                <w:rFonts w:hint="eastAsia" w:ascii="宋体" w:hAnsi="宋体"/>
                <w:color w:val="auto"/>
                <w:szCs w:val="21"/>
                <w:highlight w:val="none"/>
              </w:rPr>
              <w:t>…</w:t>
            </w:r>
          </w:p>
        </w:tc>
        <w:tc>
          <w:tcPr>
            <w:tcW w:w="1842"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3402"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c>
          <w:tcPr>
            <w:tcW w:w="928" w:type="dxa"/>
            <w:tcBorders>
              <w:top w:val="single" w:color="auto" w:sz="6" w:space="0"/>
              <w:left w:val="single" w:color="auto" w:sz="6" w:space="0"/>
              <w:bottom w:val="single" w:color="auto" w:sz="6" w:space="0"/>
              <w:right w:val="single" w:color="auto" w:sz="6" w:space="0"/>
            </w:tcBorders>
            <w:vAlign w:val="top"/>
          </w:tcPr>
          <w:p>
            <w:pPr>
              <w:rPr>
                <w:rFonts w:ascii="宋体" w:hAnsi="宋体"/>
                <w:color w:val="auto"/>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591" w:type="dxa"/>
            <w:gridSpan w:val="2"/>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小计</w:t>
            </w:r>
          </w:p>
        </w:tc>
        <w:tc>
          <w:tcPr>
            <w:tcW w:w="7024" w:type="dxa"/>
            <w:gridSpan w:val="5"/>
            <w:tcBorders>
              <w:top w:val="single" w:color="auto" w:sz="6" w:space="0"/>
              <w:left w:val="single" w:color="auto" w:sz="6" w:space="0"/>
              <w:bottom w:val="single" w:color="auto" w:sz="6" w:space="0"/>
              <w:right w:val="single" w:color="auto" w:sz="6" w:space="0"/>
            </w:tcBorders>
            <w:vAlign w:val="center"/>
          </w:tcPr>
          <w:p>
            <w:pPr>
              <w:jc w:val="left"/>
              <w:rPr>
                <w:rFonts w:ascii="宋体" w:hAnsi="宋体"/>
                <w:color w:val="auto"/>
                <w:szCs w:val="21"/>
                <w:highlight w:val="none"/>
              </w:rPr>
            </w:pPr>
            <w:r>
              <w:rPr>
                <w:rFonts w:hint="eastAsia" w:ascii="宋体" w:hAnsi="宋体" w:cs="宋体"/>
                <w:color w:val="auto"/>
                <w:szCs w:val="21"/>
                <w:highlight w:val="none"/>
                <w:lang w:val="zh-CN"/>
              </w:rPr>
              <w:t>大写：　　　　　　小写：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trPr>
        <w:tc>
          <w:tcPr>
            <w:tcW w:w="259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auto"/>
                <w:szCs w:val="21"/>
                <w:highlight w:val="none"/>
              </w:rPr>
            </w:pPr>
            <w:r>
              <w:rPr>
                <w:rFonts w:hint="eastAsia" w:ascii="宋体" w:hAnsi="宋体" w:cs="宋体"/>
                <w:color w:val="auto"/>
                <w:szCs w:val="21"/>
                <w:highlight w:val="none"/>
                <w:lang w:val="zh-CN"/>
              </w:rPr>
              <w:t>合计</w:t>
            </w:r>
          </w:p>
        </w:tc>
        <w:tc>
          <w:tcPr>
            <w:tcW w:w="7024" w:type="dxa"/>
            <w:gridSpan w:val="5"/>
            <w:tcBorders>
              <w:top w:val="single" w:color="auto" w:sz="6" w:space="0"/>
              <w:left w:val="single" w:color="auto" w:sz="6" w:space="0"/>
              <w:bottom w:val="single" w:color="auto" w:sz="6" w:space="0"/>
              <w:right w:val="single" w:color="auto" w:sz="6" w:space="0"/>
            </w:tcBorders>
            <w:vAlign w:val="center"/>
          </w:tcPr>
          <w:p>
            <w:pPr>
              <w:rPr>
                <w:rFonts w:ascii="宋体" w:hAnsi="宋体" w:cs="宋体"/>
                <w:color w:val="auto"/>
                <w:szCs w:val="21"/>
                <w:highlight w:val="none"/>
                <w:lang w:val="zh-CN"/>
              </w:rPr>
            </w:pPr>
            <w:r>
              <w:rPr>
                <w:rFonts w:hint="eastAsia" w:ascii="宋体" w:hAnsi="宋体" w:cs="宋体"/>
                <w:color w:val="auto"/>
                <w:szCs w:val="21"/>
                <w:highlight w:val="none"/>
                <w:lang w:val="zh-CN"/>
              </w:rPr>
              <w:t>大写：　　　　　　小写：</w:t>
            </w:r>
          </w:p>
        </w:tc>
      </w:tr>
    </w:tbl>
    <w:p>
      <w:pPr>
        <w:rPr>
          <w:rFonts w:ascii="宋体" w:hAnsi="宋体" w:cs="宋体"/>
          <w:color w:val="auto"/>
          <w:szCs w:val="21"/>
          <w:highlight w:val="none"/>
          <w:lang w:val="zh-CN"/>
        </w:rPr>
      </w:pPr>
    </w:p>
    <w:p>
      <w:pPr>
        <w:rPr>
          <w:rFonts w:ascii="宋体" w:hAnsi="宋体" w:cs="宋体"/>
          <w:color w:val="auto"/>
          <w:szCs w:val="21"/>
          <w:highlight w:val="none"/>
          <w:lang w:val="zh-CN"/>
        </w:rPr>
      </w:pPr>
      <w:r>
        <w:rPr>
          <w:rFonts w:hint="eastAsia" w:ascii="宋体" w:hAnsi="宋体" w:cs="宋体"/>
          <w:color w:val="auto"/>
          <w:szCs w:val="21"/>
          <w:highlight w:val="none"/>
          <w:lang w:val="zh-CN"/>
        </w:rPr>
        <w:t>投标人（并加盖公章）：</w:t>
      </w:r>
    </w:p>
    <w:p>
      <w:pPr>
        <w:rPr>
          <w:rFonts w:hint="eastAsia" w:ascii="宋体" w:hAnsi="宋体" w:cs="宋体"/>
          <w:color w:val="auto"/>
          <w:szCs w:val="21"/>
          <w:highlight w:val="none"/>
          <w:lang w:val="zh-CN"/>
        </w:rPr>
      </w:pPr>
      <w:r>
        <w:rPr>
          <w:rFonts w:hint="eastAsia" w:ascii="宋体" w:hAnsi="宋体" w:cs="宋体"/>
          <w:color w:val="auto"/>
          <w:szCs w:val="21"/>
          <w:highlight w:val="none"/>
          <w:lang w:val="zh-CN"/>
        </w:rPr>
        <w:br w:type="page"/>
      </w:r>
    </w:p>
    <w:p>
      <w:pPr>
        <w:jc w:val="center"/>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2</w:t>
      </w:r>
      <w:r>
        <w:rPr>
          <w:rFonts w:hint="eastAsia" w:ascii="宋体" w:hAnsi="宋体"/>
          <w:b/>
          <w:bCs/>
          <w:sz w:val="24"/>
          <w:szCs w:val="24"/>
        </w:rPr>
        <w:t xml:space="preserve"> 技术规格偏离表</w:t>
      </w:r>
    </w:p>
    <w:p>
      <w:pPr>
        <w:rPr>
          <w:rFonts w:asciiTheme="minorEastAsia" w:hAnsiTheme="minorEastAsia"/>
          <w:szCs w:val="21"/>
        </w:rPr>
      </w:pPr>
      <w:r>
        <w:rPr>
          <w:rFonts w:hint="eastAsia" w:asciiTheme="minorEastAsia" w:hAnsiTheme="minorEastAsia"/>
          <w:szCs w:val="21"/>
        </w:rPr>
        <w:t>项目编号：</w:t>
      </w:r>
    </w:p>
    <w:p>
      <w:pPr>
        <w:rPr>
          <w:rFonts w:asciiTheme="minorEastAsia" w:hAnsiTheme="minorEastAsia"/>
          <w:szCs w:val="21"/>
        </w:rPr>
      </w:pPr>
      <w:r>
        <w:rPr>
          <w:rFonts w:hint="eastAsia" w:asciiTheme="minorEastAsia" w:hAnsiTheme="minorEastAsia"/>
          <w:szCs w:val="21"/>
        </w:rPr>
        <w:t xml:space="preserve">项目名称：   </w:t>
      </w:r>
    </w:p>
    <w:p>
      <w:pPr>
        <w:rPr>
          <w:snapToGrid w:val="0"/>
        </w:rPr>
      </w:pPr>
    </w:p>
    <w:tbl>
      <w:tblPr>
        <w:tblStyle w:val="26"/>
        <w:tblW w:w="9118" w:type="dxa"/>
        <w:tblInd w:w="0" w:type="dxa"/>
        <w:tblLayout w:type="fixed"/>
        <w:tblCellMar>
          <w:top w:w="0" w:type="dxa"/>
          <w:left w:w="108" w:type="dxa"/>
          <w:bottom w:w="0" w:type="dxa"/>
          <w:right w:w="108" w:type="dxa"/>
        </w:tblCellMar>
      </w:tblPr>
      <w:tblGrid>
        <w:gridCol w:w="779"/>
        <w:gridCol w:w="1636"/>
        <w:gridCol w:w="1472"/>
        <w:gridCol w:w="1798"/>
        <w:gridCol w:w="1634"/>
        <w:gridCol w:w="1799"/>
      </w:tblGrid>
      <w:tr>
        <w:tblPrEx>
          <w:tblCellMar>
            <w:top w:w="0" w:type="dxa"/>
            <w:left w:w="108" w:type="dxa"/>
            <w:bottom w:w="0" w:type="dxa"/>
            <w:right w:w="108" w:type="dxa"/>
          </w:tblCellMar>
        </w:tblPrEx>
        <w:trPr>
          <w:trHeight w:val="819" w:hRule="atLeast"/>
        </w:trPr>
        <w:tc>
          <w:tcPr>
            <w:tcW w:w="77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序号</w:t>
            </w:r>
          </w:p>
        </w:tc>
        <w:tc>
          <w:tcPr>
            <w:tcW w:w="163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货物服务</w:t>
            </w:r>
          </w:p>
          <w:p>
            <w:pPr>
              <w:rPr>
                <w:rFonts w:ascii="宋体" w:hAnsi="宋体" w:eastAsia="宋体" w:cs="宋体"/>
                <w:b/>
                <w:bCs/>
                <w:szCs w:val="21"/>
              </w:rPr>
            </w:pPr>
            <w:r>
              <w:rPr>
                <w:rFonts w:hint="eastAsia" w:ascii="宋体" w:hAnsi="宋体" w:eastAsia="宋体" w:cs="宋体"/>
                <w:b/>
                <w:bCs/>
                <w:szCs w:val="21"/>
              </w:rPr>
              <w:t>名称</w:t>
            </w:r>
          </w:p>
        </w:tc>
        <w:tc>
          <w:tcPr>
            <w:tcW w:w="147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厂家、品牌</w:t>
            </w:r>
          </w:p>
          <w:p>
            <w:pPr>
              <w:rPr>
                <w:rFonts w:ascii="宋体" w:hAnsi="宋体" w:eastAsia="宋体" w:cs="宋体"/>
                <w:b/>
                <w:bCs/>
                <w:szCs w:val="21"/>
              </w:rPr>
            </w:pPr>
            <w:r>
              <w:rPr>
                <w:rFonts w:hint="eastAsia" w:ascii="宋体" w:hAnsi="宋体" w:eastAsia="宋体" w:cs="宋体"/>
                <w:b/>
                <w:bCs/>
                <w:szCs w:val="21"/>
              </w:rPr>
              <w:t>规格、型号</w:t>
            </w:r>
          </w:p>
        </w:tc>
        <w:tc>
          <w:tcPr>
            <w:tcW w:w="179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招标文件</w:t>
            </w:r>
          </w:p>
          <w:p>
            <w:pPr>
              <w:rPr>
                <w:rFonts w:ascii="宋体" w:hAnsi="宋体" w:eastAsia="宋体" w:cs="宋体"/>
                <w:b/>
                <w:bCs/>
                <w:szCs w:val="21"/>
              </w:rPr>
            </w:pPr>
            <w:r>
              <w:rPr>
                <w:rFonts w:hint="eastAsia" w:ascii="宋体" w:hAnsi="宋体" w:eastAsia="宋体" w:cs="宋体"/>
                <w:b/>
                <w:bCs/>
                <w:szCs w:val="21"/>
              </w:rPr>
              <w:t>技术参数</w:t>
            </w:r>
          </w:p>
        </w:tc>
        <w:tc>
          <w:tcPr>
            <w:tcW w:w="16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投标技术</w:t>
            </w:r>
          </w:p>
          <w:p>
            <w:pPr>
              <w:rPr>
                <w:rFonts w:ascii="宋体" w:hAnsi="宋体" w:eastAsia="宋体" w:cs="宋体"/>
                <w:b/>
                <w:bCs/>
                <w:szCs w:val="21"/>
              </w:rPr>
            </w:pPr>
            <w:r>
              <w:rPr>
                <w:rFonts w:hint="eastAsia" w:ascii="宋体" w:hAnsi="宋体" w:eastAsia="宋体" w:cs="宋体"/>
                <w:b/>
                <w:bCs/>
                <w:szCs w:val="21"/>
              </w:rPr>
              <w:t>参数</w:t>
            </w:r>
          </w:p>
        </w:tc>
        <w:tc>
          <w:tcPr>
            <w:tcW w:w="179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偏离</w:t>
            </w:r>
          </w:p>
          <w:p>
            <w:pPr>
              <w:rPr>
                <w:rFonts w:ascii="宋体" w:hAnsi="宋体" w:eastAsia="宋体" w:cs="宋体"/>
                <w:b/>
                <w:bCs/>
                <w:szCs w:val="21"/>
              </w:rPr>
            </w:pPr>
            <w:r>
              <w:rPr>
                <w:rFonts w:hint="eastAsia" w:ascii="宋体" w:hAnsi="宋体" w:eastAsia="宋体" w:cs="宋体"/>
                <w:b/>
                <w:bCs/>
                <w:szCs w:val="21"/>
              </w:rPr>
              <w:t>（无偏离/正偏离/负偏离）</w:t>
            </w:r>
          </w:p>
        </w:tc>
      </w:tr>
      <w:tr>
        <w:tblPrEx>
          <w:tblCellMar>
            <w:top w:w="0" w:type="dxa"/>
            <w:left w:w="108" w:type="dxa"/>
            <w:bottom w:w="0" w:type="dxa"/>
            <w:right w:w="108" w:type="dxa"/>
          </w:tblCellMar>
        </w:tblPrEx>
        <w:trPr>
          <w:trHeight w:val="819" w:hRule="atLeast"/>
        </w:trPr>
        <w:tc>
          <w:tcPr>
            <w:tcW w:w="779" w:type="dxa"/>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bCs/>
                <w:szCs w:val="21"/>
              </w:rPr>
            </w:pPr>
            <w:r>
              <w:rPr>
                <w:rFonts w:hint="eastAsia" w:asciiTheme="minorEastAsia" w:hAnsiTheme="minorEastAsia"/>
                <w:bCs/>
                <w:szCs w:val="21"/>
              </w:rPr>
              <w:t>1</w:t>
            </w:r>
          </w:p>
        </w:tc>
        <w:tc>
          <w:tcPr>
            <w:tcW w:w="1636"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c>
          <w:tcPr>
            <w:tcW w:w="1472"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c>
          <w:tcPr>
            <w:tcW w:w="1798"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c>
          <w:tcPr>
            <w:tcW w:w="1634"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c>
          <w:tcPr>
            <w:tcW w:w="1799"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r>
      <w:tr>
        <w:tblPrEx>
          <w:tblCellMar>
            <w:top w:w="0" w:type="dxa"/>
            <w:left w:w="108" w:type="dxa"/>
            <w:bottom w:w="0" w:type="dxa"/>
            <w:right w:w="108" w:type="dxa"/>
          </w:tblCellMar>
        </w:tblPrEx>
        <w:trPr>
          <w:trHeight w:val="819" w:hRule="atLeast"/>
        </w:trPr>
        <w:tc>
          <w:tcPr>
            <w:tcW w:w="779" w:type="dxa"/>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bCs/>
                <w:szCs w:val="21"/>
              </w:rPr>
            </w:pPr>
            <w:r>
              <w:rPr>
                <w:rFonts w:hint="eastAsia" w:asciiTheme="minorEastAsia" w:hAnsiTheme="minorEastAsia"/>
                <w:bCs/>
                <w:szCs w:val="21"/>
              </w:rPr>
              <w:t>2</w:t>
            </w:r>
          </w:p>
        </w:tc>
        <w:tc>
          <w:tcPr>
            <w:tcW w:w="1636"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c>
          <w:tcPr>
            <w:tcW w:w="1472"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c>
          <w:tcPr>
            <w:tcW w:w="1798"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c>
          <w:tcPr>
            <w:tcW w:w="1634"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c>
          <w:tcPr>
            <w:tcW w:w="1799"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r>
      <w:tr>
        <w:tblPrEx>
          <w:tblCellMar>
            <w:top w:w="0" w:type="dxa"/>
            <w:left w:w="108" w:type="dxa"/>
            <w:bottom w:w="0" w:type="dxa"/>
            <w:right w:w="108" w:type="dxa"/>
          </w:tblCellMar>
        </w:tblPrEx>
        <w:trPr>
          <w:trHeight w:val="819" w:hRule="atLeast"/>
        </w:trPr>
        <w:tc>
          <w:tcPr>
            <w:tcW w:w="779" w:type="dxa"/>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bCs/>
                <w:szCs w:val="21"/>
              </w:rPr>
            </w:pPr>
            <w:r>
              <w:rPr>
                <w:rFonts w:hint="eastAsia" w:asciiTheme="minorEastAsia" w:hAnsiTheme="minorEastAsia"/>
                <w:szCs w:val="21"/>
              </w:rPr>
              <w:t>…</w:t>
            </w:r>
          </w:p>
        </w:tc>
        <w:tc>
          <w:tcPr>
            <w:tcW w:w="1636"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c>
          <w:tcPr>
            <w:tcW w:w="1472"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c>
          <w:tcPr>
            <w:tcW w:w="1798"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c>
          <w:tcPr>
            <w:tcW w:w="1634"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c>
          <w:tcPr>
            <w:tcW w:w="1799" w:type="dxa"/>
            <w:tcBorders>
              <w:top w:val="single" w:color="auto" w:sz="6" w:space="0"/>
              <w:left w:val="single" w:color="auto" w:sz="6" w:space="0"/>
              <w:bottom w:val="single" w:color="auto" w:sz="6" w:space="0"/>
              <w:right w:val="single" w:color="auto" w:sz="6" w:space="0"/>
            </w:tcBorders>
          </w:tcPr>
          <w:p>
            <w:pPr>
              <w:rPr>
                <w:rFonts w:asciiTheme="minorEastAsia" w:hAnsiTheme="minorEastAsia"/>
                <w:b/>
                <w:bCs/>
                <w:szCs w:val="21"/>
              </w:rPr>
            </w:pPr>
          </w:p>
        </w:tc>
      </w:tr>
    </w:tbl>
    <w:p>
      <w:pPr>
        <w:rPr>
          <w:rFonts w:cs="宋体" w:asciiTheme="minorEastAsia" w:hAnsiTheme="minorEastAsia"/>
          <w:szCs w:val="21"/>
          <w:lang w:val="zh-CN"/>
        </w:rPr>
      </w:pPr>
    </w:p>
    <w:p>
      <w:pPr>
        <w:rPr>
          <w:rFonts w:hint="eastAsia" w:cs="宋体" w:asciiTheme="minorEastAsia" w:hAnsiTheme="minorEastAsia"/>
          <w:szCs w:val="21"/>
          <w:lang w:val="zh-CN"/>
        </w:rPr>
      </w:pPr>
      <w:r>
        <w:rPr>
          <w:rFonts w:hint="eastAsia" w:cs="宋体" w:asciiTheme="minorEastAsia" w:hAnsiTheme="minorEastAsia"/>
          <w:szCs w:val="21"/>
          <w:lang w:val="zh-CN"/>
        </w:rPr>
        <w:t>投标人（并加盖公章）：</w:t>
      </w:r>
    </w:p>
    <w:p>
      <w:pPr>
        <w:rPr>
          <w:rFonts w:hint="eastAsia" w:cs="宋体" w:asciiTheme="minorEastAsia" w:hAnsiTheme="minorEastAsia"/>
          <w:szCs w:val="21"/>
          <w:lang w:val="zh-CN"/>
        </w:rPr>
      </w:pPr>
      <w:r>
        <w:rPr>
          <w:rFonts w:hint="eastAsia" w:cs="宋体" w:asciiTheme="minorEastAsia" w:hAnsiTheme="minorEastAsia"/>
          <w:szCs w:val="21"/>
          <w:lang w:val="zh-CN"/>
        </w:rPr>
        <w:br w:type="page"/>
      </w:r>
    </w:p>
    <w:p>
      <w:pPr>
        <w:jc w:val="center"/>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3</w:t>
      </w:r>
      <w:r>
        <w:rPr>
          <w:rFonts w:hint="eastAsia" w:ascii="宋体" w:hAnsi="宋体"/>
          <w:b/>
          <w:bCs/>
          <w:sz w:val="24"/>
          <w:szCs w:val="24"/>
        </w:rPr>
        <w:t xml:space="preserve"> 技术方案（实施方案）</w:t>
      </w:r>
    </w:p>
    <w:p>
      <w:pPr>
        <w:rPr>
          <w:rFonts w:hAnsi="宋体" w:eastAsia="宋体"/>
          <w:b/>
          <w:snapToGrid w:val="0"/>
          <w:kern w:val="0"/>
          <w:sz w:val="36"/>
          <w:szCs w:val="36"/>
        </w:rPr>
      </w:pPr>
    </w:p>
    <w:p>
      <w:pPr>
        <w:rPr>
          <w:rFonts w:hAnsi="宋体" w:eastAsia="宋体"/>
          <w:b/>
          <w:snapToGrid w:val="0"/>
          <w:kern w:val="0"/>
          <w:sz w:val="36"/>
          <w:szCs w:val="36"/>
        </w:rPr>
      </w:pPr>
    </w:p>
    <w:p>
      <w:pPr>
        <w:jc w:val="center"/>
        <w:rPr>
          <w:rFonts w:hint="eastAsia"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pPr>
        <w:rPr>
          <w:rFonts w:hint="eastAsia" w:cs="宋体" w:asciiTheme="minorEastAsia" w:hAnsiTheme="minorEastAsia"/>
          <w:szCs w:val="21"/>
          <w:lang w:val="zh-CN"/>
        </w:rPr>
      </w:pPr>
      <w:r>
        <w:rPr>
          <w:rFonts w:hint="eastAsia" w:cs="宋体" w:asciiTheme="minorEastAsia" w:hAnsiTheme="minorEastAsia"/>
          <w:szCs w:val="21"/>
          <w:lang w:val="zh-CN"/>
        </w:rPr>
        <w:br w:type="page"/>
      </w:r>
    </w:p>
    <w:p>
      <w:pPr>
        <w:jc w:val="center"/>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4</w:t>
      </w:r>
      <w:r>
        <w:rPr>
          <w:rFonts w:hint="eastAsia" w:ascii="宋体" w:hAnsi="宋体"/>
          <w:b/>
          <w:bCs/>
          <w:sz w:val="24"/>
          <w:szCs w:val="24"/>
        </w:rPr>
        <w:t xml:space="preserve"> 业绩情况表</w:t>
      </w:r>
    </w:p>
    <w:p/>
    <w:p>
      <w:pPr>
        <w:rPr>
          <w:rFonts w:asciiTheme="minorEastAsia" w:hAnsiTheme="minorEastAsia"/>
          <w:szCs w:val="21"/>
        </w:rPr>
      </w:pPr>
      <w:r>
        <w:rPr>
          <w:rFonts w:hint="eastAsia" w:asciiTheme="minorEastAsia" w:hAnsiTheme="minorEastAsia"/>
          <w:szCs w:val="21"/>
        </w:rPr>
        <w:t>项目编号：</w:t>
      </w:r>
    </w:p>
    <w:p>
      <w:pPr>
        <w:rPr>
          <w:rFonts w:asciiTheme="minorEastAsia" w:hAnsiTheme="minorEastAsia"/>
          <w:szCs w:val="21"/>
        </w:rPr>
      </w:pPr>
      <w:r>
        <w:rPr>
          <w:rFonts w:hint="eastAsia" w:asciiTheme="minorEastAsia" w:hAnsiTheme="minorEastAsia"/>
          <w:szCs w:val="21"/>
        </w:rPr>
        <w:t xml:space="preserve">项目名称：   </w:t>
      </w:r>
    </w:p>
    <w:p>
      <w:pPr>
        <w:rPr>
          <w:rFonts w:hAnsi="宋体" w:eastAsia="宋体"/>
          <w:b/>
          <w:snapToGrid w:val="0"/>
          <w:kern w:val="0"/>
          <w:szCs w:val="21"/>
        </w:rPr>
      </w:pP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pPr>
              <w:rPr>
                <w:rFonts w:ascii="宋体" w:hAnsi="宋体" w:eastAsia="宋体" w:cs="Times New Roman"/>
                <w:b/>
                <w:bCs/>
                <w:szCs w:val="21"/>
              </w:rPr>
            </w:pPr>
            <w:r>
              <w:rPr>
                <w:rFonts w:hint="eastAsia" w:ascii="宋体" w:hAnsi="宋体" w:eastAsia="宋体" w:cs="宋体"/>
                <w:b/>
                <w:bCs/>
                <w:szCs w:val="21"/>
              </w:rPr>
              <w:t>序号</w:t>
            </w:r>
          </w:p>
        </w:tc>
        <w:tc>
          <w:tcPr>
            <w:tcW w:w="1808" w:type="dxa"/>
            <w:shd w:val="clear" w:color="auto" w:fill="F3F3F3"/>
            <w:vAlign w:val="center"/>
          </w:tcPr>
          <w:p>
            <w:pPr>
              <w:rPr>
                <w:rFonts w:ascii="宋体" w:hAnsi="宋体" w:eastAsia="宋体" w:cs="Times New Roman"/>
                <w:b/>
                <w:bCs/>
                <w:szCs w:val="21"/>
              </w:rPr>
            </w:pPr>
            <w:r>
              <w:rPr>
                <w:rFonts w:hint="eastAsia" w:ascii="宋体" w:hAnsi="宋体" w:eastAsia="宋体" w:cs="宋体"/>
                <w:b/>
                <w:bCs/>
                <w:szCs w:val="21"/>
              </w:rPr>
              <w:t>客户单位名称</w:t>
            </w:r>
          </w:p>
        </w:tc>
        <w:tc>
          <w:tcPr>
            <w:tcW w:w="3579" w:type="dxa"/>
            <w:shd w:val="clear" w:color="auto" w:fill="F3F3F3"/>
            <w:vAlign w:val="center"/>
          </w:tcPr>
          <w:p>
            <w:pPr>
              <w:rPr>
                <w:rFonts w:ascii="宋体" w:hAnsi="宋体" w:eastAsia="宋体" w:cs="Times New Roman"/>
                <w:b/>
                <w:bCs/>
                <w:szCs w:val="21"/>
              </w:rPr>
            </w:pPr>
            <w:r>
              <w:rPr>
                <w:rFonts w:hint="eastAsia" w:ascii="宋体" w:hAnsi="宋体" w:eastAsia="宋体" w:cs="宋体"/>
                <w:b/>
                <w:bCs/>
                <w:szCs w:val="21"/>
              </w:rPr>
              <w:t>项目名称及主要内容</w:t>
            </w:r>
          </w:p>
        </w:tc>
        <w:tc>
          <w:tcPr>
            <w:tcW w:w="1440" w:type="dxa"/>
            <w:shd w:val="clear" w:color="auto" w:fill="F3F3F3"/>
            <w:vAlign w:val="center"/>
          </w:tcPr>
          <w:p>
            <w:pPr>
              <w:rPr>
                <w:rFonts w:ascii="宋体" w:hAnsi="宋体" w:eastAsia="宋体" w:cs="宋体"/>
                <w:b/>
                <w:bCs/>
                <w:szCs w:val="21"/>
              </w:rPr>
            </w:pPr>
            <w:r>
              <w:rPr>
                <w:rFonts w:hint="eastAsia" w:ascii="宋体" w:hAnsi="宋体" w:eastAsia="宋体" w:cs="宋体"/>
                <w:b/>
                <w:bCs/>
                <w:szCs w:val="21"/>
              </w:rPr>
              <w:t>合同金额</w:t>
            </w:r>
          </w:p>
          <w:p>
            <w:pPr>
              <w:rPr>
                <w:rFonts w:ascii="宋体" w:hAnsi="宋体" w:eastAsia="宋体" w:cs="Times New Roman"/>
                <w:b/>
                <w:bCs/>
                <w:szCs w:val="21"/>
              </w:rPr>
            </w:pPr>
            <w:r>
              <w:rPr>
                <w:rFonts w:hint="eastAsia" w:ascii="宋体" w:hAnsi="宋体" w:eastAsia="宋体" w:cs="宋体"/>
                <w:b/>
                <w:bCs/>
                <w:szCs w:val="21"/>
              </w:rPr>
              <w:t>（万元）</w:t>
            </w:r>
          </w:p>
        </w:tc>
        <w:tc>
          <w:tcPr>
            <w:tcW w:w="1706" w:type="dxa"/>
            <w:shd w:val="clear" w:color="auto" w:fill="F3F3F3"/>
            <w:vAlign w:val="center"/>
          </w:tcPr>
          <w:p>
            <w:pPr>
              <w:rPr>
                <w:rFonts w:ascii="宋体" w:hAnsi="宋体" w:eastAsia="宋体" w:cs="Times New Roman"/>
                <w:b/>
                <w:bCs/>
                <w:szCs w:val="21"/>
              </w:rPr>
            </w:pPr>
            <w:r>
              <w:rPr>
                <w:rFonts w:hint="eastAsia" w:ascii="宋体" w:hAnsi="宋体" w:eastAsia="宋体" w:cs="宋体"/>
                <w:b/>
                <w:bCs/>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rPr>
                <w:rFonts w:ascii="宋体" w:hAnsi="宋体" w:eastAsia="宋体" w:cs="宋体"/>
                <w:szCs w:val="21"/>
              </w:rPr>
            </w:pPr>
            <w:r>
              <w:rPr>
                <w:rFonts w:ascii="宋体" w:hAnsi="宋体" w:eastAsia="宋体" w:cs="宋体"/>
                <w:szCs w:val="21"/>
              </w:rPr>
              <w:t>1</w:t>
            </w:r>
          </w:p>
        </w:tc>
        <w:tc>
          <w:tcPr>
            <w:tcW w:w="1808" w:type="dxa"/>
            <w:vAlign w:val="center"/>
          </w:tcPr>
          <w:p>
            <w:pPr>
              <w:rPr>
                <w:rFonts w:ascii="宋体" w:hAnsi="宋体" w:eastAsia="宋体" w:cs="Times New Roman"/>
                <w:szCs w:val="21"/>
              </w:rPr>
            </w:pPr>
          </w:p>
        </w:tc>
        <w:tc>
          <w:tcPr>
            <w:tcW w:w="3579" w:type="dxa"/>
            <w:vAlign w:val="center"/>
          </w:tcPr>
          <w:p>
            <w:pPr>
              <w:rPr>
                <w:rFonts w:ascii="宋体" w:hAnsi="宋体" w:eastAsia="宋体" w:cs="Times New Roman"/>
                <w:szCs w:val="21"/>
              </w:rPr>
            </w:pPr>
          </w:p>
        </w:tc>
        <w:tc>
          <w:tcPr>
            <w:tcW w:w="1440" w:type="dxa"/>
            <w:vAlign w:val="center"/>
          </w:tcPr>
          <w:p>
            <w:pPr>
              <w:rPr>
                <w:rFonts w:ascii="宋体" w:hAnsi="宋体" w:eastAsia="宋体" w:cs="Times New Roman"/>
                <w:szCs w:val="21"/>
              </w:rPr>
            </w:pPr>
          </w:p>
        </w:tc>
        <w:tc>
          <w:tcPr>
            <w:tcW w:w="1706" w:type="dxa"/>
            <w:vAlign w:val="center"/>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rPr>
                <w:rFonts w:ascii="宋体" w:hAnsi="宋体" w:eastAsia="宋体" w:cs="宋体"/>
                <w:szCs w:val="21"/>
              </w:rPr>
            </w:pPr>
            <w:r>
              <w:rPr>
                <w:rFonts w:ascii="宋体" w:hAnsi="宋体" w:eastAsia="宋体" w:cs="宋体"/>
                <w:szCs w:val="21"/>
              </w:rPr>
              <w:t>2</w:t>
            </w:r>
          </w:p>
        </w:tc>
        <w:tc>
          <w:tcPr>
            <w:tcW w:w="1808" w:type="dxa"/>
            <w:vAlign w:val="center"/>
          </w:tcPr>
          <w:p>
            <w:pPr>
              <w:rPr>
                <w:rFonts w:ascii="宋体" w:hAnsi="宋体" w:eastAsia="宋体" w:cs="Times New Roman"/>
                <w:szCs w:val="21"/>
              </w:rPr>
            </w:pPr>
          </w:p>
        </w:tc>
        <w:tc>
          <w:tcPr>
            <w:tcW w:w="3579" w:type="dxa"/>
            <w:vAlign w:val="center"/>
          </w:tcPr>
          <w:p>
            <w:pPr>
              <w:rPr>
                <w:rFonts w:ascii="宋体" w:hAnsi="宋体" w:eastAsia="宋体" w:cs="Times New Roman"/>
                <w:szCs w:val="21"/>
              </w:rPr>
            </w:pPr>
          </w:p>
        </w:tc>
        <w:tc>
          <w:tcPr>
            <w:tcW w:w="1440" w:type="dxa"/>
            <w:vAlign w:val="center"/>
          </w:tcPr>
          <w:p>
            <w:pPr>
              <w:rPr>
                <w:rFonts w:ascii="宋体" w:hAnsi="宋体" w:eastAsia="宋体" w:cs="Times New Roman"/>
                <w:szCs w:val="21"/>
              </w:rPr>
            </w:pPr>
          </w:p>
        </w:tc>
        <w:tc>
          <w:tcPr>
            <w:tcW w:w="1706" w:type="dxa"/>
            <w:vAlign w:val="center"/>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rPr>
                <w:rFonts w:ascii="宋体" w:hAnsi="宋体" w:eastAsia="宋体" w:cs="宋体"/>
                <w:szCs w:val="21"/>
              </w:rPr>
            </w:pPr>
            <w:r>
              <w:rPr>
                <w:rFonts w:ascii="宋体" w:hAnsi="宋体" w:eastAsia="宋体" w:cs="宋体"/>
                <w:szCs w:val="21"/>
              </w:rPr>
              <w:t>3</w:t>
            </w:r>
          </w:p>
        </w:tc>
        <w:tc>
          <w:tcPr>
            <w:tcW w:w="1808" w:type="dxa"/>
            <w:vAlign w:val="center"/>
          </w:tcPr>
          <w:p>
            <w:pPr>
              <w:rPr>
                <w:rFonts w:ascii="宋体" w:hAnsi="宋体" w:eastAsia="宋体" w:cs="Times New Roman"/>
                <w:szCs w:val="21"/>
              </w:rPr>
            </w:pPr>
          </w:p>
        </w:tc>
        <w:tc>
          <w:tcPr>
            <w:tcW w:w="3579" w:type="dxa"/>
            <w:vAlign w:val="center"/>
          </w:tcPr>
          <w:p>
            <w:pPr>
              <w:rPr>
                <w:rFonts w:ascii="宋体" w:hAnsi="宋体" w:eastAsia="宋体" w:cs="Times New Roman"/>
                <w:szCs w:val="21"/>
              </w:rPr>
            </w:pPr>
          </w:p>
        </w:tc>
        <w:tc>
          <w:tcPr>
            <w:tcW w:w="1440" w:type="dxa"/>
            <w:vAlign w:val="center"/>
          </w:tcPr>
          <w:p>
            <w:pPr>
              <w:rPr>
                <w:rFonts w:ascii="宋体" w:hAnsi="宋体" w:eastAsia="宋体" w:cs="Times New Roman"/>
                <w:szCs w:val="21"/>
              </w:rPr>
            </w:pPr>
          </w:p>
        </w:tc>
        <w:tc>
          <w:tcPr>
            <w:tcW w:w="1706" w:type="dxa"/>
            <w:vAlign w:val="center"/>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rPr>
                <w:rFonts w:ascii="宋体" w:hAnsi="宋体" w:eastAsia="宋体" w:cs="宋体"/>
                <w:szCs w:val="21"/>
              </w:rPr>
            </w:pPr>
            <w:r>
              <w:rPr>
                <w:rFonts w:ascii="宋体" w:hAnsi="宋体" w:eastAsia="宋体" w:cs="宋体"/>
                <w:szCs w:val="21"/>
              </w:rPr>
              <w:t>4</w:t>
            </w:r>
          </w:p>
        </w:tc>
        <w:tc>
          <w:tcPr>
            <w:tcW w:w="1808" w:type="dxa"/>
            <w:vAlign w:val="center"/>
          </w:tcPr>
          <w:p>
            <w:pPr>
              <w:rPr>
                <w:rFonts w:ascii="宋体"/>
                <w:szCs w:val="21"/>
              </w:rPr>
            </w:pPr>
          </w:p>
        </w:tc>
        <w:tc>
          <w:tcPr>
            <w:tcW w:w="3579" w:type="dxa"/>
            <w:vAlign w:val="center"/>
          </w:tcPr>
          <w:p>
            <w:pPr>
              <w:rPr>
                <w:rFonts w:ascii="宋体"/>
                <w:szCs w:val="21"/>
              </w:rPr>
            </w:pPr>
          </w:p>
        </w:tc>
        <w:tc>
          <w:tcPr>
            <w:tcW w:w="1440" w:type="dxa"/>
            <w:vAlign w:val="center"/>
          </w:tcPr>
          <w:p>
            <w:pPr>
              <w:rPr>
                <w:rFonts w:ascii="宋体"/>
                <w:szCs w:val="21"/>
              </w:rPr>
            </w:pPr>
          </w:p>
        </w:tc>
        <w:tc>
          <w:tcPr>
            <w:tcW w:w="1706" w:type="dxa"/>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rPr>
                <w:rFonts w:ascii="宋体" w:hAnsi="宋体" w:eastAsia="宋体" w:cs="Times New Roman"/>
                <w:szCs w:val="21"/>
              </w:rPr>
            </w:pPr>
            <w:r>
              <w:rPr>
                <w:rFonts w:hint="eastAsia" w:ascii="宋体" w:hAnsi="宋体" w:eastAsia="宋体" w:cs="宋体"/>
                <w:szCs w:val="21"/>
              </w:rPr>
              <w:t>……</w:t>
            </w:r>
          </w:p>
        </w:tc>
        <w:tc>
          <w:tcPr>
            <w:tcW w:w="1808" w:type="dxa"/>
            <w:vAlign w:val="center"/>
          </w:tcPr>
          <w:p>
            <w:pPr>
              <w:rPr>
                <w:rFonts w:ascii="宋体"/>
                <w:szCs w:val="21"/>
              </w:rPr>
            </w:pPr>
          </w:p>
        </w:tc>
        <w:tc>
          <w:tcPr>
            <w:tcW w:w="3579" w:type="dxa"/>
            <w:vAlign w:val="center"/>
          </w:tcPr>
          <w:p>
            <w:pPr>
              <w:rPr>
                <w:rFonts w:ascii="宋体"/>
                <w:szCs w:val="21"/>
              </w:rPr>
            </w:pPr>
          </w:p>
        </w:tc>
        <w:tc>
          <w:tcPr>
            <w:tcW w:w="1440" w:type="dxa"/>
            <w:vAlign w:val="center"/>
          </w:tcPr>
          <w:p>
            <w:pPr>
              <w:rPr>
                <w:rFonts w:ascii="宋体"/>
                <w:szCs w:val="21"/>
              </w:rPr>
            </w:pPr>
          </w:p>
        </w:tc>
        <w:tc>
          <w:tcPr>
            <w:tcW w:w="1706" w:type="dxa"/>
            <w:vAlign w:val="center"/>
          </w:tcPr>
          <w:p>
            <w:pPr>
              <w:rPr>
                <w:rFonts w:ascii="宋体"/>
                <w:szCs w:val="21"/>
              </w:rPr>
            </w:pPr>
          </w:p>
        </w:tc>
      </w:tr>
    </w:tbl>
    <w:p>
      <w:pPr>
        <w:rPr>
          <w:rFonts w:cs="宋体" w:asciiTheme="minorEastAsia" w:hAnsiTheme="minorEastAsia"/>
          <w:szCs w:val="21"/>
          <w:lang w:val="zh-CN"/>
        </w:rPr>
      </w:pPr>
    </w:p>
    <w:p>
      <w:pPr>
        <w:rPr>
          <w:rFonts w:hint="eastAsia" w:cs="宋体" w:asciiTheme="minorEastAsia" w:hAnsiTheme="minorEastAsia"/>
          <w:szCs w:val="21"/>
          <w:lang w:val="zh-CN"/>
        </w:rPr>
      </w:pPr>
      <w:r>
        <w:rPr>
          <w:rFonts w:hint="eastAsia" w:cs="宋体" w:asciiTheme="minorEastAsia" w:hAnsiTheme="minorEastAsia"/>
          <w:szCs w:val="21"/>
          <w:lang w:val="zh-CN"/>
        </w:rPr>
        <w:t>投标人（并加盖公章）：</w:t>
      </w:r>
    </w:p>
    <w:p>
      <w:pPr>
        <w:rPr>
          <w:rFonts w:hint="eastAsia" w:cs="宋体" w:asciiTheme="minorEastAsia" w:hAnsiTheme="minorEastAsia"/>
          <w:szCs w:val="21"/>
          <w:lang w:val="zh-CN"/>
        </w:rPr>
      </w:pPr>
      <w:r>
        <w:rPr>
          <w:rFonts w:hint="eastAsia" w:cs="宋体" w:asciiTheme="minorEastAsia" w:hAnsiTheme="minorEastAsia"/>
          <w:szCs w:val="21"/>
          <w:lang w:val="zh-CN"/>
        </w:rPr>
        <w:br w:type="page"/>
      </w:r>
    </w:p>
    <w:p>
      <w:pPr>
        <w:jc w:val="center"/>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5</w:t>
      </w:r>
      <w:r>
        <w:rPr>
          <w:rFonts w:hint="eastAsia" w:ascii="宋体" w:hAnsi="宋体"/>
          <w:b/>
          <w:bCs/>
          <w:sz w:val="24"/>
          <w:szCs w:val="24"/>
        </w:rPr>
        <w:t xml:space="preserve"> 售后服务方案</w:t>
      </w:r>
    </w:p>
    <w:p>
      <w:pPr>
        <w:rPr>
          <w:rFonts w:ascii="宋体" w:hAnsi="宋体"/>
          <w:b/>
          <w:bCs/>
          <w:sz w:val="36"/>
          <w:szCs w:val="36"/>
        </w:rPr>
      </w:pPr>
    </w:p>
    <w:p>
      <w:pPr>
        <w:rPr>
          <w:rFonts w:ascii="宋体" w:hAnsi="宋体"/>
          <w:b/>
          <w:bCs/>
          <w:sz w:val="36"/>
          <w:szCs w:val="36"/>
        </w:rPr>
      </w:pPr>
    </w:p>
    <w:p>
      <w:pPr>
        <w:jc w:val="center"/>
        <w:rPr>
          <w:rFonts w:hint="eastAsia"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pPr>
        <w:rPr>
          <w:rFonts w:hint="eastAsia" w:cs="宋体" w:asciiTheme="minorEastAsia" w:hAnsiTheme="minorEastAsia"/>
          <w:szCs w:val="21"/>
          <w:lang w:val="zh-CN"/>
        </w:rPr>
      </w:pPr>
      <w:r>
        <w:rPr>
          <w:rFonts w:hint="eastAsia" w:cs="宋体" w:asciiTheme="minorEastAsia" w:hAnsiTheme="minorEastAsia"/>
          <w:szCs w:val="21"/>
          <w:lang w:val="zh-CN"/>
        </w:rPr>
        <w:br w:type="page"/>
      </w:r>
    </w:p>
    <w:p>
      <w:pPr>
        <w:jc w:val="center"/>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6</w:t>
      </w:r>
      <w:r>
        <w:rPr>
          <w:rFonts w:hint="eastAsia" w:ascii="宋体" w:hAnsi="宋体"/>
          <w:b/>
          <w:bCs/>
          <w:sz w:val="24"/>
          <w:szCs w:val="24"/>
        </w:rPr>
        <w:t>“节能产品政府采购品目清单”强制节能产品情况</w:t>
      </w:r>
    </w:p>
    <w:p>
      <w:pPr>
        <w:rPr>
          <w:rFonts w:ascii="宋体" w:hAnsi="宋体"/>
          <w:b/>
          <w:bCs/>
          <w:sz w:val="28"/>
          <w:szCs w:val="28"/>
        </w:rPr>
      </w:pPr>
    </w:p>
    <w:p>
      <w:pPr>
        <w:rPr>
          <w:rFonts w:asciiTheme="minorEastAsia" w:hAnsiTheme="minorEastAsia"/>
          <w:szCs w:val="21"/>
        </w:rPr>
      </w:pPr>
      <w:r>
        <w:rPr>
          <w:rFonts w:hint="eastAsia" w:asciiTheme="minorEastAsia" w:hAnsiTheme="minorEastAsia"/>
          <w:szCs w:val="21"/>
        </w:rPr>
        <w:t>项目编号：</w:t>
      </w:r>
    </w:p>
    <w:p>
      <w:pPr>
        <w:rPr>
          <w:rFonts w:asciiTheme="minorEastAsia" w:hAnsiTheme="minorEastAsia"/>
          <w:szCs w:val="21"/>
        </w:rPr>
      </w:pPr>
      <w:r>
        <w:rPr>
          <w:rFonts w:hint="eastAsia" w:asciiTheme="minorEastAsia" w:hAnsiTheme="minorEastAsia"/>
          <w:szCs w:val="21"/>
        </w:rPr>
        <w:t>项目名称：</w:t>
      </w:r>
    </w:p>
    <w:p>
      <w:pPr>
        <w:rPr>
          <w:rFonts w:ascii="宋体" w:hAnsi="宋体"/>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序号</w:t>
            </w:r>
          </w:p>
        </w:tc>
        <w:tc>
          <w:tcPr>
            <w:tcW w:w="737"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产品名称</w:t>
            </w:r>
          </w:p>
        </w:tc>
        <w:tc>
          <w:tcPr>
            <w:tcW w:w="814"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品牌</w:t>
            </w:r>
          </w:p>
        </w:tc>
        <w:tc>
          <w:tcPr>
            <w:tcW w:w="665"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产品型号</w:t>
            </w:r>
          </w:p>
        </w:tc>
        <w:tc>
          <w:tcPr>
            <w:tcW w:w="884"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认证证书编号</w:t>
            </w:r>
          </w:p>
        </w:tc>
        <w:tc>
          <w:tcPr>
            <w:tcW w:w="858"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证书有效期</w:t>
            </w:r>
          </w:p>
        </w:tc>
        <w:tc>
          <w:tcPr>
            <w:tcW w:w="760"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rPr>
                <w:rFonts w:ascii="宋体" w:hAnsi="宋体" w:eastAsia="宋体" w:cs="Times New Roman"/>
                <w:szCs w:val="21"/>
              </w:rPr>
            </w:pPr>
            <w:r>
              <w:rPr>
                <w:rFonts w:hint="eastAsia" w:ascii="宋体" w:hAnsi="宋体" w:eastAsia="宋体" w:cs="Times New Roman"/>
                <w:szCs w:val="21"/>
              </w:rPr>
              <w:t>1</w:t>
            </w:r>
          </w:p>
        </w:tc>
        <w:tc>
          <w:tcPr>
            <w:tcW w:w="737" w:type="pct"/>
            <w:vAlign w:val="center"/>
          </w:tcPr>
          <w:p>
            <w:pPr>
              <w:rPr>
                <w:rFonts w:ascii="宋体" w:hAnsi="宋体" w:eastAsia="宋体" w:cs="Times New Roman"/>
                <w:szCs w:val="21"/>
              </w:rPr>
            </w:pPr>
          </w:p>
        </w:tc>
        <w:tc>
          <w:tcPr>
            <w:tcW w:w="814" w:type="pct"/>
            <w:vAlign w:val="center"/>
          </w:tcPr>
          <w:p>
            <w:pPr>
              <w:rPr>
                <w:rFonts w:ascii="宋体" w:hAnsi="宋体" w:eastAsia="宋体" w:cs="Times New Roman"/>
                <w:szCs w:val="21"/>
              </w:rPr>
            </w:pPr>
          </w:p>
        </w:tc>
        <w:tc>
          <w:tcPr>
            <w:tcW w:w="665" w:type="pct"/>
          </w:tcPr>
          <w:p>
            <w:pPr>
              <w:rPr>
                <w:rFonts w:ascii="宋体" w:hAnsi="宋体" w:eastAsia="宋体" w:cs="Times New Roman"/>
                <w:szCs w:val="21"/>
              </w:rPr>
            </w:pPr>
          </w:p>
        </w:tc>
        <w:tc>
          <w:tcPr>
            <w:tcW w:w="884" w:type="pct"/>
          </w:tcPr>
          <w:p>
            <w:pPr>
              <w:rPr>
                <w:rFonts w:ascii="宋体" w:hAnsi="宋体" w:eastAsia="宋体" w:cs="Times New Roman"/>
                <w:szCs w:val="21"/>
              </w:rPr>
            </w:pPr>
          </w:p>
        </w:tc>
        <w:tc>
          <w:tcPr>
            <w:tcW w:w="858" w:type="pct"/>
          </w:tcPr>
          <w:p>
            <w:pPr>
              <w:rPr>
                <w:rFonts w:ascii="宋体" w:hAnsi="宋体" w:eastAsia="宋体" w:cs="Times New Roman"/>
                <w:szCs w:val="21"/>
              </w:rPr>
            </w:pPr>
          </w:p>
        </w:tc>
        <w:tc>
          <w:tcPr>
            <w:tcW w:w="760" w:type="pct"/>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rPr>
                <w:rFonts w:ascii="宋体" w:hAnsi="宋体" w:eastAsia="宋体" w:cs="Times New Roman"/>
                <w:szCs w:val="21"/>
              </w:rPr>
            </w:pPr>
            <w:r>
              <w:rPr>
                <w:rFonts w:hint="eastAsia" w:ascii="宋体" w:hAnsi="宋体" w:eastAsia="宋体" w:cs="Times New Roman"/>
                <w:szCs w:val="21"/>
              </w:rPr>
              <w:t>2</w:t>
            </w:r>
          </w:p>
        </w:tc>
        <w:tc>
          <w:tcPr>
            <w:tcW w:w="737" w:type="pct"/>
            <w:vAlign w:val="center"/>
          </w:tcPr>
          <w:p>
            <w:pPr>
              <w:rPr>
                <w:rFonts w:ascii="宋体" w:hAnsi="宋体" w:eastAsia="宋体" w:cs="Times New Roman"/>
                <w:szCs w:val="21"/>
              </w:rPr>
            </w:pPr>
          </w:p>
        </w:tc>
        <w:tc>
          <w:tcPr>
            <w:tcW w:w="814" w:type="pct"/>
            <w:vAlign w:val="center"/>
          </w:tcPr>
          <w:p>
            <w:pPr>
              <w:rPr>
                <w:rFonts w:ascii="宋体" w:hAnsi="宋体" w:eastAsia="宋体" w:cs="Times New Roman"/>
                <w:szCs w:val="21"/>
              </w:rPr>
            </w:pPr>
          </w:p>
        </w:tc>
        <w:tc>
          <w:tcPr>
            <w:tcW w:w="665" w:type="pct"/>
          </w:tcPr>
          <w:p>
            <w:pPr>
              <w:rPr>
                <w:rFonts w:ascii="宋体" w:hAnsi="宋体" w:eastAsia="宋体" w:cs="Times New Roman"/>
                <w:szCs w:val="21"/>
              </w:rPr>
            </w:pPr>
          </w:p>
        </w:tc>
        <w:tc>
          <w:tcPr>
            <w:tcW w:w="884" w:type="pct"/>
          </w:tcPr>
          <w:p>
            <w:pPr>
              <w:rPr>
                <w:rFonts w:ascii="宋体" w:hAnsi="宋体" w:eastAsia="宋体" w:cs="Times New Roman"/>
                <w:szCs w:val="21"/>
              </w:rPr>
            </w:pPr>
          </w:p>
        </w:tc>
        <w:tc>
          <w:tcPr>
            <w:tcW w:w="858" w:type="pct"/>
          </w:tcPr>
          <w:p>
            <w:pPr>
              <w:rPr>
                <w:rFonts w:ascii="宋体" w:hAnsi="宋体" w:eastAsia="宋体" w:cs="Times New Roman"/>
                <w:szCs w:val="21"/>
              </w:rPr>
            </w:pPr>
          </w:p>
        </w:tc>
        <w:tc>
          <w:tcPr>
            <w:tcW w:w="760" w:type="pct"/>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rPr>
                <w:rFonts w:ascii="宋体" w:hAnsi="宋体" w:eastAsia="宋体" w:cs="Times New Roman"/>
                <w:szCs w:val="21"/>
              </w:rPr>
            </w:pPr>
            <w:r>
              <w:rPr>
                <w:rFonts w:hint="eastAsia" w:ascii="宋体" w:hAnsi="宋体" w:eastAsia="宋体" w:cs="宋体"/>
                <w:szCs w:val="21"/>
              </w:rPr>
              <w:t>…</w:t>
            </w:r>
          </w:p>
        </w:tc>
        <w:tc>
          <w:tcPr>
            <w:tcW w:w="737" w:type="pct"/>
            <w:vAlign w:val="center"/>
          </w:tcPr>
          <w:p>
            <w:pPr>
              <w:rPr>
                <w:rFonts w:ascii="宋体" w:hAnsi="宋体" w:eastAsia="宋体" w:cs="Times New Roman"/>
                <w:szCs w:val="21"/>
              </w:rPr>
            </w:pPr>
          </w:p>
        </w:tc>
        <w:tc>
          <w:tcPr>
            <w:tcW w:w="814" w:type="pct"/>
            <w:vAlign w:val="center"/>
          </w:tcPr>
          <w:p>
            <w:pPr>
              <w:rPr>
                <w:rFonts w:ascii="宋体" w:hAnsi="宋体" w:eastAsia="宋体" w:cs="Times New Roman"/>
                <w:szCs w:val="21"/>
              </w:rPr>
            </w:pPr>
          </w:p>
        </w:tc>
        <w:tc>
          <w:tcPr>
            <w:tcW w:w="665" w:type="pct"/>
          </w:tcPr>
          <w:p>
            <w:pPr>
              <w:rPr>
                <w:rFonts w:ascii="宋体" w:hAnsi="宋体" w:eastAsia="宋体" w:cs="Times New Roman"/>
                <w:szCs w:val="21"/>
              </w:rPr>
            </w:pPr>
          </w:p>
        </w:tc>
        <w:tc>
          <w:tcPr>
            <w:tcW w:w="884" w:type="pct"/>
          </w:tcPr>
          <w:p>
            <w:pPr>
              <w:rPr>
                <w:rFonts w:ascii="宋体" w:hAnsi="宋体" w:eastAsia="宋体" w:cs="Times New Roman"/>
                <w:szCs w:val="21"/>
              </w:rPr>
            </w:pPr>
          </w:p>
        </w:tc>
        <w:tc>
          <w:tcPr>
            <w:tcW w:w="858" w:type="pct"/>
          </w:tcPr>
          <w:p>
            <w:pPr>
              <w:rPr>
                <w:rFonts w:ascii="宋体" w:hAnsi="宋体" w:eastAsia="宋体" w:cs="Times New Roman"/>
                <w:szCs w:val="21"/>
              </w:rPr>
            </w:pPr>
          </w:p>
        </w:tc>
        <w:tc>
          <w:tcPr>
            <w:tcW w:w="760" w:type="pct"/>
          </w:tcPr>
          <w:p>
            <w:pPr>
              <w:rPr>
                <w:rFonts w:ascii="宋体" w:hAnsi="宋体" w:eastAsia="宋体" w:cs="Times New Roman"/>
                <w:szCs w:val="21"/>
              </w:rPr>
            </w:pPr>
          </w:p>
        </w:tc>
      </w:tr>
    </w:tbl>
    <w:p>
      <w:pPr>
        <w:rPr>
          <w:rFonts w:cs="宋体" w:asciiTheme="minorEastAsia" w:hAnsiTheme="minorEastAsia"/>
          <w:szCs w:val="21"/>
          <w:lang w:val="zh-CN"/>
        </w:rPr>
      </w:pPr>
      <w:r>
        <w:rPr>
          <w:rFonts w:hint="eastAsia" w:cs="宋体" w:asciiTheme="minorEastAsia" w:hAnsiTheme="minorEastAsia"/>
          <w:szCs w:val="21"/>
          <w:lang w:val="zh-CN"/>
        </w:rPr>
        <w:t>投标人（并加盖公章）：</w:t>
      </w:r>
    </w:p>
    <w:p>
      <w:pPr>
        <w:rPr>
          <w:rFonts w:cs="宋体" w:asciiTheme="minorEastAsia" w:hAnsiTheme="minorEastAsia"/>
          <w:szCs w:val="21"/>
          <w:lang w:val="zh-CN"/>
        </w:rPr>
      </w:pPr>
    </w:p>
    <w:p>
      <w:pPr>
        <w:rPr>
          <w:rFonts w:cs="宋体" w:asciiTheme="minorEastAsia" w:hAnsiTheme="minorEastAsia"/>
          <w:szCs w:val="21"/>
          <w:lang w:val="zh-CN"/>
        </w:rPr>
      </w:pPr>
    </w:p>
    <w:p>
      <w:pPr>
        <w:rPr>
          <w:rFonts w:hint="eastAsia"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pPr>
        <w:rPr>
          <w:rFonts w:hint="eastAsia" w:cs="宋体" w:asciiTheme="minorEastAsia" w:hAnsiTheme="minorEastAsia"/>
          <w:szCs w:val="21"/>
          <w:lang w:val="zh-CN"/>
        </w:rPr>
      </w:pPr>
      <w:r>
        <w:rPr>
          <w:rFonts w:hint="eastAsia" w:cs="宋体" w:asciiTheme="minorEastAsia" w:hAnsiTheme="minorEastAsia"/>
          <w:szCs w:val="21"/>
          <w:lang w:val="zh-CN"/>
        </w:rPr>
        <w:br w:type="page"/>
      </w:r>
    </w:p>
    <w:p>
      <w:pPr>
        <w:jc w:val="center"/>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7</w:t>
      </w:r>
      <w:r>
        <w:rPr>
          <w:rFonts w:hint="eastAsia" w:ascii="宋体" w:hAnsi="宋体"/>
          <w:b/>
          <w:bCs/>
          <w:sz w:val="24"/>
          <w:szCs w:val="24"/>
        </w:rPr>
        <w:t>“节能产品政府采购品目清单”优先采购节能产品情况</w:t>
      </w:r>
    </w:p>
    <w:p>
      <w:pPr>
        <w:rPr>
          <w:rFonts w:ascii="宋体" w:hAnsi="宋体"/>
          <w:b/>
          <w:bCs/>
          <w:sz w:val="28"/>
          <w:szCs w:val="28"/>
        </w:rPr>
      </w:pPr>
    </w:p>
    <w:p>
      <w:pPr>
        <w:rPr>
          <w:rFonts w:asciiTheme="minorEastAsia" w:hAnsiTheme="minorEastAsia"/>
          <w:szCs w:val="21"/>
        </w:rPr>
      </w:pPr>
      <w:r>
        <w:rPr>
          <w:rFonts w:hint="eastAsia" w:asciiTheme="minorEastAsia" w:hAnsiTheme="minorEastAsia"/>
          <w:szCs w:val="21"/>
        </w:rPr>
        <w:t>项目编号：</w:t>
      </w:r>
    </w:p>
    <w:p>
      <w:pPr>
        <w:rPr>
          <w:rFonts w:asciiTheme="minorEastAsia" w:hAnsiTheme="minorEastAsia"/>
          <w:szCs w:val="21"/>
        </w:rPr>
      </w:pPr>
      <w:r>
        <w:rPr>
          <w:rFonts w:hint="eastAsia" w:asciiTheme="minorEastAsia" w:hAnsiTheme="minorEastAsia"/>
          <w:szCs w:val="21"/>
        </w:rPr>
        <w:t>项目名称：</w:t>
      </w:r>
    </w:p>
    <w:p>
      <w:pPr>
        <w:rPr>
          <w:rFonts w:ascii="宋体" w:hAnsi="宋体"/>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序号</w:t>
            </w:r>
          </w:p>
        </w:tc>
        <w:tc>
          <w:tcPr>
            <w:tcW w:w="737"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产品名称</w:t>
            </w:r>
          </w:p>
        </w:tc>
        <w:tc>
          <w:tcPr>
            <w:tcW w:w="814"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品牌</w:t>
            </w:r>
          </w:p>
        </w:tc>
        <w:tc>
          <w:tcPr>
            <w:tcW w:w="665"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产品型号</w:t>
            </w:r>
          </w:p>
        </w:tc>
        <w:tc>
          <w:tcPr>
            <w:tcW w:w="884"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认证证书编号</w:t>
            </w:r>
          </w:p>
        </w:tc>
        <w:tc>
          <w:tcPr>
            <w:tcW w:w="858"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证书有效期</w:t>
            </w:r>
          </w:p>
        </w:tc>
        <w:tc>
          <w:tcPr>
            <w:tcW w:w="760"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rPr>
                <w:rFonts w:ascii="宋体" w:hAnsi="宋体" w:eastAsia="宋体" w:cs="Times New Roman"/>
                <w:szCs w:val="21"/>
              </w:rPr>
            </w:pPr>
            <w:r>
              <w:rPr>
                <w:rFonts w:hint="eastAsia" w:ascii="宋体" w:hAnsi="宋体" w:eastAsia="宋体" w:cs="Times New Roman"/>
                <w:szCs w:val="21"/>
              </w:rPr>
              <w:t>1</w:t>
            </w:r>
          </w:p>
        </w:tc>
        <w:tc>
          <w:tcPr>
            <w:tcW w:w="737" w:type="pct"/>
            <w:vAlign w:val="center"/>
          </w:tcPr>
          <w:p>
            <w:pPr>
              <w:rPr>
                <w:rFonts w:ascii="宋体" w:hAnsi="宋体" w:eastAsia="宋体" w:cs="Times New Roman"/>
                <w:szCs w:val="21"/>
              </w:rPr>
            </w:pPr>
          </w:p>
        </w:tc>
        <w:tc>
          <w:tcPr>
            <w:tcW w:w="814" w:type="pct"/>
            <w:vAlign w:val="center"/>
          </w:tcPr>
          <w:p>
            <w:pPr>
              <w:rPr>
                <w:rFonts w:ascii="宋体" w:hAnsi="宋体" w:eastAsia="宋体" w:cs="Times New Roman"/>
                <w:szCs w:val="21"/>
              </w:rPr>
            </w:pPr>
          </w:p>
        </w:tc>
        <w:tc>
          <w:tcPr>
            <w:tcW w:w="665" w:type="pct"/>
          </w:tcPr>
          <w:p>
            <w:pPr>
              <w:rPr>
                <w:rFonts w:ascii="宋体" w:hAnsi="宋体" w:eastAsia="宋体" w:cs="Times New Roman"/>
                <w:szCs w:val="21"/>
              </w:rPr>
            </w:pPr>
          </w:p>
        </w:tc>
        <w:tc>
          <w:tcPr>
            <w:tcW w:w="884" w:type="pct"/>
          </w:tcPr>
          <w:p>
            <w:pPr>
              <w:rPr>
                <w:rFonts w:ascii="宋体" w:hAnsi="宋体" w:eastAsia="宋体" w:cs="Times New Roman"/>
                <w:szCs w:val="21"/>
              </w:rPr>
            </w:pPr>
          </w:p>
        </w:tc>
        <w:tc>
          <w:tcPr>
            <w:tcW w:w="858" w:type="pct"/>
          </w:tcPr>
          <w:p>
            <w:pPr>
              <w:rPr>
                <w:rFonts w:ascii="宋体" w:hAnsi="宋体" w:eastAsia="宋体" w:cs="Times New Roman"/>
                <w:szCs w:val="21"/>
              </w:rPr>
            </w:pPr>
          </w:p>
        </w:tc>
        <w:tc>
          <w:tcPr>
            <w:tcW w:w="760" w:type="pct"/>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282" w:type="pct"/>
            <w:vAlign w:val="center"/>
          </w:tcPr>
          <w:p>
            <w:pPr>
              <w:rPr>
                <w:rFonts w:ascii="宋体" w:hAnsi="宋体" w:eastAsia="宋体" w:cs="Times New Roman"/>
                <w:szCs w:val="21"/>
              </w:rPr>
            </w:pPr>
            <w:r>
              <w:rPr>
                <w:rFonts w:hint="eastAsia" w:ascii="宋体" w:hAnsi="宋体" w:eastAsia="宋体" w:cs="Times New Roman"/>
                <w:szCs w:val="21"/>
              </w:rPr>
              <w:t>2</w:t>
            </w:r>
          </w:p>
        </w:tc>
        <w:tc>
          <w:tcPr>
            <w:tcW w:w="737" w:type="pct"/>
            <w:vAlign w:val="center"/>
          </w:tcPr>
          <w:p>
            <w:pPr>
              <w:rPr>
                <w:rFonts w:ascii="宋体" w:hAnsi="宋体" w:eastAsia="宋体" w:cs="Times New Roman"/>
                <w:szCs w:val="21"/>
              </w:rPr>
            </w:pPr>
          </w:p>
        </w:tc>
        <w:tc>
          <w:tcPr>
            <w:tcW w:w="814" w:type="pct"/>
            <w:vAlign w:val="center"/>
          </w:tcPr>
          <w:p>
            <w:pPr>
              <w:rPr>
                <w:rFonts w:ascii="宋体" w:hAnsi="宋体" w:eastAsia="宋体" w:cs="Times New Roman"/>
                <w:szCs w:val="21"/>
              </w:rPr>
            </w:pPr>
          </w:p>
        </w:tc>
        <w:tc>
          <w:tcPr>
            <w:tcW w:w="665" w:type="pct"/>
          </w:tcPr>
          <w:p>
            <w:pPr>
              <w:rPr>
                <w:rFonts w:ascii="宋体" w:hAnsi="宋体" w:eastAsia="宋体" w:cs="Times New Roman"/>
                <w:szCs w:val="21"/>
              </w:rPr>
            </w:pPr>
          </w:p>
        </w:tc>
        <w:tc>
          <w:tcPr>
            <w:tcW w:w="884" w:type="pct"/>
          </w:tcPr>
          <w:p>
            <w:pPr>
              <w:rPr>
                <w:rFonts w:ascii="宋体" w:hAnsi="宋体" w:eastAsia="宋体" w:cs="Times New Roman"/>
                <w:szCs w:val="21"/>
              </w:rPr>
            </w:pPr>
          </w:p>
        </w:tc>
        <w:tc>
          <w:tcPr>
            <w:tcW w:w="858" w:type="pct"/>
          </w:tcPr>
          <w:p>
            <w:pPr>
              <w:rPr>
                <w:rFonts w:ascii="宋体" w:hAnsi="宋体" w:eastAsia="宋体" w:cs="Times New Roman"/>
                <w:szCs w:val="21"/>
              </w:rPr>
            </w:pPr>
          </w:p>
        </w:tc>
        <w:tc>
          <w:tcPr>
            <w:tcW w:w="760" w:type="pct"/>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282" w:type="pct"/>
            <w:vAlign w:val="center"/>
          </w:tcPr>
          <w:p>
            <w:pPr>
              <w:rPr>
                <w:rFonts w:ascii="宋体" w:hAnsi="宋体" w:eastAsia="宋体" w:cs="Times New Roman"/>
                <w:szCs w:val="21"/>
              </w:rPr>
            </w:pPr>
            <w:r>
              <w:rPr>
                <w:rFonts w:hint="eastAsia" w:ascii="宋体" w:hAnsi="宋体" w:eastAsia="宋体" w:cs="宋体"/>
                <w:szCs w:val="21"/>
              </w:rPr>
              <w:t>…</w:t>
            </w:r>
          </w:p>
        </w:tc>
        <w:tc>
          <w:tcPr>
            <w:tcW w:w="737" w:type="pct"/>
            <w:vAlign w:val="center"/>
          </w:tcPr>
          <w:p>
            <w:pPr>
              <w:rPr>
                <w:rFonts w:ascii="宋体" w:hAnsi="宋体" w:eastAsia="宋体" w:cs="Times New Roman"/>
                <w:szCs w:val="21"/>
              </w:rPr>
            </w:pPr>
          </w:p>
        </w:tc>
        <w:tc>
          <w:tcPr>
            <w:tcW w:w="814" w:type="pct"/>
            <w:vAlign w:val="center"/>
          </w:tcPr>
          <w:p>
            <w:pPr>
              <w:rPr>
                <w:rFonts w:ascii="宋体" w:hAnsi="宋体" w:eastAsia="宋体" w:cs="Times New Roman"/>
                <w:szCs w:val="21"/>
              </w:rPr>
            </w:pPr>
          </w:p>
        </w:tc>
        <w:tc>
          <w:tcPr>
            <w:tcW w:w="665" w:type="pct"/>
          </w:tcPr>
          <w:p>
            <w:pPr>
              <w:rPr>
                <w:rFonts w:ascii="宋体" w:hAnsi="宋体" w:eastAsia="宋体" w:cs="Times New Roman"/>
                <w:szCs w:val="21"/>
              </w:rPr>
            </w:pPr>
          </w:p>
        </w:tc>
        <w:tc>
          <w:tcPr>
            <w:tcW w:w="884" w:type="pct"/>
          </w:tcPr>
          <w:p>
            <w:pPr>
              <w:rPr>
                <w:rFonts w:ascii="宋体" w:hAnsi="宋体" w:eastAsia="宋体" w:cs="Times New Roman"/>
                <w:szCs w:val="21"/>
              </w:rPr>
            </w:pPr>
          </w:p>
        </w:tc>
        <w:tc>
          <w:tcPr>
            <w:tcW w:w="858" w:type="pct"/>
          </w:tcPr>
          <w:p>
            <w:pPr>
              <w:rPr>
                <w:rFonts w:ascii="宋体" w:hAnsi="宋体" w:eastAsia="宋体" w:cs="Times New Roman"/>
                <w:szCs w:val="21"/>
              </w:rPr>
            </w:pPr>
          </w:p>
        </w:tc>
        <w:tc>
          <w:tcPr>
            <w:tcW w:w="760" w:type="pct"/>
          </w:tcPr>
          <w:p>
            <w:pPr>
              <w:rPr>
                <w:rFonts w:ascii="宋体" w:hAnsi="宋体" w:eastAsia="宋体" w:cs="Times New Roman"/>
                <w:szCs w:val="21"/>
              </w:rPr>
            </w:pPr>
          </w:p>
        </w:tc>
      </w:tr>
    </w:tbl>
    <w:p>
      <w:pPr>
        <w:rPr>
          <w:rFonts w:cs="宋体" w:asciiTheme="minorEastAsia" w:hAnsiTheme="minorEastAsia"/>
          <w:szCs w:val="21"/>
          <w:lang w:val="zh-CN"/>
        </w:rPr>
      </w:pPr>
      <w:r>
        <w:rPr>
          <w:rFonts w:hint="eastAsia" w:cs="宋体" w:asciiTheme="minorEastAsia" w:hAnsiTheme="minorEastAsia"/>
          <w:szCs w:val="21"/>
          <w:lang w:val="zh-CN"/>
        </w:rPr>
        <w:t>投标人（并加盖公章）：</w:t>
      </w:r>
    </w:p>
    <w:p>
      <w:pPr>
        <w:rPr>
          <w:rFonts w:cs="宋体" w:asciiTheme="minorEastAsia" w:hAnsiTheme="minorEastAsia"/>
          <w:szCs w:val="21"/>
          <w:lang w:val="zh-CN"/>
        </w:rPr>
      </w:pPr>
    </w:p>
    <w:p>
      <w:pPr>
        <w:rPr>
          <w:rFonts w:cs="宋体" w:asciiTheme="minorEastAsia" w:hAnsiTheme="minorEastAsia"/>
          <w:szCs w:val="21"/>
          <w:lang w:val="zh-CN"/>
        </w:rPr>
      </w:pPr>
    </w:p>
    <w:p>
      <w:pPr>
        <w:rPr>
          <w:rFonts w:hint="eastAsia"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pPr>
        <w:rPr>
          <w:rFonts w:hint="eastAsia" w:cs="宋体" w:asciiTheme="minorEastAsia" w:hAnsiTheme="minorEastAsia"/>
          <w:szCs w:val="21"/>
          <w:lang w:val="zh-CN"/>
        </w:rPr>
      </w:pPr>
      <w:r>
        <w:rPr>
          <w:rFonts w:hint="eastAsia" w:cs="宋体" w:asciiTheme="minorEastAsia" w:hAnsiTheme="minorEastAsia"/>
          <w:szCs w:val="21"/>
          <w:lang w:val="zh-CN"/>
        </w:rPr>
        <w:br w:type="page"/>
      </w:r>
    </w:p>
    <w:p>
      <w:pPr>
        <w:jc w:val="center"/>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8</w:t>
      </w:r>
      <w:r>
        <w:rPr>
          <w:rFonts w:hint="eastAsia" w:ascii="宋体" w:hAnsi="宋体"/>
          <w:b/>
          <w:bCs/>
          <w:sz w:val="24"/>
          <w:szCs w:val="24"/>
        </w:rPr>
        <w:t xml:space="preserve"> “环境标志产品政府采购品目清单”优先采购产品情况</w:t>
      </w:r>
    </w:p>
    <w:p>
      <w:pPr>
        <w:rPr>
          <w:rFonts w:ascii="宋体" w:hAnsi="宋体"/>
          <w:b/>
          <w:bCs/>
          <w:sz w:val="28"/>
          <w:szCs w:val="28"/>
        </w:rPr>
      </w:pPr>
    </w:p>
    <w:p>
      <w:pPr>
        <w:rPr>
          <w:rFonts w:asciiTheme="minorEastAsia" w:hAnsiTheme="minorEastAsia"/>
          <w:szCs w:val="21"/>
        </w:rPr>
      </w:pPr>
      <w:r>
        <w:rPr>
          <w:rFonts w:hint="eastAsia" w:asciiTheme="minorEastAsia" w:hAnsiTheme="minorEastAsia"/>
          <w:szCs w:val="21"/>
        </w:rPr>
        <w:t>项目编号：</w:t>
      </w:r>
    </w:p>
    <w:p>
      <w:pPr>
        <w:rPr>
          <w:rFonts w:asciiTheme="minorEastAsia" w:hAnsiTheme="minorEastAsia"/>
          <w:szCs w:val="21"/>
        </w:rPr>
      </w:pPr>
      <w:r>
        <w:rPr>
          <w:rFonts w:hint="eastAsia" w:asciiTheme="minorEastAsia" w:hAnsiTheme="minorEastAsia"/>
          <w:szCs w:val="21"/>
        </w:rPr>
        <w:t>项目名称：</w:t>
      </w:r>
    </w:p>
    <w:p>
      <w:pPr>
        <w:rPr>
          <w:rFonts w:asciiTheme="minorEastAsia" w:hAnsiTheme="minorEastAsia"/>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序号</w:t>
            </w:r>
          </w:p>
        </w:tc>
        <w:tc>
          <w:tcPr>
            <w:tcW w:w="737"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产品名称</w:t>
            </w:r>
          </w:p>
        </w:tc>
        <w:tc>
          <w:tcPr>
            <w:tcW w:w="814"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品牌</w:t>
            </w:r>
          </w:p>
        </w:tc>
        <w:tc>
          <w:tcPr>
            <w:tcW w:w="665"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产品型号</w:t>
            </w:r>
          </w:p>
        </w:tc>
        <w:tc>
          <w:tcPr>
            <w:tcW w:w="884"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认证证书编号</w:t>
            </w:r>
          </w:p>
        </w:tc>
        <w:tc>
          <w:tcPr>
            <w:tcW w:w="858"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证书有效期</w:t>
            </w:r>
          </w:p>
        </w:tc>
        <w:tc>
          <w:tcPr>
            <w:tcW w:w="760" w:type="pct"/>
            <w:shd w:val="clear" w:color="auto" w:fill="F1F1F1" w:themeFill="background1" w:themeFillShade="F2"/>
            <w:vAlign w:val="center"/>
          </w:tcPr>
          <w:p>
            <w:pPr>
              <w:rPr>
                <w:rFonts w:ascii="宋体" w:hAnsi="宋体" w:eastAsia="宋体" w:cs="宋体"/>
                <w:b/>
                <w:bCs/>
                <w:szCs w:val="21"/>
              </w:rPr>
            </w:pPr>
            <w:r>
              <w:rPr>
                <w:rFonts w:hint="eastAsia" w:ascii="宋体" w:hAnsi="宋体" w:eastAsia="宋体" w:cs="宋体"/>
                <w:b/>
                <w:bCs/>
                <w:szCs w:val="21"/>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rPr>
                <w:rFonts w:ascii="宋体" w:hAnsi="宋体" w:eastAsia="宋体" w:cs="Times New Roman"/>
                <w:szCs w:val="21"/>
              </w:rPr>
            </w:pPr>
            <w:r>
              <w:rPr>
                <w:rFonts w:hint="eastAsia" w:ascii="宋体" w:hAnsi="宋体" w:eastAsia="宋体" w:cs="Times New Roman"/>
                <w:szCs w:val="21"/>
              </w:rPr>
              <w:t>1</w:t>
            </w:r>
          </w:p>
        </w:tc>
        <w:tc>
          <w:tcPr>
            <w:tcW w:w="737" w:type="pct"/>
            <w:vAlign w:val="center"/>
          </w:tcPr>
          <w:p>
            <w:pPr>
              <w:rPr>
                <w:rFonts w:ascii="宋体" w:hAnsi="宋体" w:eastAsia="宋体" w:cs="Times New Roman"/>
                <w:szCs w:val="21"/>
              </w:rPr>
            </w:pPr>
          </w:p>
        </w:tc>
        <w:tc>
          <w:tcPr>
            <w:tcW w:w="814" w:type="pct"/>
            <w:vAlign w:val="center"/>
          </w:tcPr>
          <w:p>
            <w:pPr>
              <w:rPr>
                <w:rFonts w:ascii="宋体" w:hAnsi="宋体" w:eastAsia="宋体" w:cs="Times New Roman"/>
                <w:szCs w:val="21"/>
              </w:rPr>
            </w:pPr>
          </w:p>
        </w:tc>
        <w:tc>
          <w:tcPr>
            <w:tcW w:w="665" w:type="pct"/>
          </w:tcPr>
          <w:p>
            <w:pPr>
              <w:rPr>
                <w:rFonts w:ascii="宋体" w:hAnsi="宋体" w:eastAsia="宋体" w:cs="Times New Roman"/>
                <w:szCs w:val="21"/>
              </w:rPr>
            </w:pPr>
          </w:p>
        </w:tc>
        <w:tc>
          <w:tcPr>
            <w:tcW w:w="884" w:type="pct"/>
          </w:tcPr>
          <w:p>
            <w:pPr>
              <w:rPr>
                <w:rFonts w:ascii="宋体" w:hAnsi="宋体" w:eastAsia="宋体" w:cs="Times New Roman"/>
                <w:szCs w:val="21"/>
              </w:rPr>
            </w:pPr>
          </w:p>
        </w:tc>
        <w:tc>
          <w:tcPr>
            <w:tcW w:w="858" w:type="pct"/>
          </w:tcPr>
          <w:p>
            <w:pPr>
              <w:rPr>
                <w:rFonts w:ascii="宋体" w:hAnsi="宋体" w:eastAsia="宋体" w:cs="Times New Roman"/>
                <w:szCs w:val="21"/>
              </w:rPr>
            </w:pPr>
          </w:p>
        </w:tc>
        <w:tc>
          <w:tcPr>
            <w:tcW w:w="760" w:type="pct"/>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rPr>
                <w:rFonts w:ascii="宋体" w:hAnsi="宋体" w:eastAsia="宋体" w:cs="Times New Roman"/>
                <w:szCs w:val="21"/>
              </w:rPr>
            </w:pPr>
            <w:r>
              <w:rPr>
                <w:rFonts w:hint="eastAsia" w:ascii="宋体" w:hAnsi="宋体" w:eastAsia="宋体" w:cs="Times New Roman"/>
                <w:szCs w:val="21"/>
              </w:rPr>
              <w:t>2</w:t>
            </w:r>
          </w:p>
        </w:tc>
        <w:tc>
          <w:tcPr>
            <w:tcW w:w="737" w:type="pct"/>
            <w:vAlign w:val="center"/>
          </w:tcPr>
          <w:p>
            <w:pPr>
              <w:rPr>
                <w:rFonts w:ascii="宋体" w:hAnsi="宋体" w:eastAsia="宋体" w:cs="Times New Roman"/>
                <w:szCs w:val="21"/>
              </w:rPr>
            </w:pPr>
          </w:p>
        </w:tc>
        <w:tc>
          <w:tcPr>
            <w:tcW w:w="814" w:type="pct"/>
            <w:vAlign w:val="center"/>
          </w:tcPr>
          <w:p>
            <w:pPr>
              <w:rPr>
                <w:rFonts w:ascii="宋体" w:hAnsi="宋体" w:eastAsia="宋体" w:cs="Times New Roman"/>
                <w:szCs w:val="21"/>
              </w:rPr>
            </w:pPr>
          </w:p>
        </w:tc>
        <w:tc>
          <w:tcPr>
            <w:tcW w:w="665" w:type="pct"/>
          </w:tcPr>
          <w:p>
            <w:pPr>
              <w:rPr>
                <w:rFonts w:ascii="宋体" w:hAnsi="宋体" w:eastAsia="宋体" w:cs="Times New Roman"/>
                <w:szCs w:val="21"/>
              </w:rPr>
            </w:pPr>
          </w:p>
        </w:tc>
        <w:tc>
          <w:tcPr>
            <w:tcW w:w="884" w:type="pct"/>
          </w:tcPr>
          <w:p>
            <w:pPr>
              <w:rPr>
                <w:rFonts w:ascii="宋体" w:hAnsi="宋体" w:eastAsia="宋体" w:cs="Times New Roman"/>
                <w:szCs w:val="21"/>
              </w:rPr>
            </w:pPr>
          </w:p>
        </w:tc>
        <w:tc>
          <w:tcPr>
            <w:tcW w:w="858" w:type="pct"/>
          </w:tcPr>
          <w:p>
            <w:pPr>
              <w:rPr>
                <w:rFonts w:ascii="宋体" w:hAnsi="宋体" w:eastAsia="宋体" w:cs="Times New Roman"/>
                <w:szCs w:val="21"/>
              </w:rPr>
            </w:pPr>
          </w:p>
        </w:tc>
        <w:tc>
          <w:tcPr>
            <w:tcW w:w="760" w:type="pct"/>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pPr>
              <w:rPr>
                <w:rFonts w:ascii="宋体" w:hAnsi="宋体" w:eastAsia="宋体" w:cs="Times New Roman"/>
                <w:szCs w:val="21"/>
              </w:rPr>
            </w:pPr>
            <w:r>
              <w:rPr>
                <w:rFonts w:hint="eastAsia" w:ascii="宋体" w:hAnsi="宋体" w:eastAsia="宋体" w:cs="宋体"/>
                <w:szCs w:val="21"/>
              </w:rPr>
              <w:t>…</w:t>
            </w:r>
          </w:p>
        </w:tc>
        <w:tc>
          <w:tcPr>
            <w:tcW w:w="737" w:type="pct"/>
            <w:vAlign w:val="center"/>
          </w:tcPr>
          <w:p>
            <w:pPr>
              <w:rPr>
                <w:rFonts w:ascii="宋体" w:hAnsi="宋体" w:eastAsia="宋体" w:cs="Times New Roman"/>
                <w:szCs w:val="21"/>
              </w:rPr>
            </w:pPr>
          </w:p>
        </w:tc>
        <w:tc>
          <w:tcPr>
            <w:tcW w:w="814" w:type="pct"/>
            <w:vAlign w:val="center"/>
          </w:tcPr>
          <w:p>
            <w:pPr>
              <w:rPr>
                <w:rFonts w:ascii="宋体" w:hAnsi="宋体" w:eastAsia="宋体" w:cs="Times New Roman"/>
                <w:szCs w:val="21"/>
              </w:rPr>
            </w:pPr>
          </w:p>
        </w:tc>
        <w:tc>
          <w:tcPr>
            <w:tcW w:w="665" w:type="pct"/>
          </w:tcPr>
          <w:p>
            <w:pPr>
              <w:rPr>
                <w:rFonts w:ascii="宋体" w:hAnsi="宋体" w:eastAsia="宋体" w:cs="Times New Roman"/>
                <w:szCs w:val="21"/>
              </w:rPr>
            </w:pPr>
          </w:p>
        </w:tc>
        <w:tc>
          <w:tcPr>
            <w:tcW w:w="884" w:type="pct"/>
          </w:tcPr>
          <w:p>
            <w:pPr>
              <w:rPr>
                <w:rFonts w:ascii="宋体" w:hAnsi="宋体" w:eastAsia="宋体" w:cs="Times New Roman"/>
                <w:szCs w:val="21"/>
              </w:rPr>
            </w:pPr>
          </w:p>
        </w:tc>
        <w:tc>
          <w:tcPr>
            <w:tcW w:w="858" w:type="pct"/>
          </w:tcPr>
          <w:p>
            <w:pPr>
              <w:rPr>
                <w:rFonts w:ascii="宋体" w:hAnsi="宋体" w:eastAsia="宋体" w:cs="Times New Roman"/>
                <w:szCs w:val="21"/>
              </w:rPr>
            </w:pPr>
          </w:p>
        </w:tc>
        <w:tc>
          <w:tcPr>
            <w:tcW w:w="760" w:type="pct"/>
          </w:tcPr>
          <w:p>
            <w:pPr>
              <w:rPr>
                <w:rFonts w:ascii="宋体" w:hAnsi="宋体" w:eastAsia="宋体" w:cs="Times New Roman"/>
                <w:szCs w:val="21"/>
              </w:rPr>
            </w:pPr>
          </w:p>
        </w:tc>
      </w:tr>
    </w:tbl>
    <w:p>
      <w:pPr>
        <w:rPr>
          <w:rFonts w:cs="宋体" w:asciiTheme="minorEastAsia" w:hAnsiTheme="minorEastAsia"/>
          <w:szCs w:val="21"/>
          <w:lang w:val="zh-CN"/>
        </w:rPr>
      </w:pPr>
      <w:r>
        <w:rPr>
          <w:rFonts w:hint="eastAsia" w:cs="宋体" w:asciiTheme="minorEastAsia" w:hAnsiTheme="minorEastAsia"/>
          <w:szCs w:val="21"/>
          <w:lang w:val="zh-CN"/>
        </w:rPr>
        <w:t>投标人（并加盖公章）：</w:t>
      </w:r>
    </w:p>
    <w:p>
      <w:pPr>
        <w:rPr>
          <w:rFonts w:cs="宋体" w:asciiTheme="minorEastAsia" w:hAnsiTheme="minorEastAsia"/>
          <w:szCs w:val="21"/>
          <w:lang w:val="zh-CN"/>
        </w:rPr>
      </w:pPr>
    </w:p>
    <w:p>
      <w:pPr>
        <w:rPr>
          <w:rFonts w:cs="宋体" w:asciiTheme="minorEastAsia" w:hAnsiTheme="minorEastAsia"/>
          <w:szCs w:val="21"/>
          <w:lang w:val="zh-CN"/>
        </w:rPr>
      </w:pPr>
    </w:p>
    <w:p>
      <w:pPr>
        <w:rPr>
          <w:rFonts w:hint="eastAsia" w:cs="宋体" w:asciiTheme="minorEastAsia" w:hAnsiTheme="minorEastAsia"/>
          <w:szCs w:val="21"/>
          <w:lang w:val="zh-CN"/>
        </w:rPr>
      </w:pPr>
      <w:r>
        <w:rPr>
          <w:rFonts w:hint="eastAsia" w:cs="宋体" w:asciiTheme="minorEastAsia" w:hAnsiTheme="minorEastAsia"/>
          <w:szCs w:val="21"/>
          <w:lang w:val="zh-CN"/>
        </w:rPr>
        <w:t>说明：所投产品环境标志产品认证证书须附后。</w:t>
      </w:r>
    </w:p>
    <w:p>
      <w:pPr>
        <w:rPr>
          <w:rFonts w:hint="eastAsia" w:cs="宋体" w:asciiTheme="minorEastAsia" w:hAnsiTheme="minorEastAsia"/>
          <w:szCs w:val="21"/>
          <w:lang w:val="zh-CN"/>
        </w:rPr>
      </w:pPr>
      <w:r>
        <w:rPr>
          <w:rFonts w:hint="eastAsia" w:cs="宋体" w:asciiTheme="minorEastAsia" w:hAnsiTheme="minorEastAsia"/>
          <w:szCs w:val="21"/>
          <w:lang w:val="zh-CN"/>
        </w:rPr>
        <w:br w:type="page"/>
      </w:r>
    </w:p>
    <w:p>
      <w:pPr>
        <w:jc w:val="center"/>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 xml:space="preserve">9 </w:t>
      </w:r>
      <w:r>
        <w:rPr>
          <w:rFonts w:ascii="宋体" w:hAnsi="宋体"/>
          <w:b/>
          <w:bCs/>
          <w:sz w:val="24"/>
          <w:szCs w:val="24"/>
        </w:rPr>
        <w:t>中小企业声明函（货物）</w:t>
      </w:r>
    </w:p>
    <w:p>
      <w:pPr>
        <w:rPr>
          <w:rFonts w:ascii="宋体" w:hAnsi="宋体"/>
          <w:b/>
          <w:bCs/>
          <w:szCs w:val="21"/>
        </w:rPr>
      </w:pPr>
    </w:p>
    <w:p>
      <w:r>
        <w:t>本公司（联合体）郑重声明，根据《政府采购促进中小企业发展管理办法》（财库﹝2020﹞46 号）的规定，本公司（联合体）参加</w:t>
      </w:r>
      <w:r>
        <w:rPr>
          <w:i/>
          <w:u w:val="single"/>
        </w:rPr>
        <w:t>（单位名称）</w:t>
      </w:r>
      <w:r>
        <w:t>的</w:t>
      </w:r>
      <w:r>
        <w:rPr>
          <w:i/>
          <w:u w:val="single"/>
        </w:rPr>
        <w:t>（项目名称）</w:t>
      </w:r>
      <w:r>
        <w:t>采购活动，提供的货物全部由符合政策要求的中小企业制造。相关企业（含联合体中的中小企业、签订分包意向协议的中小企业）的具体情况如下：</w:t>
      </w:r>
    </w:p>
    <w:p>
      <w:r>
        <w:t xml:space="preserve">1.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r>
        <w:t xml:space="preserve">2.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r>
        <w:t xml:space="preserve">…… </w:t>
      </w:r>
    </w:p>
    <w:p>
      <w:r>
        <w:t>以上企业，不属于大企业的分支机构，不存在控股股东为大企业的情形，也不存在与大企业的负责人为同一人的情形。</w:t>
      </w:r>
    </w:p>
    <w:p>
      <w:r>
        <w:t>本企业对上述声明内容的真实性负责。如有虚假，将依法承担相应责任。</w:t>
      </w:r>
    </w:p>
    <w:p/>
    <w:p/>
    <w:p>
      <w:r>
        <w:t>企业名称（盖章）：</w:t>
      </w:r>
    </w:p>
    <w:p>
      <w:pPr>
        <w:rPr>
          <w:rFonts w:cs="Arial" w:asciiTheme="minorEastAsia" w:hAnsiTheme="minorEastAsia"/>
          <w:szCs w:val="21"/>
        </w:rPr>
      </w:pPr>
      <w:r>
        <w:t>日期：</w:t>
      </w:r>
    </w:p>
    <w:p>
      <w:pPr>
        <w:rPr>
          <w:rFonts w:cs="Arial" w:asciiTheme="minorEastAsia" w:hAnsiTheme="minorEastAsia"/>
          <w:szCs w:val="21"/>
        </w:rPr>
      </w:pPr>
    </w:p>
    <w:p>
      <w:pPr>
        <w:rPr>
          <w:rFonts w:ascii="宋体" w:hAnsi="宋体"/>
          <w:szCs w:val="21"/>
        </w:rPr>
      </w:pPr>
      <w:r>
        <w:rPr>
          <w:rFonts w:hint="eastAsia" w:ascii="宋体" w:hAnsi="宋体"/>
          <w:szCs w:val="21"/>
        </w:rPr>
        <w:t>说明：</w:t>
      </w:r>
    </w:p>
    <w:p>
      <w:pPr>
        <w:rPr>
          <w:rFonts w:ascii="宋体" w:hAnsi="宋体" w:cs="Arial"/>
          <w:kern w:val="0"/>
          <w:szCs w:val="21"/>
        </w:rPr>
      </w:pPr>
      <w:r>
        <w:rPr>
          <w:rFonts w:hint="eastAsia" w:ascii="宋体" w:hAnsi="宋体" w:cs="Arial"/>
          <w:kern w:val="0"/>
          <w:szCs w:val="21"/>
        </w:rPr>
        <w:t>1、</w:t>
      </w:r>
      <w:r>
        <w:t>从业人员、营业收入、资产总额填报上一年度数据，无上一年度数据的新成立企业可不填报。</w:t>
      </w:r>
    </w:p>
    <w:p>
      <w:pPr>
        <w:rPr>
          <w:rFonts w:ascii="宋体" w:hAnsi="宋体" w:cs="Arial"/>
          <w:kern w:val="0"/>
          <w:szCs w:val="21"/>
        </w:rPr>
      </w:pPr>
      <w:r>
        <w:rPr>
          <w:rFonts w:hint="eastAsia" w:ascii="宋体" w:hAnsi="宋体" w:cs="Arial"/>
          <w:kern w:val="0"/>
          <w:szCs w:val="21"/>
        </w:rPr>
        <w:t>2、</w:t>
      </w:r>
      <w:r>
        <w:rPr>
          <w:rFonts w:ascii="宋体" w:hAnsi="宋体" w:cs="Arial"/>
          <w:kern w:val="0"/>
          <w:szCs w:val="21"/>
        </w:rPr>
        <w:t>中小企业参加政府采购活动，应当出具</w:t>
      </w:r>
      <w:r>
        <w:t>《中小企业声明函》，否则不得享受相关中小企业扶持政</w:t>
      </w:r>
      <w:r>
        <w:rPr>
          <w:rFonts w:ascii="宋体" w:hAnsi="宋体" w:cs="Arial"/>
          <w:kern w:val="0"/>
          <w:szCs w:val="21"/>
        </w:rPr>
        <w:t>策。</w:t>
      </w:r>
    </w:p>
    <w:p>
      <w:pPr>
        <w:rPr>
          <w:rFonts w:hint="eastAsia" w:ascii="宋体" w:hAnsi="宋体" w:cs="Arial"/>
          <w:kern w:val="0"/>
          <w:szCs w:val="21"/>
        </w:rPr>
      </w:pPr>
      <w:r>
        <w:rPr>
          <w:rFonts w:hint="eastAsia" w:ascii="宋体" w:hAnsi="宋体" w:cs="Arial"/>
          <w:kern w:val="0"/>
          <w:szCs w:val="21"/>
        </w:rPr>
        <w:t>3、货物类《中小企业声明函》中</w:t>
      </w:r>
      <w:r>
        <w:rPr>
          <w:rFonts w:hint="eastAsia" w:ascii="宋体" w:hAnsi="宋体" w:cs="Arial"/>
          <w:kern w:val="0"/>
          <w:szCs w:val="21"/>
          <w:u w:val="single"/>
        </w:rPr>
        <w:t>标的名称</w:t>
      </w:r>
      <w:r>
        <w:rPr>
          <w:rFonts w:hint="eastAsia" w:ascii="宋体" w:hAnsi="宋体" w:cs="Arial"/>
          <w:kern w:val="0"/>
          <w:szCs w:val="21"/>
        </w:rPr>
        <w:t>须按照本项目采购清单中货物（标的）名称，逐项进行声明。在</w:t>
      </w:r>
      <w:r>
        <w:rPr>
          <w:rFonts w:hint="eastAsia" w:ascii="宋体" w:hAnsi="宋体" w:cs="Arial"/>
          <w:kern w:val="0"/>
          <w:szCs w:val="21"/>
          <w:u w:val="single"/>
        </w:rPr>
        <w:t>标的名称</w:t>
      </w:r>
      <w:r>
        <w:rPr>
          <w:rFonts w:hint="eastAsia" w:ascii="宋体" w:hAnsi="宋体" w:cs="Arial"/>
          <w:kern w:val="0"/>
          <w:szCs w:val="21"/>
        </w:rPr>
        <w:t>处填写项目名称或标的填写不全的，视为《中小企业声明函》无效。</w:t>
      </w:r>
    </w:p>
    <w:p>
      <w:pPr>
        <w:rPr>
          <w:rFonts w:hint="eastAsia" w:ascii="宋体" w:hAnsi="宋体" w:cs="Arial"/>
          <w:kern w:val="0"/>
          <w:szCs w:val="21"/>
        </w:rPr>
      </w:pPr>
      <w:r>
        <w:rPr>
          <w:rFonts w:hint="eastAsia" w:ascii="宋体" w:hAnsi="宋体" w:cs="Arial"/>
          <w:kern w:val="0"/>
          <w:szCs w:val="21"/>
        </w:rPr>
        <w:br w:type="page"/>
      </w:r>
    </w:p>
    <w:p>
      <w:pPr>
        <w:jc w:val="center"/>
        <w:rPr>
          <w:rFonts w:ascii="宋体" w:hAnsi="宋体"/>
          <w:b/>
          <w:bCs/>
          <w:sz w:val="24"/>
          <w:szCs w:val="24"/>
        </w:rPr>
      </w:pPr>
      <w:bookmarkStart w:id="15" w:name="OLE_LINK13"/>
      <w:bookmarkStart w:id="16" w:name="OLE_LINK14"/>
      <w:r>
        <w:rPr>
          <w:rFonts w:hint="eastAsia" w:ascii="宋体" w:hAnsi="宋体"/>
          <w:b/>
          <w:bCs/>
          <w:color w:val="auto"/>
          <w:sz w:val="24"/>
          <w:szCs w:val="24"/>
        </w:rPr>
        <w:t>4.</w:t>
      </w:r>
      <w:r>
        <w:rPr>
          <w:rFonts w:hint="eastAsia" w:ascii="宋体" w:hAnsi="宋体"/>
          <w:b/>
          <w:bCs/>
          <w:color w:val="auto"/>
          <w:sz w:val="24"/>
          <w:szCs w:val="24"/>
          <w:lang w:val="en-US" w:eastAsia="zh-CN"/>
        </w:rPr>
        <w:t>10</w:t>
      </w:r>
      <w:r>
        <w:rPr>
          <w:rFonts w:hint="eastAsia" w:ascii="宋体" w:hAnsi="宋体"/>
          <w:b/>
          <w:bCs/>
          <w:color w:val="auto"/>
          <w:sz w:val="24"/>
          <w:szCs w:val="24"/>
        </w:rPr>
        <w:t xml:space="preserve"> 残疾人福利性</w:t>
      </w:r>
      <w:r>
        <w:rPr>
          <w:rFonts w:hint="eastAsia" w:ascii="宋体" w:hAnsi="宋体"/>
          <w:b/>
          <w:bCs/>
          <w:sz w:val="24"/>
          <w:szCs w:val="24"/>
        </w:rPr>
        <w:t>单位声明函</w:t>
      </w:r>
    </w:p>
    <w:bookmarkEnd w:id="15"/>
    <w:bookmarkEnd w:id="16"/>
    <w:p>
      <w:pPr>
        <w:rPr>
          <w:rFonts w:ascii="宋体" w:hAnsi="宋体"/>
          <w:szCs w:val="21"/>
        </w:rPr>
      </w:pPr>
    </w:p>
    <w:p>
      <w:pPr>
        <w:spacing w:line="360" w:lineRule="auto"/>
        <w:ind w:firstLine="420" w:firstLineChars="200"/>
        <w:rPr>
          <w:rFonts w:hint="eastAsia"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szCs w:val="21"/>
          <w:u w:val="single"/>
          <w:lang w:eastAsia="zh-CN"/>
        </w:rPr>
        <w:t xml:space="preserve">          </w:t>
      </w:r>
      <w:r>
        <w:rPr>
          <w:rFonts w:hint="eastAsia" w:ascii="宋体" w:hAnsi="宋体"/>
          <w:szCs w:val="21"/>
          <w:lang w:eastAsia="zh-CN"/>
        </w:rPr>
        <w:t>单位的</w:t>
      </w:r>
      <w:r>
        <w:rPr>
          <w:rFonts w:hint="eastAsia" w:ascii="宋体" w:hAnsi="宋体"/>
          <w:szCs w:val="21"/>
          <w:u w:val="single"/>
          <w:lang w:eastAsia="zh-CN"/>
        </w:rPr>
        <w:t xml:space="preserve">               </w:t>
      </w:r>
      <w:r>
        <w:rPr>
          <w:rFonts w:hint="eastAsia" w:ascii="宋体" w:hAnsi="宋体"/>
          <w:szCs w:val="21"/>
          <w:lang w:eastAsia="zh-CN"/>
        </w:rPr>
        <w:t>项目</w:t>
      </w:r>
      <w:r>
        <w:rPr>
          <w:rFonts w:hint="eastAsia" w:ascii="宋体" w:hAnsi="宋体"/>
          <w:szCs w:val="21"/>
        </w:rPr>
        <w:t>采购活动提供本单位制造的货物（由本单位承担工程/提供服务），或者提供其他残疾人福利性单位制造的货物（不包括使用非残疾人福利性单位注册商标的货物）。</w:t>
      </w:r>
    </w:p>
    <w:p>
      <w:pPr>
        <w:spacing w:line="360" w:lineRule="auto"/>
        <w:ind w:firstLine="420" w:firstLineChars="200"/>
        <w:rPr>
          <w:rFonts w:hint="eastAsia" w:ascii="宋体" w:hAnsi="宋体"/>
          <w:szCs w:val="21"/>
        </w:rPr>
      </w:pPr>
      <w:r>
        <w:rPr>
          <w:rFonts w:hint="eastAsia" w:ascii="宋体" w:hAnsi="宋体"/>
          <w:szCs w:val="21"/>
        </w:rPr>
        <w:t>本单位对上述声明的真实性负责。如有虚假，将依法承担相应责任。</w:t>
      </w:r>
    </w:p>
    <w:p>
      <w:pPr>
        <w:spacing w:line="360" w:lineRule="auto"/>
        <w:ind w:firstLine="420" w:firstLineChars="200"/>
        <w:rPr>
          <w:rFonts w:hint="eastAsia" w:ascii="宋体" w:hAnsi="宋体"/>
          <w:szCs w:val="21"/>
        </w:rPr>
      </w:pPr>
    </w:p>
    <w:p>
      <w:pPr>
        <w:rPr>
          <w:rFonts w:ascii="宋体" w:hAnsi="宋体"/>
          <w:szCs w:val="21"/>
        </w:rPr>
      </w:pPr>
    </w:p>
    <w:p>
      <w:pPr>
        <w:rPr>
          <w:rFonts w:ascii="宋体" w:hAnsi="宋体"/>
          <w:szCs w:val="21"/>
        </w:rPr>
      </w:pPr>
    </w:p>
    <w:p>
      <w:pPr>
        <w:wordWrap w:val="0"/>
        <w:jc w:val="right"/>
        <w:rPr>
          <w:rFonts w:hint="eastAsia" w:cs="宋体" w:asciiTheme="minorEastAsia" w:hAnsiTheme="minorEastAsia"/>
          <w:szCs w:val="21"/>
          <w:lang w:val="en-US" w:eastAsia="zh-CN"/>
        </w:rPr>
      </w:pPr>
      <w:r>
        <w:rPr>
          <w:rFonts w:hint="eastAsia" w:ascii="宋体" w:hAnsi="宋体"/>
          <w:szCs w:val="21"/>
        </w:rPr>
        <w:t>单位名称（盖章）</w:t>
      </w:r>
      <w:r>
        <w:rPr>
          <w:rFonts w:hint="eastAsia" w:cs="宋体" w:asciiTheme="minorEastAsia" w:hAnsiTheme="minorEastAsia"/>
          <w:szCs w:val="21"/>
        </w:rPr>
        <w:t>：</w:t>
      </w:r>
      <w:r>
        <w:rPr>
          <w:rFonts w:hint="eastAsia" w:cs="宋体" w:asciiTheme="minorEastAsia" w:hAnsiTheme="minorEastAsia"/>
          <w:szCs w:val="21"/>
          <w:lang w:val="en-US" w:eastAsia="zh-CN"/>
        </w:rPr>
        <w:t xml:space="preserve">            </w:t>
      </w:r>
    </w:p>
    <w:p>
      <w:pPr>
        <w:wordWrap/>
        <w:jc w:val="right"/>
        <w:rPr>
          <w:rFonts w:hint="default" w:cs="宋体" w:asciiTheme="minorEastAsia" w:hAnsiTheme="minorEastAsia"/>
          <w:szCs w:val="21"/>
          <w:lang w:val="en-US" w:eastAsia="zh-CN"/>
        </w:rPr>
      </w:pPr>
    </w:p>
    <w:p>
      <w:pPr>
        <w:jc w:val="right"/>
        <w:rPr>
          <w:rFonts w:hint="eastAsia" w:cs="Arial" w:asciiTheme="minorEastAsia" w:hAnsiTheme="minorEastAsia"/>
          <w:szCs w:val="21"/>
        </w:rPr>
      </w:pPr>
      <w:r>
        <w:rPr>
          <w:rFonts w:hint="eastAsia" w:cs="Arial" w:asciiTheme="minorEastAsia" w:hAnsiTheme="minorEastAsia"/>
          <w:szCs w:val="21"/>
        </w:rPr>
        <w:t xml:space="preserve"> 日期：      年   </w:t>
      </w:r>
      <w:r>
        <w:rPr>
          <w:rFonts w:hint="eastAsia" w:cs="Arial" w:asciiTheme="minorEastAsia" w:hAnsiTheme="minorEastAsia"/>
          <w:szCs w:val="21"/>
          <w:lang w:val="en-US" w:eastAsia="zh-CN"/>
        </w:rPr>
        <w:t xml:space="preserve"> </w:t>
      </w:r>
      <w:r>
        <w:rPr>
          <w:rFonts w:hint="eastAsia" w:cs="Arial" w:asciiTheme="minorEastAsia" w:hAnsiTheme="minorEastAsia"/>
          <w:szCs w:val="21"/>
        </w:rPr>
        <w:t xml:space="preserve"> </w:t>
      </w:r>
      <w:r>
        <w:rPr>
          <w:rFonts w:hint="eastAsia" w:cs="Arial" w:asciiTheme="minorEastAsia" w:hAnsiTheme="minorEastAsia"/>
          <w:szCs w:val="21"/>
          <w:lang w:val="en-US" w:eastAsia="zh-CN"/>
        </w:rPr>
        <w:t xml:space="preserve"> </w:t>
      </w:r>
      <w:r>
        <w:rPr>
          <w:rFonts w:hint="eastAsia" w:cs="Arial" w:asciiTheme="minorEastAsia" w:hAnsiTheme="minorEastAsia"/>
          <w:szCs w:val="21"/>
        </w:rPr>
        <w:t xml:space="preserve">月    </w:t>
      </w:r>
      <w:r>
        <w:rPr>
          <w:rFonts w:hint="eastAsia" w:cs="Arial" w:asciiTheme="minorEastAsia" w:hAnsiTheme="minorEastAsia"/>
          <w:szCs w:val="21"/>
          <w:lang w:val="en-US" w:eastAsia="zh-CN"/>
        </w:rPr>
        <w:t xml:space="preserve"> </w:t>
      </w:r>
      <w:r>
        <w:rPr>
          <w:rFonts w:hint="eastAsia" w:cs="Arial" w:asciiTheme="minorEastAsia" w:hAnsiTheme="minorEastAsia"/>
          <w:szCs w:val="21"/>
        </w:rPr>
        <w:t>日</w:t>
      </w:r>
    </w:p>
    <w:p>
      <w:pPr>
        <w:rPr>
          <w:rFonts w:hint="eastAsia" w:cs="Arial" w:asciiTheme="minorEastAsia" w:hAnsiTheme="minorEastAsia"/>
          <w:szCs w:val="21"/>
        </w:rPr>
      </w:pPr>
      <w:r>
        <w:rPr>
          <w:rFonts w:hint="eastAsia" w:cs="Arial" w:asciiTheme="minorEastAsia" w:hAnsiTheme="minorEastAsia"/>
          <w:szCs w:val="21"/>
        </w:rPr>
        <w:br w:type="page"/>
      </w:r>
    </w:p>
    <w:p>
      <w:pPr>
        <w:jc w:val="center"/>
        <w:rPr>
          <w:rFonts w:hint="eastAsia" w:asciiTheme="minorEastAsia" w:hAnsiTheme="minorEastAsia" w:eastAsiaTheme="minorEastAsia" w:cstheme="minorEastAsia"/>
          <w:b/>
          <w:bCs/>
          <w:color w:val="auto"/>
          <w:sz w:val="24"/>
          <w:szCs w:val="24"/>
          <w:highlight w:val="none"/>
          <w:u w:val="none" w:color="auto"/>
          <w:lang w:eastAsia="zh-CN"/>
        </w:rPr>
      </w:pPr>
      <w:r>
        <w:rPr>
          <w:rFonts w:hint="eastAsia" w:asciiTheme="minorEastAsia" w:hAnsiTheme="minorEastAsia" w:eastAsiaTheme="minorEastAsia" w:cstheme="minorEastAsia"/>
          <w:b/>
          <w:bCs/>
          <w:color w:val="auto"/>
          <w:sz w:val="24"/>
          <w:szCs w:val="24"/>
          <w:highlight w:val="none"/>
          <w:u w:val="none" w:color="auto"/>
          <w:lang w:val="en-US" w:eastAsia="zh-CN"/>
        </w:rPr>
        <w:t>4.1</w:t>
      </w:r>
      <w:r>
        <w:rPr>
          <w:rFonts w:hint="eastAsia" w:asciiTheme="minorEastAsia" w:hAnsiTheme="minorEastAsia" w:cstheme="minorEastAsia"/>
          <w:b/>
          <w:bCs/>
          <w:color w:val="auto"/>
          <w:sz w:val="24"/>
          <w:szCs w:val="24"/>
          <w:highlight w:val="none"/>
          <w:u w:val="none" w:color="auto"/>
          <w:lang w:val="en-US" w:eastAsia="zh-CN"/>
        </w:rPr>
        <w:t>1</w:t>
      </w:r>
      <w:r>
        <w:rPr>
          <w:rFonts w:hint="eastAsia" w:asciiTheme="minorEastAsia" w:hAnsiTheme="minorEastAsia" w:eastAsiaTheme="minorEastAsia" w:cstheme="minorEastAsia"/>
          <w:b/>
          <w:bCs/>
          <w:color w:val="auto"/>
          <w:sz w:val="24"/>
          <w:szCs w:val="24"/>
          <w:highlight w:val="none"/>
          <w:u w:val="none" w:color="auto"/>
          <w:lang w:val="en-US" w:eastAsia="zh-CN"/>
        </w:rPr>
        <w:t xml:space="preserve"> </w:t>
      </w:r>
      <w:r>
        <w:rPr>
          <w:rFonts w:hint="eastAsia" w:asciiTheme="minorEastAsia" w:hAnsiTheme="minorEastAsia" w:eastAsiaTheme="minorEastAsia" w:cstheme="minorEastAsia"/>
          <w:b/>
          <w:bCs/>
          <w:color w:val="auto"/>
          <w:sz w:val="24"/>
          <w:szCs w:val="24"/>
          <w:highlight w:val="none"/>
          <w:u w:val="none" w:color="auto"/>
        </w:rPr>
        <w:t>关于符合本国产品标准的声明函</w:t>
      </w:r>
    </w:p>
    <w:p>
      <w:pPr>
        <w:rPr>
          <w:rFonts w:hint="eastAsia" w:asciiTheme="minorEastAsia" w:hAnsiTheme="minorEastAsia" w:eastAsiaTheme="minorEastAsia" w:cstheme="minorEastAsia"/>
          <w:color w:val="auto"/>
          <w:sz w:val="21"/>
          <w:szCs w:val="21"/>
          <w:highlight w:val="none"/>
          <w:u w:val="none" w:color="auto"/>
          <w:lang w:eastAsia="zh-CN"/>
        </w:rPr>
      </w:pPr>
    </w:p>
    <w:p>
      <w:pP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 w:val="21"/>
          <w:szCs w:val="21"/>
          <w:highlight w:val="none"/>
          <w:u w:val="none" w:color="auto"/>
          <w:lang w:val="en-US" w:eastAsia="zh-CN"/>
        </w:rPr>
        <w:t xml:space="preserve">    </w:t>
      </w:r>
      <w:r>
        <w:rPr>
          <w:rFonts w:hint="eastAsia" w:asciiTheme="minorEastAsia" w:hAnsiTheme="minorEastAsia" w:eastAsiaTheme="minorEastAsia" w:cstheme="minorEastAsia"/>
          <w:color w:val="auto"/>
          <w:szCs w:val="21"/>
          <w:highlight w:val="none"/>
          <w:lang w:eastAsia="zh-CN"/>
        </w:rPr>
        <w:t>本公司（单位）郑重声明，根据《国务院办公厅关于在政府采购中实施本国产品标准及相关政策的通知》（国办发〔2025〕34号）的规定，本公司（单位）提供的以下产品属于本国产品。具体情况如下：</w:t>
      </w:r>
    </w:p>
    <w:p>
      <w:pP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lang w:eastAsia="zh-CN"/>
        </w:rPr>
        <w:t>1.</w:t>
      </w:r>
      <w:r>
        <w:rPr>
          <w:rFonts w:hint="eastAsia" w:asciiTheme="minorEastAsia" w:hAnsiTheme="minorEastAsia" w:eastAsiaTheme="minorEastAsia" w:cstheme="minorEastAsia"/>
          <w:color w:val="auto"/>
          <w:szCs w:val="21"/>
          <w:highlight w:val="none"/>
          <w:u w:val="single" w:color="auto"/>
        </w:rPr>
        <w:t>（产品名称1）</w:t>
      </w: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，生产厂为</w:t>
      </w:r>
      <w:r>
        <w:rPr>
          <w:rFonts w:hint="eastAsia" w:asciiTheme="minorEastAsia" w:hAnsiTheme="minorEastAsia" w:eastAsiaTheme="minorEastAsia" w:cstheme="minorEastAsia"/>
          <w:color w:val="auto"/>
          <w:szCs w:val="21"/>
          <w:highlight w:val="none"/>
          <w:u w:val="single" w:color="auto"/>
        </w:rPr>
        <w:t>（厂名）</w:t>
      </w: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lang w:eastAsia="zh-CN"/>
        </w:rPr>
        <w:t>，厂址为</w:t>
      </w:r>
      <w:r>
        <w:rPr>
          <w:rFonts w:hint="eastAsia" w:asciiTheme="minorEastAsia" w:hAnsiTheme="minorEastAsia" w:eastAsiaTheme="minorEastAsia" w:cstheme="minorEastAsia"/>
          <w:color w:val="auto"/>
          <w:szCs w:val="21"/>
          <w:highlight w:val="none"/>
          <w:u w:val="single" w:color="auto"/>
        </w:rPr>
        <w:t>（生产厂址）</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color="auto"/>
        </w:rPr>
        <w:t>（产品名称1）</w:t>
      </w:r>
      <w:r>
        <w:rPr>
          <w:rFonts w:hint="eastAsia" w:asciiTheme="minorEastAsia" w:hAnsiTheme="minorEastAsia" w:eastAsiaTheme="minorEastAsia" w:cstheme="minorEastAsia"/>
          <w:color w:val="auto"/>
          <w:szCs w:val="21"/>
          <w:highlight w:val="none"/>
          <w:lang w:eastAsia="zh-CN"/>
        </w:rPr>
        <w:t>的中国境内生产的组件成本占比≥</w:t>
      </w:r>
      <w:r>
        <w:rPr>
          <w:rFonts w:hint="eastAsia" w:asciiTheme="minorEastAsia" w:hAnsiTheme="minorEastAsia" w:eastAsiaTheme="minorEastAsia" w:cstheme="minorEastAsia"/>
          <w:color w:val="auto"/>
          <w:szCs w:val="21"/>
          <w:highlight w:val="none"/>
          <w:u w:val="single" w:color="auto"/>
        </w:rPr>
        <w:t>（规定比例）</w:t>
      </w:r>
      <w:r>
        <w:rPr>
          <w:rFonts w:hint="eastAsia" w:asciiTheme="minorEastAsia" w:hAnsiTheme="minorEastAsia" w:eastAsiaTheme="minorEastAsia" w:cstheme="minorEastAsia"/>
          <w:color w:val="auto"/>
          <w:szCs w:val="21"/>
          <w:highlight w:val="none"/>
        </w:rPr>
        <w:t>3</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color="auto"/>
        </w:rPr>
        <w:t>（产品名称1）</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u w:val="single" w:color="auto"/>
        </w:rPr>
        <w:t>（关键组件）</w:t>
      </w:r>
      <w:r>
        <w:rPr>
          <w:rFonts w:hint="eastAsia" w:asciiTheme="minorEastAsia" w:hAnsiTheme="minorEastAsia" w:eastAsiaTheme="minorEastAsia" w:cstheme="minorEastAsia"/>
          <w:color w:val="auto"/>
          <w:szCs w:val="21"/>
          <w:highlight w:val="none"/>
        </w:rPr>
        <w:t>4</w:t>
      </w:r>
      <w:r>
        <w:rPr>
          <w:rFonts w:hint="eastAsia" w:asciiTheme="minorEastAsia" w:hAnsiTheme="minorEastAsia" w:eastAsiaTheme="minorEastAsia" w:cstheme="minorEastAsia"/>
          <w:color w:val="auto"/>
          <w:szCs w:val="21"/>
          <w:highlight w:val="none"/>
          <w:lang w:eastAsia="zh-CN"/>
        </w:rPr>
        <w:t>在中国境内生产。</w:t>
      </w:r>
      <w:r>
        <w:rPr>
          <w:rFonts w:hint="eastAsia" w:asciiTheme="minorEastAsia" w:hAnsiTheme="minorEastAsia" w:eastAsiaTheme="minorEastAsia" w:cstheme="minorEastAsia"/>
          <w:color w:val="auto"/>
          <w:szCs w:val="21"/>
          <w:highlight w:val="none"/>
          <w:u w:val="single" w:color="auto"/>
        </w:rPr>
        <w:t>（产品名称1）</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u w:val="single" w:color="auto"/>
        </w:rPr>
        <w:t>（关键工序）</w:t>
      </w:r>
      <w:r>
        <w:rPr>
          <w:rFonts w:hint="eastAsia" w:asciiTheme="minorEastAsia" w:hAnsiTheme="minorEastAsia" w:eastAsiaTheme="minorEastAsia" w:cstheme="minorEastAsia"/>
          <w:color w:val="auto"/>
          <w:szCs w:val="21"/>
          <w:highlight w:val="none"/>
        </w:rPr>
        <w:t>5</w:t>
      </w:r>
      <w:r>
        <w:rPr>
          <w:rFonts w:hint="eastAsia" w:asciiTheme="minorEastAsia" w:hAnsiTheme="minorEastAsia" w:eastAsiaTheme="minorEastAsia" w:cstheme="minorEastAsia"/>
          <w:color w:val="auto"/>
          <w:szCs w:val="21"/>
          <w:highlight w:val="none"/>
          <w:lang w:eastAsia="zh-CN"/>
        </w:rPr>
        <w:t>在中国境内完成。</w:t>
      </w:r>
    </w:p>
    <w:p>
      <w:pP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lang w:eastAsia="zh-CN"/>
        </w:rPr>
        <w:t>2.</w:t>
      </w:r>
      <w:r>
        <w:rPr>
          <w:rFonts w:hint="eastAsia" w:asciiTheme="minorEastAsia" w:hAnsiTheme="minorEastAsia" w:eastAsiaTheme="minorEastAsia" w:cstheme="minorEastAsia"/>
          <w:color w:val="auto"/>
          <w:szCs w:val="21"/>
          <w:highlight w:val="none"/>
          <w:u w:val="single" w:color="auto"/>
        </w:rPr>
        <w:t>（产品名称2）</w:t>
      </w:r>
      <w:r>
        <w:rPr>
          <w:rFonts w:hint="eastAsia" w:asciiTheme="minorEastAsia" w:hAnsiTheme="minorEastAsia" w:eastAsiaTheme="minorEastAsia" w:cstheme="minorEastAsia"/>
          <w:color w:val="auto"/>
          <w:szCs w:val="21"/>
          <w:highlight w:val="none"/>
          <w:lang w:eastAsia="zh-CN"/>
        </w:rPr>
        <w:t>，生产厂为</w:t>
      </w:r>
      <w:r>
        <w:rPr>
          <w:rFonts w:hint="eastAsia" w:asciiTheme="minorEastAsia" w:hAnsiTheme="minorEastAsia" w:eastAsiaTheme="minorEastAsia" w:cstheme="minorEastAsia"/>
          <w:color w:val="auto"/>
          <w:szCs w:val="21"/>
          <w:highlight w:val="none"/>
          <w:u w:val="single" w:color="auto"/>
        </w:rPr>
        <w:t>（厂名）</w:t>
      </w:r>
      <w:r>
        <w:rPr>
          <w:rFonts w:hint="eastAsia" w:asciiTheme="minorEastAsia" w:hAnsiTheme="minorEastAsia" w:eastAsiaTheme="minorEastAsia" w:cstheme="minorEastAsia"/>
          <w:color w:val="auto"/>
          <w:szCs w:val="21"/>
          <w:highlight w:val="none"/>
          <w:lang w:eastAsia="zh-CN"/>
        </w:rPr>
        <w:t>，厂址为</w:t>
      </w:r>
      <w:r>
        <w:rPr>
          <w:rFonts w:hint="eastAsia" w:asciiTheme="minorEastAsia" w:hAnsiTheme="minorEastAsia" w:eastAsiaTheme="minorEastAsia" w:cstheme="minorEastAsia"/>
          <w:color w:val="auto"/>
          <w:szCs w:val="21"/>
          <w:highlight w:val="none"/>
          <w:u w:val="single" w:color="auto"/>
        </w:rPr>
        <w:t>（生产厂址）</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color="auto"/>
        </w:rPr>
        <w:t>（产品名称2）</w:t>
      </w:r>
      <w:r>
        <w:rPr>
          <w:rFonts w:hint="eastAsia" w:asciiTheme="minorEastAsia" w:hAnsiTheme="minorEastAsia" w:eastAsiaTheme="minorEastAsia" w:cstheme="minorEastAsia"/>
          <w:color w:val="auto"/>
          <w:szCs w:val="21"/>
          <w:highlight w:val="none"/>
          <w:lang w:eastAsia="zh-CN"/>
        </w:rPr>
        <w:t>的中国境内生产的组件成本占比≥</w:t>
      </w:r>
      <w:r>
        <w:rPr>
          <w:rFonts w:hint="eastAsia" w:asciiTheme="minorEastAsia" w:hAnsiTheme="minorEastAsia" w:eastAsiaTheme="minorEastAsia" w:cstheme="minorEastAsia"/>
          <w:color w:val="auto"/>
          <w:szCs w:val="21"/>
          <w:highlight w:val="none"/>
          <w:u w:val="single" w:color="auto"/>
        </w:rPr>
        <w:t>（规定比例）</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u w:val="single" w:color="auto"/>
        </w:rPr>
        <w:t>（产品名称2）</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u w:val="single" w:color="auto"/>
        </w:rPr>
        <w:t>（关键组件）</w:t>
      </w:r>
      <w:r>
        <w:rPr>
          <w:rFonts w:hint="eastAsia" w:asciiTheme="minorEastAsia" w:hAnsiTheme="minorEastAsia" w:eastAsiaTheme="minorEastAsia" w:cstheme="minorEastAsia"/>
          <w:color w:val="auto"/>
          <w:szCs w:val="21"/>
          <w:highlight w:val="none"/>
          <w:lang w:eastAsia="zh-CN"/>
        </w:rPr>
        <w:t>在中国境内生产。</w:t>
      </w:r>
      <w:r>
        <w:rPr>
          <w:rFonts w:hint="eastAsia" w:asciiTheme="minorEastAsia" w:hAnsiTheme="minorEastAsia" w:eastAsiaTheme="minorEastAsia" w:cstheme="minorEastAsia"/>
          <w:color w:val="auto"/>
          <w:szCs w:val="21"/>
          <w:highlight w:val="none"/>
          <w:u w:val="single" w:color="auto"/>
        </w:rPr>
        <w:t>（产品名称2）</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u w:val="single" w:color="auto"/>
        </w:rPr>
        <w:t>（关键工序）</w:t>
      </w:r>
      <w:r>
        <w:rPr>
          <w:rFonts w:hint="eastAsia" w:asciiTheme="minorEastAsia" w:hAnsiTheme="minorEastAsia" w:eastAsiaTheme="minorEastAsia" w:cstheme="minorEastAsia"/>
          <w:color w:val="auto"/>
          <w:szCs w:val="21"/>
          <w:highlight w:val="none"/>
          <w:lang w:eastAsia="zh-CN"/>
        </w:rPr>
        <w:t>在中国境内完成。</w:t>
      </w:r>
    </w:p>
    <w:p>
      <w:pP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lang w:eastAsia="zh-CN"/>
        </w:rPr>
        <w:t>……</w:t>
      </w:r>
    </w:p>
    <w:p>
      <w:pP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lang w:eastAsia="zh-CN"/>
        </w:rPr>
        <w:t>本公司（单位）对上述声明内容的真实性负责。如有虚假，愿承担相应法律责任。</w:t>
      </w:r>
    </w:p>
    <w:p>
      <w:pPr>
        <w:rPr>
          <w:rFonts w:hint="eastAsia" w:asciiTheme="minorEastAsia" w:hAnsiTheme="minorEastAsia" w:eastAsiaTheme="minorEastAsia" w:cstheme="minorEastAsia"/>
          <w:color w:val="auto"/>
          <w:sz w:val="21"/>
          <w:szCs w:val="21"/>
          <w:highlight w:val="none"/>
          <w:u w:val="none" w:color="auto"/>
          <w:lang w:eastAsia="zh-CN"/>
        </w:rPr>
      </w:pPr>
      <w:r>
        <w:rPr>
          <w:rFonts w:hint="eastAsia" w:asciiTheme="minorEastAsia" w:hAnsiTheme="minorEastAsia" w:eastAsiaTheme="minorEastAsia" w:cstheme="minorEastAsia"/>
          <w:color w:val="auto"/>
          <w:sz w:val="21"/>
          <w:szCs w:val="21"/>
          <w:highlight w:val="none"/>
          <w:u w:val="none" w:color="auto"/>
          <w:lang w:eastAsia="zh-CN"/>
        </w:rPr>
        <w:t xml:space="preserve"> </w:t>
      </w:r>
    </w:p>
    <w:p>
      <w:pPr>
        <w:rPr>
          <w:rFonts w:hint="eastAsia" w:asciiTheme="minorEastAsia" w:hAnsiTheme="minorEastAsia" w:eastAsiaTheme="minorEastAsia" w:cstheme="minorEastAsia"/>
          <w:color w:val="auto"/>
          <w:sz w:val="21"/>
          <w:szCs w:val="21"/>
          <w:highlight w:val="none"/>
          <w:u w:val="none" w:color="auto"/>
          <w:lang w:eastAsia="zh-CN"/>
        </w:rPr>
      </w:pPr>
      <w:r>
        <w:rPr>
          <w:rFonts w:hint="eastAsia" w:asciiTheme="minorEastAsia" w:hAnsiTheme="minorEastAsia" w:eastAsiaTheme="minorEastAsia" w:cstheme="minorEastAsia"/>
          <w:color w:val="auto"/>
          <w:sz w:val="21"/>
          <w:szCs w:val="21"/>
          <w:highlight w:val="none"/>
          <w:u w:val="none" w:color="auto"/>
          <w:lang w:val="en-US" w:eastAsia="zh-CN"/>
        </w:rPr>
        <w:t xml:space="preserve">                                                </w:t>
      </w:r>
      <w:r>
        <w:rPr>
          <w:rFonts w:hint="eastAsia" w:asciiTheme="minorEastAsia" w:hAnsiTheme="minorEastAsia" w:eastAsiaTheme="minorEastAsia" w:cstheme="minorEastAsia"/>
          <w:color w:val="auto"/>
          <w:sz w:val="21"/>
          <w:szCs w:val="21"/>
          <w:highlight w:val="none"/>
          <w:u w:val="none" w:color="auto"/>
          <w:lang w:eastAsia="zh-CN"/>
        </w:rPr>
        <w:t>公司（单位）名称（盖章）：　        </w:t>
      </w:r>
    </w:p>
    <w:p>
      <w:pPr>
        <w:rPr>
          <w:rFonts w:hint="eastAsia" w:asciiTheme="minorEastAsia" w:hAnsiTheme="minorEastAsia" w:eastAsiaTheme="minorEastAsia" w:cstheme="minorEastAsia"/>
          <w:color w:val="auto"/>
          <w:sz w:val="21"/>
          <w:szCs w:val="21"/>
          <w:highlight w:val="none"/>
          <w:u w:val="none" w:color="auto"/>
          <w:lang w:eastAsia="zh-CN"/>
        </w:rPr>
      </w:pPr>
      <w:r>
        <w:rPr>
          <w:rFonts w:hint="eastAsia" w:asciiTheme="minorEastAsia" w:hAnsiTheme="minorEastAsia" w:eastAsiaTheme="minorEastAsia" w:cstheme="minorEastAsia"/>
          <w:color w:val="auto"/>
          <w:sz w:val="21"/>
          <w:szCs w:val="21"/>
          <w:highlight w:val="none"/>
          <w:u w:val="none" w:color="auto"/>
          <w:lang w:val="en-US" w:eastAsia="zh-CN"/>
        </w:rPr>
        <w:t xml:space="preserve">                                                </w:t>
      </w:r>
      <w:r>
        <w:rPr>
          <w:rFonts w:hint="eastAsia" w:asciiTheme="minorEastAsia" w:hAnsiTheme="minorEastAsia" w:eastAsiaTheme="minorEastAsia" w:cstheme="minorEastAsia"/>
          <w:color w:val="auto"/>
          <w:sz w:val="21"/>
          <w:szCs w:val="21"/>
          <w:highlight w:val="none"/>
          <w:u w:val="none" w:color="auto"/>
        </w:rPr>
        <w:t>日期：　    年　  月　  日         </w:t>
      </w:r>
    </w:p>
    <w:p>
      <w:pPr>
        <w:rPr>
          <w:rFonts w:hint="eastAsia" w:asciiTheme="minorEastAsia" w:hAnsiTheme="minorEastAsia" w:eastAsiaTheme="minorEastAsia" w:cstheme="minorEastAsia"/>
          <w:color w:val="auto"/>
          <w:sz w:val="21"/>
          <w:szCs w:val="21"/>
          <w:highlight w:val="none"/>
          <w:u w:val="none" w:color="auto"/>
          <w:lang w:eastAsia="zh-CN"/>
        </w:rPr>
      </w:pPr>
    </w:p>
    <w:p>
      <w:pPr>
        <w:rPr>
          <w:rFonts w:hint="eastAsia" w:asciiTheme="minorEastAsia" w:hAnsiTheme="minorEastAsia" w:eastAsiaTheme="minorEastAsia" w:cstheme="minorEastAsia"/>
          <w:color w:val="auto"/>
          <w:sz w:val="21"/>
          <w:szCs w:val="21"/>
          <w:highlight w:val="none"/>
          <w:u w:val="none" w:color="auto"/>
          <w:lang w:eastAsia="zh-CN"/>
        </w:rPr>
      </w:pPr>
      <w:r>
        <w:rPr>
          <w:rFonts w:hint="eastAsia" w:asciiTheme="minorEastAsia" w:hAnsiTheme="minorEastAsia" w:eastAsiaTheme="minorEastAsia" w:cstheme="minorEastAsia"/>
          <w:color w:val="auto"/>
          <w:sz w:val="21"/>
          <w:szCs w:val="21"/>
          <w:highlight w:val="none"/>
          <w:u w:val="none" w:color="auto"/>
          <w:lang w:eastAsia="zh-CN"/>
        </w:rPr>
        <w:t>__________________</w:t>
      </w:r>
    </w:p>
    <w:p>
      <w:pPr>
        <w:rPr>
          <w:rFonts w:hint="eastAsia" w:asciiTheme="minorEastAsia" w:hAnsiTheme="minorEastAsia" w:eastAsiaTheme="minorEastAsia" w:cstheme="minorEastAsia"/>
          <w:color w:val="auto"/>
          <w:sz w:val="21"/>
          <w:szCs w:val="21"/>
          <w:highlight w:val="none"/>
          <w:u w:val="none" w:color="auto"/>
          <w:lang w:eastAsia="zh-CN"/>
        </w:rPr>
      </w:pPr>
      <w:r>
        <w:rPr>
          <w:rFonts w:hint="eastAsia" w:asciiTheme="minorEastAsia" w:hAnsiTheme="minorEastAsia" w:eastAsiaTheme="minorEastAsia" w:cstheme="minorEastAsia"/>
          <w:color w:val="auto"/>
          <w:sz w:val="21"/>
          <w:szCs w:val="21"/>
          <w:highlight w:val="none"/>
          <w:u w:val="none" w:color="auto"/>
        </w:rPr>
        <w:t>1.产品如有型号，请在“产品名称”栏一并填写。</w:t>
      </w:r>
    </w:p>
    <w:p>
      <w:pPr>
        <w:rPr>
          <w:rFonts w:hint="eastAsia" w:asciiTheme="minorEastAsia" w:hAnsiTheme="minorEastAsia" w:eastAsiaTheme="minorEastAsia" w:cstheme="minorEastAsia"/>
          <w:color w:val="auto"/>
          <w:sz w:val="21"/>
          <w:szCs w:val="21"/>
          <w:highlight w:val="none"/>
          <w:u w:val="none" w:color="auto"/>
          <w:lang w:eastAsia="zh-CN"/>
        </w:rPr>
      </w:pPr>
      <w:r>
        <w:rPr>
          <w:rFonts w:hint="eastAsia" w:asciiTheme="minorEastAsia" w:hAnsiTheme="minorEastAsia" w:eastAsiaTheme="minorEastAsia" w:cstheme="minorEastAsia"/>
          <w:color w:val="auto"/>
          <w:sz w:val="21"/>
          <w:szCs w:val="21"/>
          <w:highlight w:val="none"/>
          <w:u w:val="none" w:color="auto"/>
        </w:rPr>
        <w:t>2.生产厂名与厂址应与生产厂营业执照载明的相关信息保持一致。</w:t>
      </w:r>
    </w:p>
    <w:p>
      <w:pPr>
        <w:rPr>
          <w:rFonts w:hint="eastAsia" w:asciiTheme="minorEastAsia" w:hAnsiTheme="minorEastAsia" w:eastAsiaTheme="minorEastAsia" w:cstheme="minorEastAsia"/>
          <w:color w:val="auto"/>
          <w:sz w:val="21"/>
          <w:szCs w:val="21"/>
          <w:highlight w:val="none"/>
          <w:u w:val="none" w:color="auto"/>
          <w:lang w:eastAsia="zh-CN"/>
        </w:rPr>
      </w:pPr>
      <w:r>
        <w:rPr>
          <w:rFonts w:hint="eastAsia" w:asciiTheme="minorEastAsia" w:hAnsiTheme="minorEastAsia" w:eastAsiaTheme="minorEastAsia" w:cstheme="minorEastAsia"/>
          <w:color w:val="auto"/>
          <w:sz w:val="21"/>
          <w:szCs w:val="21"/>
          <w:highlight w:val="none"/>
          <w:u w:val="none" w:color="auto"/>
        </w:rPr>
        <w:t>3.该产品的中国境内生产的组件成本占比相关要求实施前，“规定比例”栏可不填，下同。</w:t>
      </w:r>
    </w:p>
    <w:p>
      <w:pPr>
        <w:rPr>
          <w:rFonts w:hint="eastAsia" w:asciiTheme="minorEastAsia" w:hAnsiTheme="minorEastAsia" w:eastAsiaTheme="minorEastAsia" w:cstheme="minorEastAsia"/>
          <w:color w:val="auto"/>
          <w:sz w:val="21"/>
          <w:szCs w:val="21"/>
          <w:highlight w:val="none"/>
          <w:u w:val="none" w:color="auto"/>
          <w:lang w:eastAsia="zh-CN"/>
        </w:rPr>
      </w:pPr>
      <w:r>
        <w:rPr>
          <w:rFonts w:hint="eastAsia" w:asciiTheme="minorEastAsia" w:hAnsiTheme="minorEastAsia" w:eastAsiaTheme="minorEastAsia" w:cstheme="minorEastAsia"/>
          <w:color w:val="auto"/>
          <w:sz w:val="21"/>
          <w:szCs w:val="21"/>
          <w:highlight w:val="none"/>
          <w:u w:val="none" w:color="auto"/>
        </w:rPr>
        <w:t>4.该产品的关键组件要求实施前，“关键组件”栏可不填，下同。</w:t>
      </w:r>
    </w:p>
    <w:p>
      <w:pPr>
        <w:rPr>
          <w:rFonts w:hint="eastAsia" w:asciiTheme="minorEastAsia" w:hAnsiTheme="minorEastAsia" w:eastAsiaTheme="minorEastAsia" w:cstheme="minorEastAsia"/>
          <w:color w:val="auto"/>
          <w:sz w:val="21"/>
          <w:szCs w:val="21"/>
          <w:highlight w:val="none"/>
          <w:u w:val="none" w:color="auto"/>
        </w:rPr>
      </w:pPr>
      <w:r>
        <w:rPr>
          <w:rFonts w:hint="eastAsia" w:asciiTheme="minorEastAsia" w:hAnsiTheme="minorEastAsia" w:eastAsiaTheme="minorEastAsia" w:cstheme="minorEastAsia"/>
          <w:color w:val="auto"/>
          <w:sz w:val="21"/>
          <w:szCs w:val="21"/>
          <w:highlight w:val="none"/>
          <w:u w:val="none" w:color="auto"/>
        </w:rPr>
        <w:t>5.该产品的关键工序要求实施前，“关键工序”栏可不填，下同。</w:t>
      </w:r>
    </w:p>
    <w:p>
      <w:pPr>
        <w:rPr>
          <w:rFonts w:hint="eastAsia" w:asciiTheme="minorEastAsia" w:hAnsiTheme="minorEastAsia" w:eastAsiaTheme="minorEastAsia" w:cstheme="minorEastAsia"/>
          <w:color w:val="auto"/>
          <w:sz w:val="21"/>
          <w:szCs w:val="21"/>
          <w:highlight w:val="none"/>
          <w:u w:val="none" w:color="auto"/>
        </w:rPr>
      </w:pPr>
      <w:r>
        <w:rPr>
          <w:rFonts w:hint="eastAsia" w:asciiTheme="minorEastAsia" w:hAnsiTheme="minorEastAsia" w:eastAsiaTheme="minorEastAsia" w:cstheme="minorEastAsia"/>
          <w:color w:val="auto"/>
          <w:sz w:val="21"/>
          <w:szCs w:val="21"/>
          <w:highlight w:val="none"/>
          <w:u w:val="none" w:color="auto"/>
        </w:rPr>
        <w:br w:type="page"/>
      </w:r>
    </w:p>
    <w:p>
      <w:pPr>
        <w:jc w:val="center"/>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rPr>
        <w:t>4.</w:t>
      </w:r>
      <w:r>
        <w:rPr>
          <w:rFonts w:hint="eastAsia" w:asciiTheme="minorEastAsia" w:hAnsiTheme="minorEastAsia" w:eastAsiaTheme="minorEastAsia" w:cstheme="minorEastAsia"/>
          <w:b/>
          <w:bCs/>
          <w:color w:val="auto"/>
          <w:sz w:val="24"/>
          <w:szCs w:val="24"/>
          <w:highlight w:val="none"/>
          <w:lang w:val="en-US" w:eastAsia="zh-CN"/>
        </w:rPr>
        <w:t>12</w:t>
      </w:r>
      <w:r>
        <w:rPr>
          <w:rFonts w:hint="eastAsia" w:asciiTheme="minorEastAsia" w:hAnsiTheme="minorEastAsia" w:eastAsiaTheme="minorEastAsia" w:cstheme="minorEastAsia"/>
          <w:b/>
          <w:bCs/>
          <w:color w:val="auto"/>
          <w:sz w:val="24"/>
          <w:szCs w:val="24"/>
          <w:highlight w:val="none"/>
        </w:rPr>
        <w:t xml:space="preserve">  </w:t>
      </w:r>
      <w:r>
        <w:rPr>
          <w:rFonts w:hint="eastAsia" w:asciiTheme="minorEastAsia" w:hAnsiTheme="minorEastAsia" w:eastAsiaTheme="minorEastAsia" w:cstheme="minorEastAsia"/>
          <w:b/>
          <w:bCs/>
          <w:color w:val="auto"/>
          <w:sz w:val="24"/>
          <w:szCs w:val="24"/>
          <w:highlight w:val="none"/>
          <w:lang w:val="en-US" w:eastAsia="zh-CN"/>
        </w:rPr>
        <w:t>关于产品成本的声明函</w:t>
      </w:r>
    </w:p>
    <w:p>
      <w:pPr>
        <w:rPr>
          <w:rFonts w:hint="eastAsia" w:asciiTheme="minorEastAsia" w:hAnsiTheme="minorEastAsia" w:eastAsiaTheme="minorEastAsia" w:cstheme="minorEastAsia"/>
          <w:b/>
          <w:bCs/>
          <w:color w:val="auto"/>
          <w:sz w:val="24"/>
          <w:szCs w:val="24"/>
          <w:highlight w:val="none"/>
          <w:lang w:val="en-US" w:eastAsia="zh-CN"/>
        </w:rPr>
      </w:pPr>
    </w:p>
    <w:p>
      <w:pPr>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eastAsia="zh-CN"/>
        </w:rPr>
        <w:t>本公司（单位）郑重声明，根据《国务院办公厅关于在政府采购中实施本国产品标准及相关政策的通知》（国办发〔2025〕34号）的规定，本公司参加</w:t>
      </w:r>
      <w:r>
        <w:rPr>
          <w:rFonts w:hint="eastAsia" w:asciiTheme="minorEastAsia" w:hAnsiTheme="minorEastAsia" w:eastAsiaTheme="minorEastAsia" w:cstheme="minorEastAsia"/>
          <w:color w:val="auto"/>
          <w:szCs w:val="21"/>
          <w:highlight w:val="none"/>
          <w:u w:val="single" w:color="auto"/>
          <w:lang w:eastAsia="zh-CN"/>
        </w:rPr>
        <w:t>（单位名称）</w:t>
      </w:r>
      <w:r>
        <w:rPr>
          <w:rFonts w:hint="eastAsia" w:asciiTheme="minorEastAsia" w:hAnsiTheme="minorEastAsia" w:eastAsiaTheme="minorEastAsia" w:cstheme="minorEastAsia"/>
          <w:color w:val="auto"/>
          <w:szCs w:val="21"/>
          <w:highlight w:val="none"/>
          <w:lang w:eastAsia="zh-CN"/>
        </w:rPr>
        <w:t>的</w:t>
      </w:r>
      <w:r>
        <w:rPr>
          <w:rFonts w:hint="eastAsia" w:asciiTheme="minorEastAsia" w:hAnsiTheme="minorEastAsia" w:eastAsiaTheme="minorEastAsia" w:cstheme="minorEastAsia"/>
          <w:color w:val="auto"/>
          <w:szCs w:val="21"/>
          <w:highlight w:val="none"/>
          <w:u w:val="single" w:color="auto"/>
          <w:lang w:eastAsia="zh-CN"/>
        </w:rPr>
        <w:t>（项目名称）</w:t>
      </w:r>
      <w:r>
        <w:rPr>
          <w:rFonts w:hint="eastAsia" w:asciiTheme="minorEastAsia" w:hAnsiTheme="minorEastAsia" w:eastAsiaTheme="minorEastAsia" w:cstheme="minorEastAsia"/>
          <w:color w:val="auto"/>
          <w:szCs w:val="21"/>
          <w:highlight w:val="none"/>
          <w:lang w:eastAsia="zh-CN"/>
        </w:rPr>
        <w:t>采购活动，</w:t>
      </w:r>
      <w:r>
        <w:rPr>
          <w:rFonts w:hint="eastAsia" w:asciiTheme="minorEastAsia" w:hAnsiTheme="minorEastAsia" w:eastAsiaTheme="minorEastAsia" w:cstheme="minorEastAsia"/>
          <w:color w:val="auto"/>
          <w:szCs w:val="21"/>
          <w:highlight w:val="none"/>
          <w:lang w:val="en-US" w:eastAsia="zh-CN"/>
        </w:rPr>
        <w:t>为本项目</w:t>
      </w:r>
      <w:r>
        <w:rPr>
          <w:rFonts w:hint="eastAsia" w:asciiTheme="minorEastAsia" w:hAnsiTheme="minorEastAsia" w:eastAsiaTheme="minorEastAsia" w:cstheme="minorEastAsia"/>
          <w:color w:val="auto"/>
          <w:szCs w:val="21"/>
          <w:highlight w:val="none"/>
          <w:u w:val="single" w:color="auto"/>
          <w:lang w:val="en-US" w:eastAsia="zh-CN"/>
        </w:rPr>
        <w:t>（采购包或标段）</w:t>
      </w:r>
      <w:r>
        <w:rPr>
          <w:rFonts w:hint="eastAsia" w:asciiTheme="minorEastAsia" w:hAnsiTheme="minorEastAsia" w:eastAsiaTheme="minorEastAsia" w:cstheme="minorEastAsia"/>
          <w:color w:val="auto"/>
          <w:szCs w:val="21"/>
          <w:highlight w:val="none"/>
          <w:lang w:val="en-US" w:eastAsia="zh-CN"/>
        </w:rPr>
        <w:t>提供的全部产品（采购清单中的</w:t>
      </w:r>
      <w:r>
        <w:rPr>
          <w:rFonts w:hint="eastAsia" w:asciiTheme="minorEastAsia" w:hAnsiTheme="minorEastAsia" w:eastAsiaTheme="minorEastAsia" w:cstheme="minorEastAsia"/>
          <w:color w:val="auto"/>
          <w:szCs w:val="21"/>
          <w:highlight w:val="none"/>
          <w:u w:val="none" w:color="auto"/>
          <w:lang w:val="en-US" w:eastAsia="zh-CN"/>
        </w:rPr>
        <w:t>货物</w:t>
      </w:r>
      <w:r>
        <w:rPr>
          <w:rFonts w:hint="eastAsia" w:asciiTheme="minorEastAsia" w:hAnsiTheme="minorEastAsia" w:eastAsiaTheme="minorEastAsia" w:cstheme="minorEastAsia"/>
          <w:color w:val="auto"/>
          <w:szCs w:val="21"/>
          <w:highlight w:val="none"/>
          <w:lang w:val="en-US" w:eastAsia="zh-CN"/>
        </w:rPr>
        <w:t>）总报价为</w:t>
      </w:r>
      <w:r>
        <w:rPr>
          <w:rFonts w:hint="eastAsia" w:asciiTheme="minorEastAsia" w:hAnsiTheme="minorEastAsia" w:eastAsiaTheme="minorEastAsia" w:cstheme="minorEastAsia"/>
          <w:color w:val="auto"/>
          <w:szCs w:val="21"/>
          <w:highlight w:val="none"/>
          <w:u w:val="none" w:color="auto"/>
          <w:lang w:val="en-US" w:eastAsia="zh-CN"/>
        </w:rPr>
        <w:t>（大写）：</w:t>
      </w:r>
      <w:r>
        <w:rPr>
          <w:rFonts w:hint="eastAsia" w:asciiTheme="minorEastAsia" w:hAnsiTheme="minorEastAsia" w:eastAsiaTheme="minorEastAsia" w:cstheme="minorEastAsia"/>
          <w:color w:val="auto"/>
          <w:szCs w:val="21"/>
          <w:highlight w:val="none"/>
          <w:u w:val="single" w:color="auto"/>
          <w:lang w:val="en-US" w:eastAsia="zh-CN"/>
        </w:rPr>
        <w:t xml:space="preserve">     </w:t>
      </w:r>
      <w:r>
        <w:rPr>
          <w:rFonts w:hint="eastAsia" w:asciiTheme="minorEastAsia" w:hAnsiTheme="minorEastAsia" w:eastAsiaTheme="minorEastAsia" w:cstheme="minorEastAsia"/>
          <w:color w:val="auto"/>
          <w:szCs w:val="21"/>
          <w:highlight w:val="none"/>
          <w:u w:val="none" w:color="auto"/>
          <w:lang w:val="en-US" w:eastAsia="zh-CN"/>
        </w:rPr>
        <w:t>万元。其中：</w:t>
      </w:r>
      <w:r>
        <w:rPr>
          <w:rFonts w:hint="eastAsia" w:asciiTheme="minorEastAsia" w:hAnsiTheme="minorEastAsia" w:eastAsiaTheme="minorEastAsia" w:cstheme="minorEastAsia"/>
          <w:color w:val="auto"/>
          <w:szCs w:val="21"/>
          <w:highlight w:val="none"/>
          <w:lang w:val="en-US" w:eastAsia="zh-CN"/>
        </w:rPr>
        <w:t>符合本国产品标准的产品成本之和为（大写）：</w:t>
      </w:r>
      <w:r>
        <w:rPr>
          <w:rFonts w:hint="eastAsia" w:asciiTheme="minorEastAsia" w:hAnsiTheme="minorEastAsia" w:eastAsiaTheme="minorEastAsia" w:cstheme="minorEastAsia"/>
          <w:color w:val="auto"/>
          <w:szCs w:val="21"/>
          <w:highlight w:val="none"/>
          <w:u w:val="single" w:color="auto"/>
          <w:lang w:val="en-US" w:eastAsia="zh-CN"/>
        </w:rPr>
        <w:t xml:space="preserve">     </w:t>
      </w:r>
      <w:r>
        <w:rPr>
          <w:rFonts w:hint="eastAsia" w:asciiTheme="minorEastAsia" w:hAnsiTheme="minorEastAsia" w:eastAsiaTheme="minorEastAsia" w:cstheme="minorEastAsia"/>
          <w:color w:val="auto"/>
          <w:szCs w:val="21"/>
          <w:highlight w:val="none"/>
          <w:lang w:val="en-US" w:eastAsia="zh-CN"/>
        </w:rPr>
        <w:t>万元，全部产品成本之和为（大写）：</w:t>
      </w:r>
      <w:r>
        <w:rPr>
          <w:rFonts w:hint="eastAsia" w:asciiTheme="minorEastAsia" w:hAnsiTheme="minorEastAsia" w:eastAsiaTheme="minorEastAsia" w:cstheme="minorEastAsia"/>
          <w:color w:val="auto"/>
          <w:szCs w:val="21"/>
          <w:highlight w:val="none"/>
          <w:u w:val="single" w:color="auto"/>
          <w:lang w:val="en-US" w:eastAsia="zh-CN"/>
        </w:rPr>
        <w:t xml:space="preserve">     </w:t>
      </w:r>
      <w:r>
        <w:rPr>
          <w:rFonts w:hint="eastAsia" w:asciiTheme="minorEastAsia" w:hAnsiTheme="minorEastAsia" w:eastAsiaTheme="minorEastAsia" w:cstheme="minorEastAsia"/>
          <w:color w:val="auto"/>
          <w:szCs w:val="21"/>
          <w:highlight w:val="none"/>
          <w:lang w:val="en-US" w:eastAsia="zh-CN"/>
        </w:rPr>
        <w:t>万元。</w:t>
      </w:r>
    </w:p>
    <w:p>
      <w:pPr>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符合本国产品标准的产品成本之和占全部产品成本之和的比例为</w:t>
      </w:r>
      <w:r>
        <w:rPr>
          <w:rFonts w:hint="eastAsia" w:asciiTheme="minorEastAsia" w:hAnsiTheme="minorEastAsia" w:eastAsiaTheme="minorEastAsia" w:cstheme="minorEastAsia"/>
          <w:color w:val="auto"/>
          <w:szCs w:val="21"/>
          <w:highlight w:val="none"/>
          <w:u w:val="single" w:color="auto"/>
          <w:lang w:val="en-US" w:eastAsia="zh-CN"/>
        </w:rPr>
        <w:t xml:space="preserve">    </w:t>
      </w:r>
      <w:r>
        <w:rPr>
          <w:rFonts w:hint="eastAsia" w:asciiTheme="minorEastAsia" w:hAnsiTheme="minorEastAsia" w:eastAsiaTheme="minorEastAsia" w:cstheme="minorEastAsia"/>
          <w:color w:val="auto"/>
          <w:szCs w:val="21"/>
          <w:highlight w:val="none"/>
          <w:lang w:val="en-US" w:eastAsia="zh-CN"/>
        </w:rPr>
        <w:t>%。</w:t>
      </w:r>
    </w:p>
    <w:p>
      <w:pPr>
        <w:ind w:firstLine="420" w:firstLineChars="200"/>
        <w:rPr>
          <w:rFonts w:hint="eastAsia" w:asciiTheme="minorEastAsia" w:hAnsiTheme="minorEastAsia" w:eastAsiaTheme="minorEastAsia" w:cstheme="minorEastAsia"/>
          <w:color w:val="auto"/>
          <w:szCs w:val="21"/>
          <w:highlight w:val="none"/>
          <w:lang w:val="en-US" w:eastAsia="zh-CN"/>
        </w:rPr>
      </w:pPr>
    </w:p>
    <w:p>
      <w:pP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lang w:eastAsia="zh-CN"/>
        </w:rPr>
        <w:t>本公司（单位）对上述声明内容的真实性负责。如有虚假，愿承担相应法律责任。</w:t>
      </w:r>
    </w:p>
    <w:p>
      <w:pP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 xml:space="preserve"> </w:t>
      </w:r>
    </w:p>
    <w:p>
      <w:pPr>
        <w:rPr>
          <w:rFonts w:hint="eastAsia" w:asciiTheme="minorEastAsia" w:hAnsiTheme="minorEastAsia" w:eastAsiaTheme="minorEastAsia" w:cstheme="minorEastAsia"/>
          <w:color w:val="auto"/>
          <w:szCs w:val="21"/>
          <w:highlight w:val="none"/>
          <w:lang w:eastAsia="zh-CN"/>
        </w:rPr>
      </w:pPr>
    </w:p>
    <w:p>
      <w:pP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 xml:space="preserve">                                              </w:t>
      </w:r>
    </w:p>
    <w:p>
      <w:pP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lang w:eastAsia="zh-CN"/>
        </w:rPr>
        <w:t>公司（单位）名称（盖章）：　        </w:t>
      </w:r>
    </w:p>
    <w:p>
      <w:pPr>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日期：　     年　  月　  日         </w:t>
      </w:r>
    </w:p>
    <w:p>
      <w:pPr>
        <w:rPr>
          <w:rFonts w:hint="eastAsia" w:asciiTheme="minorEastAsia" w:hAnsiTheme="minorEastAsia" w:eastAsiaTheme="minorEastAsia" w:cstheme="minorEastAsia"/>
          <w:color w:val="auto"/>
          <w:szCs w:val="21"/>
          <w:highlight w:val="none"/>
          <w:u w:val="none" w:color="auto"/>
          <w:lang w:eastAsia="zh-CN"/>
        </w:rPr>
      </w:pPr>
    </w:p>
    <w:p>
      <w:pPr>
        <w:rPr>
          <w:rFonts w:hint="eastAsia" w:asciiTheme="minorEastAsia" w:hAnsiTheme="minorEastAsia" w:eastAsiaTheme="minorEastAsia" w:cstheme="minorEastAsia"/>
          <w:color w:val="auto"/>
          <w:szCs w:val="21"/>
          <w:highlight w:val="none"/>
          <w:u w:val="none" w:color="auto"/>
          <w:lang w:eastAsia="zh-CN"/>
        </w:rPr>
      </w:pPr>
    </w:p>
    <w:p>
      <w:pPr>
        <w:rPr>
          <w:rFonts w:hint="eastAsia" w:asciiTheme="minorEastAsia" w:hAnsiTheme="minorEastAsia" w:eastAsiaTheme="minorEastAsia" w:cstheme="minorEastAsia"/>
          <w:b/>
          <w:bCs/>
          <w:color w:val="auto"/>
          <w:sz w:val="28"/>
          <w:szCs w:val="28"/>
          <w:highlight w:val="none"/>
          <w:lang w:val="zh-CN"/>
        </w:rPr>
      </w:pPr>
      <w:r>
        <w:rPr>
          <w:rFonts w:hint="eastAsia" w:asciiTheme="minorEastAsia" w:hAnsiTheme="minorEastAsia" w:eastAsiaTheme="minorEastAsia" w:cstheme="minorEastAsia"/>
          <w:color w:val="auto"/>
          <w:szCs w:val="21"/>
          <w:highlight w:val="none"/>
          <w:u w:val="none" w:color="auto"/>
          <w:lang w:eastAsia="zh-CN"/>
        </w:rPr>
        <w:t>__________________</w:t>
      </w:r>
    </w:p>
    <w:p>
      <w:pPr>
        <w:numPr>
          <w:ilvl w:val="0"/>
          <w:numId w:val="0"/>
        </w:numPr>
        <w:autoSpaceDE w:val="0"/>
        <w:autoSpaceDN w:val="0"/>
        <w:adjustRightInd w:val="0"/>
        <w:spacing w:line="360" w:lineRule="auto"/>
        <w:jc w:val="both"/>
        <w:rPr>
          <w:rFonts w:hint="eastAsia" w:asciiTheme="minorEastAsia" w:hAnsiTheme="minorEastAsia" w:eastAsiaTheme="minorEastAsia" w:cstheme="minorEastAsia"/>
          <w:color w:val="auto"/>
          <w:szCs w:val="21"/>
          <w:highlight w:val="none"/>
          <w:u w:val="none" w:color="auto"/>
          <w:lang w:val="en-US" w:eastAsia="zh-CN"/>
        </w:rPr>
      </w:pPr>
      <w:r>
        <w:rPr>
          <w:rFonts w:hint="eastAsia" w:asciiTheme="minorEastAsia" w:hAnsiTheme="minorEastAsia" w:eastAsiaTheme="minorEastAsia" w:cstheme="minorEastAsia"/>
          <w:color w:val="auto"/>
          <w:kern w:val="2"/>
          <w:sz w:val="21"/>
          <w:szCs w:val="21"/>
          <w:u w:color="auto"/>
          <w:lang w:val="en-US" w:eastAsia="zh-CN" w:bidi="ar-SA"/>
        </w:rPr>
        <w:t>1.</w:t>
      </w:r>
      <w:r>
        <w:rPr>
          <w:rFonts w:hint="eastAsia" w:asciiTheme="minorEastAsia" w:hAnsiTheme="minorEastAsia" w:eastAsiaTheme="minorEastAsia" w:cstheme="minorEastAsia"/>
          <w:color w:val="auto"/>
          <w:szCs w:val="21"/>
          <w:highlight w:val="none"/>
          <w:u w:val="none" w:color="auto"/>
          <w:lang w:val="en-US" w:eastAsia="zh-CN"/>
        </w:rPr>
        <w:t>符合本国产品标准的产品成本之和占全部产品成本之和的比例= 符合本国产品标准的产品成本之和÷全部产品成本之和×100</w:t>
      </w:r>
    </w:p>
    <w:p>
      <w:pPr>
        <w:numPr>
          <w:ilvl w:val="0"/>
          <w:numId w:val="0"/>
        </w:numPr>
        <w:autoSpaceDE w:val="0"/>
        <w:autoSpaceDN w:val="0"/>
        <w:adjustRightInd w:val="0"/>
        <w:spacing w:line="360" w:lineRule="auto"/>
        <w:jc w:val="both"/>
        <w:rPr>
          <w:rFonts w:hint="default" w:asciiTheme="minorEastAsia" w:hAnsiTheme="minorEastAsia" w:eastAsiaTheme="minorEastAsia" w:cstheme="minorEastAsia"/>
          <w:color w:val="auto"/>
          <w:szCs w:val="21"/>
          <w:highlight w:val="none"/>
          <w:u w:val="none" w:color="auto"/>
          <w:lang w:val="en-US" w:eastAsia="zh-CN"/>
        </w:rPr>
      </w:pPr>
      <w:r>
        <w:rPr>
          <w:rFonts w:hint="eastAsia" w:asciiTheme="minorEastAsia" w:hAnsiTheme="minorEastAsia" w:eastAsiaTheme="minorEastAsia" w:cstheme="minorEastAsia"/>
          <w:color w:val="auto"/>
          <w:szCs w:val="21"/>
          <w:highlight w:val="none"/>
          <w:u w:val="none" w:color="auto"/>
          <w:lang w:val="en-US" w:eastAsia="zh-CN"/>
        </w:rPr>
        <w:t>2.全部产品指采购清单中“适用本国产品标准的货物”</w:t>
      </w:r>
      <w:r>
        <w:rPr>
          <w:rFonts w:hint="eastAsia" w:asciiTheme="minorEastAsia" w:hAnsiTheme="minorEastAsia" w:cstheme="minorEastAsia"/>
          <w:color w:val="auto"/>
          <w:szCs w:val="21"/>
          <w:highlight w:val="none"/>
          <w:u w:val="none" w:color="auto"/>
          <w:lang w:val="en-US" w:eastAsia="zh-CN"/>
        </w:rPr>
        <w:t>。</w:t>
      </w:r>
    </w:p>
    <w:p>
      <w:pPr>
        <w:rPr>
          <w:rFonts w:hint="eastAsia" w:asciiTheme="minorEastAsia" w:hAnsiTheme="minorEastAsia" w:eastAsiaTheme="minorEastAsia" w:cstheme="minorEastAsia"/>
          <w:color w:val="auto"/>
          <w:szCs w:val="21"/>
          <w:highlight w:val="none"/>
          <w:u w:val="none" w:color="auto"/>
          <w:lang w:val="en-US" w:eastAsia="zh-CN"/>
        </w:rPr>
      </w:pPr>
    </w:p>
    <w:p>
      <w:pPr>
        <w:rPr>
          <w:rFonts w:hint="eastAsia" w:ascii="宋体" w:hAnsi="宋体"/>
          <w:color w:val="auto"/>
          <w:szCs w:val="21"/>
          <w:highlight w:val="yellow"/>
          <w:u w:val="none" w:color="auto"/>
          <w:lang w:val="en-US" w:eastAsia="zh-CN"/>
        </w:rPr>
      </w:pPr>
      <w:r>
        <w:rPr>
          <w:rFonts w:hint="eastAsia" w:ascii="宋体" w:hAnsi="宋体"/>
          <w:color w:val="auto"/>
          <w:szCs w:val="21"/>
          <w:highlight w:val="yellow"/>
          <w:u w:val="none" w:color="auto"/>
          <w:lang w:val="en-US" w:eastAsia="zh-CN"/>
        </w:rPr>
        <w:br w:type="page"/>
      </w:r>
    </w:p>
    <w:p>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五、主要标的信息（备用）</w:t>
      </w:r>
    </w:p>
    <w:tbl>
      <w:tblPr>
        <w:tblStyle w:val="26"/>
        <w:tblW w:w="0" w:type="auto"/>
        <w:jc w:val="center"/>
        <w:tblLayout w:type="fixed"/>
        <w:tblCellMar>
          <w:top w:w="0" w:type="dxa"/>
          <w:left w:w="108" w:type="dxa"/>
          <w:bottom w:w="0" w:type="dxa"/>
          <w:right w:w="108" w:type="dxa"/>
        </w:tblCellMar>
      </w:tblPr>
      <w:tblGrid>
        <w:gridCol w:w="533"/>
        <w:gridCol w:w="1841"/>
        <w:gridCol w:w="1523"/>
        <w:gridCol w:w="1524"/>
        <w:gridCol w:w="1523"/>
        <w:gridCol w:w="1524"/>
      </w:tblGrid>
      <w:tr>
        <w:tblPrEx>
          <w:tblCellMar>
            <w:top w:w="0" w:type="dxa"/>
            <w:left w:w="108" w:type="dxa"/>
            <w:bottom w:w="0" w:type="dxa"/>
            <w:right w:w="108" w:type="dxa"/>
          </w:tblCellMar>
        </w:tblPrEx>
        <w:trPr>
          <w:trHeight w:val="851" w:hRule="atLeast"/>
          <w:jc w:val="center"/>
        </w:trPr>
        <w:tc>
          <w:tcPr>
            <w:tcW w:w="53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280" w:lineRule="exact"/>
              <w:jc w:val="center"/>
              <w:rPr>
                <w:rFonts w:cs="宋体" w:asciiTheme="minorEastAsia" w:hAnsiTheme="minorEastAsia"/>
                <w:b/>
                <w:szCs w:val="21"/>
                <w:lang w:val="zh-CN"/>
              </w:rPr>
            </w:pPr>
            <w:r>
              <w:rPr>
                <w:rFonts w:hint="eastAsia" w:cs="宋体" w:asciiTheme="minorEastAsia" w:hAnsiTheme="minorEastAsia"/>
                <w:b/>
                <w:szCs w:val="21"/>
                <w:lang w:val="zh-CN"/>
              </w:rPr>
              <w:t>序号</w:t>
            </w:r>
          </w:p>
        </w:tc>
        <w:tc>
          <w:tcPr>
            <w:tcW w:w="1841"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名称</w:t>
            </w:r>
          </w:p>
        </w:tc>
        <w:tc>
          <w:tcPr>
            <w:tcW w:w="152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hint="eastAsia" w:cs="宋体" w:asciiTheme="minorEastAsia" w:hAnsiTheme="minorEastAsia" w:eastAsiaTheme="minorEastAsia"/>
                <w:b/>
                <w:szCs w:val="21"/>
                <w:lang w:val="en-US" w:eastAsia="zh-CN"/>
              </w:rPr>
            </w:pPr>
            <w:r>
              <w:rPr>
                <w:rFonts w:hint="eastAsia" w:cs="宋体" w:asciiTheme="minorEastAsia" w:hAnsiTheme="minorEastAsia"/>
                <w:b/>
                <w:szCs w:val="21"/>
                <w:lang w:val="en-US" w:eastAsia="zh-CN"/>
              </w:rPr>
              <w:t>品牌（如有）</w:t>
            </w:r>
          </w:p>
        </w:tc>
        <w:tc>
          <w:tcPr>
            <w:tcW w:w="152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规格型号</w:t>
            </w:r>
          </w:p>
        </w:tc>
        <w:tc>
          <w:tcPr>
            <w:tcW w:w="152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p>
        </w:tc>
        <w:tc>
          <w:tcPr>
            <w:tcW w:w="152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r>
      <w:tr>
        <w:tblPrEx>
          <w:tblCellMar>
            <w:top w:w="0" w:type="dxa"/>
            <w:left w:w="108" w:type="dxa"/>
            <w:bottom w:w="0" w:type="dxa"/>
            <w:right w:w="108" w:type="dxa"/>
          </w:tblCellMar>
        </w:tblPrEx>
        <w:trPr>
          <w:trHeight w:val="851" w:hRule="atLeast"/>
          <w:jc w:val="center"/>
        </w:trPr>
        <w:tc>
          <w:tcPr>
            <w:tcW w:w="53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1</w:t>
            </w:r>
          </w:p>
        </w:tc>
        <w:tc>
          <w:tcPr>
            <w:tcW w:w="184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523"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52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523"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52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r>
      <w:tr>
        <w:tblPrEx>
          <w:tblCellMar>
            <w:top w:w="0" w:type="dxa"/>
            <w:left w:w="108" w:type="dxa"/>
            <w:bottom w:w="0" w:type="dxa"/>
            <w:right w:w="108" w:type="dxa"/>
          </w:tblCellMar>
        </w:tblPrEx>
        <w:trPr>
          <w:trHeight w:val="851" w:hRule="atLeast"/>
          <w:jc w:val="center"/>
        </w:trPr>
        <w:tc>
          <w:tcPr>
            <w:tcW w:w="53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2</w:t>
            </w:r>
          </w:p>
        </w:tc>
        <w:tc>
          <w:tcPr>
            <w:tcW w:w="184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523"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52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523"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52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r>
      <w:tr>
        <w:tblPrEx>
          <w:tblCellMar>
            <w:top w:w="0" w:type="dxa"/>
            <w:left w:w="108" w:type="dxa"/>
            <w:bottom w:w="0" w:type="dxa"/>
            <w:right w:w="108" w:type="dxa"/>
          </w:tblCellMar>
        </w:tblPrEx>
        <w:trPr>
          <w:trHeight w:val="851" w:hRule="atLeast"/>
          <w:jc w:val="center"/>
        </w:trPr>
        <w:tc>
          <w:tcPr>
            <w:tcW w:w="53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w:t>
            </w:r>
          </w:p>
        </w:tc>
        <w:tc>
          <w:tcPr>
            <w:tcW w:w="184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523"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52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523"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52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r>
    </w:tbl>
    <w:p>
      <w:pPr>
        <w:autoSpaceDE w:val="0"/>
        <w:autoSpaceDN w:val="0"/>
        <w:adjustRightInd w:val="0"/>
        <w:spacing w:line="360" w:lineRule="auto"/>
        <w:ind w:firstLine="420" w:firstLineChars="200"/>
        <w:rPr>
          <w:rFonts w:cs="宋体" w:asciiTheme="minorEastAsia" w:hAnsiTheme="minorEastAsia"/>
          <w:szCs w:val="21"/>
          <w:lang w:val="zh-CN"/>
        </w:rPr>
      </w:pPr>
      <w:r>
        <w:rPr>
          <w:rFonts w:hint="eastAsia" w:cs="宋体" w:asciiTheme="minorEastAsia" w:hAnsiTheme="minorEastAsia"/>
          <w:szCs w:val="21"/>
          <w:lang w:val="zh-CN"/>
        </w:rPr>
        <w:t>说明：</w:t>
      </w:r>
    </w:p>
    <w:p>
      <w:pPr>
        <w:autoSpaceDE w:val="0"/>
        <w:autoSpaceDN w:val="0"/>
        <w:adjustRightInd w:val="0"/>
        <w:spacing w:line="360" w:lineRule="auto"/>
        <w:ind w:firstLine="420" w:firstLineChars="200"/>
        <w:rPr>
          <w:rFonts w:cs="宋体" w:asciiTheme="minorEastAsia" w:hAnsiTheme="minorEastAsia"/>
          <w:szCs w:val="21"/>
          <w:lang w:val="zh-CN"/>
        </w:rPr>
      </w:pPr>
      <w:r>
        <w:rPr>
          <w:rFonts w:hint="eastAsia" w:cs="宋体" w:asciiTheme="minorEastAsia" w:hAnsiTheme="minorEastAsia"/>
          <w:szCs w:val="21"/>
          <w:lang w:val="zh-CN"/>
        </w:rPr>
        <w:t>1、按照《财政部办公厅关于印发﹤政府采购公告和公示信息格式规范（2020年版）﹥》（财办库〔2020〕50号）要求，中标公告须包含主要标的信息。如投标人未提供该表造成中标后无法发布中标公告的，投标人承担相关责任。</w:t>
      </w:r>
    </w:p>
    <w:p>
      <w:pPr>
        <w:autoSpaceDE w:val="0"/>
        <w:autoSpaceDN w:val="0"/>
        <w:adjustRightInd w:val="0"/>
        <w:spacing w:line="360" w:lineRule="auto"/>
        <w:ind w:firstLine="420" w:firstLineChars="200"/>
        <w:rPr>
          <w:rFonts w:cs="宋体" w:asciiTheme="minorEastAsia" w:hAnsiTheme="minorEastAsia"/>
          <w:szCs w:val="21"/>
          <w:lang w:val="zh-CN"/>
        </w:rPr>
      </w:pPr>
      <w:r>
        <w:rPr>
          <w:rFonts w:hint="eastAsia" w:cs="宋体" w:asciiTheme="minorEastAsia" w:hAnsiTheme="minorEastAsia"/>
          <w:szCs w:val="21"/>
          <w:lang w:val="zh-CN"/>
        </w:rPr>
        <w:t>2、此表不涉及评标委员会评审内容。</w:t>
      </w:r>
    </w:p>
    <w:p>
      <w:pPr>
        <w:autoSpaceDE w:val="0"/>
        <w:autoSpaceDN w:val="0"/>
        <w:adjustRightInd w:val="0"/>
        <w:spacing w:line="360" w:lineRule="auto"/>
        <w:ind w:firstLine="562" w:firstLineChars="200"/>
        <w:rPr>
          <w:rFonts w:cs="黑体" w:asciiTheme="minorEastAsia" w:hAnsiTheme="minorEastAsia"/>
          <w:b/>
          <w:bCs/>
          <w:sz w:val="28"/>
          <w:szCs w:val="28"/>
        </w:rPr>
      </w:pPr>
    </w:p>
    <w:p>
      <w:pPr>
        <w:autoSpaceDE w:val="0"/>
        <w:autoSpaceDN w:val="0"/>
        <w:adjustRightInd w:val="0"/>
        <w:spacing w:line="360" w:lineRule="auto"/>
        <w:ind w:firstLine="562" w:firstLineChars="200"/>
        <w:rPr>
          <w:rFonts w:cs="黑体" w:asciiTheme="minorEastAsia" w:hAnsiTheme="minorEastAsia"/>
          <w:b/>
          <w:bCs/>
          <w:sz w:val="28"/>
          <w:szCs w:val="28"/>
        </w:rPr>
      </w:pPr>
    </w:p>
    <w:p>
      <w:pPr>
        <w:autoSpaceDE w:val="0"/>
        <w:autoSpaceDN w:val="0"/>
        <w:adjustRightInd w:val="0"/>
        <w:spacing w:line="360" w:lineRule="auto"/>
        <w:ind w:firstLine="562" w:firstLineChars="200"/>
        <w:rPr>
          <w:rFonts w:cs="黑体" w:asciiTheme="minorEastAsia" w:hAnsiTheme="minorEastAsia"/>
          <w:b/>
          <w:bCs/>
          <w:sz w:val="28"/>
          <w:szCs w:val="28"/>
        </w:rPr>
      </w:pPr>
    </w:p>
    <w:p>
      <w:pPr>
        <w:autoSpaceDE w:val="0"/>
        <w:autoSpaceDN w:val="0"/>
        <w:adjustRightInd w:val="0"/>
        <w:spacing w:line="480" w:lineRule="auto"/>
        <w:ind w:firstLine="420" w:firstLineChars="200"/>
        <w:rPr>
          <w:rFonts w:hint="eastAsia" w:cs="宋体" w:asciiTheme="minorEastAsia" w:hAnsiTheme="minorEastAsia"/>
          <w:szCs w:val="21"/>
          <w:lang w:val="zh-CN"/>
        </w:rPr>
      </w:pPr>
      <w:r>
        <w:rPr>
          <w:rFonts w:hint="eastAsia" w:cs="宋体" w:asciiTheme="minorEastAsia" w:hAnsiTheme="minorEastAsia"/>
          <w:szCs w:val="21"/>
          <w:lang w:val="zh-CN"/>
        </w:rPr>
        <w:t>投标人（并加盖公章）：</w:t>
      </w:r>
    </w:p>
    <w:p>
      <w:pPr>
        <w:rPr>
          <w:rFonts w:hint="eastAsia" w:cs="宋体" w:asciiTheme="minorEastAsia" w:hAnsiTheme="minorEastAsia"/>
          <w:szCs w:val="21"/>
          <w:lang w:val="zh-CN"/>
        </w:rPr>
      </w:pPr>
      <w:r>
        <w:rPr>
          <w:rFonts w:hint="eastAsia" w:cs="宋体" w:asciiTheme="minorEastAsia" w:hAnsiTheme="minorEastAsia"/>
          <w:szCs w:val="21"/>
          <w:lang w:val="zh-CN"/>
        </w:rPr>
        <w:br w:type="page"/>
      </w:r>
    </w:p>
    <w:p>
      <w:pPr>
        <w:ind w:firstLine="3092" w:firstLineChars="1100"/>
      </w:pPr>
      <w:r>
        <w:rPr>
          <w:rFonts w:hint="eastAsia" w:cs="黑体" w:asciiTheme="minorEastAsia" w:hAnsiTheme="minorEastAsia"/>
          <w:b/>
          <w:bCs/>
          <w:sz w:val="28"/>
          <w:szCs w:val="28"/>
          <w:lang w:val="zh-CN"/>
        </w:rPr>
        <w:t>六、</w:t>
      </w:r>
      <w:r>
        <w:rPr>
          <w:rFonts w:cs="黑体" w:asciiTheme="minorEastAsia" w:hAnsiTheme="minorEastAsia"/>
          <w:b/>
          <w:bCs/>
          <w:sz w:val="28"/>
          <w:szCs w:val="28"/>
          <w:lang w:val="zh-CN"/>
        </w:rPr>
        <w:t>其他资料（若有）</w:t>
      </w:r>
    </w:p>
    <w:p/>
    <w:p>
      <w:pPr>
        <w:jc w:val="center"/>
      </w:pPr>
      <w:r>
        <w:rPr>
          <w:rFonts w:ascii="宋体" w:hAnsi="宋体"/>
          <w:b/>
          <w:bCs/>
          <w:sz w:val="28"/>
          <w:szCs w:val="28"/>
        </w:rPr>
        <w:t>除招标文件另有规定外，投标人认为需要提交的其他证明材料或资料加盖投标人单位公章后应在此项下提交。</w:t>
      </w:r>
    </w:p>
    <w:sectPr>
      <w:footerReference r:id="rId3" w:type="default"/>
      <w:pgSz w:w="11906" w:h="16838"/>
      <w:pgMar w:top="1984"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pict>
        <v:shape id="_x0000_s4097" o:spid="_x0000_s4097"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&#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YulhTQAAAAAwEAAA8AAAAAAAAAAQAgAAAAIgAAAGRy&#10;cy9kb3ducmV2LnhtbFBLAQIUABQAAAAIAIdO4kAxLHdRDQIAABAEAAAOAAAAAAAAAAEAIAAAAB8B&#10;AABkcnMvZTJvRG9jLnhtbFBLBQYAAAAABgAGAFkBAACeBQAAAAA=&#10;">
          <v:path/>
          <v:fill on="f" focussize="0,0"/>
          <v:stroke on="f" joinstyle="miter"/>
          <v:imagedata o:title=""/>
          <o:lock v:ext="edit"/>
          <v:textbox inset="0mm,0mm,0mm,0mm" style="mso-fit-shape-to-text:t;">
            <w:txbxContent>
              <w:p>
                <w:pPr>
                  <w:pStyle w:val="20"/>
                </w:pPr>
                <w:r>
                  <w:fldChar w:fldCharType="begin"/>
                </w:r>
                <w:r>
                  <w:instrText xml:space="preserve"> PAGE  \* MERGEFORMAT </w:instrText>
                </w:r>
                <w:r>
                  <w:fldChar w:fldCharType="separate"/>
                </w:r>
                <w:r>
                  <w:t>52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6E5DE"/>
    <w:multiLevelType w:val="singleLevel"/>
    <w:tmpl w:val="8996E5DE"/>
    <w:lvl w:ilvl="0" w:tentative="0">
      <w:start w:val="1"/>
      <w:numFmt w:val="decimal"/>
      <w:lvlText w:val="%1."/>
      <w:lvlJc w:val="left"/>
      <w:pPr>
        <w:tabs>
          <w:tab w:val="left" w:pos="312"/>
        </w:tabs>
      </w:pPr>
    </w:lvl>
  </w:abstractNum>
  <w:abstractNum w:abstractNumId="1">
    <w:nsid w:val="8AD0556E"/>
    <w:multiLevelType w:val="singleLevel"/>
    <w:tmpl w:val="8AD0556E"/>
    <w:lvl w:ilvl="0" w:tentative="0">
      <w:start w:val="1"/>
      <w:numFmt w:val="decimal"/>
      <w:lvlText w:val="%1."/>
      <w:lvlJc w:val="left"/>
      <w:pPr>
        <w:tabs>
          <w:tab w:val="left" w:pos="312"/>
        </w:tabs>
      </w:pPr>
    </w:lvl>
  </w:abstractNum>
  <w:abstractNum w:abstractNumId="2">
    <w:nsid w:val="8F76BE93"/>
    <w:multiLevelType w:val="singleLevel"/>
    <w:tmpl w:val="8F76BE93"/>
    <w:lvl w:ilvl="0" w:tentative="0">
      <w:start w:val="1"/>
      <w:numFmt w:val="decimal"/>
      <w:suff w:val="nothing"/>
      <w:lvlText w:val="%1、"/>
      <w:lvlJc w:val="left"/>
    </w:lvl>
  </w:abstractNum>
  <w:abstractNum w:abstractNumId="3">
    <w:nsid w:val="9695D407"/>
    <w:multiLevelType w:val="singleLevel"/>
    <w:tmpl w:val="9695D407"/>
    <w:lvl w:ilvl="0" w:tentative="0">
      <w:start w:val="1"/>
      <w:numFmt w:val="decimal"/>
      <w:lvlText w:val="%1."/>
      <w:lvlJc w:val="left"/>
      <w:pPr>
        <w:tabs>
          <w:tab w:val="left" w:pos="312"/>
        </w:tabs>
      </w:pPr>
    </w:lvl>
  </w:abstractNum>
  <w:abstractNum w:abstractNumId="4">
    <w:nsid w:val="A1DD281F"/>
    <w:multiLevelType w:val="singleLevel"/>
    <w:tmpl w:val="A1DD281F"/>
    <w:lvl w:ilvl="0" w:tentative="0">
      <w:start w:val="1"/>
      <w:numFmt w:val="decimal"/>
      <w:lvlText w:val="%1."/>
      <w:lvlJc w:val="left"/>
      <w:pPr>
        <w:ind w:left="425" w:hanging="425"/>
      </w:pPr>
      <w:rPr>
        <w:rFonts w:hint="default"/>
      </w:rPr>
    </w:lvl>
  </w:abstractNum>
  <w:abstractNum w:abstractNumId="5">
    <w:nsid w:val="ABA2CE2B"/>
    <w:multiLevelType w:val="singleLevel"/>
    <w:tmpl w:val="ABA2CE2B"/>
    <w:lvl w:ilvl="0" w:tentative="0">
      <w:start w:val="1"/>
      <w:numFmt w:val="decimal"/>
      <w:lvlText w:val="%1."/>
      <w:lvlJc w:val="left"/>
      <w:pPr>
        <w:tabs>
          <w:tab w:val="left" w:pos="312"/>
        </w:tabs>
      </w:pPr>
    </w:lvl>
  </w:abstractNum>
  <w:abstractNum w:abstractNumId="6">
    <w:nsid w:val="B46F6B4B"/>
    <w:multiLevelType w:val="singleLevel"/>
    <w:tmpl w:val="B46F6B4B"/>
    <w:lvl w:ilvl="0" w:tentative="0">
      <w:start w:val="1"/>
      <w:numFmt w:val="decimal"/>
      <w:lvlText w:val="%1."/>
      <w:lvlJc w:val="left"/>
      <w:pPr>
        <w:tabs>
          <w:tab w:val="left" w:pos="312"/>
        </w:tabs>
      </w:pPr>
    </w:lvl>
  </w:abstractNum>
  <w:abstractNum w:abstractNumId="7">
    <w:nsid w:val="BFAF8622"/>
    <w:multiLevelType w:val="singleLevel"/>
    <w:tmpl w:val="BFAF8622"/>
    <w:lvl w:ilvl="0" w:tentative="0">
      <w:start w:val="1"/>
      <w:numFmt w:val="decimal"/>
      <w:suff w:val="space"/>
      <w:lvlText w:val="%1."/>
      <w:lvlJc w:val="left"/>
      <w:pPr>
        <w:ind w:left="8"/>
      </w:pPr>
    </w:lvl>
  </w:abstractNum>
  <w:abstractNum w:abstractNumId="8">
    <w:nsid w:val="C0ABAD1F"/>
    <w:multiLevelType w:val="singleLevel"/>
    <w:tmpl w:val="C0ABAD1F"/>
    <w:lvl w:ilvl="0" w:tentative="0">
      <w:start w:val="1"/>
      <w:numFmt w:val="decimal"/>
      <w:suff w:val="nothing"/>
      <w:lvlText w:val="%1、"/>
      <w:lvlJc w:val="left"/>
    </w:lvl>
  </w:abstractNum>
  <w:abstractNum w:abstractNumId="9">
    <w:nsid w:val="C4CBA42C"/>
    <w:multiLevelType w:val="singleLevel"/>
    <w:tmpl w:val="C4CBA42C"/>
    <w:lvl w:ilvl="0" w:tentative="0">
      <w:start w:val="1"/>
      <w:numFmt w:val="decimal"/>
      <w:suff w:val="nothing"/>
      <w:lvlText w:val="%1、"/>
      <w:lvlJc w:val="left"/>
    </w:lvl>
  </w:abstractNum>
  <w:abstractNum w:abstractNumId="10">
    <w:nsid w:val="C7510DC4"/>
    <w:multiLevelType w:val="singleLevel"/>
    <w:tmpl w:val="C7510DC4"/>
    <w:lvl w:ilvl="0" w:tentative="0">
      <w:start w:val="1"/>
      <w:numFmt w:val="decimal"/>
      <w:lvlText w:val="%1."/>
      <w:lvlJc w:val="left"/>
      <w:pPr>
        <w:tabs>
          <w:tab w:val="left" w:pos="312"/>
        </w:tabs>
      </w:pPr>
      <w:rPr>
        <w:rFonts w:hint="default" w:ascii="宋体" w:hAnsi="宋体" w:eastAsia="宋体" w:cs="宋体"/>
        <w:b w:val="0"/>
        <w:bCs w:val="0"/>
        <w:sz w:val="21"/>
        <w:szCs w:val="21"/>
      </w:rPr>
    </w:lvl>
  </w:abstractNum>
  <w:abstractNum w:abstractNumId="11">
    <w:nsid w:val="CAA8A87C"/>
    <w:multiLevelType w:val="singleLevel"/>
    <w:tmpl w:val="CAA8A87C"/>
    <w:lvl w:ilvl="0" w:tentative="0">
      <w:start w:val="1"/>
      <w:numFmt w:val="decimal"/>
      <w:suff w:val="nothing"/>
      <w:lvlText w:val="（%1）"/>
      <w:lvlJc w:val="left"/>
    </w:lvl>
  </w:abstractNum>
  <w:abstractNum w:abstractNumId="12">
    <w:nsid w:val="CACE88D8"/>
    <w:multiLevelType w:val="singleLevel"/>
    <w:tmpl w:val="CACE88D8"/>
    <w:lvl w:ilvl="0" w:tentative="0">
      <w:start w:val="1"/>
      <w:numFmt w:val="decimal"/>
      <w:suff w:val="nothing"/>
      <w:lvlText w:val="（%1）"/>
      <w:lvlJc w:val="left"/>
    </w:lvl>
  </w:abstractNum>
  <w:abstractNum w:abstractNumId="13">
    <w:nsid w:val="CFC467DF"/>
    <w:multiLevelType w:val="singleLevel"/>
    <w:tmpl w:val="CFC467DF"/>
    <w:lvl w:ilvl="0" w:tentative="0">
      <w:start w:val="1"/>
      <w:numFmt w:val="decimal"/>
      <w:suff w:val="nothing"/>
      <w:lvlText w:val="%1、"/>
      <w:lvlJc w:val="left"/>
    </w:lvl>
  </w:abstractNum>
  <w:abstractNum w:abstractNumId="14">
    <w:nsid w:val="F6FD89E1"/>
    <w:multiLevelType w:val="singleLevel"/>
    <w:tmpl w:val="F6FD89E1"/>
    <w:lvl w:ilvl="0" w:tentative="0">
      <w:start w:val="1"/>
      <w:numFmt w:val="decimal"/>
      <w:suff w:val="nothing"/>
      <w:lvlText w:val="%1、"/>
      <w:lvlJc w:val="left"/>
    </w:lvl>
  </w:abstractNum>
  <w:abstractNum w:abstractNumId="15">
    <w:nsid w:val="F80A655C"/>
    <w:multiLevelType w:val="singleLevel"/>
    <w:tmpl w:val="F80A655C"/>
    <w:lvl w:ilvl="0" w:tentative="0">
      <w:start w:val="1"/>
      <w:numFmt w:val="decimal"/>
      <w:suff w:val="nothing"/>
      <w:lvlText w:val="%1、"/>
      <w:lvlJc w:val="left"/>
    </w:lvl>
  </w:abstractNum>
  <w:abstractNum w:abstractNumId="16">
    <w:nsid w:val="FA26F84C"/>
    <w:multiLevelType w:val="singleLevel"/>
    <w:tmpl w:val="FA26F84C"/>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17">
    <w:nsid w:val="00000014"/>
    <w:multiLevelType w:val="multilevel"/>
    <w:tmpl w:val="00000014"/>
    <w:lvl w:ilvl="0" w:tentative="0">
      <w:start w:val="1"/>
      <w:numFmt w:val="decimal"/>
      <w:pStyle w:val="5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8">
    <w:nsid w:val="0A2076D1"/>
    <w:multiLevelType w:val="singleLevel"/>
    <w:tmpl w:val="0A2076D1"/>
    <w:lvl w:ilvl="0" w:tentative="0">
      <w:start w:val="1"/>
      <w:numFmt w:val="decimal"/>
      <w:suff w:val="nothing"/>
      <w:lvlText w:val="%1、"/>
      <w:lvlJc w:val="left"/>
    </w:lvl>
  </w:abstractNum>
  <w:abstractNum w:abstractNumId="19">
    <w:nsid w:val="0CE2B268"/>
    <w:multiLevelType w:val="singleLevel"/>
    <w:tmpl w:val="0CE2B268"/>
    <w:lvl w:ilvl="0" w:tentative="0">
      <w:start w:val="1"/>
      <w:numFmt w:val="decimal"/>
      <w:suff w:val="nothing"/>
      <w:lvlText w:val="%1、"/>
      <w:lvlJc w:val="left"/>
    </w:lvl>
  </w:abstractNum>
  <w:abstractNum w:abstractNumId="20">
    <w:nsid w:val="0E6BA532"/>
    <w:multiLevelType w:val="singleLevel"/>
    <w:tmpl w:val="0E6BA532"/>
    <w:lvl w:ilvl="0" w:tentative="0">
      <w:start w:val="1"/>
      <w:numFmt w:val="decimal"/>
      <w:suff w:val="nothing"/>
      <w:lvlText w:val="%1、"/>
      <w:lvlJc w:val="left"/>
    </w:lvl>
  </w:abstractNum>
  <w:abstractNum w:abstractNumId="21">
    <w:nsid w:val="10FB0A45"/>
    <w:multiLevelType w:val="singleLevel"/>
    <w:tmpl w:val="10FB0A45"/>
    <w:lvl w:ilvl="0" w:tentative="0">
      <w:start w:val="1"/>
      <w:numFmt w:val="decimal"/>
      <w:suff w:val="nothing"/>
      <w:lvlText w:val="%1、"/>
      <w:lvlJc w:val="left"/>
    </w:lvl>
  </w:abstractNum>
  <w:abstractNum w:abstractNumId="22">
    <w:nsid w:val="1B2CADA1"/>
    <w:multiLevelType w:val="singleLevel"/>
    <w:tmpl w:val="1B2CADA1"/>
    <w:lvl w:ilvl="0" w:tentative="0">
      <w:start w:val="1"/>
      <w:numFmt w:val="chineseCounting"/>
      <w:suff w:val="nothing"/>
      <w:lvlText w:val="（%1）"/>
      <w:lvlJc w:val="left"/>
      <w:rPr>
        <w:rFonts w:hint="eastAsia"/>
      </w:rPr>
    </w:lvl>
  </w:abstractNum>
  <w:abstractNum w:abstractNumId="23">
    <w:nsid w:val="1FD993AA"/>
    <w:multiLevelType w:val="singleLevel"/>
    <w:tmpl w:val="1FD993AA"/>
    <w:lvl w:ilvl="0" w:tentative="0">
      <w:start w:val="1"/>
      <w:numFmt w:val="decimal"/>
      <w:suff w:val="nothing"/>
      <w:lvlText w:val="%1、"/>
      <w:lvlJc w:val="left"/>
    </w:lvl>
  </w:abstractNum>
  <w:abstractNum w:abstractNumId="24">
    <w:nsid w:val="20326C7C"/>
    <w:multiLevelType w:val="singleLevel"/>
    <w:tmpl w:val="20326C7C"/>
    <w:lvl w:ilvl="0" w:tentative="0">
      <w:start w:val="1"/>
      <w:numFmt w:val="decimal"/>
      <w:lvlText w:val="%1."/>
      <w:lvlJc w:val="left"/>
      <w:pPr>
        <w:tabs>
          <w:tab w:val="left" w:pos="312"/>
        </w:tabs>
      </w:pPr>
    </w:lvl>
  </w:abstractNum>
  <w:abstractNum w:abstractNumId="25">
    <w:nsid w:val="35F35E95"/>
    <w:multiLevelType w:val="singleLevel"/>
    <w:tmpl w:val="35F35E95"/>
    <w:lvl w:ilvl="0" w:tentative="0">
      <w:start w:val="1"/>
      <w:numFmt w:val="decimal"/>
      <w:suff w:val="nothing"/>
      <w:lvlText w:val="%1、"/>
      <w:lvlJc w:val="left"/>
    </w:lvl>
  </w:abstractNum>
  <w:abstractNum w:abstractNumId="26">
    <w:nsid w:val="3B69ECA0"/>
    <w:multiLevelType w:val="singleLevel"/>
    <w:tmpl w:val="3B69ECA0"/>
    <w:lvl w:ilvl="0" w:tentative="0">
      <w:start w:val="1"/>
      <w:numFmt w:val="decimal"/>
      <w:suff w:val="nothing"/>
      <w:lvlText w:val="（%1）"/>
      <w:lvlJc w:val="left"/>
    </w:lvl>
  </w:abstractNum>
  <w:abstractNum w:abstractNumId="27">
    <w:nsid w:val="3C7DA4EB"/>
    <w:multiLevelType w:val="singleLevel"/>
    <w:tmpl w:val="3C7DA4EB"/>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28">
    <w:nsid w:val="58D96123"/>
    <w:multiLevelType w:val="singleLevel"/>
    <w:tmpl w:val="58D96123"/>
    <w:lvl w:ilvl="0" w:tentative="0">
      <w:start w:val="1"/>
      <w:numFmt w:val="decimal"/>
      <w:lvlText w:val="%1."/>
      <w:lvlJc w:val="left"/>
      <w:pPr>
        <w:tabs>
          <w:tab w:val="left" w:pos="312"/>
        </w:tabs>
      </w:pPr>
    </w:lvl>
  </w:abstractNum>
  <w:abstractNum w:abstractNumId="29">
    <w:nsid w:val="59F817E8"/>
    <w:multiLevelType w:val="singleLevel"/>
    <w:tmpl w:val="59F817E8"/>
    <w:lvl w:ilvl="0" w:tentative="0">
      <w:start w:val="1"/>
      <w:numFmt w:val="chineseCounting"/>
      <w:pStyle w:val="60"/>
      <w:suff w:val="nothing"/>
      <w:lvlText w:val="%1、"/>
      <w:lvlJc w:val="left"/>
    </w:lvl>
  </w:abstractNum>
  <w:abstractNum w:abstractNumId="30">
    <w:nsid w:val="5A734122"/>
    <w:multiLevelType w:val="multilevel"/>
    <w:tmpl w:val="5A734122"/>
    <w:lvl w:ilvl="0" w:tentative="0">
      <w:start w:val="1"/>
      <w:numFmt w:val="chineseCountingThousand"/>
      <w:pStyle w:val="4"/>
      <w:lvlText w:val="第%1章"/>
      <w:lvlJc w:val="center"/>
      <w:pPr>
        <w:ind w:left="964" w:hanging="676"/>
      </w:pPr>
      <w:rPr>
        <w:rFonts w:hint="eastAsia"/>
      </w:rPr>
    </w:lvl>
    <w:lvl w:ilvl="1" w:tentative="0">
      <w:start w:val="1"/>
      <w:numFmt w:val="chineseCountingThousand"/>
      <w:pStyle w:val="5"/>
      <w:lvlText w:val="(%2)"/>
      <w:lvlJc w:val="left"/>
      <w:pPr>
        <w:ind w:left="840" w:hanging="420"/>
      </w:pPr>
      <w:rPr>
        <w:rFonts w:hint="eastAsia"/>
      </w:rPr>
    </w:lvl>
    <w:lvl w:ilvl="2" w:tentative="0">
      <w:start w:val="1"/>
      <w:numFmt w:val="decimal"/>
      <w:pStyle w:val="6"/>
      <w:lvlText w:val="%3."/>
      <w:lvlJc w:val="left"/>
      <w:pPr>
        <w:ind w:left="420" w:hanging="420"/>
      </w:pPr>
      <w:rPr>
        <w:rFonts w:hint="eastAsia"/>
      </w:rPr>
    </w:lvl>
    <w:lvl w:ilvl="3" w:tentative="0">
      <w:start w:val="1"/>
      <w:numFmt w:val="decimal"/>
      <w:pStyle w:val="7"/>
      <w:lvlText w:val="%3.%4"/>
      <w:lvlJc w:val="left"/>
      <w:pPr>
        <w:tabs>
          <w:tab w:val="left" w:pos="680"/>
        </w:tabs>
        <w:ind w:left="680" w:hanging="680"/>
      </w:pPr>
      <w:rPr>
        <w:rFonts w:hint="eastAsia" w:eastAsia="宋体" w:asciiTheme="minorEastAsia" w:hAnsiTheme="minorEastAsia"/>
      </w:rPr>
    </w:lvl>
    <w:lvl w:ilvl="4" w:tentative="0">
      <w:start w:val="1"/>
      <w:numFmt w:val="decimal"/>
      <w:pStyle w:val="8"/>
      <w:lvlText w:val="%3.%4.%5"/>
      <w:lvlJc w:val="left"/>
      <w:pPr>
        <w:tabs>
          <w:tab w:val="left" w:pos="1021"/>
        </w:tabs>
        <w:ind w:left="737" w:hanging="737"/>
      </w:pPr>
      <w:rPr>
        <w:rFonts w:hint="eastAsia" w:eastAsia="宋体" w:asciiTheme="minorEastAsia" w:hAnsiTheme="minorEastAsia"/>
      </w:rPr>
    </w:lvl>
    <w:lvl w:ilvl="5" w:tentative="0">
      <w:start w:val="1"/>
      <w:numFmt w:val="decimal"/>
      <w:pStyle w:val="9"/>
      <w:lvlText w:val="%3.%4.%5.%6"/>
      <w:lvlJc w:val="left"/>
      <w:pPr>
        <w:tabs>
          <w:tab w:val="left" w:pos="1418"/>
        </w:tabs>
        <w:ind w:left="2520" w:hanging="1102"/>
      </w:pPr>
      <w:rPr>
        <w:rFonts w:hint="eastAsia" w:eastAsia="宋体" w:asciiTheme="minorEastAsia" w:hAnsiTheme="minor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1">
    <w:nsid w:val="6F361EC9"/>
    <w:multiLevelType w:val="singleLevel"/>
    <w:tmpl w:val="6F361EC9"/>
    <w:lvl w:ilvl="0" w:tentative="0">
      <w:start w:val="1"/>
      <w:numFmt w:val="decimal"/>
      <w:lvlText w:val="%1."/>
      <w:lvlJc w:val="left"/>
      <w:pPr>
        <w:ind w:left="425" w:hanging="425"/>
      </w:pPr>
      <w:rPr>
        <w:rFonts w:hint="default"/>
      </w:rPr>
    </w:lvl>
  </w:abstractNum>
  <w:abstractNum w:abstractNumId="32">
    <w:nsid w:val="71C66E15"/>
    <w:multiLevelType w:val="singleLevel"/>
    <w:tmpl w:val="71C66E15"/>
    <w:lvl w:ilvl="0" w:tentative="0">
      <w:start w:val="1"/>
      <w:numFmt w:val="decimal"/>
      <w:lvlText w:val="%1."/>
      <w:lvlJc w:val="left"/>
      <w:pPr>
        <w:tabs>
          <w:tab w:val="left" w:pos="312"/>
        </w:tabs>
      </w:pPr>
    </w:lvl>
  </w:abstractNum>
  <w:abstractNum w:abstractNumId="33">
    <w:nsid w:val="7DFC0FFB"/>
    <w:multiLevelType w:val="multilevel"/>
    <w:tmpl w:val="7DFC0FF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0"/>
  </w:num>
  <w:num w:numId="2">
    <w:abstractNumId w:val="17"/>
  </w:num>
  <w:num w:numId="3">
    <w:abstractNumId w:val="29"/>
  </w:num>
  <w:num w:numId="4">
    <w:abstractNumId w:val="5"/>
  </w:num>
  <w:num w:numId="5">
    <w:abstractNumId w:val="0"/>
  </w:num>
  <w:num w:numId="6">
    <w:abstractNumId w:val="32"/>
  </w:num>
  <w:num w:numId="7">
    <w:abstractNumId w:val="24"/>
  </w:num>
  <w:num w:numId="8">
    <w:abstractNumId w:val="1"/>
  </w:num>
  <w:num w:numId="9">
    <w:abstractNumId w:val="7"/>
  </w:num>
  <w:num w:numId="10">
    <w:abstractNumId w:val="3"/>
  </w:num>
  <w:num w:numId="11">
    <w:abstractNumId w:val="6"/>
  </w:num>
  <w:num w:numId="12">
    <w:abstractNumId w:val="4"/>
  </w:num>
  <w:num w:numId="13">
    <w:abstractNumId w:val="12"/>
  </w:num>
  <w:num w:numId="14">
    <w:abstractNumId w:val="33"/>
  </w:num>
  <w:num w:numId="15">
    <w:abstractNumId w:val="20"/>
  </w:num>
  <w:num w:numId="16">
    <w:abstractNumId w:val="10"/>
  </w:num>
  <w:num w:numId="17">
    <w:abstractNumId w:val="31"/>
  </w:num>
  <w:num w:numId="18">
    <w:abstractNumId w:val="16"/>
  </w:num>
  <w:num w:numId="19">
    <w:abstractNumId w:val="28"/>
  </w:num>
  <w:num w:numId="20">
    <w:abstractNumId w:val="27"/>
  </w:num>
  <w:num w:numId="21">
    <w:abstractNumId w:val="21"/>
  </w:num>
  <w:num w:numId="22">
    <w:abstractNumId w:val="14"/>
  </w:num>
  <w:num w:numId="23">
    <w:abstractNumId w:val="22"/>
  </w:num>
  <w:num w:numId="24">
    <w:abstractNumId w:val="26"/>
  </w:num>
  <w:num w:numId="25">
    <w:abstractNumId w:val="2"/>
  </w:num>
  <w:num w:numId="26">
    <w:abstractNumId w:val="9"/>
  </w:num>
  <w:num w:numId="27">
    <w:abstractNumId w:val="18"/>
  </w:num>
  <w:num w:numId="28">
    <w:abstractNumId w:val="13"/>
  </w:num>
  <w:num w:numId="29">
    <w:abstractNumId w:val="8"/>
  </w:num>
  <w:num w:numId="30">
    <w:abstractNumId w:val="23"/>
  </w:num>
  <w:num w:numId="31">
    <w:abstractNumId w:val="15"/>
  </w:num>
  <w:num w:numId="32">
    <w:abstractNumId w:val="25"/>
  </w:num>
  <w:num w:numId="33">
    <w:abstractNumId w:val="19"/>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zBkYWQ4MzNhMmI3ZDkxNzgzMmM1NDRlODk2MmFhZmMifQ=="/>
  </w:docVars>
  <w:rsids>
    <w:rsidRoot w:val="00516033"/>
    <w:rsid w:val="00002E8B"/>
    <w:rsid w:val="00013FEE"/>
    <w:rsid w:val="000173B8"/>
    <w:rsid w:val="0008107A"/>
    <w:rsid w:val="00093F24"/>
    <w:rsid w:val="000D6947"/>
    <w:rsid w:val="000E6954"/>
    <w:rsid w:val="000F050D"/>
    <w:rsid w:val="00147E8D"/>
    <w:rsid w:val="001B3947"/>
    <w:rsid w:val="001C18EF"/>
    <w:rsid w:val="001D192D"/>
    <w:rsid w:val="001D40AF"/>
    <w:rsid w:val="002042CA"/>
    <w:rsid w:val="0022030F"/>
    <w:rsid w:val="002513C9"/>
    <w:rsid w:val="00283898"/>
    <w:rsid w:val="00292493"/>
    <w:rsid w:val="002B071C"/>
    <w:rsid w:val="002C332D"/>
    <w:rsid w:val="002C5286"/>
    <w:rsid w:val="002D5594"/>
    <w:rsid w:val="002F1867"/>
    <w:rsid w:val="002F5FB7"/>
    <w:rsid w:val="00305F10"/>
    <w:rsid w:val="00385196"/>
    <w:rsid w:val="003A5963"/>
    <w:rsid w:val="003B43C7"/>
    <w:rsid w:val="003C47DD"/>
    <w:rsid w:val="003F1627"/>
    <w:rsid w:val="003F1FEC"/>
    <w:rsid w:val="003F24FC"/>
    <w:rsid w:val="00421ECE"/>
    <w:rsid w:val="004904C1"/>
    <w:rsid w:val="004A602D"/>
    <w:rsid w:val="004A61BD"/>
    <w:rsid w:val="004E49F3"/>
    <w:rsid w:val="00501CDD"/>
    <w:rsid w:val="00516033"/>
    <w:rsid w:val="00520121"/>
    <w:rsid w:val="00562B34"/>
    <w:rsid w:val="005705BD"/>
    <w:rsid w:val="0057257B"/>
    <w:rsid w:val="00583C52"/>
    <w:rsid w:val="005F1D10"/>
    <w:rsid w:val="006075EF"/>
    <w:rsid w:val="00655A28"/>
    <w:rsid w:val="00667C0F"/>
    <w:rsid w:val="006744C9"/>
    <w:rsid w:val="00680632"/>
    <w:rsid w:val="00680CCE"/>
    <w:rsid w:val="006818EA"/>
    <w:rsid w:val="00686BD5"/>
    <w:rsid w:val="006D47E0"/>
    <w:rsid w:val="006D5114"/>
    <w:rsid w:val="006E088E"/>
    <w:rsid w:val="006E1961"/>
    <w:rsid w:val="006E6134"/>
    <w:rsid w:val="0070420D"/>
    <w:rsid w:val="00725BDD"/>
    <w:rsid w:val="00740F88"/>
    <w:rsid w:val="007D735A"/>
    <w:rsid w:val="00885756"/>
    <w:rsid w:val="008A62DE"/>
    <w:rsid w:val="008E7332"/>
    <w:rsid w:val="00903841"/>
    <w:rsid w:val="009172D1"/>
    <w:rsid w:val="009D30FE"/>
    <w:rsid w:val="009F67FC"/>
    <w:rsid w:val="00A11DB5"/>
    <w:rsid w:val="00A5235A"/>
    <w:rsid w:val="00A6606D"/>
    <w:rsid w:val="00A86C76"/>
    <w:rsid w:val="00AA66C9"/>
    <w:rsid w:val="00AD4B57"/>
    <w:rsid w:val="00B0245F"/>
    <w:rsid w:val="00B4658C"/>
    <w:rsid w:val="00B62F32"/>
    <w:rsid w:val="00B66041"/>
    <w:rsid w:val="00B871F1"/>
    <w:rsid w:val="00B939FE"/>
    <w:rsid w:val="00B96F3F"/>
    <w:rsid w:val="00BA58E0"/>
    <w:rsid w:val="00BE6B28"/>
    <w:rsid w:val="00C16E2B"/>
    <w:rsid w:val="00C259D3"/>
    <w:rsid w:val="00C631B9"/>
    <w:rsid w:val="00CB0C2F"/>
    <w:rsid w:val="00CC5CF1"/>
    <w:rsid w:val="00D20954"/>
    <w:rsid w:val="00D23F1E"/>
    <w:rsid w:val="00D30B19"/>
    <w:rsid w:val="00D82881"/>
    <w:rsid w:val="00D82949"/>
    <w:rsid w:val="00D90178"/>
    <w:rsid w:val="00DA18E3"/>
    <w:rsid w:val="00DC7C1D"/>
    <w:rsid w:val="00DE514C"/>
    <w:rsid w:val="00DE5541"/>
    <w:rsid w:val="00DF08F7"/>
    <w:rsid w:val="00E14987"/>
    <w:rsid w:val="00E266F0"/>
    <w:rsid w:val="00E5641D"/>
    <w:rsid w:val="00E949FB"/>
    <w:rsid w:val="00EB1C1D"/>
    <w:rsid w:val="00EC19AF"/>
    <w:rsid w:val="00EC6238"/>
    <w:rsid w:val="00EF1312"/>
    <w:rsid w:val="00EF6B95"/>
    <w:rsid w:val="00F12467"/>
    <w:rsid w:val="00F22E7C"/>
    <w:rsid w:val="00F636A3"/>
    <w:rsid w:val="00F73640"/>
    <w:rsid w:val="00F73A6B"/>
    <w:rsid w:val="00F850F3"/>
    <w:rsid w:val="00F85F33"/>
    <w:rsid w:val="00F97D97"/>
    <w:rsid w:val="00FA61EE"/>
    <w:rsid w:val="01603FE0"/>
    <w:rsid w:val="02551A35"/>
    <w:rsid w:val="02866A8A"/>
    <w:rsid w:val="029232D9"/>
    <w:rsid w:val="04A71A3C"/>
    <w:rsid w:val="04C95EF8"/>
    <w:rsid w:val="05233879"/>
    <w:rsid w:val="055B12A4"/>
    <w:rsid w:val="058E76EB"/>
    <w:rsid w:val="06AD639E"/>
    <w:rsid w:val="06DE592F"/>
    <w:rsid w:val="07AF37E1"/>
    <w:rsid w:val="088632A7"/>
    <w:rsid w:val="0AE02DDE"/>
    <w:rsid w:val="0B0B15B9"/>
    <w:rsid w:val="0BA63302"/>
    <w:rsid w:val="0C290B3C"/>
    <w:rsid w:val="0CDF62EE"/>
    <w:rsid w:val="0D063529"/>
    <w:rsid w:val="0D2B58B6"/>
    <w:rsid w:val="0E2145C4"/>
    <w:rsid w:val="0ED73392"/>
    <w:rsid w:val="0EDB7766"/>
    <w:rsid w:val="0F8D6F1D"/>
    <w:rsid w:val="10650C4A"/>
    <w:rsid w:val="107D48AD"/>
    <w:rsid w:val="11DF1C43"/>
    <w:rsid w:val="124F2704"/>
    <w:rsid w:val="125B5482"/>
    <w:rsid w:val="12E32453"/>
    <w:rsid w:val="133B117E"/>
    <w:rsid w:val="135C2354"/>
    <w:rsid w:val="13B87923"/>
    <w:rsid w:val="13EA709D"/>
    <w:rsid w:val="140C232E"/>
    <w:rsid w:val="157E7260"/>
    <w:rsid w:val="163E740E"/>
    <w:rsid w:val="16FA41E7"/>
    <w:rsid w:val="182F7743"/>
    <w:rsid w:val="18B17618"/>
    <w:rsid w:val="19AF1F1B"/>
    <w:rsid w:val="1C352BAC"/>
    <w:rsid w:val="1C4A2161"/>
    <w:rsid w:val="1C7232DE"/>
    <w:rsid w:val="1D5A30F9"/>
    <w:rsid w:val="1ECD1647"/>
    <w:rsid w:val="1F1E6511"/>
    <w:rsid w:val="1FA47700"/>
    <w:rsid w:val="206F55C8"/>
    <w:rsid w:val="20992FDD"/>
    <w:rsid w:val="20AC0754"/>
    <w:rsid w:val="21417D0B"/>
    <w:rsid w:val="21575B42"/>
    <w:rsid w:val="216A2313"/>
    <w:rsid w:val="220015D2"/>
    <w:rsid w:val="22415CC2"/>
    <w:rsid w:val="238735C1"/>
    <w:rsid w:val="239B7DE2"/>
    <w:rsid w:val="23D466D9"/>
    <w:rsid w:val="23E70DE0"/>
    <w:rsid w:val="24316771"/>
    <w:rsid w:val="249D0BEF"/>
    <w:rsid w:val="24EE1B49"/>
    <w:rsid w:val="25845433"/>
    <w:rsid w:val="258A1AC5"/>
    <w:rsid w:val="25A93CC2"/>
    <w:rsid w:val="269E7526"/>
    <w:rsid w:val="26A54833"/>
    <w:rsid w:val="26B82193"/>
    <w:rsid w:val="27393163"/>
    <w:rsid w:val="27A0783D"/>
    <w:rsid w:val="27A07D4E"/>
    <w:rsid w:val="27BB1A8B"/>
    <w:rsid w:val="27CD0559"/>
    <w:rsid w:val="28014D87"/>
    <w:rsid w:val="281C1B4B"/>
    <w:rsid w:val="2849235B"/>
    <w:rsid w:val="28760EC1"/>
    <w:rsid w:val="28EA4406"/>
    <w:rsid w:val="28F34F96"/>
    <w:rsid w:val="29A30A29"/>
    <w:rsid w:val="2B0777C9"/>
    <w:rsid w:val="2CC66F08"/>
    <w:rsid w:val="2E9372BE"/>
    <w:rsid w:val="30667346"/>
    <w:rsid w:val="31605B7D"/>
    <w:rsid w:val="32D17F10"/>
    <w:rsid w:val="33247082"/>
    <w:rsid w:val="33EA060C"/>
    <w:rsid w:val="34D256F6"/>
    <w:rsid w:val="353E3789"/>
    <w:rsid w:val="36B85FBC"/>
    <w:rsid w:val="36C15AB0"/>
    <w:rsid w:val="36E0770E"/>
    <w:rsid w:val="379A39D9"/>
    <w:rsid w:val="37ED7A3F"/>
    <w:rsid w:val="393B3C5A"/>
    <w:rsid w:val="3B01604E"/>
    <w:rsid w:val="3B075048"/>
    <w:rsid w:val="3BC431AC"/>
    <w:rsid w:val="3BC62B1B"/>
    <w:rsid w:val="3D0228C2"/>
    <w:rsid w:val="3DC459F5"/>
    <w:rsid w:val="3E492681"/>
    <w:rsid w:val="3E9926CE"/>
    <w:rsid w:val="3EB66F11"/>
    <w:rsid w:val="3F0D5443"/>
    <w:rsid w:val="3F0F1665"/>
    <w:rsid w:val="3F485DF7"/>
    <w:rsid w:val="3FD025E1"/>
    <w:rsid w:val="40385404"/>
    <w:rsid w:val="40525FF1"/>
    <w:rsid w:val="408829FA"/>
    <w:rsid w:val="40CA2265"/>
    <w:rsid w:val="424E6375"/>
    <w:rsid w:val="42DB0A49"/>
    <w:rsid w:val="45560A1D"/>
    <w:rsid w:val="45570E99"/>
    <w:rsid w:val="456B16B7"/>
    <w:rsid w:val="45BA531F"/>
    <w:rsid w:val="46D97434"/>
    <w:rsid w:val="474C46E2"/>
    <w:rsid w:val="47C54534"/>
    <w:rsid w:val="47F04126"/>
    <w:rsid w:val="4860425D"/>
    <w:rsid w:val="492928A1"/>
    <w:rsid w:val="498B0261"/>
    <w:rsid w:val="49EC3FFA"/>
    <w:rsid w:val="4A265380"/>
    <w:rsid w:val="4C383C26"/>
    <w:rsid w:val="4D1F6B46"/>
    <w:rsid w:val="4D572900"/>
    <w:rsid w:val="4DCC5557"/>
    <w:rsid w:val="4DE91B08"/>
    <w:rsid w:val="4ED96B17"/>
    <w:rsid w:val="4F2A2952"/>
    <w:rsid w:val="4FDA6778"/>
    <w:rsid w:val="507028FD"/>
    <w:rsid w:val="5085748E"/>
    <w:rsid w:val="50BF1283"/>
    <w:rsid w:val="518D035D"/>
    <w:rsid w:val="52410D4D"/>
    <w:rsid w:val="527B1410"/>
    <w:rsid w:val="52856738"/>
    <w:rsid w:val="52C7288B"/>
    <w:rsid w:val="53281B9E"/>
    <w:rsid w:val="536040B0"/>
    <w:rsid w:val="555163C8"/>
    <w:rsid w:val="558A34F5"/>
    <w:rsid w:val="55E81E7D"/>
    <w:rsid w:val="56672B2B"/>
    <w:rsid w:val="567629C6"/>
    <w:rsid w:val="573E5E5A"/>
    <w:rsid w:val="575E5E0B"/>
    <w:rsid w:val="57E21889"/>
    <w:rsid w:val="57F375C4"/>
    <w:rsid w:val="580F71C8"/>
    <w:rsid w:val="585316E8"/>
    <w:rsid w:val="58D11441"/>
    <w:rsid w:val="5A1C187F"/>
    <w:rsid w:val="5A5C0427"/>
    <w:rsid w:val="5AF23693"/>
    <w:rsid w:val="5C0B7006"/>
    <w:rsid w:val="5C38407D"/>
    <w:rsid w:val="5C5901B5"/>
    <w:rsid w:val="5CD740C3"/>
    <w:rsid w:val="5D3A695C"/>
    <w:rsid w:val="5E831E54"/>
    <w:rsid w:val="5EAE2ED3"/>
    <w:rsid w:val="5EB80FAA"/>
    <w:rsid w:val="5EF34680"/>
    <w:rsid w:val="5F60367F"/>
    <w:rsid w:val="60485BA1"/>
    <w:rsid w:val="61375108"/>
    <w:rsid w:val="613876CD"/>
    <w:rsid w:val="61AE54C2"/>
    <w:rsid w:val="62C5728E"/>
    <w:rsid w:val="6300421A"/>
    <w:rsid w:val="636F7BF7"/>
    <w:rsid w:val="63780255"/>
    <w:rsid w:val="63A450B0"/>
    <w:rsid w:val="63B8553A"/>
    <w:rsid w:val="641255A9"/>
    <w:rsid w:val="642D0164"/>
    <w:rsid w:val="65C011B6"/>
    <w:rsid w:val="667F4B00"/>
    <w:rsid w:val="66882EA5"/>
    <w:rsid w:val="67A457AD"/>
    <w:rsid w:val="67D00572"/>
    <w:rsid w:val="68A12A4C"/>
    <w:rsid w:val="68C904B8"/>
    <w:rsid w:val="69FF5918"/>
    <w:rsid w:val="6A3E1183"/>
    <w:rsid w:val="6A835E5D"/>
    <w:rsid w:val="6B3929BF"/>
    <w:rsid w:val="6B827C66"/>
    <w:rsid w:val="6C8E4237"/>
    <w:rsid w:val="6CC22541"/>
    <w:rsid w:val="6E691E0A"/>
    <w:rsid w:val="6EFF5C78"/>
    <w:rsid w:val="6F431903"/>
    <w:rsid w:val="7026299E"/>
    <w:rsid w:val="713855A1"/>
    <w:rsid w:val="71954F93"/>
    <w:rsid w:val="725A31A3"/>
    <w:rsid w:val="725B7BA5"/>
    <w:rsid w:val="739D3658"/>
    <w:rsid w:val="757C5983"/>
    <w:rsid w:val="75DA39E0"/>
    <w:rsid w:val="75E66AF2"/>
    <w:rsid w:val="76F64DF4"/>
    <w:rsid w:val="770F36A5"/>
    <w:rsid w:val="773A1A07"/>
    <w:rsid w:val="77EC215A"/>
    <w:rsid w:val="78A07BDA"/>
    <w:rsid w:val="792949A6"/>
    <w:rsid w:val="79554E68"/>
    <w:rsid w:val="7A016D9E"/>
    <w:rsid w:val="7A0B6A46"/>
    <w:rsid w:val="7B3C2CDD"/>
    <w:rsid w:val="7B6A2BD4"/>
    <w:rsid w:val="7B963F4F"/>
    <w:rsid w:val="7CB225D2"/>
    <w:rsid w:val="7D0D3CEA"/>
    <w:rsid w:val="7D687D2E"/>
    <w:rsid w:val="7DDF11A4"/>
    <w:rsid w:val="7E21356B"/>
    <w:rsid w:val="7E7933A7"/>
    <w:rsid w:val="7F2E23E3"/>
    <w:rsid w:val="7F8B0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3"/>
    <w:qFormat/>
    <w:uiPriority w:val="0"/>
    <w:pPr>
      <w:keepNext/>
      <w:keepLines/>
      <w:numPr>
        <w:ilvl w:val="0"/>
        <w:numId w:val="1"/>
      </w:numPr>
      <w:adjustRightInd w:val="0"/>
      <w:spacing w:line="360" w:lineRule="auto"/>
      <w:jc w:val="center"/>
      <w:textAlignment w:val="baseline"/>
      <w:outlineLvl w:val="0"/>
    </w:pPr>
    <w:rPr>
      <w:rFonts w:ascii="Calibri" w:hAnsi="Calibri" w:cs="Times New Roman" w:eastAsiaTheme="majorEastAsia"/>
      <w:b/>
      <w:bCs/>
      <w:kern w:val="44"/>
      <w:sz w:val="32"/>
      <w:szCs w:val="44"/>
    </w:rPr>
  </w:style>
  <w:style w:type="paragraph" w:styleId="5">
    <w:name w:val="heading 2"/>
    <w:basedOn w:val="1"/>
    <w:next w:val="1"/>
    <w:link w:val="34"/>
    <w:qFormat/>
    <w:uiPriority w:val="0"/>
    <w:pPr>
      <w:keepNext/>
      <w:keepLines/>
      <w:numPr>
        <w:ilvl w:val="1"/>
        <w:numId w:val="1"/>
      </w:numPr>
      <w:adjustRightInd w:val="0"/>
      <w:spacing w:line="360" w:lineRule="auto"/>
      <w:jc w:val="left"/>
      <w:textAlignment w:val="baseline"/>
      <w:outlineLvl w:val="1"/>
    </w:pPr>
    <w:rPr>
      <w:rFonts w:ascii="Arial" w:hAnsi="Arial" w:cs="Times New Roman"/>
      <w:b/>
      <w:bCs/>
      <w:kern w:val="0"/>
      <w:szCs w:val="32"/>
    </w:rPr>
  </w:style>
  <w:style w:type="paragraph" w:styleId="6">
    <w:name w:val="heading 3"/>
    <w:basedOn w:val="1"/>
    <w:next w:val="1"/>
    <w:link w:val="35"/>
    <w:qFormat/>
    <w:uiPriority w:val="0"/>
    <w:pPr>
      <w:numPr>
        <w:ilvl w:val="2"/>
        <w:numId w:val="1"/>
      </w:numPr>
      <w:autoSpaceDE w:val="0"/>
      <w:autoSpaceDN w:val="0"/>
      <w:adjustRightInd w:val="0"/>
      <w:spacing w:line="360" w:lineRule="auto"/>
      <w:jc w:val="left"/>
      <w:outlineLvl w:val="2"/>
    </w:pPr>
    <w:rPr>
      <w:rFonts w:ascii="宋体" w:hAnsi="宋体" w:cs="Times New Roman"/>
      <w:b/>
      <w:color w:val="000000"/>
      <w:kern w:val="0"/>
      <w:szCs w:val="20"/>
      <w:lang w:val="en-GB"/>
    </w:rPr>
  </w:style>
  <w:style w:type="paragraph" w:styleId="7">
    <w:name w:val="heading 4"/>
    <w:basedOn w:val="1"/>
    <w:next w:val="1"/>
    <w:link w:val="36"/>
    <w:qFormat/>
    <w:uiPriority w:val="0"/>
    <w:pPr>
      <w:keepNext/>
      <w:keepLines/>
      <w:numPr>
        <w:ilvl w:val="3"/>
        <w:numId w:val="1"/>
      </w:numPr>
      <w:adjustRightInd w:val="0"/>
      <w:spacing w:line="360" w:lineRule="auto"/>
      <w:jc w:val="left"/>
      <w:textAlignment w:val="baseline"/>
      <w:outlineLvl w:val="3"/>
    </w:pPr>
    <w:rPr>
      <w:rFonts w:ascii="Arial" w:hAnsi="Arial" w:cs="Times New Roman"/>
      <w:bCs/>
      <w:kern w:val="0"/>
      <w:szCs w:val="28"/>
    </w:rPr>
  </w:style>
  <w:style w:type="paragraph" w:styleId="8">
    <w:name w:val="heading 5"/>
    <w:basedOn w:val="1"/>
    <w:next w:val="1"/>
    <w:link w:val="64"/>
    <w:unhideWhenUsed/>
    <w:qFormat/>
    <w:uiPriority w:val="9"/>
    <w:pPr>
      <w:keepNext/>
      <w:keepLines/>
      <w:numPr>
        <w:ilvl w:val="4"/>
        <w:numId w:val="1"/>
      </w:numPr>
      <w:spacing w:line="360" w:lineRule="auto"/>
      <w:outlineLvl w:val="4"/>
    </w:pPr>
    <w:rPr>
      <w:bCs/>
      <w:szCs w:val="28"/>
    </w:rPr>
  </w:style>
  <w:style w:type="paragraph" w:styleId="9">
    <w:name w:val="heading 6"/>
    <w:basedOn w:val="1"/>
    <w:next w:val="1"/>
    <w:link w:val="65"/>
    <w:unhideWhenUsed/>
    <w:qFormat/>
    <w:uiPriority w:val="9"/>
    <w:pPr>
      <w:keepNext/>
      <w:keepLines/>
      <w:numPr>
        <w:ilvl w:val="5"/>
        <w:numId w:val="1"/>
      </w:numPr>
      <w:spacing w:line="360" w:lineRule="auto"/>
      <w:outlineLvl w:val="5"/>
    </w:pPr>
    <w:rPr>
      <w:rFonts w:asciiTheme="majorHAnsi" w:hAnsiTheme="majorHAnsi" w:cstheme="majorBidi"/>
      <w:bCs/>
      <w:szCs w:val="24"/>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style>
  <w:style w:type="paragraph" w:styleId="3">
    <w:name w:val="Body Text Indent"/>
    <w:basedOn w:val="1"/>
    <w:link w:val="62"/>
    <w:qFormat/>
    <w:uiPriority w:val="0"/>
    <w:pPr>
      <w:adjustRightInd w:val="0"/>
      <w:spacing w:after="120" w:line="360" w:lineRule="atLeast"/>
      <w:ind w:left="420" w:leftChars="200"/>
      <w:jc w:val="left"/>
      <w:textAlignment w:val="baseline"/>
    </w:pPr>
    <w:rPr>
      <w:sz w:val="24"/>
    </w:rPr>
  </w:style>
  <w:style w:type="paragraph" w:styleId="10">
    <w:name w:val="Normal Indent"/>
    <w:basedOn w:val="1"/>
    <w:qFormat/>
    <w:uiPriority w:val="0"/>
    <w:pPr>
      <w:ind w:firstLine="425"/>
    </w:pPr>
    <w:rPr>
      <w:rFonts w:ascii="Times New Roman" w:hAnsi="Times New Roman" w:eastAsia="宋体" w:cs="Times New Roman"/>
      <w:szCs w:val="20"/>
    </w:rPr>
  </w:style>
  <w:style w:type="paragraph" w:styleId="11">
    <w:name w:val="caption"/>
    <w:basedOn w:val="1"/>
    <w:next w:val="1"/>
    <w:qFormat/>
    <w:uiPriority w:val="0"/>
    <w:rPr>
      <w:rFonts w:ascii="Arial" w:hAnsi="Arial" w:eastAsia="黑体" w:cs="Arial"/>
      <w:sz w:val="20"/>
      <w:szCs w:val="20"/>
    </w:rPr>
  </w:style>
  <w:style w:type="paragraph" w:styleId="12">
    <w:name w:val="annotation text"/>
    <w:basedOn w:val="1"/>
    <w:semiHidden/>
    <w:unhideWhenUsed/>
    <w:qFormat/>
    <w:uiPriority w:val="99"/>
    <w:pPr>
      <w:jc w:val="left"/>
    </w:pPr>
  </w:style>
  <w:style w:type="paragraph" w:styleId="13">
    <w:name w:val="Body Text 3"/>
    <w:basedOn w:val="1"/>
    <w:link w:val="37"/>
    <w:qFormat/>
    <w:uiPriority w:val="0"/>
    <w:rPr>
      <w:rFonts w:ascii="Times New Roman" w:hAnsi="Times New Roman" w:eastAsia="宋体" w:cs="Times New Roman"/>
      <w:color w:val="FF0000"/>
      <w:sz w:val="24"/>
      <w:szCs w:val="24"/>
    </w:rPr>
  </w:style>
  <w:style w:type="paragraph" w:styleId="14">
    <w:name w:val="Body Text"/>
    <w:basedOn w:val="1"/>
    <w:link w:val="38"/>
    <w:semiHidden/>
    <w:unhideWhenUsed/>
    <w:qFormat/>
    <w:uiPriority w:val="99"/>
    <w:pPr>
      <w:spacing w:after="120"/>
    </w:pPr>
  </w:style>
  <w:style w:type="paragraph" w:styleId="15">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6">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7">
    <w:name w:val="Plain Text"/>
    <w:basedOn w:val="1"/>
    <w:link w:val="40"/>
    <w:qFormat/>
    <w:uiPriority w:val="0"/>
    <w:rPr>
      <w:rFonts w:eastAsia="宋体"/>
      <w:sz w:val="24"/>
    </w:rPr>
  </w:style>
  <w:style w:type="paragraph" w:styleId="18">
    <w:name w:val="Date"/>
    <w:basedOn w:val="1"/>
    <w:next w:val="1"/>
    <w:link w:val="41"/>
    <w:unhideWhenUsed/>
    <w:qFormat/>
    <w:uiPriority w:val="99"/>
    <w:pPr>
      <w:ind w:left="100" w:leftChars="2500"/>
    </w:pPr>
  </w:style>
  <w:style w:type="paragraph" w:styleId="19">
    <w:name w:val="Balloon Text"/>
    <w:basedOn w:val="1"/>
    <w:link w:val="63"/>
    <w:semiHidden/>
    <w:unhideWhenUsed/>
    <w:qFormat/>
    <w:uiPriority w:val="99"/>
    <w:rPr>
      <w:sz w:val="18"/>
      <w:szCs w:val="18"/>
    </w:rPr>
  </w:style>
  <w:style w:type="paragraph" w:styleId="20">
    <w:name w:val="footer"/>
    <w:basedOn w:val="1"/>
    <w:link w:val="43"/>
    <w:unhideWhenUsed/>
    <w:qFormat/>
    <w:uiPriority w:val="99"/>
    <w:pPr>
      <w:tabs>
        <w:tab w:val="center" w:pos="4153"/>
        <w:tab w:val="right" w:pos="8306"/>
      </w:tabs>
      <w:snapToGrid w:val="0"/>
      <w:jc w:val="left"/>
    </w:pPr>
    <w:rPr>
      <w:sz w:val="18"/>
      <w:szCs w:val="18"/>
    </w:rPr>
  </w:style>
  <w:style w:type="paragraph" w:styleId="21">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HTML Preformatted"/>
    <w:basedOn w:val="1"/>
    <w:link w:val="6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4">
    <w:name w:val="Normal (Web)"/>
    <w:basedOn w:val="1"/>
    <w:qFormat/>
    <w:uiPriority w:val="99"/>
    <w:rPr>
      <w:rFonts w:ascii="Calibri" w:hAnsi="Calibri" w:eastAsia="宋体" w:cs="Times New Roman"/>
      <w:sz w:val="24"/>
      <w:szCs w:val="24"/>
    </w:rPr>
  </w:style>
  <w:style w:type="paragraph" w:styleId="25">
    <w:name w:val="Body Text First Indent"/>
    <w:basedOn w:val="14"/>
    <w:link w:val="46"/>
    <w:qFormat/>
    <w:uiPriority w:val="0"/>
    <w:pPr>
      <w:ind w:firstLine="420" w:firstLineChars="100"/>
    </w:pPr>
    <w:rPr>
      <w:rFonts w:ascii="宋体" w:hAnsi="Times New Roman" w:eastAsia="宋体" w:cs="Times New Roman"/>
      <w:kern w:val="0"/>
      <w:sz w:val="34"/>
      <w:szCs w:val="20"/>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29">
    <w:name w:val="Strong"/>
    <w:basedOn w:val="28"/>
    <w:qFormat/>
    <w:uiPriority w:val="22"/>
    <w:rPr>
      <w:b/>
      <w:bCs/>
    </w:rPr>
  </w:style>
  <w:style w:type="character" w:styleId="30">
    <w:name w:val="FollowedHyperlink"/>
    <w:basedOn w:val="28"/>
    <w:semiHidden/>
    <w:unhideWhenUsed/>
    <w:qFormat/>
    <w:uiPriority w:val="99"/>
    <w:rPr>
      <w:color w:val="800080" w:themeColor="followedHyperlink"/>
      <w:u w:val="single"/>
    </w:rPr>
  </w:style>
  <w:style w:type="character" w:styleId="31">
    <w:name w:val="Hyperlink"/>
    <w:basedOn w:val="28"/>
    <w:unhideWhenUsed/>
    <w:qFormat/>
    <w:uiPriority w:val="99"/>
    <w:rPr>
      <w:color w:val="0000FF"/>
      <w:u w:val="single"/>
    </w:rPr>
  </w:style>
  <w:style w:type="character" w:styleId="32">
    <w:name w:val="annotation reference"/>
    <w:basedOn w:val="28"/>
    <w:semiHidden/>
    <w:unhideWhenUsed/>
    <w:qFormat/>
    <w:uiPriority w:val="99"/>
    <w:rPr>
      <w:sz w:val="21"/>
      <w:szCs w:val="21"/>
    </w:rPr>
  </w:style>
  <w:style w:type="character" w:customStyle="1" w:styleId="33">
    <w:name w:val="标题 1 Char"/>
    <w:basedOn w:val="28"/>
    <w:link w:val="4"/>
    <w:qFormat/>
    <w:uiPriority w:val="0"/>
    <w:rPr>
      <w:rFonts w:ascii="Calibri" w:hAnsi="Calibri" w:cs="Times New Roman" w:eastAsiaTheme="majorEastAsia"/>
      <w:b/>
      <w:bCs/>
      <w:kern w:val="44"/>
      <w:sz w:val="32"/>
      <w:szCs w:val="44"/>
    </w:rPr>
  </w:style>
  <w:style w:type="character" w:customStyle="1" w:styleId="34">
    <w:name w:val="标题 2 Char"/>
    <w:basedOn w:val="28"/>
    <w:link w:val="5"/>
    <w:qFormat/>
    <w:uiPriority w:val="0"/>
    <w:rPr>
      <w:rFonts w:ascii="Arial" w:hAnsi="Arial" w:cs="Times New Roman"/>
      <w:b/>
      <w:bCs/>
      <w:sz w:val="21"/>
      <w:szCs w:val="32"/>
    </w:rPr>
  </w:style>
  <w:style w:type="character" w:customStyle="1" w:styleId="35">
    <w:name w:val="标题 3 Char"/>
    <w:basedOn w:val="28"/>
    <w:link w:val="6"/>
    <w:qFormat/>
    <w:uiPriority w:val="0"/>
    <w:rPr>
      <w:rFonts w:ascii="宋体" w:hAnsi="宋体" w:cs="Times New Roman"/>
      <w:b/>
      <w:color w:val="000000"/>
      <w:sz w:val="21"/>
      <w:lang w:val="en-GB"/>
    </w:rPr>
  </w:style>
  <w:style w:type="character" w:customStyle="1" w:styleId="36">
    <w:name w:val="标题 4 Char"/>
    <w:basedOn w:val="28"/>
    <w:link w:val="7"/>
    <w:qFormat/>
    <w:uiPriority w:val="0"/>
    <w:rPr>
      <w:rFonts w:ascii="Arial" w:hAnsi="Arial" w:cs="Times New Roman"/>
      <w:bCs/>
      <w:sz w:val="21"/>
      <w:szCs w:val="28"/>
    </w:rPr>
  </w:style>
  <w:style w:type="character" w:customStyle="1" w:styleId="37">
    <w:name w:val="正文文本 3 Char"/>
    <w:basedOn w:val="28"/>
    <w:link w:val="13"/>
    <w:qFormat/>
    <w:uiPriority w:val="0"/>
    <w:rPr>
      <w:rFonts w:ascii="Times New Roman" w:hAnsi="Times New Roman" w:eastAsia="宋体" w:cs="Times New Roman"/>
      <w:color w:val="FF0000"/>
      <w:sz w:val="24"/>
      <w:szCs w:val="24"/>
    </w:rPr>
  </w:style>
  <w:style w:type="character" w:customStyle="1" w:styleId="38">
    <w:name w:val="正文文本 Char"/>
    <w:basedOn w:val="28"/>
    <w:link w:val="14"/>
    <w:semiHidden/>
    <w:qFormat/>
    <w:uiPriority w:val="99"/>
  </w:style>
  <w:style w:type="character" w:customStyle="1" w:styleId="39">
    <w:name w:val="正文文本缩进 Char"/>
    <w:basedOn w:val="28"/>
    <w:qFormat/>
    <w:uiPriority w:val="0"/>
  </w:style>
  <w:style w:type="character" w:customStyle="1" w:styleId="40">
    <w:name w:val="纯文本 Char"/>
    <w:basedOn w:val="28"/>
    <w:link w:val="17"/>
    <w:qFormat/>
    <w:uiPriority w:val="0"/>
    <w:rPr>
      <w:rFonts w:eastAsia="宋体"/>
      <w:sz w:val="24"/>
    </w:rPr>
  </w:style>
  <w:style w:type="character" w:customStyle="1" w:styleId="41">
    <w:name w:val="日期 Char"/>
    <w:basedOn w:val="28"/>
    <w:link w:val="18"/>
    <w:qFormat/>
    <w:uiPriority w:val="99"/>
  </w:style>
  <w:style w:type="character" w:customStyle="1" w:styleId="42">
    <w:name w:val="批注框文本 Char"/>
    <w:basedOn w:val="28"/>
    <w:semiHidden/>
    <w:qFormat/>
    <w:uiPriority w:val="99"/>
    <w:rPr>
      <w:sz w:val="18"/>
      <w:szCs w:val="18"/>
    </w:rPr>
  </w:style>
  <w:style w:type="character" w:customStyle="1" w:styleId="43">
    <w:name w:val="页脚 Char"/>
    <w:basedOn w:val="28"/>
    <w:link w:val="20"/>
    <w:qFormat/>
    <w:uiPriority w:val="99"/>
    <w:rPr>
      <w:sz w:val="18"/>
      <w:szCs w:val="18"/>
    </w:rPr>
  </w:style>
  <w:style w:type="character" w:customStyle="1" w:styleId="44">
    <w:name w:val="页眉 Char"/>
    <w:basedOn w:val="28"/>
    <w:link w:val="21"/>
    <w:qFormat/>
    <w:uiPriority w:val="99"/>
    <w:rPr>
      <w:sz w:val="18"/>
      <w:szCs w:val="18"/>
    </w:rPr>
  </w:style>
  <w:style w:type="character" w:customStyle="1" w:styleId="45">
    <w:name w:val="HTML 预设格式 Char"/>
    <w:basedOn w:val="28"/>
    <w:semiHidden/>
    <w:qFormat/>
    <w:uiPriority w:val="99"/>
    <w:rPr>
      <w:rFonts w:ascii="Courier New" w:hAnsi="Courier New" w:cs="Courier New"/>
      <w:sz w:val="20"/>
      <w:szCs w:val="20"/>
    </w:rPr>
  </w:style>
  <w:style w:type="character" w:customStyle="1" w:styleId="46">
    <w:name w:val="正文首行缩进 Char"/>
    <w:basedOn w:val="38"/>
    <w:link w:val="25"/>
    <w:qFormat/>
    <w:uiPriority w:val="0"/>
    <w:rPr>
      <w:rFonts w:ascii="宋体" w:hAnsi="Times New Roman" w:eastAsia="宋体" w:cs="Times New Roman"/>
      <w:kern w:val="0"/>
      <w:sz w:val="34"/>
      <w:szCs w:val="20"/>
    </w:rPr>
  </w:style>
  <w:style w:type="character" w:customStyle="1" w:styleId="47">
    <w:name w:val="纯文本 Char1"/>
    <w:qFormat/>
    <w:uiPriority w:val="0"/>
    <w:rPr>
      <w:rFonts w:eastAsia="宋体"/>
      <w:sz w:val="24"/>
    </w:rPr>
  </w:style>
  <w:style w:type="paragraph" w:customStyle="1" w:styleId="4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9">
    <w:name w:val="列出段落1"/>
    <w:basedOn w:val="1"/>
    <w:qFormat/>
    <w:uiPriority w:val="0"/>
    <w:pPr>
      <w:ind w:firstLine="420" w:firstLineChars="200"/>
    </w:pPr>
  </w:style>
  <w:style w:type="paragraph" w:styleId="50">
    <w:name w:val="List Paragraph"/>
    <w:basedOn w:val="1"/>
    <w:unhideWhenUsed/>
    <w:qFormat/>
    <w:uiPriority w:val="99"/>
    <w:pPr>
      <w:ind w:firstLine="420" w:firstLineChars="200"/>
    </w:pPr>
  </w:style>
  <w:style w:type="character" w:customStyle="1" w:styleId="51">
    <w:name w:val="正文文本缩进 Char Char"/>
    <w:link w:val="52"/>
    <w:qFormat/>
    <w:uiPriority w:val="0"/>
    <w:rPr>
      <w:rFonts w:ascii="宋体"/>
      <w:sz w:val="24"/>
    </w:rPr>
  </w:style>
  <w:style w:type="paragraph" w:customStyle="1" w:styleId="52">
    <w:name w:val="正文文本缩进1"/>
    <w:basedOn w:val="1"/>
    <w:link w:val="51"/>
    <w:qFormat/>
    <w:uiPriority w:val="0"/>
    <w:pPr>
      <w:spacing w:line="360" w:lineRule="auto"/>
      <w:ind w:firstLine="480" w:firstLineChars="200"/>
    </w:pPr>
    <w:rPr>
      <w:rFonts w:ascii="宋体"/>
      <w:sz w:val="24"/>
    </w:rPr>
  </w:style>
  <w:style w:type="character" w:customStyle="1" w:styleId="53">
    <w:name w:val="日期 Char Char"/>
    <w:link w:val="54"/>
    <w:qFormat/>
    <w:uiPriority w:val="0"/>
    <w:rPr>
      <w:sz w:val="24"/>
    </w:rPr>
  </w:style>
  <w:style w:type="paragraph" w:customStyle="1" w:styleId="54">
    <w:name w:val="日期1"/>
    <w:basedOn w:val="1"/>
    <w:next w:val="1"/>
    <w:link w:val="53"/>
    <w:qFormat/>
    <w:uiPriority w:val="0"/>
    <w:rPr>
      <w:sz w:val="24"/>
    </w:rPr>
  </w:style>
  <w:style w:type="paragraph" w:customStyle="1" w:styleId="55">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56">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57">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58">
    <w:name w:val="edittexttarea"/>
    <w:basedOn w:val="28"/>
    <w:qFormat/>
    <w:uiPriority w:val="0"/>
  </w:style>
  <w:style w:type="paragraph" w:customStyle="1" w:styleId="59">
    <w:name w:val="样式 标题 1 + 四号 居中 段前: 12 磅 段后: 12 磅 行距: 单倍行距"/>
    <w:basedOn w:val="4"/>
    <w:qFormat/>
    <w:uiPriority w:val="0"/>
    <w:pPr>
      <w:spacing w:before="240" w:after="240" w:line="240" w:lineRule="auto"/>
      <w:ind w:left="-288"/>
    </w:pPr>
    <w:rPr>
      <w:rFonts w:cs="宋体"/>
      <w:sz w:val="28"/>
      <w:szCs w:val="20"/>
    </w:rPr>
  </w:style>
  <w:style w:type="paragraph" w:customStyle="1" w:styleId="60">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1">
    <w:name w:val="HTML 预设格式 Char1"/>
    <w:basedOn w:val="28"/>
    <w:link w:val="23"/>
    <w:semiHidden/>
    <w:qFormat/>
    <w:uiPriority w:val="99"/>
    <w:rPr>
      <w:rFonts w:ascii="宋体" w:hAnsi="宋体" w:eastAsia="宋体" w:cs="宋体"/>
      <w:kern w:val="0"/>
      <w:sz w:val="24"/>
      <w:szCs w:val="24"/>
    </w:rPr>
  </w:style>
  <w:style w:type="character" w:customStyle="1" w:styleId="62">
    <w:name w:val="正文文本缩进 Char1"/>
    <w:basedOn w:val="28"/>
    <w:link w:val="3"/>
    <w:qFormat/>
    <w:uiPriority w:val="0"/>
    <w:rPr>
      <w:sz w:val="24"/>
    </w:rPr>
  </w:style>
  <w:style w:type="character" w:customStyle="1" w:styleId="63">
    <w:name w:val="批注框文本 Char1"/>
    <w:basedOn w:val="28"/>
    <w:link w:val="19"/>
    <w:semiHidden/>
    <w:qFormat/>
    <w:uiPriority w:val="99"/>
    <w:rPr>
      <w:sz w:val="18"/>
      <w:szCs w:val="18"/>
    </w:rPr>
  </w:style>
  <w:style w:type="character" w:customStyle="1" w:styleId="64">
    <w:name w:val="标题 5 Char"/>
    <w:basedOn w:val="28"/>
    <w:link w:val="8"/>
    <w:qFormat/>
    <w:uiPriority w:val="9"/>
    <w:rPr>
      <w:bCs/>
      <w:kern w:val="2"/>
      <w:sz w:val="21"/>
      <w:szCs w:val="28"/>
    </w:rPr>
  </w:style>
  <w:style w:type="character" w:customStyle="1" w:styleId="65">
    <w:name w:val="标题 6 Char"/>
    <w:basedOn w:val="28"/>
    <w:link w:val="9"/>
    <w:qFormat/>
    <w:uiPriority w:val="9"/>
    <w:rPr>
      <w:rFonts w:asciiTheme="majorHAnsi" w:hAnsiTheme="majorHAnsi" w:cstheme="majorBidi"/>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98</Pages>
  <Words>55186</Words>
  <Characters>59356</Characters>
  <Lines>278</Lines>
  <Paragraphs>78</Paragraphs>
  <TotalTime>13</TotalTime>
  <ScaleCrop>false</ScaleCrop>
  <LinksUpToDate>false</LinksUpToDate>
  <CharactersWithSpaces>61154</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2024-09-06T02:31:00Z</dcterms:created>
  <dc:creator>许昌市公共资源交易中心:孟莉</dc:creator>
  <cp:lastModifiedBy>许昌市公共资源交易中心:李轩</cp:lastModifiedBy>
  <cp:lastPrinted>2026-03-19T04:04:00Z</cp:lastPrinted>
  <dcterms:modified xsi:type="dcterms:W3CDTF">2026-08-03T00:47:01Z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F5A352DDFD8742BC875D68B7AE4421BB</vt:lpwstr>
  </property>
  <property fmtid="{D5CDD505-2E9C-101B-9397-08002B2CF9AE}" pid="4" name="KSOTemplateDocerSaveRecord">
    <vt:lpwstr>eyJoZGlkIjoiZjg2YTUxYzdkOWI1ZDQ0YzcxNTRiM2UyYTY3NzVmOTQiLCJ1c2VySWQiOiIxOTA4OTcxNCJ9</vt:lpwstr>
  </property>
</Properties>
</file>